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806054" w14:paraId="382E091B" w14:textId="77777777" w:rsidTr="00972F47">
        <w:trPr>
          <w:trHeight w:hRule="exact" w:val="1798"/>
        </w:trPr>
        <w:tc>
          <w:tcPr>
            <w:tcW w:w="9639" w:type="dxa"/>
            <w:gridSpan w:val="2"/>
            <w:vAlign w:val="bottom"/>
          </w:tcPr>
          <w:p w14:paraId="73344AFF" w14:textId="77777777" w:rsidR="00727F08" w:rsidRPr="00806054" w:rsidRDefault="00727F08" w:rsidP="00972F47">
            <w:pPr>
              <w:spacing w:before="60" w:after="60"/>
              <w:jc w:val="center"/>
              <w:rPr>
                <w:rFonts w:cs="Arial"/>
                <w:noProof/>
              </w:rPr>
            </w:pPr>
            <w:r w:rsidRPr="00806054">
              <w:rPr>
                <w:noProof/>
                <w:lang w:eastAsia="zh-CN"/>
              </w:rPr>
              <w:drawing>
                <wp:anchor distT="0" distB="0" distL="114300" distR="114300" simplePos="0" relativeHeight="251660288" behindDoc="1" locked="1" layoutInCell="1" allowOverlap="1" wp14:anchorId="651398FD" wp14:editId="3BE0FB90">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806054">
              <w:rPr>
                <w:rFonts w:cs="Arial"/>
              </w:rPr>
              <w:t xml:space="preserve">   </w:t>
            </w:r>
          </w:p>
        </w:tc>
      </w:tr>
      <w:tr w:rsidR="00727F08" w:rsidRPr="00806054" w14:paraId="4005CB84" w14:textId="77777777" w:rsidTr="00972F47">
        <w:tc>
          <w:tcPr>
            <w:tcW w:w="9639" w:type="dxa"/>
            <w:gridSpan w:val="2"/>
            <w:vAlign w:val="bottom"/>
          </w:tcPr>
          <w:p w14:paraId="59201D02" w14:textId="77777777" w:rsidR="00727F08" w:rsidRPr="00806054" w:rsidRDefault="00727F08" w:rsidP="00972F47">
            <w:pPr>
              <w:pStyle w:val="FileRefRow"/>
              <w:spacing w:before="60" w:after="60"/>
              <w:jc w:val="right"/>
              <w:rPr>
                <w:rFonts w:cs="Arial"/>
              </w:rPr>
            </w:pPr>
          </w:p>
        </w:tc>
      </w:tr>
      <w:tr w:rsidR="00727F08" w:rsidRPr="00806054" w14:paraId="6DEBE795" w14:textId="77777777" w:rsidTr="00920D02">
        <w:tblPrEx>
          <w:tblCellMar>
            <w:left w:w="170" w:type="dxa"/>
            <w:right w:w="170" w:type="dxa"/>
          </w:tblCellMar>
        </w:tblPrEx>
        <w:trPr>
          <w:trHeight w:hRule="exact" w:val="8618"/>
        </w:trPr>
        <w:tc>
          <w:tcPr>
            <w:tcW w:w="9639" w:type="dxa"/>
            <w:gridSpan w:val="2"/>
            <w:vAlign w:val="bottom"/>
          </w:tcPr>
          <w:p w14:paraId="395D4F1C" w14:textId="77777777" w:rsidR="00727F08" w:rsidRPr="00806054" w:rsidRDefault="00727F08" w:rsidP="00972F47">
            <w:pPr>
              <w:pStyle w:val="ReportTitle"/>
              <w:spacing w:before="60"/>
              <w:ind w:left="440"/>
              <w:rPr>
                <w:rFonts w:cs="Arial"/>
              </w:rPr>
            </w:pPr>
            <w:r w:rsidRPr="002E2908">
              <w:rPr>
                <w:rFonts w:cs="Arial"/>
              </w:rPr>
              <w:t>Standard Business Reporting</w:t>
            </w:r>
          </w:p>
          <w:p w14:paraId="4BB0BBF0" w14:textId="77777777" w:rsidR="00727F08" w:rsidRPr="00806054" w:rsidRDefault="00727F08" w:rsidP="00972F47">
            <w:pPr>
              <w:pStyle w:val="ReportTitle"/>
              <w:spacing w:before="60" w:after="0" w:line="240" w:lineRule="auto"/>
              <w:ind w:left="442"/>
              <w:rPr>
                <w:sz w:val="50"/>
              </w:rPr>
            </w:pPr>
            <w:r w:rsidRPr="00806054">
              <w:rPr>
                <w:sz w:val="50"/>
              </w:rPr>
              <w:t xml:space="preserve">Australian Taxation Office – </w:t>
            </w:r>
          </w:p>
          <w:p w14:paraId="5626CD10" w14:textId="579AE278" w:rsidR="00727F08" w:rsidRPr="00806054" w:rsidRDefault="00DD7FDD" w:rsidP="00972F47">
            <w:pPr>
              <w:pStyle w:val="ReportTitle"/>
              <w:spacing w:before="60"/>
              <w:ind w:left="440"/>
              <w:rPr>
                <w:rFonts w:cs="Arial"/>
                <w:sz w:val="50"/>
                <w:szCs w:val="50"/>
              </w:rPr>
            </w:pPr>
            <w:r w:rsidRPr="00806054">
              <w:rPr>
                <w:sz w:val="50"/>
              </w:rPr>
              <w:t xml:space="preserve">Company Tax Return </w:t>
            </w:r>
            <w:r w:rsidR="00870A47" w:rsidRPr="00806054">
              <w:rPr>
                <w:sz w:val="50"/>
              </w:rPr>
              <w:t>20</w:t>
            </w:r>
            <w:r w:rsidR="00F049C5">
              <w:rPr>
                <w:sz w:val="50"/>
              </w:rPr>
              <w:t>20</w:t>
            </w:r>
            <w:r w:rsidR="00870A47">
              <w:rPr>
                <w:sz w:val="50"/>
              </w:rPr>
              <w:t xml:space="preserve"> </w:t>
            </w:r>
            <w:r w:rsidR="00A72671">
              <w:rPr>
                <w:sz w:val="50"/>
              </w:rPr>
              <w:t>(CTR.</w:t>
            </w:r>
            <w:r w:rsidR="00B76CDF">
              <w:rPr>
                <w:sz w:val="50"/>
              </w:rPr>
              <w:t>001</w:t>
            </w:r>
            <w:r w:rsidR="00F049C5">
              <w:rPr>
                <w:sz w:val="50"/>
              </w:rPr>
              <w:t>1</w:t>
            </w:r>
            <w:r w:rsidRPr="00806054">
              <w:rPr>
                <w:sz w:val="50"/>
              </w:rPr>
              <w:t>)</w:t>
            </w:r>
          </w:p>
          <w:p w14:paraId="2995C7B7" w14:textId="77777777" w:rsidR="00727F08" w:rsidRPr="00806054" w:rsidRDefault="00727F08" w:rsidP="00972F47">
            <w:pPr>
              <w:pStyle w:val="ReportTitle"/>
              <w:spacing w:before="60"/>
              <w:ind w:left="440"/>
              <w:rPr>
                <w:rFonts w:cs="Arial"/>
                <w:sz w:val="50"/>
                <w:szCs w:val="50"/>
              </w:rPr>
            </w:pPr>
            <w:r w:rsidRPr="00806054">
              <w:rPr>
                <w:rFonts w:cs="Arial"/>
                <w:sz w:val="50"/>
                <w:szCs w:val="50"/>
              </w:rPr>
              <w:t xml:space="preserve">Business Implementation Guide </w:t>
            </w:r>
          </w:p>
          <w:p w14:paraId="721B7658" w14:textId="71F6E2CB" w:rsidR="00727F08" w:rsidRDefault="00727F08" w:rsidP="00972F47">
            <w:pPr>
              <w:pStyle w:val="-subtitle"/>
              <w:spacing w:before="240"/>
              <w:ind w:left="425"/>
              <w:rPr>
                <w:rFonts w:ascii="Arial" w:hAnsi="Arial"/>
                <w:sz w:val="28"/>
              </w:rPr>
            </w:pPr>
            <w:r w:rsidRPr="00806054">
              <w:rPr>
                <w:rFonts w:ascii="Arial" w:hAnsi="Arial"/>
                <w:sz w:val="28"/>
              </w:rPr>
              <w:t xml:space="preserve">Date: </w:t>
            </w:r>
            <w:r w:rsidR="008667A4">
              <w:rPr>
                <w:rFonts w:ascii="Arial" w:hAnsi="Arial"/>
                <w:sz w:val="28"/>
              </w:rPr>
              <w:t>2</w:t>
            </w:r>
            <w:r w:rsidR="00B61432">
              <w:rPr>
                <w:rFonts w:ascii="Arial" w:hAnsi="Arial"/>
                <w:sz w:val="28"/>
              </w:rPr>
              <w:t>1</w:t>
            </w:r>
            <w:r w:rsidR="001A100B">
              <w:rPr>
                <w:rFonts w:ascii="Arial" w:hAnsi="Arial"/>
                <w:sz w:val="28"/>
              </w:rPr>
              <w:t xml:space="preserve"> September</w:t>
            </w:r>
            <w:r w:rsidR="00DF07D3">
              <w:rPr>
                <w:rFonts w:ascii="Arial" w:hAnsi="Arial"/>
                <w:sz w:val="28"/>
              </w:rPr>
              <w:t xml:space="preserve"> 2020</w:t>
            </w:r>
          </w:p>
          <w:p w14:paraId="2297F705" w14:textId="77777777" w:rsidR="00727F08" w:rsidRPr="00806054" w:rsidRDefault="008D43DA" w:rsidP="00972F47">
            <w:pPr>
              <w:pStyle w:val="-subtitle"/>
              <w:spacing w:before="240"/>
              <w:ind w:left="425"/>
              <w:rPr>
                <w:rFonts w:ascii="Arial" w:hAnsi="Arial"/>
                <w:sz w:val="28"/>
              </w:rPr>
            </w:pPr>
            <w:bookmarkStart w:id="0" w:name="OLE_LINK3"/>
            <w:bookmarkStart w:id="1" w:name="OLE_LINK4"/>
            <w:r>
              <w:rPr>
                <w:rFonts w:ascii="Arial" w:hAnsi="Arial"/>
                <w:sz w:val="28"/>
              </w:rPr>
              <w:t>F</w:t>
            </w:r>
            <w:r w:rsidR="00645BCB">
              <w:rPr>
                <w:rFonts w:ascii="Arial" w:hAnsi="Arial"/>
                <w:sz w:val="28"/>
              </w:rPr>
              <w:t>INAL</w:t>
            </w:r>
          </w:p>
          <w:bookmarkEnd w:id="0"/>
          <w:bookmarkEnd w:id="1"/>
          <w:p w14:paraId="3AEC47C5" w14:textId="77777777" w:rsidR="00727F08" w:rsidRPr="00806054" w:rsidRDefault="00727F08" w:rsidP="00972F47">
            <w:pPr>
              <w:pStyle w:val="-subtitle"/>
              <w:spacing w:before="240"/>
              <w:ind w:left="425"/>
              <w:rPr>
                <w:rFonts w:ascii="Arial" w:hAnsi="Arial"/>
                <w:sz w:val="28"/>
              </w:rPr>
            </w:pPr>
          </w:p>
          <w:p w14:paraId="158A18F3" w14:textId="77777777" w:rsidR="00727F08" w:rsidRPr="00806054" w:rsidRDefault="00727F08" w:rsidP="00972F47">
            <w:pPr>
              <w:pStyle w:val="ReportDescription"/>
              <w:spacing w:before="60" w:after="60"/>
              <w:rPr>
                <w:rFonts w:cs="Arial"/>
              </w:rPr>
            </w:pPr>
          </w:p>
        </w:tc>
      </w:tr>
      <w:tr w:rsidR="00727F08" w:rsidRPr="00806054" w14:paraId="06445064" w14:textId="77777777" w:rsidTr="00920D02">
        <w:tblPrEx>
          <w:tblCellMar>
            <w:left w:w="170" w:type="dxa"/>
            <w:right w:w="170" w:type="dxa"/>
          </w:tblCellMar>
        </w:tblPrEx>
        <w:trPr>
          <w:trHeight w:hRule="exact" w:val="416"/>
        </w:trPr>
        <w:tc>
          <w:tcPr>
            <w:tcW w:w="9639" w:type="dxa"/>
            <w:gridSpan w:val="2"/>
            <w:tcMar>
              <w:left w:w="227" w:type="dxa"/>
              <w:right w:w="227" w:type="dxa"/>
            </w:tcMar>
            <w:vAlign w:val="bottom"/>
          </w:tcPr>
          <w:p w14:paraId="0E204002" w14:textId="77777777" w:rsidR="00727F08" w:rsidRPr="00806054" w:rsidRDefault="00727F08" w:rsidP="00972F47">
            <w:pPr>
              <w:pBdr>
                <w:bottom w:val="single" w:sz="4" w:space="0" w:color="auto"/>
              </w:pBdr>
              <w:rPr>
                <w:rFonts w:cs="Arial"/>
              </w:rPr>
            </w:pPr>
          </w:p>
        </w:tc>
      </w:tr>
      <w:tr w:rsidR="00727F08" w:rsidRPr="00806054" w14:paraId="6AEAC869" w14:textId="77777777" w:rsidTr="00920D02">
        <w:tblPrEx>
          <w:tblCellMar>
            <w:left w:w="170" w:type="dxa"/>
            <w:right w:w="170" w:type="dxa"/>
          </w:tblCellMar>
        </w:tblPrEx>
        <w:trPr>
          <w:trHeight w:hRule="exact" w:val="715"/>
        </w:trPr>
        <w:tc>
          <w:tcPr>
            <w:tcW w:w="6660" w:type="dxa"/>
            <w:vAlign w:val="bottom"/>
          </w:tcPr>
          <w:p w14:paraId="05CCC0A2" w14:textId="77777777" w:rsidR="00727F08" w:rsidRPr="00806054" w:rsidRDefault="00920D02" w:rsidP="00920D02">
            <w:pPr>
              <w:spacing w:before="60" w:after="60"/>
            </w:pPr>
            <w:r w:rsidRPr="00806054">
              <w:rPr>
                <w:rFonts w:cs="Arial"/>
              </w:rPr>
              <w:t xml:space="preserve">  </w:t>
            </w:r>
            <w:r w:rsidRPr="00806054">
              <w:rPr>
                <w:noProof/>
                <w:lang w:eastAsia="zh-CN"/>
              </w:rPr>
              <w:drawing>
                <wp:inline distT="0" distB="0" distL="0" distR="0" wp14:anchorId="411F96C8" wp14:editId="73E85DD4">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806054">
              <w:rPr>
                <w:rFonts w:cs="Arial"/>
              </w:rPr>
              <w:t xml:space="preserve"> This document and its attachments are </w:t>
            </w:r>
            <w:bookmarkStart w:id="2" w:name="bkmkClassification"/>
            <w:r w:rsidRPr="00806054">
              <w:rPr>
                <w:rFonts w:cs="Arial"/>
                <w:b/>
              </w:rPr>
              <w:fldChar w:fldCharType="begin">
                <w:ffData>
                  <w:name w:val="bkmkClassification"/>
                  <w:enabled/>
                  <w:calcOnExit w:val="0"/>
                  <w:textInput>
                    <w:default w:val="Unclassified"/>
                  </w:textInput>
                </w:ffData>
              </w:fldChar>
            </w:r>
            <w:r w:rsidRPr="00806054">
              <w:rPr>
                <w:rFonts w:cs="Arial"/>
                <w:b/>
              </w:rPr>
              <w:instrText xml:space="preserve"> FORMTEXT </w:instrText>
            </w:r>
            <w:r w:rsidRPr="00806054">
              <w:rPr>
                <w:rFonts w:cs="Arial"/>
                <w:b/>
              </w:rPr>
            </w:r>
            <w:r w:rsidRPr="00806054">
              <w:rPr>
                <w:rFonts w:cs="Arial"/>
                <w:b/>
              </w:rPr>
              <w:fldChar w:fldCharType="separate"/>
            </w:r>
            <w:r w:rsidRPr="00806054">
              <w:rPr>
                <w:rFonts w:cs="Arial"/>
                <w:b/>
                <w:noProof/>
              </w:rPr>
              <w:t>Unclassified</w:t>
            </w:r>
            <w:r w:rsidRPr="00806054">
              <w:rPr>
                <w:rFonts w:cs="Arial"/>
                <w:b/>
              </w:rPr>
              <w:fldChar w:fldCharType="end"/>
            </w:r>
            <w:bookmarkEnd w:id="2"/>
          </w:p>
        </w:tc>
        <w:tc>
          <w:tcPr>
            <w:tcW w:w="2979" w:type="dxa"/>
            <w:vAlign w:val="bottom"/>
          </w:tcPr>
          <w:p w14:paraId="1B06B216" w14:textId="77777777" w:rsidR="00727F08" w:rsidRPr="00806054" w:rsidRDefault="00727F08" w:rsidP="00972F47">
            <w:pPr>
              <w:spacing w:before="60" w:after="60"/>
            </w:pPr>
            <w:r w:rsidRPr="00806054">
              <w:rPr>
                <w:noProof/>
                <w:lang w:eastAsia="zh-CN"/>
              </w:rPr>
              <w:drawing>
                <wp:inline distT="0" distB="0" distL="0" distR="0" wp14:anchorId="346492CA" wp14:editId="11602421">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806054" w14:paraId="61308E8E" w14:textId="77777777" w:rsidTr="00920D02">
        <w:tblPrEx>
          <w:tblCellMar>
            <w:left w:w="170" w:type="dxa"/>
            <w:right w:w="170" w:type="dxa"/>
          </w:tblCellMar>
        </w:tblPrEx>
        <w:trPr>
          <w:trHeight w:hRule="exact" w:val="1584"/>
        </w:trPr>
        <w:tc>
          <w:tcPr>
            <w:tcW w:w="6660" w:type="dxa"/>
          </w:tcPr>
          <w:p w14:paraId="4C175CDB" w14:textId="77777777" w:rsidR="00727F08" w:rsidRPr="00806054" w:rsidRDefault="00727F08" w:rsidP="00972F47">
            <w:pPr>
              <w:pStyle w:val="Maintext"/>
              <w:spacing w:before="60" w:after="60"/>
              <w:rPr>
                <w:rStyle w:val="Classification"/>
                <w:caps w:val="0"/>
              </w:rPr>
            </w:pPr>
          </w:p>
        </w:tc>
        <w:tc>
          <w:tcPr>
            <w:tcW w:w="2979" w:type="dxa"/>
          </w:tcPr>
          <w:p w14:paraId="37520903" w14:textId="77777777" w:rsidR="00727F08" w:rsidRPr="00806054" w:rsidRDefault="00727F08" w:rsidP="00972F47">
            <w:pPr>
              <w:spacing w:before="60" w:after="60"/>
            </w:pPr>
            <w:r w:rsidRPr="00806054">
              <w:rPr>
                <w:sz w:val="18"/>
                <w:szCs w:val="18"/>
              </w:rPr>
              <w:t xml:space="preserve">For further information or questions, contact the SBR Service Desk at </w:t>
            </w:r>
            <w:hyperlink r:id="rId14" w:history="1">
              <w:r w:rsidRPr="00806054">
                <w:rPr>
                  <w:rStyle w:val="Hyperlink"/>
                  <w:sz w:val="18"/>
                  <w:szCs w:val="18"/>
                </w:rPr>
                <w:t>SBRServiceDesk@sbr.gov.au</w:t>
              </w:r>
            </w:hyperlink>
            <w:r w:rsidRPr="00806054">
              <w:rPr>
                <w:sz w:val="18"/>
                <w:szCs w:val="18"/>
              </w:rPr>
              <w:t xml:space="preserve"> or call 1300 488 231. International callers may use +61-2-6216 5577</w:t>
            </w:r>
          </w:p>
        </w:tc>
      </w:tr>
    </w:tbl>
    <w:p w14:paraId="1ED9CEF4" w14:textId="77777777" w:rsidR="00AD4C20" w:rsidRPr="00806054" w:rsidRDefault="00AD4C20"/>
    <w:p w14:paraId="24E539AA" w14:textId="77777777" w:rsidR="0073486D" w:rsidRDefault="0073486D" w:rsidP="004A3352">
      <w:bookmarkStart w:id="3" w:name="ClassificationPage1b"/>
      <w:bookmarkEnd w:id="3"/>
    </w:p>
    <w:p w14:paraId="08E1EC21" w14:textId="77777777" w:rsidR="004A3352" w:rsidRPr="00806054" w:rsidRDefault="004A3352" w:rsidP="004A3352"/>
    <w:p w14:paraId="5E2C5865" w14:textId="77777777" w:rsidR="0073486D" w:rsidRPr="00806054" w:rsidRDefault="0073486D" w:rsidP="004A3352"/>
    <w:p w14:paraId="6648138C" w14:textId="77777777" w:rsidR="00920D02" w:rsidRPr="00B372B1" w:rsidRDefault="00920D02" w:rsidP="00920D02">
      <w:pPr>
        <w:pStyle w:val="VersionHeadA"/>
        <w:rPr>
          <w:b/>
        </w:rPr>
      </w:pPr>
      <w:r w:rsidRPr="00B372B1">
        <w:rPr>
          <w:b/>
        </w:rPr>
        <w:t>VERSION CONTROL</w:t>
      </w:r>
    </w:p>
    <w:p w14:paraId="7622E189" w14:textId="77777777" w:rsidR="00920D02" w:rsidRPr="00806054" w:rsidRDefault="00920D02" w:rsidP="00920D02">
      <w:pPr>
        <w:pStyle w:val="Maintext"/>
        <w:rPr>
          <w:sz w:val="20"/>
        </w:rPr>
      </w:pPr>
    </w:p>
    <w:p w14:paraId="33333264" w14:textId="77777777" w:rsidR="00920D02" w:rsidRPr="00806054" w:rsidRDefault="00920D02" w:rsidP="00920D02">
      <w:pPr>
        <w:pStyle w:val="Maintext"/>
        <w:rPr>
          <w:sz w:val="20"/>
        </w:rPr>
      </w:pPr>
    </w:p>
    <w:tbl>
      <w:tblPr>
        <w:tblStyle w:val="TableGrid"/>
        <w:tblW w:w="0" w:type="auto"/>
        <w:tblLook w:val="04A0" w:firstRow="1" w:lastRow="0" w:firstColumn="1" w:lastColumn="0" w:noHBand="0" w:noVBand="1"/>
      </w:tblPr>
      <w:tblGrid>
        <w:gridCol w:w="1198"/>
        <w:gridCol w:w="2175"/>
        <w:gridCol w:w="5915"/>
      </w:tblGrid>
      <w:tr w:rsidR="00920D02" w:rsidRPr="00806054" w14:paraId="190B79AD" w14:textId="77777777" w:rsidTr="00792F71">
        <w:trPr>
          <w:trHeight w:val="444"/>
        </w:trPr>
        <w:tc>
          <w:tcPr>
            <w:tcW w:w="1209" w:type="dxa"/>
            <w:shd w:val="clear" w:color="auto" w:fill="C6D9F1" w:themeFill="text2" w:themeFillTint="33"/>
            <w:vAlign w:val="center"/>
          </w:tcPr>
          <w:p w14:paraId="4E20F647" w14:textId="77777777" w:rsidR="00920D02" w:rsidRPr="00806054" w:rsidRDefault="00920D02" w:rsidP="002C0BEF">
            <w:pPr>
              <w:pStyle w:val="Maintext"/>
              <w:rPr>
                <w:sz w:val="20"/>
              </w:rPr>
            </w:pPr>
            <w:r w:rsidRPr="00806054">
              <w:rPr>
                <w:b/>
                <w:sz w:val="20"/>
                <w:szCs w:val="20"/>
              </w:rPr>
              <w:t>Version</w:t>
            </w:r>
          </w:p>
        </w:tc>
        <w:tc>
          <w:tcPr>
            <w:tcW w:w="2218" w:type="dxa"/>
            <w:shd w:val="clear" w:color="auto" w:fill="C6D9F1" w:themeFill="text2" w:themeFillTint="33"/>
            <w:vAlign w:val="center"/>
          </w:tcPr>
          <w:p w14:paraId="6194D45D" w14:textId="77777777" w:rsidR="00920D02" w:rsidRPr="00806054" w:rsidRDefault="00920D02" w:rsidP="002C0BEF">
            <w:pPr>
              <w:pStyle w:val="Maintext"/>
              <w:rPr>
                <w:sz w:val="20"/>
              </w:rPr>
            </w:pPr>
            <w:r w:rsidRPr="00806054">
              <w:rPr>
                <w:b/>
                <w:sz w:val="20"/>
                <w:szCs w:val="20"/>
              </w:rPr>
              <w:t>Release date</w:t>
            </w:r>
          </w:p>
        </w:tc>
        <w:tc>
          <w:tcPr>
            <w:tcW w:w="6087" w:type="dxa"/>
            <w:shd w:val="clear" w:color="auto" w:fill="C6D9F1" w:themeFill="text2" w:themeFillTint="33"/>
            <w:vAlign w:val="center"/>
          </w:tcPr>
          <w:p w14:paraId="25A3D412" w14:textId="77777777" w:rsidR="00920D02" w:rsidRPr="00806054" w:rsidRDefault="00920D02" w:rsidP="002C0BEF">
            <w:pPr>
              <w:pStyle w:val="Maintext"/>
              <w:rPr>
                <w:sz w:val="20"/>
              </w:rPr>
            </w:pPr>
            <w:r w:rsidRPr="00806054">
              <w:rPr>
                <w:b/>
                <w:sz w:val="20"/>
                <w:szCs w:val="20"/>
              </w:rPr>
              <w:t>Description of changes</w:t>
            </w:r>
          </w:p>
        </w:tc>
      </w:tr>
      <w:tr w:rsidR="008D43DA" w:rsidRPr="00806054" w:rsidDel="002F417E" w14:paraId="63DD5703" w14:textId="77777777" w:rsidTr="00792F71">
        <w:trPr>
          <w:trHeight w:val="583"/>
        </w:trPr>
        <w:tc>
          <w:tcPr>
            <w:tcW w:w="1209" w:type="dxa"/>
            <w:shd w:val="clear" w:color="auto" w:fill="FFFFFF" w:themeFill="background1"/>
            <w:vAlign w:val="center"/>
          </w:tcPr>
          <w:p w14:paraId="6847B218" w14:textId="77777777" w:rsidR="008D43DA" w:rsidRDefault="008D43DA" w:rsidP="002C6DAE">
            <w:pPr>
              <w:pStyle w:val="Maintext"/>
              <w:rPr>
                <w:sz w:val="20"/>
                <w:szCs w:val="20"/>
              </w:rPr>
            </w:pPr>
            <w:r>
              <w:rPr>
                <w:sz w:val="20"/>
                <w:szCs w:val="20"/>
              </w:rPr>
              <w:t>1.0</w:t>
            </w:r>
          </w:p>
        </w:tc>
        <w:tc>
          <w:tcPr>
            <w:tcW w:w="2218" w:type="dxa"/>
            <w:shd w:val="clear" w:color="auto" w:fill="FFFFFF" w:themeFill="background1"/>
            <w:vAlign w:val="center"/>
          </w:tcPr>
          <w:p w14:paraId="2188312A" w14:textId="4800BED1" w:rsidR="008D43DA" w:rsidRDefault="008667A4" w:rsidP="00DF07D3">
            <w:pPr>
              <w:pStyle w:val="Maintext"/>
              <w:rPr>
                <w:sz w:val="20"/>
                <w:szCs w:val="20"/>
              </w:rPr>
            </w:pPr>
            <w:r>
              <w:rPr>
                <w:sz w:val="20"/>
                <w:szCs w:val="20"/>
              </w:rPr>
              <w:t>2</w:t>
            </w:r>
            <w:r w:rsidR="00B61432">
              <w:rPr>
                <w:sz w:val="20"/>
                <w:szCs w:val="20"/>
              </w:rPr>
              <w:t>1</w:t>
            </w:r>
            <w:r w:rsidR="000C4C87">
              <w:rPr>
                <w:sz w:val="20"/>
                <w:szCs w:val="20"/>
              </w:rPr>
              <w:t>/0</w:t>
            </w:r>
            <w:r w:rsidR="000A3B01">
              <w:rPr>
                <w:sz w:val="20"/>
                <w:szCs w:val="20"/>
              </w:rPr>
              <w:t>9</w:t>
            </w:r>
            <w:r w:rsidR="00F922E5">
              <w:rPr>
                <w:sz w:val="20"/>
                <w:szCs w:val="20"/>
              </w:rPr>
              <w:t>/</w:t>
            </w:r>
            <w:r w:rsidR="00DF07D3">
              <w:rPr>
                <w:sz w:val="20"/>
                <w:szCs w:val="20"/>
              </w:rPr>
              <w:t>2020</w:t>
            </w:r>
          </w:p>
        </w:tc>
        <w:tc>
          <w:tcPr>
            <w:tcW w:w="6087" w:type="dxa"/>
            <w:shd w:val="clear" w:color="auto" w:fill="FFFFFF" w:themeFill="background1"/>
            <w:vAlign w:val="center"/>
          </w:tcPr>
          <w:p w14:paraId="00D2E810" w14:textId="77777777" w:rsidR="00E820AC" w:rsidRDefault="00E820AC" w:rsidP="00E820AC">
            <w:pPr>
              <w:pStyle w:val="Maintext"/>
              <w:rPr>
                <w:sz w:val="20"/>
                <w:szCs w:val="20"/>
              </w:rPr>
            </w:pPr>
          </w:p>
          <w:p w14:paraId="361D4C16" w14:textId="77777777" w:rsidR="000C2D77" w:rsidRDefault="00E820AC" w:rsidP="00E820AC">
            <w:pPr>
              <w:pStyle w:val="Maintext"/>
              <w:rPr>
                <w:sz w:val="20"/>
                <w:szCs w:val="20"/>
              </w:rPr>
            </w:pPr>
            <w:r>
              <w:rPr>
                <w:sz w:val="20"/>
                <w:szCs w:val="20"/>
              </w:rPr>
              <w:t>Final version endorsed for publishing to include;</w:t>
            </w:r>
          </w:p>
          <w:p w14:paraId="1CFCAA28" w14:textId="77777777" w:rsidR="000C2D77" w:rsidRDefault="000C2D77" w:rsidP="00E820AC">
            <w:pPr>
              <w:pStyle w:val="Maintext"/>
              <w:rPr>
                <w:sz w:val="20"/>
                <w:szCs w:val="20"/>
              </w:rPr>
            </w:pPr>
          </w:p>
          <w:p w14:paraId="24188E62" w14:textId="77777777" w:rsidR="00E820AC" w:rsidRDefault="00E820AC" w:rsidP="000A3B01">
            <w:pPr>
              <w:pStyle w:val="Maintext"/>
              <w:numPr>
                <w:ilvl w:val="0"/>
                <w:numId w:val="37"/>
              </w:numPr>
              <w:rPr>
                <w:sz w:val="20"/>
                <w:szCs w:val="20"/>
              </w:rPr>
            </w:pPr>
            <w:r>
              <w:rPr>
                <w:sz w:val="20"/>
                <w:szCs w:val="20"/>
              </w:rPr>
              <w:t>Incorporated 2019/20 dates for Reportable Tax Position schedule</w:t>
            </w:r>
          </w:p>
          <w:p w14:paraId="5D1B14E0" w14:textId="650645E7" w:rsidR="00E820AC" w:rsidRDefault="00E820AC" w:rsidP="000A3B01">
            <w:pPr>
              <w:pStyle w:val="Maintext"/>
              <w:numPr>
                <w:ilvl w:val="0"/>
                <w:numId w:val="37"/>
              </w:numPr>
              <w:rPr>
                <w:sz w:val="20"/>
                <w:szCs w:val="20"/>
              </w:rPr>
            </w:pPr>
            <w:r>
              <w:rPr>
                <w:sz w:val="20"/>
                <w:szCs w:val="20"/>
              </w:rPr>
              <w:t>Updated</w:t>
            </w:r>
            <w:r w:rsidR="00DF07D3" w:rsidRPr="006010F9">
              <w:t xml:space="preserve"> </w:t>
            </w:r>
            <w:r w:rsidR="00DF07D3" w:rsidRPr="00DF07D3">
              <w:rPr>
                <w:sz w:val="20"/>
                <w:szCs w:val="20"/>
              </w:rPr>
              <w:t>Constraints When Using This Service</w:t>
            </w:r>
          </w:p>
          <w:p w14:paraId="3F396571" w14:textId="10779946" w:rsidR="000A3B01" w:rsidRDefault="000A3B01" w:rsidP="000A3B01">
            <w:pPr>
              <w:pStyle w:val="Maintext"/>
              <w:numPr>
                <w:ilvl w:val="0"/>
                <w:numId w:val="37"/>
              </w:numPr>
              <w:rPr>
                <w:sz w:val="20"/>
                <w:szCs w:val="20"/>
              </w:rPr>
            </w:pPr>
            <w:r w:rsidRPr="000A3B01">
              <w:rPr>
                <w:sz w:val="20"/>
                <w:szCs w:val="20"/>
              </w:rPr>
              <w:t>Updated to include reasonable use policy guideline</w:t>
            </w:r>
          </w:p>
          <w:p w14:paraId="573FBE1D" w14:textId="76B9622E" w:rsidR="00E57255" w:rsidRPr="000A3B01" w:rsidRDefault="00E57255" w:rsidP="000A3B01">
            <w:pPr>
              <w:pStyle w:val="Maintext"/>
              <w:numPr>
                <w:ilvl w:val="0"/>
                <w:numId w:val="37"/>
              </w:numPr>
              <w:rPr>
                <w:sz w:val="20"/>
                <w:szCs w:val="20"/>
              </w:rPr>
            </w:pPr>
            <w:r>
              <w:rPr>
                <w:sz w:val="20"/>
                <w:szCs w:val="20"/>
              </w:rPr>
              <w:t>Updated 2020 changes to Company tax return</w:t>
            </w:r>
          </w:p>
          <w:p w14:paraId="72FCB5F4" w14:textId="77777777" w:rsidR="008D43DA" w:rsidRDefault="008D43DA" w:rsidP="002C0BEF">
            <w:pPr>
              <w:pStyle w:val="Maintext"/>
              <w:rPr>
                <w:sz w:val="20"/>
                <w:szCs w:val="20"/>
              </w:rPr>
            </w:pPr>
          </w:p>
        </w:tc>
      </w:tr>
    </w:tbl>
    <w:p w14:paraId="3D5FF438" w14:textId="77777777" w:rsidR="00920D02" w:rsidRPr="00806054" w:rsidRDefault="00920D02" w:rsidP="00336249">
      <w:pPr>
        <w:pStyle w:val="VersionHeadA"/>
        <w:ind w:right="-844"/>
      </w:pPr>
    </w:p>
    <w:p w14:paraId="2528D1ED" w14:textId="77777777" w:rsidR="00920D02" w:rsidRPr="00806054" w:rsidRDefault="00920D02">
      <w:pPr>
        <w:rPr>
          <w:rFonts w:cs="Arial"/>
          <w:kern w:val="22"/>
          <w:sz w:val="36"/>
          <w:szCs w:val="36"/>
        </w:rPr>
      </w:pPr>
      <w:r w:rsidRPr="00806054">
        <w:br w:type="page"/>
      </w:r>
    </w:p>
    <w:p w14:paraId="2A0A32D0" w14:textId="77777777" w:rsidR="00191B6C" w:rsidRPr="00806054" w:rsidRDefault="00191B6C" w:rsidP="00336249">
      <w:pPr>
        <w:pStyle w:val="VersionHeadA"/>
        <w:ind w:right="-844"/>
      </w:pPr>
    </w:p>
    <w:p w14:paraId="644C1480" w14:textId="77777777" w:rsidR="00191B6C" w:rsidRPr="00806054" w:rsidRDefault="00191B6C" w:rsidP="00336249">
      <w:pPr>
        <w:pStyle w:val="VersionHeadA"/>
        <w:ind w:right="-844"/>
      </w:pPr>
    </w:p>
    <w:p w14:paraId="55BB6284" w14:textId="77777777" w:rsidR="00191B6C" w:rsidRPr="00806054" w:rsidRDefault="00191B6C" w:rsidP="00336249">
      <w:pPr>
        <w:pStyle w:val="VersionHeadA"/>
        <w:ind w:right="-844"/>
      </w:pPr>
    </w:p>
    <w:p w14:paraId="10BF5100" w14:textId="77777777" w:rsidR="00920D02" w:rsidRPr="00B372B1" w:rsidRDefault="00920D02" w:rsidP="00920D02">
      <w:pPr>
        <w:pStyle w:val="VersionHeadA"/>
        <w:ind w:right="-844"/>
        <w:rPr>
          <w:b/>
        </w:rPr>
      </w:pPr>
      <w:r w:rsidRPr="00B372B1">
        <w:rPr>
          <w:b/>
        </w:rPr>
        <w:t>ENDORSEMENT</w:t>
      </w:r>
    </w:p>
    <w:p w14:paraId="169327D2" w14:textId="77777777" w:rsidR="00336249" w:rsidRPr="00D352C7" w:rsidRDefault="00336249" w:rsidP="00336249">
      <w:pPr>
        <w:pStyle w:val="VersionHead"/>
        <w:tabs>
          <w:tab w:val="left" w:pos="5103"/>
        </w:tabs>
        <w:rPr>
          <w:b/>
          <w:sz w:val="20"/>
          <w:szCs w:val="20"/>
        </w:rPr>
      </w:pPr>
      <w:r w:rsidRPr="00D352C7">
        <w:rPr>
          <w:b/>
          <w:sz w:val="20"/>
          <w:szCs w:val="20"/>
        </w:rPr>
        <w:t>APPROVAL</w:t>
      </w:r>
    </w:p>
    <w:p w14:paraId="266B6D52" w14:textId="77777777" w:rsidR="006D6CA9" w:rsidRDefault="006D6CA9" w:rsidP="00336249">
      <w:pPr>
        <w:pStyle w:val="VersionHead"/>
        <w:tabs>
          <w:tab w:val="left" w:pos="5103"/>
        </w:tabs>
        <w:rPr>
          <w:sz w:val="20"/>
          <w:szCs w:val="20"/>
        </w:rPr>
      </w:pPr>
    </w:p>
    <w:p w14:paraId="024DA7F4" w14:textId="6AED6549" w:rsidR="00244B1A" w:rsidRPr="002E54ED" w:rsidRDefault="00DF07D3" w:rsidP="00244B1A">
      <w:pPr>
        <w:pStyle w:val="Version2"/>
        <w:tabs>
          <w:tab w:val="left" w:pos="2835"/>
        </w:tabs>
        <w:rPr>
          <w:sz w:val="20"/>
          <w:szCs w:val="20"/>
        </w:rPr>
      </w:pPr>
      <w:r>
        <w:rPr>
          <w:sz w:val="20"/>
          <w:szCs w:val="20"/>
        </w:rPr>
        <w:t xml:space="preserve">Deborah Robinson </w:t>
      </w:r>
      <w:r w:rsidR="00244B1A" w:rsidRPr="002E54ED">
        <w:rPr>
          <w:sz w:val="20"/>
          <w:szCs w:val="20"/>
        </w:rPr>
        <w:tab/>
      </w:r>
      <w:r>
        <w:rPr>
          <w:sz w:val="20"/>
          <w:szCs w:val="20"/>
        </w:rPr>
        <w:t>Director</w:t>
      </w:r>
    </w:p>
    <w:p w14:paraId="7830E1DA" w14:textId="77777777" w:rsidR="00244B1A" w:rsidRDefault="00244B1A" w:rsidP="00244B1A">
      <w:pPr>
        <w:pStyle w:val="Version2"/>
        <w:tabs>
          <w:tab w:val="left" w:pos="2835"/>
        </w:tabs>
        <w:rPr>
          <w:sz w:val="20"/>
          <w:szCs w:val="20"/>
        </w:rPr>
      </w:pPr>
      <w:r w:rsidRPr="002E54ED">
        <w:rPr>
          <w:sz w:val="20"/>
          <w:szCs w:val="20"/>
        </w:rPr>
        <w:tab/>
      </w:r>
      <w:r>
        <w:rPr>
          <w:sz w:val="20"/>
          <w:szCs w:val="20"/>
        </w:rPr>
        <w:t>New Measures and Government Relations</w:t>
      </w:r>
    </w:p>
    <w:p w14:paraId="06555A78" w14:textId="77777777" w:rsidR="00244B1A" w:rsidRPr="002E54ED" w:rsidRDefault="00244B1A" w:rsidP="00244B1A">
      <w:pPr>
        <w:pStyle w:val="Version2"/>
        <w:tabs>
          <w:tab w:val="left" w:pos="2835"/>
        </w:tabs>
        <w:rPr>
          <w:sz w:val="20"/>
          <w:szCs w:val="20"/>
        </w:rPr>
      </w:pPr>
      <w:r>
        <w:rPr>
          <w:sz w:val="20"/>
          <w:szCs w:val="20"/>
        </w:rPr>
        <w:tab/>
        <w:t>Public Groups International</w:t>
      </w:r>
    </w:p>
    <w:p w14:paraId="137C51CA" w14:textId="77777777" w:rsidR="00244B1A" w:rsidRPr="002E54ED" w:rsidRDefault="00244B1A" w:rsidP="00244B1A">
      <w:pPr>
        <w:pStyle w:val="Version2"/>
        <w:tabs>
          <w:tab w:val="left" w:pos="2835"/>
        </w:tabs>
        <w:rPr>
          <w:sz w:val="20"/>
          <w:szCs w:val="20"/>
        </w:rPr>
      </w:pPr>
      <w:r w:rsidRPr="002E54ED">
        <w:rPr>
          <w:sz w:val="20"/>
          <w:szCs w:val="20"/>
        </w:rPr>
        <w:tab/>
        <w:t>Australian Taxation Office</w:t>
      </w:r>
    </w:p>
    <w:p w14:paraId="235A5B98" w14:textId="77777777" w:rsidR="006D6CA9" w:rsidRPr="00806054" w:rsidRDefault="006D6CA9" w:rsidP="006D6CA9">
      <w:pPr>
        <w:pStyle w:val="Version2"/>
        <w:tabs>
          <w:tab w:val="left" w:pos="2835"/>
        </w:tabs>
        <w:rPr>
          <w:sz w:val="20"/>
          <w:szCs w:val="20"/>
        </w:rPr>
      </w:pPr>
    </w:p>
    <w:p w14:paraId="5C78AC4F" w14:textId="77777777" w:rsidR="00A91721" w:rsidRPr="00806054" w:rsidRDefault="00A91721" w:rsidP="00A91721">
      <w:pPr>
        <w:pStyle w:val="Version2"/>
        <w:tabs>
          <w:tab w:val="left" w:pos="2835"/>
        </w:tabs>
        <w:rPr>
          <w:sz w:val="20"/>
          <w:szCs w:val="20"/>
        </w:rPr>
      </w:pPr>
    </w:p>
    <w:p w14:paraId="1C774797" w14:textId="77777777" w:rsidR="00A91721" w:rsidRDefault="00120C1D" w:rsidP="00A91721">
      <w:pPr>
        <w:pStyle w:val="Version2"/>
        <w:tabs>
          <w:tab w:val="left" w:pos="2835"/>
        </w:tabs>
        <w:rPr>
          <w:sz w:val="20"/>
          <w:szCs w:val="20"/>
        </w:rPr>
      </w:pPr>
      <w:r>
        <w:rPr>
          <w:sz w:val="20"/>
          <w:szCs w:val="20"/>
        </w:rPr>
        <w:t>David Baker</w:t>
      </w:r>
      <w:r>
        <w:rPr>
          <w:sz w:val="20"/>
          <w:szCs w:val="20"/>
        </w:rPr>
        <w:tab/>
        <w:t>Director</w:t>
      </w:r>
    </w:p>
    <w:p w14:paraId="27022D1F" w14:textId="77777777" w:rsidR="00E66679" w:rsidRPr="00806054" w:rsidRDefault="00E66679" w:rsidP="00A91721">
      <w:pPr>
        <w:pStyle w:val="Version2"/>
        <w:tabs>
          <w:tab w:val="left" w:pos="2835"/>
        </w:tabs>
        <w:rPr>
          <w:sz w:val="20"/>
          <w:szCs w:val="20"/>
        </w:rPr>
      </w:pPr>
      <w:r>
        <w:rPr>
          <w:sz w:val="20"/>
          <w:szCs w:val="20"/>
        </w:rPr>
        <w:tab/>
        <w:t>Project and System</w:t>
      </w:r>
      <w:r w:rsidR="002C6DAE">
        <w:rPr>
          <w:sz w:val="20"/>
          <w:szCs w:val="20"/>
        </w:rPr>
        <w:t>s</w:t>
      </w:r>
      <w:r>
        <w:rPr>
          <w:sz w:val="20"/>
          <w:szCs w:val="20"/>
        </w:rPr>
        <w:t xml:space="preserve"> Support</w:t>
      </w:r>
    </w:p>
    <w:p w14:paraId="1989B9C2" w14:textId="77777777" w:rsidR="00A91721" w:rsidRPr="00806054" w:rsidRDefault="00A91721" w:rsidP="002F417E">
      <w:pPr>
        <w:pStyle w:val="Version2"/>
        <w:tabs>
          <w:tab w:val="left" w:pos="2835"/>
        </w:tabs>
        <w:rPr>
          <w:sz w:val="20"/>
          <w:szCs w:val="20"/>
        </w:rPr>
      </w:pPr>
      <w:r w:rsidRPr="00806054">
        <w:rPr>
          <w:sz w:val="20"/>
          <w:szCs w:val="20"/>
        </w:rPr>
        <w:tab/>
      </w:r>
      <w:r w:rsidR="00645BCB">
        <w:rPr>
          <w:sz w:val="20"/>
          <w:szCs w:val="20"/>
        </w:rPr>
        <w:t>Individuals and Intermediaries</w:t>
      </w:r>
    </w:p>
    <w:p w14:paraId="53A8037E" w14:textId="77777777" w:rsidR="000E7E0F" w:rsidRPr="00806054" w:rsidRDefault="00A91721" w:rsidP="00A91721">
      <w:pPr>
        <w:pStyle w:val="Version2"/>
        <w:tabs>
          <w:tab w:val="left" w:pos="2835"/>
        </w:tabs>
        <w:rPr>
          <w:sz w:val="20"/>
          <w:szCs w:val="20"/>
        </w:rPr>
      </w:pPr>
      <w:r w:rsidRPr="00806054">
        <w:rPr>
          <w:sz w:val="20"/>
          <w:szCs w:val="20"/>
        </w:rPr>
        <w:tab/>
        <w:t>Australian Taxation Office</w:t>
      </w:r>
    </w:p>
    <w:p w14:paraId="6F9AE591" w14:textId="77777777" w:rsidR="000E7E0F" w:rsidRPr="00806054" w:rsidRDefault="000E7E0F" w:rsidP="000E7E0F">
      <w:pPr>
        <w:pStyle w:val="VersionHeadA"/>
        <w:ind w:right="-844"/>
      </w:pPr>
    </w:p>
    <w:p w14:paraId="2465E1FD" w14:textId="77777777" w:rsidR="00191B6C" w:rsidRPr="00806054" w:rsidRDefault="00191B6C" w:rsidP="000E7E0F">
      <w:pPr>
        <w:pStyle w:val="VersionHeadA"/>
        <w:ind w:right="-844"/>
      </w:pPr>
    </w:p>
    <w:p w14:paraId="739B798E" w14:textId="77777777" w:rsidR="008D32B0" w:rsidRPr="00806054" w:rsidRDefault="008D32B0" w:rsidP="000E7E0F">
      <w:pPr>
        <w:pStyle w:val="VersionHeadA"/>
        <w:ind w:right="-844"/>
      </w:pPr>
    </w:p>
    <w:p w14:paraId="2E9323D7" w14:textId="77777777" w:rsidR="00920D02" w:rsidRPr="00806054" w:rsidRDefault="00920D02" w:rsidP="000E7E0F">
      <w:pPr>
        <w:pStyle w:val="VersionHeadA"/>
        <w:ind w:right="-844"/>
      </w:pPr>
    </w:p>
    <w:p w14:paraId="2BBCA8F1" w14:textId="77777777" w:rsidR="000A3B01" w:rsidRDefault="000A3B01" w:rsidP="000A3B01">
      <w:pPr>
        <w:rPr>
          <w:b/>
          <w:color w:val="000000" w:themeColor="text1"/>
        </w:rPr>
      </w:pPr>
      <w:r>
        <w:rPr>
          <w:b/>
          <w:color w:val="000000" w:themeColor="text1"/>
        </w:rPr>
        <w:t>COPYRIGHT NOTICE</w:t>
      </w:r>
    </w:p>
    <w:p w14:paraId="7FA9E17D" w14:textId="77777777" w:rsidR="000A3B01" w:rsidRDefault="000A3B01" w:rsidP="000A3B01">
      <w:pPr>
        <w:pStyle w:val="VersionHeadA"/>
        <w:ind w:right="-844"/>
      </w:pPr>
    </w:p>
    <w:p w14:paraId="333C849A" w14:textId="77777777" w:rsidR="000A3B01" w:rsidRDefault="000A3B01" w:rsidP="000A3B01">
      <w:pPr>
        <w:rPr>
          <w:rFonts w:cs="Arial"/>
          <w:sz w:val="20"/>
          <w:szCs w:val="20"/>
          <w:u w:val="single"/>
        </w:rPr>
      </w:pPr>
      <w:r>
        <w:rPr>
          <w:rFonts w:cs="Arial"/>
          <w:sz w:val="20"/>
          <w:szCs w:val="20"/>
        </w:rPr>
        <w:t>© Commonwealth of Australia 2020</w:t>
      </w:r>
    </w:p>
    <w:p w14:paraId="33B7DC17" w14:textId="77777777" w:rsidR="000A3B01" w:rsidRDefault="000A3B01" w:rsidP="000A3B01">
      <w:pPr>
        <w:jc w:val="both"/>
        <w:rPr>
          <w:rFonts w:cs="Arial"/>
        </w:rPr>
      </w:pPr>
      <w:r>
        <w:rPr>
          <w:rFonts w:cs="Arial"/>
        </w:rPr>
        <w:br/>
      </w:r>
      <w:r>
        <w:rPr>
          <w:rFonts w:cs="Arial"/>
          <w:sz w:val="20"/>
          <w:szCs w:val="20"/>
        </w:rPr>
        <w:t xml:space="preserve">This work is copyright. Use of this Information and Material is subject to the terms and conditions in the "SBR Disclaimer and Conditions of Use" that is available at </w:t>
      </w:r>
      <w:hyperlink r:id="rId15" w:history="1">
        <w:r>
          <w:rPr>
            <w:rStyle w:val="Hyperlink"/>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2F833785" w14:textId="77777777" w:rsidR="000A3B01" w:rsidRDefault="000A3B01" w:rsidP="000A3B01">
      <w:pPr>
        <w:jc w:val="both"/>
        <w:rPr>
          <w:rFonts w:cs="Arial"/>
        </w:rPr>
      </w:pPr>
    </w:p>
    <w:p w14:paraId="57F5C900" w14:textId="77777777" w:rsidR="000A3B01" w:rsidRDefault="000A3B01" w:rsidP="000A3B01">
      <w:pPr>
        <w:jc w:val="both"/>
        <w:rPr>
          <w:rFonts w:cs="Arial"/>
        </w:rPr>
      </w:pPr>
      <w:r>
        <w:rPr>
          <w:rFonts w:cs="Arial"/>
          <w:sz w:val="20"/>
          <w:szCs w:val="20"/>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1F1ECAFD" w14:textId="77777777" w:rsidR="00561E38" w:rsidRPr="00806054" w:rsidRDefault="00561E38" w:rsidP="00561E38">
      <w:pPr>
        <w:pStyle w:val="Maintext"/>
        <w:sectPr w:rsidR="00561E38" w:rsidRPr="00806054" w:rsidSect="008123D3">
          <w:headerReference w:type="default" r:id="rId16"/>
          <w:footerReference w:type="default" r:id="rId17"/>
          <w:pgSz w:w="11906" w:h="16838" w:code="9"/>
          <w:pgMar w:top="826" w:right="1304" w:bottom="1814" w:left="1304" w:header="425" w:footer="680" w:gutter="0"/>
          <w:cols w:space="708"/>
          <w:formProt w:val="0"/>
          <w:titlePg/>
          <w:docGrid w:linePitch="360"/>
        </w:sectPr>
      </w:pPr>
    </w:p>
    <w:p w14:paraId="7B5E0633" w14:textId="77777777" w:rsidR="00561E38" w:rsidRPr="00806054" w:rsidRDefault="00483D3F" w:rsidP="00A437EB">
      <w:pPr>
        <w:pStyle w:val="VersionHeadA"/>
        <w:ind w:right="-844"/>
        <w:rPr>
          <w:b/>
        </w:rPr>
      </w:pPr>
      <w:r w:rsidRPr="00806054">
        <w:rPr>
          <w:b/>
        </w:rPr>
        <w:lastRenderedPageBreak/>
        <w:t>TABLE OF CONTENTS</w:t>
      </w:r>
    </w:p>
    <w:p w14:paraId="6120DEDE" w14:textId="77777777" w:rsidR="00A437EB" w:rsidRPr="00806054" w:rsidRDefault="00A437EB" w:rsidP="00A437EB">
      <w:pPr>
        <w:pStyle w:val="Maintext"/>
        <w:rPr>
          <w:sz w:val="20"/>
        </w:rPr>
      </w:pPr>
    </w:p>
    <w:p w14:paraId="4512CCBB" w14:textId="77777777" w:rsidR="009077EF" w:rsidRPr="00806054" w:rsidRDefault="009077EF" w:rsidP="00A437EB">
      <w:pPr>
        <w:pStyle w:val="Maintext"/>
        <w:rPr>
          <w:sz w:val="20"/>
        </w:rPr>
      </w:pPr>
    </w:p>
    <w:p w14:paraId="6DC67935" w14:textId="338A4C2B" w:rsidR="00213612" w:rsidRDefault="00A437EB">
      <w:pPr>
        <w:pStyle w:val="TOC1"/>
        <w:tabs>
          <w:tab w:val="left" w:pos="440"/>
        </w:tabs>
        <w:rPr>
          <w:rFonts w:asciiTheme="minorHAnsi" w:eastAsiaTheme="minorEastAsia" w:hAnsiTheme="minorHAnsi" w:cstheme="minorBidi"/>
          <w:noProof/>
          <w:sz w:val="22"/>
        </w:rPr>
      </w:pPr>
      <w:r w:rsidRPr="008442D4">
        <w:rPr>
          <w:szCs w:val="20"/>
        </w:rPr>
        <w:fldChar w:fldCharType="begin"/>
      </w:r>
      <w:r w:rsidRPr="00627B79">
        <w:rPr>
          <w:szCs w:val="20"/>
        </w:rPr>
        <w:instrText xml:space="preserve"> TOC \o "1-3" \h \z \u </w:instrText>
      </w:r>
      <w:r w:rsidRPr="008442D4">
        <w:rPr>
          <w:szCs w:val="20"/>
        </w:rPr>
        <w:fldChar w:fldCharType="separate"/>
      </w:r>
      <w:hyperlink w:anchor="_Toc51246265" w:history="1">
        <w:r w:rsidR="00213612" w:rsidRPr="0090314D">
          <w:rPr>
            <w:rStyle w:val="Hyperlink"/>
          </w:rPr>
          <w:t>1.</w:t>
        </w:r>
        <w:r w:rsidR="00213612">
          <w:rPr>
            <w:rFonts w:asciiTheme="minorHAnsi" w:eastAsiaTheme="minorEastAsia" w:hAnsiTheme="minorHAnsi" w:cstheme="minorBidi"/>
            <w:noProof/>
            <w:sz w:val="22"/>
          </w:rPr>
          <w:tab/>
        </w:r>
        <w:r w:rsidR="00213612" w:rsidRPr="0090314D">
          <w:rPr>
            <w:rStyle w:val="Hyperlink"/>
          </w:rPr>
          <w:t>Introduction</w:t>
        </w:r>
        <w:r w:rsidR="00213612">
          <w:rPr>
            <w:noProof/>
            <w:webHidden/>
          </w:rPr>
          <w:tab/>
        </w:r>
        <w:r w:rsidR="00213612">
          <w:rPr>
            <w:noProof/>
            <w:webHidden/>
          </w:rPr>
          <w:fldChar w:fldCharType="begin"/>
        </w:r>
        <w:r w:rsidR="00213612">
          <w:rPr>
            <w:noProof/>
            <w:webHidden/>
          </w:rPr>
          <w:instrText xml:space="preserve"> PAGEREF _Toc51246265 \h </w:instrText>
        </w:r>
        <w:r w:rsidR="00213612">
          <w:rPr>
            <w:noProof/>
            <w:webHidden/>
          </w:rPr>
        </w:r>
        <w:r w:rsidR="00213612">
          <w:rPr>
            <w:noProof/>
            <w:webHidden/>
          </w:rPr>
          <w:fldChar w:fldCharType="separate"/>
        </w:r>
        <w:r w:rsidR="00213612">
          <w:rPr>
            <w:noProof/>
            <w:webHidden/>
          </w:rPr>
          <w:t>5</w:t>
        </w:r>
        <w:r w:rsidR="00213612">
          <w:rPr>
            <w:noProof/>
            <w:webHidden/>
          </w:rPr>
          <w:fldChar w:fldCharType="end"/>
        </w:r>
      </w:hyperlink>
    </w:p>
    <w:p w14:paraId="7224EB06" w14:textId="64508AF1" w:rsidR="00213612" w:rsidRDefault="00AF00D5">
      <w:pPr>
        <w:pStyle w:val="TOC2"/>
        <w:tabs>
          <w:tab w:val="left" w:pos="880"/>
        </w:tabs>
        <w:rPr>
          <w:rFonts w:asciiTheme="minorHAnsi" w:eastAsiaTheme="minorEastAsia" w:hAnsiTheme="minorHAnsi" w:cstheme="minorBidi"/>
          <w:noProof/>
          <w:sz w:val="22"/>
        </w:rPr>
      </w:pPr>
      <w:hyperlink w:anchor="_Toc51246266" w:history="1">
        <w:r w:rsidR="00213612" w:rsidRPr="0090314D">
          <w:rPr>
            <w:rStyle w:val="Hyperlink"/>
          </w:rPr>
          <w:t>1.1</w:t>
        </w:r>
        <w:r w:rsidR="00213612">
          <w:rPr>
            <w:rFonts w:asciiTheme="minorHAnsi" w:eastAsiaTheme="minorEastAsia" w:hAnsiTheme="minorHAnsi" w:cstheme="minorBidi"/>
            <w:noProof/>
            <w:sz w:val="22"/>
          </w:rPr>
          <w:tab/>
        </w:r>
        <w:r w:rsidR="00213612" w:rsidRPr="0090314D">
          <w:rPr>
            <w:rStyle w:val="Hyperlink"/>
          </w:rPr>
          <w:t>Purpose</w:t>
        </w:r>
        <w:r w:rsidR="00213612">
          <w:rPr>
            <w:noProof/>
            <w:webHidden/>
          </w:rPr>
          <w:tab/>
        </w:r>
        <w:r w:rsidR="00213612">
          <w:rPr>
            <w:noProof/>
            <w:webHidden/>
          </w:rPr>
          <w:fldChar w:fldCharType="begin"/>
        </w:r>
        <w:r w:rsidR="00213612">
          <w:rPr>
            <w:noProof/>
            <w:webHidden/>
          </w:rPr>
          <w:instrText xml:space="preserve"> PAGEREF _Toc51246266 \h </w:instrText>
        </w:r>
        <w:r w:rsidR="00213612">
          <w:rPr>
            <w:noProof/>
            <w:webHidden/>
          </w:rPr>
        </w:r>
        <w:r w:rsidR="00213612">
          <w:rPr>
            <w:noProof/>
            <w:webHidden/>
          </w:rPr>
          <w:fldChar w:fldCharType="separate"/>
        </w:r>
        <w:r w:rsidR="00213612">
          <w:rPr>
            <w:noProof/>
            <w:webHidden/>
          </w:rPr>
          <w:t>5</w:t>
        </w:r>
        <w:r w:rsidR="00213612">
          <w:rPr>
            <w:noProof/>
            <w:webHidden/>
          </w:rPr>
          <w:fldChar w:fldCharType="end"/>
        </w:r>
      </w:hyperlink>
    </w:p>
    <w:p w14:paraId="0D59404A" w14:textId="71A6D32B" w:rsidR="00213612" w:rsidRDefault="00AF00D5">
      <w:pPr>
        <w:pStyle w:val="TOC2"/>
        <w:tabs>
          <w:tab w:val="left" w:pos="880"/>
        </w:tabs>
        <w:rPr>
          <w:rFonts w:asciiTheme="minorHAnsi" w:eastAsiaTheme="minorEastAsia" w:hAnsiTheme="minorHAnsi" w:cstheme="minorBidi"/>
          <w:noProof/>
          <w:sz w:val="22"/>
        </w:rPr>
      </w:pPr>
      <w:hyperlink w:anchor="_Toc51246267" w:history="1">
        <w:r w:rsidR="00213612" w:rsidRPr="0090314D">
          <w:rPr>
            <w:rStyle w:val="Hyperlink"/>
            <w:bCs/>
          </w:rPr>
          <w:t>1.2</w:t>
        </w:r>
        <w:r w:rsidR="00213612">
          <w:rPr>
            <w:rFonts w:asciiTheme="minorHAnsi" w:eastAsiaTheme="minorEastAsia" w:hAnsiTheme="minorHAnsi" w:cstheme="minorBidi"/>
            <w:noProof/>
            <w:sz w:val="22"/>
          </w:rPr>
          <w:tab/>
        </w:r>
        <w:r w:rsidR="00213612" w:rsidRPr="0090314D">
          <w:rPr>
            <w:rStyle w:val="Hyperlink"/>
          </w:rPr>
          <w:t>Document context</w:t>
        </w:r>
        <w:r w:rsidR="00213612">
          <w:rPr>
            <w:noProof/>
            <w:webHidden/>
          </w:rPr>
          <w:tab/>
        </w:r>
        <w:r w:rsidR="00213612">
          <w:rPr>
            <w:noProof/>
            <w:webHidden/>
          </w:rPr>
          <w:fldChar w:fldCharType="begin"/>
        </w:r>
        <w:r w:rsidR="00213612">
          <w:rPr>
            <w:noProof/>
            <w:webHidden/>
          </w:rPr>
          <w:instrText xml:space="preserve"> PAGEREF _Toc51246267 \h </w:instrText>
        </w:r>
        <w:r w:rsidR="00213612">
          <w:rPr>
            <w:noProof/>
            <w:webHidden/>
          </w:rPr>
        </w:r>
        <w:r w:rsidR="00213612">
          <w:rPr>
            <w:noProof/>
            <w:webHidden/>
          </w:rPr>
          <w:fldChar w:fldCharType="separate"/>
        </w:r>
        <w:r w:rsidR="00213612">
          <w:rPr>
            <w:noProof/>
            <w:webHidden/>
          </w:rPr>
          <w:t>5</w:t>
        </w:r>
        <w:r w:rsidR="00213612">
          <w:rPr>
            <w:noProof/>
            <w:webHidden/>
          </w:rPr>
          <w:fldChar w:fldCharType="end"/>
        </w:r>
      </w:hyperlink>
    </w:p>
    <w:p w14:paraId="34041B25" w14:textId="60C4A20A" w:rsidR="00213612" w:rsidRDefault="00AF00D5">
      <w:pPr>
        <w:pStyle w:val="TOC2"/>
        <w:tabs>
          <w:tab w:val="left" w:pos="880"/>
        </w:tabs>
        <w:rPr>
          <w:rFonts w:asciiTheme="minorHAnsi" w:eastAsiaTheme="minorEastAsia" w:hAnsiTheme="minorHAnsi" w:cstheme="minorBidi"/>
          <w:noProof/>
          <w:sz w:val="22"/>
        </w:rPr>
      </w:pPr>
      <w:hyperlink w:anchor="_Toc51246268" w:history="1">
        <w:r w:rsidR="00213612" w:rsidRPr="0090314D">
          <w:rPr>
            <w:rStyle w:val="Hyperlink"/>
          </w:rPr>
          <w:t>1.3</w:t>
        </w:r>
        <w:r w:rsidR="00213612">
          <w:rPr>
            <w:rFonts w:asciiTheme="minorHAnsi" w:eastAsiaTheme="minorEastAsia" w:hAnsiTheme="minorHAnsi" w:cstheme="minorBidi"/>
            <w:noProof/>
            <w:sz w:val="22"/>
          </w:rPr>
          <w:tab/>
        </w:r>
        <w:r w:rsidR="00213612" w:rsidRPr="0090314D">
          <w:rPr>
            <w:rStyle w:val="Hyperlink"/>
          </w:rPr>
          <w:t>Glossary</w:t>
        </w:r>
        <w:r w:rsidR="00213612">
          <w:rPr>
            <w:noProof/>
            <w:webHidden/>
          </w:rPr>
          <w:tab/>
        </w:r>
        <w:r w:rsidR="00213612">
          <w:rPr>
            <w:noProof/>
            <w:webHidden/>
          </w:rPr>
          <w:fldChar w:fldCharType="begin"/>
        </w:r>
        <w:r w:rsidR="00213612">
          <w:rPr>
            <w:noProof/>
            <w:webHidden/>
          </w:rPr>
          <w:instrText xml:space="preserve"> PAGEREF _Toc51246268 \h </w:instrText>
        </w:r>
        <w:r w:rsidR="00213612">
          <w:rPr>
            <w:noProof/>
            <w:webHidden/>
          </w:rPr>
        </w:r>
        <w:r w:rsidR="00213612">
          <w:rPr>
            <w:noProof/>
            <w:webHidden/>
          </w:rPr>
          <w:fldChar w:fldCharType="separate"/>
        </w:r>
        <w:r w:rsidR="00213612">
          <w:rPr>
            <w:noProof/>
            <w:webHidden/>
          </w:rPr>
          <w:t>5</w:t>
        </w:r>
        <w:r w:rsidR="00213612">
          <w:rPr>
            <w:noProof/>
            <w:webHidden/>
          </w:rPr>
          <w:fldChar w:fldCharType="end"/>
        </w:r>
      </w:hyperlink>
    </w:p>
    <w:p w14:paraId="1C922021" w14:textId="6C222904" w:rsidR="00213612" w:rsidRDefault="00AF00D5">
      <w:pPr>
        <w:pStyle w:val="TOC2"/>
        <w:tabs>
          <w:tab w:val="left" w:pos="880"/>
        </w:tabs>
        <w:rPr>
          <w:rFonts w:asciiTheme="minorHAnsi" w:eastAsiaTheme="minorEastAsia" w:hAnsiTheme="minorHAnsi" w:cstheme="minorBidi"/>
          <w:noProof/>
          <w:sz w:val="22"/>
        </w:rPr>
      </w:pPr>
      <w:hyperlink w:anchor="_Toc51246269" w:history="1">
        <w:r w:rsidR="00213612" w:rsidRPr="0090314D">
          <w:rPr>
            <w:rStyle w:val="Hyperlink"/>
          </w:rPr>
          <w:t>1.4</w:t>
        </w:r>
        <w:r w:rsidR="00213612">
          <w:rPr>
            <w:rFonts w:asciiTheme="minorHAnsi" w:eastAsiaTheme="minorEastAsia" w:hAnsiTheme="minorHAnsi" w:cstheme="minorBidi"/>
            <w:noProof/>
            <w:sz w:val="22"/>
          </w:rPr>
          <w:tab/>
        </w:r>
        <w:r w:rsidR="00213612" w:rsidRPr="0090314D">
          <w:rPr>
            <w:rStyle w:val="Hyperlink"/>
          </w:rPr>
          <w:t>Changes in 2020 CTR service</w:t>
        </w:r>
        <w:r w:rsidR="00213612">
          <w:rPr>
            <w:noProof/>
            <w:webHidden/>
          </w:rPr>
          <w:tab/>
        </w:r>
        <w:r w:rsidR="00213612">
          <w:rPr>
            <w:noProof/>
            <w:webHidden/>
          </w:rPr>
          <w:fldChar w:fldCharType="begin"/>
        </w:r>
        <w:r w:rsidR="00213612">
          <w:rPr>
            <w:noProof/>
            <w:webHidden/>
          </w:rPr>
          <w:instrText xml:space="preserve"> PAGEREF _Toc51246269 \h </w:instrText>
        </w:r>
        <w:r w:rsidR="00213612">
          <w:rPr>
            <w:noProof/>
            <w:webHidden/>
          </w:rPr>
        </w:r>
        <w:r w:rsidR="00213612">
          <w:rPr>
            <w:noProof/>
            <w:webHidden/>
          </w:rPr>
          <w:fldChar w:fldCharType="separate"/>
        </w:r>
        <w:r w:rsidR="00213612">
          <w:rPr>
            <w:noProof/>
            <w:webHidden/>
          </w:rPr>
          <w:t>6</w:t>
        </w:r>
        <w:r w:rsidR="00213612">
          <w:rPr>
            <w:noProof/>
            <w:webHidden/>
          </w:rPr>
          <w:fldChar w:fldCharType="end"/>
        </w:r>
      </w:hyperlink>
    </w:p>
    <w:p w14:paraId="2CE7429E" w14:textId="40694505" w:rsidR="00213612" w:rsidRDefault="00AF00D5">
      <w:pPr>
        <w:pStyle w:val="TOC1"/>
        <w:tabs>
          <w:tab w:val="left" w:pos="440"/>
        </w:tabs>
        <w:rPr>
          <w:rFonts w:asciiTheme="minorHAnsi" w:eastAsiaTheme="minorEastAsia" w:hAnsiTheme="minorHAnsi" w:cstheme="minorBidi"/>
          <w:noProof/>
          <w:sz w:val="22"/>
        </w:rPr>
      </w:pPr>
      <w:hyperlink w:anchor="_Toc51246270" w:history="1">
        <w:r w:rsidR="00213612" w:rsidRPr="0090314D">
          <w:rPr>
            <w:rStyle w:val="Hyperlink"/>
          </w:rPr>
          <w:t>2.</w:t>
        </w:r>
        <w:r w:rsidR="00213612">
          <w:rPr>
            <w:rFonts w:asciiTheme="minorHAnsi" w:eastAsiaTheme="minorEastAsia" w:hAnsiTheme="minorHAnsi" w:cstheme="minorBidi"/>
            <w:noProof/>
            <w:sz w:val="22"/>
          </w:rPr>
          <w:tab/>
        </w:r>
        <w:r w:rsidR="00213612" w:rsidRPr="0090314D">
          <w:rPr>
            <w:rStyle w:val="Hyperlink"/>
          </w:rPr>
          <w:t>What are the Company tax return services?</w:t>
        </w:r>
        <w:r w:rsidR="00213612">
          <w:rPr>
            <w:noProof/>
            <w:webHidden/>
          </w:rPr>
          <w:tab/>
        </w:r>
        <w:r w:rsidR="00213612">
          <w:rPr>
            <w:noProof/>
            <w:webHidden/>
          </w:rPr>
          <w:fldChar w:fldCharType="begin"/>
        </w:r>
        <w:r w:rsidR="00213612">
          <w:rPr>
            <w:noProof/>
            <w:webHidden/>
          </w:rPr>
          <w:instrText xml:space="preserve"> PAGEREF _Toc51246270 \h </w:instrText>
        </w:r>
        <w:r w:rsidR="00213612">
          <w:rPr>
            <w:noProof/>
            <w:webHidden/>
          </w:rPr>
        </w:r>
        <w:r w:rsidR="00213612">
          <w:rPr>
            <w:noProof/>
            <w:webHidden/>
          </w:rPr>
          <w:fldChar w:fldCharType="separate"/>
        </w:r>
        <w:r w:rsidR="00213612">
          <w:rPr>
            <w:noProof/>
            <w:webHidden/>
          </w:rPr>
          <w:t>7</w:t>
        </w:r>
        <w:r w:rsidR="00213612">
          <w:rPr>
            <w:noProof/>
            <w:webHidden/>
          </w:rPr>
          <w:fldChar w:fldCharType="end"/>
        </w:r>
      </w:hyperlink>
    </w:p>
    <w:p w14:paraId="3EF37CD1" w14:textId="73F34D0E" w:rsidR="00213612" w:rsidRDefault="00AF00D5">
      <w:pPr>
        <w:pStyle w:val="TOC2"/>
        <w:tabs>
          <w:tab w:val="left" w:pos="880"/>
        </w:tabs>
        <w:rPr>
          <w:rFonts w:asciiTheme="minorHAnsi" w:eastAsiaTheme="minorEastAsia" w:hAnsiTheme="minorHAnsi" w:cstheme="minorBidi"/>
          <w:noProof/>
          <w:sz w:val="22"/>
        </w:rPr>
      </w:pPr>
      <w:hyperlink w:anchor="_Toc51246271" w:history="1">
        <w:r w:rsidR="00213612" w:rsidRPr="0090314D">
          <w:rPr>
            <w:rStyle w:val="Hyperlink"/>
          </w:rPr>
          <w:t>2.1</w:t>
        </w:r>
        <w:r w:rsidR="00213612">
          <w:rPr>
            <w:rFonts w:asciiTheme="minorHAnsi" w:eastAsiaTheme="minorEastAsia" w:hAnsiTheme="minorHAnsi" w:cstheme="minorBidi"/>
            <w:noProof/>
            <w:sz w:val="22"/>
          </w:rPr>
          <w:tab/>
        </w:r>
        <w:r w:rsidR="00213612" w:rsidRPr="0090314D">
          <w:rPr>
            <w:rStyle w:val="Hyperlink"/>
          </w:rPr>
          <w:t>Where SBR fits into ctr lodgment obligations</w:t>
        </w:r>
        <w:r w:rsidR="00213612">
          <w:rPr>
            <w:noProof/>
            <w:webHidden/>
          </w:rPr>
          <w:tab/>
        </w:r>
        <w:r w:rsidR="00213612">
          <w:rPr>
            <w:noProof/>
            <w:webHidden/>
          </w:rPr>
          <w:fldChar w:fldCharType="begin"/>
        </w:r>
        <w:r w:rsidR="00213612">
          <w:rPr>
            <w:noProof/>
            <w:webHidden/>
          </w:rPr>
          <w:instrText xml:space="preserve"> PAGEREF _Toc51246271 \h </w:instrText>
        </w:r>
        <w:r w:rsidR="00213612">
          <w:rPr>
            <w:noProof/>
            <w:webHidden/>
          </w:rPr>
        </w:r>
        <w:r w:rsidR="00213612">
          <w:rPr>
            <w:noProof/>
            <w:webHidden/>
          </w:rPr>
          <w:fldChar w:fldCharType="separate"/>
        </w:r>
        <w:r w:rsidR="00213612">
          <w:rPr>
            <w:noProof/>
            <w:webHidden/>
          </w:rPr>
          <w:t>7</w:t>
        </w:r>
        <w:r w:rsidR="00213612">
          <w:rPr>
            <w:noProof/>
            <w:webHidden/>
          </w:rPr>
          <w:fldChar w:fldCharType="end"/>
        </w:r>
      </w:hyperlink>
    </w:p>
    <w:p w14:paraId="1E083A77" w14:textId="48F8B956" w:rsidR="00213612" w:rsidRDefault="00AF00D5">
      <w:pPr>
        <w:pStyle w:val="TOC2"/>
        <w:tabs>
          <w:tab w:val="left" w:pos="880"/>
        </w:tabs>
        <w:rPr>
          <w:rFonts w:asciiTheme="minorHAnsi" w:eastAsiaTheme="minorEastAsia" w:hAnsiTheme="minorHAnsi" w:cstheme="minorBidi"/>
          <w:noProof/>
          <w:sz w:val="22"/>
        </w:rPr>
      </w:pPr>
      <w:hyperlink w:anchor="_Toc51246272" w:history="1">
        <w:r w:rsidR="00213612" w:rsidRPr="0090314D">
          <w:rPr>
            <w:rStyle w:val="Hyperlink"/>
          </w:rPr>
          <w:t>2.2</w:t>
        </w:r>
        <w:r w:rsidR="00213612">
          <w:rPr>
            <w:rFonts w:asciiTheme="minorHAnsi" w:eastAsiaTheme="minorEastAsia" w:hAnsiTheme="minorHAnsi" w:cstheme="minorBidi"/>
            <w:noProof/>
            <w:sz w:val="22"/>
          </w:rPr>
          <w:tab/>
        </w:r>
        <w:r w:rsidR="00213612" w:rsidRPr="0090314D">
          <w:rPr>
            <w:rStyle w:val="Hyperlink"/>
          </w:rPr>
          <w:t>Schedules</w:t>
        </w:r>
        <w:r w:rsidR="00213612">
          <w:rPr>
            <w:noProof/>
            <w:webHidden/>
          </w:rPr>
          <w:tab/>
        </w:r>
        <w:r w:rsidR="00213612">
          <w:rPr>
            <w:noProof/>
            <w:webHidden/>
          </w:rPr>
          <w:fldChar w:fldCharType="begin"/>
        </w:r>
        <w:r w:rsidR="00213612">
          <w:rPr>
            <w:noProof/>
            <w:webHidden/>
          </w:rPr>
          <w:instrText xml:space="preserve"> PAGEREF _Toc51246272 \h </w:instrText>
        </w:r>
        <w:r w:rsidR="00213612">
          <w:rPr>
            <w:noProof/>
            <w:webHidden/>
          </w:rPr>
        </w:r>
        <w:r w:rsidR="00213612">
          <w:rPr>
            <w:noProof/>
            <w:webHidden/>
          </w:rPr>
          <w:fldChar w:fldCharType="separate"/>
        </w:r>
        <w:r w:rsidR="00213612">
          <w:rPr>
            <w:noProof/>
            <w:webHidden/>
          </w:rPr>
          <w:t>8</w:t>
        </w:r>
        <w:r w:rsidR="00213612">
          <w:rPr>
            <w:noProof/>
            <w:webHidden/>
          </w:rPr>
          <w:fldChar w:fldCharType="end"/>
        </w:r>
      </w:hyperlink>
    </w:p>
    <w:p w14:paraId="3CB7A738" w14:textId="5FD1D740" w:rsidR="00213612" w:rsidRDefault="00AF00D5">
      <w:pPr>
        <w:pStyle w:val="TOC2"/>
        <w:tabs>
          <w:tab w:val="left" w:pos="880"/>
        </w:tabs>
        <w:rPr>
          <w:rFonts w:asciiTheme="minorHAnsi" w:eastAsiaTheme="minorEastAsia" w:hAnsiTheme="minorHAnsi" w:cstheme="minorBidi"/>
          <w:noProof/>
          <w:sz w:val="22"/>
        </w:rPr>
      </w:pPr>
      <w:hyperlink w:anchor="_Toc51246273" w:history="1">
        <w:r w:rsidR="00213612" w:rsidRPr="0090314D">
          <w:rPr>
            <w:rStyle w:val="Hyperlink"/>
          </w:rPr>
          <w:t>2.3</w:t>
        </w:r>
        <w:r w:rsidR="00213612">
          <w:rPr>
            <w:rFonts w:asciiTheme="minorHAnsi" w:eastAsiaTheme="minorEastAsia" w:hAnsiTheme="minorHAnsi" w:cstheme="minorBidi"/>
            <w:noProof/>
            <w:sz w:val="22"/>
          </w:rPr>
          <w:tab/>
        </w:r>
        <w:r w:rsidR="00213612" w:rsidRPr="0090314D">
          <w:rPr>
            <w:rStyle w:val="Hyperlink"/>
          </w:rPr>
          <w:t>Interactions</w:t>
        </w:r>
        <w:r w:rsidR="00213612">
          <w:rPr>
            <w:noProof/>
            <w:webHidden/>
          </w:rPr>
          <w:tab/>
        </w:r>
        <w:r w:rsidR="00213612">
          <w:rPr>
            <w:noProof/>
            <w:webHidden/>
          </w:rPr>
          <w:fldChar w:fldCharType="begin"/>
        </w:r>
        <w:r w:rsidR="00213612">
          <w:rPr>
            <w:noProof/>
            <w:webHidden/>
          </w:rPr>
          <w:instrText xml:space="preserve"> PAGEREF _Toc51246273 \h </w:instrText>
        </w:r>
        <w:r w:rsidR="00213612">
          <w:rPr>
            <w:noProof/>
            <w:webHidden/>
          </w:rPr>
        </w:r>
        <w:r w:rsidR="00213612">
          <w:rPr>
            <w:noProof/>
            <w:webHidden/>
          </w:rPr>
          <w:fldChar w:fldCharType="separate"/>
        </w:r>
        <w:r w:rsidR="00213612">
          <w:rPr>
            <w:noProof/>
            <w:webHidden/>
          </w:rPr>
          <w:t>8</w:t>
        </w:r>
        <w:r w:rsidR="00213612">
          <w:rPr>
            <w:noProof/>
            <w:webHidden/>
          </w:rPr>
          <w:fldChar w:fldCharType="end"/>
        </w:r>
      </w:hyperlink>
    </w:p>
    <w:p w14:paraId="6C96EDD3" w14:textId="39759979" w:rsidR="00213612" w:rsidRDefault="00AF00D5">
      <w:pPr>
        <w:pStyle w:val="TOC1"/>
        <w:tabs>
          <w:tab w:val="left" w:pos="440"/>
        </w:tabs>
        <w:rPr>
          <w:rFonts w:asciiTheme="minorHAnsi" w:eastAsiaTheme="minorEastAsia" w:hAnsiTheme="minorHAnsi" w:cstheme="minorBidi"/>
          <w:noProof/>
          <w:sz w:val="22"/>
        </w:rPr>
      </w:pPr>
      <w:hyperlink w:anchor="_Toc51246274" w:history="1">
        <w:r w:rsidR="00213612" w:rsidRPr="0090314D">
          <w:rPr>
            <w:rStyle w:val="Hyperlink"/>
          </w:rPr>
          <w:t>3.</w:t>
        </w:r>
        <w:r w:rsidR="00213612">
          <w:rPr>
            <w:rFonts w:asciiTheme="minorHAnsi" w:eastAsiaTheme="minorEastAsia" w:hAnsiTheme="minorHAnsi" w:cstheme="minorBidi"/>
            <w:noProof/>
            <w:sz w:val="22"/>
          </w:rPr>
          <w:tab/>
        </w:r>
        <w:r w:rsidR="00213612" w:rsidRPr="0090314D">
          <w:rPr>
            <w:rStyle w:val="Hyperlink"/>
          </w:rPr>
          <w:t>Authorisation</w:t>
        </w:r>
        <w:r w:rsidR="00213612">
          <w:rPr>
            <w:noProof/>
            <w:webHidden/>
          </w:rPr>
          <w:tab/>
        </w:r>
        <w:r w:rsidR="00213612">
          <w:rPr>
            <w:noProof/>
            <w:webHidden/>
          </w:rPr>
          <w:fldChar w:fldCharType="begin"/>
        </w:r>
        <w:r w:rsidR="00213612">
          <w:rPr>
            <w:noProof/>
            <w:webHidden/>
          </w:rPr>
          <w:instrText xml:space="preserve"> PAGEREF _Toc51246274 \h </w:instrText>
        </w:r>
        <w:r w:rsidR="00213612">
          <w:rPr>
            <w:noProof/>
            <w:webHidden/>
          </w:rPr>
        </w:r>
        <w:r w:rsidR="00213612">
          <w:rPr>
            <w:noProof/>
            <w:webHidden/>
          </w:rPr>
          <w:fldChar w:fldCharType="separate"/>
        </w:r>
        <w:r w:rsidR="00213612">
          <w:rPr>
            <w:noProof/>
            <w:webHidden/>
          </w:rPr>
          <w:t>9</w:t>
        </w:r>
        <w:r w:rsidR="00213612">
          <w:rPr>
            <w:noProof/>
            <w:webHidden/>
          </w:rPr>
          <w:fldChar w:fldCharType="end"/>
        </w:r>
      </w:hyperlink>
    </w:p>
    <w:p w14:paraId="752EB9BA" w14:textId="5E01E5BB" w:rsidR="00213612" w:rsidRDefault="00AF00D5">
      <w:pPr>
        <w:pStyle w:val="TOC2"/>
        <w:tabs>
          <w:tab w:val="left" w:pos="880"/>
        </w:tabs>
        <w:rPr>
          <w:rFonts w:asciiTheme="minorHAnsi" w:eastAsiaTheme="minorEastAsia" w:hAnsiTheme="minorHAnsi" w:cstheme="minorBidi"/>
          <w:noProof/>
          <w:sz w:val="22"/>
        </w:rPr>
      </w:pPr>
      <w:hyperlink w:anchor="_Toc51246275" w:history="1">
        <w:r w:rsidR="00213612" w:rsidRPr="0090314D">
          <w:rPr>
            <w:rStyle w:val="Hyperlink"/>
          </w:rPr>
          <w:t>3.1</w:t>
        </w:r>
        <w:r w:rsidR="00213612">
          <w:rPr>
            <w:rFonts w:asciiTheme="minorHAnsi" w:eastAsiaTheme="minorEastAsia" w:hAnsiTheme="minorHAnsi" w:cstheme="minorBidi"/>
            <w:noProof/>
            <w:sz w:val="22"/>
          </w:rPr>
          <w:tab/>
        </w:r>
        <w:r w:rsidR="00213612" w:rsidRPr="0090314D">
          <w:rPr>
            <w:rStyle w:val="Hyperlink"/>
          </w:rPr>
          <w:t>Intermediary Relationship</w:t>
        </w:r>
        <w:r w:rsidR="00213612">
          <w:rPr>
            <w:noProof/>
            <w:webHidden/>
          </w:rPr>
          <w:tab/>
        </w:r>
        <w:r w:rsidR="00213612">
          <w:rPr>
            <w:noProof/>
            <w:webHidden/>
          </w:rPr>
          <w:fldChar w:fldCharType="begin"/>
        </w:r>
        <w:r w:rsidR="00213612">
          <w:rPr>
            <w:noProof/>
            <w:webHidden/>
          </w:rPr>
          <w:instrText xml:space="preserve"> PAGEREF _Toc51246275 \h </w:instrText>
        </w:r>
        <w:r w:rsidR="00213612">
          <w:rPr>
            <w:noProof/>
            <w:webHidden/>
          </w:rPr>
        </w:r>
        <w:r w:rsidR="00213612">
          <w:rPr>
            <w:noProof/>
            <w:webHidden/>
          </w:rPr>
          <w:fldChar w:fldCharType="separate"/>
        </w:r>
        <w:r w:rsidR="00213612">
          <w:rPr>
            <w:noProof/>
            <w:webHidden/>
          </w:rPr>
          <w:t>9</w:t>
        </w:r>
        <w:r w:rsidR="00213612">
          <w:rPr>
            <w:noProof/>
            <w:webHidden/>
          </w:rPr>
          <w:fldChar w:fldCharType="end"/>
        </w:r>
      </w:hyperlink>
    </w:p>
    <w:p w14:paraId="1C97FB00" w14:textId="6BB024BB" w:rsidR="00213612" w:rsidRDefault="00AF00D5">
      <w:pPr>
        <w:pStyle w:val="TOC2"/>
        <w:tabs>
          <w:tab w:val="left" w:pos="880"/>
        </w:tabs>
        <w:rPr>
          <w:rFonts w:asciiTheme="minorHAnsi" w:eastAsiaTheme="minorEastAsia" w:hAnsiTheme="minorHAnsi" w:cstheme="minorBidi"/>
          <w:noProof/>
          <w:sz w:val="22"/>
        </w:rPr>
      </w:pPr>
      <w:hyperlink w:anchor="_Toc51246276" w:history="1">
        <w:r w:rsidR="00213612" w:rsidRPr="0090314D">
          <w:rPr>
            <w:rStyle w:val="Hyperlink"/>
          </w:rPr>
          <w:t>3.2</w:t>
        </w:r>
        <w:r w:rsidR="00213612">
          <w:rPr>
            <w:rFonts w:asciiTheme="minorHAnsi" w:eastAsiaTheme="minorEastAsia" w:hAnsiTheme="minorHAnsi" w:cstheme="minorBidi"/>
            <w:noProof/>
            <w:sz w:val="22"/>
          </w:rPr>
          <w:tab/>
        </w:r>
        <w:r w:rsidR="00213612" w:rsidRPr="0090314D">
          <w:rPr>
            <w:rStyle w:val="Hyperlink"/>
          </w:rPr>
          <w:t>Access and initiating parties</w:t>
        </w:r>
        <w:r w:rsidR="00213612">
          <w:rPr>
            <w:noProof/>
            <w:webHidden/>
          </w:rPr>
          <w:tab/>
        </w:r>
        <w:r w:rsidR="00213612">
          <w:rPr>
            <w:noProof/>
            <w:webHidden/>
          </w:rPr>
          <w:fldChar w:fldCharType="begin"/>
        </w:r>
        <w:r w:rsidR="00213612">
          <w:rPr>
            <w:noProof/>
            <w:webHidden/>
          </w:rPr>
          <w:instrText xml:space="preserve"> PAGEREF _Toc51246276 \h </w:instrText>
        </w:r>
        <w:r w:rsidR="00213612">
          <w:rPr>
            <w:noProof/>
            <w:webHidden/>
          </w:rPr>
        </w:r>
        <w:r w:rsidR="00213612">
          <w:rPr>
            <w:noProof/>
            <w:webHidden/>
          </w:rPr>
          <w:fldChar w:fldCharType="separate"/>
        </w:r>
        <w:r w:rsidR="00213612">
          <w:rPr>
            <w:noProof/>
            <w:webHidden/>
          </w:rPr>
          <w:t>9</w:t>
        </w:r>
        <w:r w:rsidR="00213612">
          <w:rPr>
            <w:noProof/>
            <w:webHidden/>
          </w:rPr>
          <w:fldChar w:fldCharType="end"/>
        </w:r>
      </w:hyperlink>
    </w:p>
    <w:p w14:paraId="0D84EE2B" w14:textId="4F00AF89" w:rsidR="00213612" w:rsidRDefault="00AF00D5">
      <w:pPr>
        <w:pStyle w:val="TOC2"/>
        <w:tabs>
          <w:tab w:val="left" w:pos="880"/>
        </w:tabs>
        <w:rPr>
          <w:rFonts w:asciiTheme="minorHAnsi" w:eastAsiaTheme="minorEastAsia" w:hAnsiTheme="minorHAnsi" w:cstheme="minorBidi"/>
          <w:noProof/>
          <w:sz w:val="22"/>
        </w:rPr>
      </w:pPr>
      <w:hyperlink w:anchor="_Toc51246277" w:history="1">
        <w:r w:rsidR="00213612" w:rsidRPr="0090314D">
          <w:rPr>
            <w:rStyle w:val="Hyperlink"/>
          </w:rPr>
          <w:t>3.3</w:t>
        </w:r>
        <w:r w:rsidR="00213612">
          <w:rPr>
            <w:rFonts w:asciiTheme="minorHAnsi" w:eastAsiaTheme="minorEastAsia" w:hAnsiTheme="minorHAnsi" w:cstheme="minorBidi"/>
            <w:noProof/>
            <w:sz w:val="22"/>
          </w:rPr>
          <w:tab/>
        </w:r>
        <w:r w:rsidR="00213612" w:rsidRPr="0090314D">
          <w:rPr>
            <w:rStyle w:val="Hyperlink"/>
          </w:rPr>
          <w:t>Permissions</w:t>
        </w:r>
        <w:r w:rsidR="00213612">
          <w:rPr>
            <w:noProof/>
            <w:webHidden/>
          </w:rPr>
          <w:tab/>
        </w:r>
        <w:r w:rsidR="00213612">
          <w:rPr>
            <w:noProof/>
            <w:webHidden/>
          </w:rPr>
          <w:fldChar w:fldCharType="begin"/>
        </w:r>
        <w:r w:rsidR="00213612">
          <w:rPr>
            <w:noProof/>
            <w:webHidden/>
          </w:rPr>
          <w:instrText xml:space="preserve"> PAGEREF _Toc51246277 \h </w:instrText>
        </w:r>
        <w:r w:rsidR="00213612">
          <w:rPr>
            <w:noProof/>
            <w:webHidden/>
          </w:rPr>
        </w:r>
        <w:r w:rsidR="00213612">
          <w:rPr>
            <w:noProof/>
            <w:webHidden/>
          </w:rPr>
          <w:fldChar w:fldCharType="separate"/>
        </w:r>
        <w:r w:rsidR="00213612">
          <w:rPr>
            <w:noProof/>
            <w:webHidden/>
          </w:rPr>
          <w:t>10</w:t>
        </w:r>
        <w:r w:rsidR="00213612">
          <w:rPr>
            <w:noProof/>
            <w:webHidden/>
          </w:rPr>
          <w:fldChar w:fldCharType="end"/>
        </w:r>
      </w:hyperlink>
    </w:p>
    <w:p w14:paraId="3FB19FD1" w14:textId="6D1EEC29" w:rsidR="00213612" w:rsidRDefault="00AF00D5">
      <w:pPr>
        <w:pStyle w:val="TOC1"/>
        <w:tabs>
          <w:tab w:val="left" w:pos="440"/>
        </w:tabs>
        <w:rPr>
          <w:rFonts w:asciiTheme="minorHAnsi" w:eastAsiaTheme="minorEastAsia" w:hAnsiTheme="minorHAnsi" w:cstheme="minorBidi"/>
          <w:noProof/>
          <w:sz w:val="22"/>
        </w:rPr>
      </w:pPr>
      <w:hyperlink w:anchor="_Toc51246278" w:history="1">
        <w:r w:rsidR="00213612" w:rsidRPr="0090314D">
          <w:rPr>
            <w:rStyle w:val="Hyperlink"/>
          </w:rPr>
          <w:t>4.</w:t>
        </w:r>
        <w:r w:rsidR="00213612">
          <w:rPr>
            <w:rFonts w:asciiTheme="minorHAnsi" w:eastAsiaTheme="minorEastAsia" w:hAnsiTheme="minorHAnsi" w:cstheme="minorBidi"/>
            <w:noProof/>
            <w:sz w:val="22"/>
          </w:rPr>
          <w:tab/>
        </w:r>
        <w:r w:rsidR="00213612" w:rsidRPr="0090314D">
          <w:rPr>
            <w:rStyle w:val="Hyperlink"/>
          </w:rPr>
          <w:t>Constraints and Known Issues</w:t>
        </w:r>
        <w:r w:rsidR="00213612">
          <w:rPr>
            <w:noProof/>
            <w:webHidden/>
          </w:rPr>
          <w:tab/>
        </w:r>
        <w:r w:rsidR="00213612">
          <w:rPr>
            <w:noProof/>
            <w:webHidden/>
          </w:rPr>
          <w:fldChar w:fldCharType="begin"/>
        </w:r>
        <w:r w:rsidR="00213612">
          <w:rPr>
            <w:noProof/>
            <w:webHidden/>
          </w:rPr>
          <w:instrText xml:space="preserve"> PAGEREF _Toc51246278 \h </w:instrText>
        </w:r>
        <w:r w:rsidR="00213612">
          <w:rPr>
            <w:noProof/>
            <w:webHidden/>
          </w:rPr>
        </w:r>
        <w:r w:rsidR="00213612">
          <w:rPr>
            <w:noProof/>
            <w:webHidden/>
          </w:rPr>
          <w:fldChar w:fldCharType="separate"/>
        </w:r>
        <w:r w:rsidR="00213612">
          <w:rPr>
            <w:noProof/>
            <w:webHidden/>
          </w:rPr>
          <w:t>11</w:t>
        </w:r>
        <w:r w:rsidR="00213612">
          <w:rPr>
            <w:noProof/>
            <w:webHidden/>
          </w:rPr>
          <w:fldChar w:fldCharType="end"/>
        </w:r>
      </w:hyperlink>
    </w:p>
    <w:p w14:paraId="1C4CF79C" w14:textId="023C15EA" w:rsidR="00213612" w:rsidRDefault="00AF00D5">
      <w:pPr>
        <w:pStyle w:val="TOC2"/>
        <w:tabs>
          <w:tab w:val="left" w:pos="880"/>
        </w:tabs>
        <w:rPr>
          <w:rFonts w:asciiTheme="minorHAnsi" w:eastAsiaTheme="minorEastAsia" w:hAnsiTheme="minorHAnsi" w:cstheme="minorBidi"/>
          <w:noProof/>
          <w:sz w:val="22"/>
        </w:rPr>
      </w:pPr>
      <w:hyperlink w:anchor="_Toc51246279" w:history="1">
        <w:r w:rsidR="00213612" w:rsidRPr="0090314D">
          <w:rPr>
            <w:rStyle w:val="Hyperlink"/>
          </w:rPr>
          <w:t>4.1</w:t>
        </w:r>
        <w:r w:rsidR="00213612">
          <w:rPr>
            <w:rFonts w:asciiTheme="minorHAnsi" w:eastAsiaTheme="minorEastAsia" w:hAnsiTheme="minorHAnsi" w:cstheme="minorBidi"/>
            <w:noProof/>
            <w:sz w:val="22"/>
          </w:rPr>
          <w:tab/>
        </w:r>
        <w:r w:rsidR="00213612" w:rsidRPr="0090314D">
          <w:rPr>
            <w:rStyle w:val="Hyperlink"/>
          </w:rPr>
          <w:t>Constraints When Using This Service</w:t>
        </w:r>
        <w:r w:rsidR="00213612">
          <w:rPr>
            <w:noProof/>
            <w:webHidden/>
          </w:rPr>
          <w:tab/>
        </w:r>
        <w:r w:rsidR="00213612">
          <w:rPr>
            <w:noProof/>
            <w:webHidden/>
          </w:rPr>
          <w:fldChar w:fldCharType="begin"/>
        </w:r>
        <w:r w:rsidR="00213612">
          <w:rPr>
            <w:noProof/>
            <w:webHidden/>
          </w:rPr>
          <w:instrText xml:space="preserve"> PAGEREF _Toc51246279 \h </w:instrText>
        </w:r>
        <w:r w:rsidR="00213612">
          <w:rPr>
            <w:noProof/>
            <w:webHidden/>
          </w:rPr>
        </w:r>
        <w:r w:rsidR="00213612">
          <w:rPr>
            <w:noProof/>
            <w:webHidden/>
          </w:rPr>
          <w:fldChar w:fldCharType="separate"/>
        </w:r>
        <w:r w:rsidR="00213612">
          <w:rPr>
            <w:noProof/>
            <w:webHidden/>
          </w:rPr>
          <w:t>11</w:t>
        </w:r>
        <w:r w:rsidR="00213612">
          <w:rPr>
            <w:noProof/>
            <w:webHidden/>
          </w:rPr>
          <w:fldChar w:fldCharType="end"/>
        </w:r>
      </w:hyperlink>
    </w:p>
    <w:p w14:paraId="4FC3D79D" w14:textId="25ECC9F8" w:rsidR="00213612" w:rsidRDefault="00AF00D5">
      <w:pPr>
        <w:pStyle w:val="TOC2"/>
        <w:tabs>
          <w:tab w:val="left" w:pos="880"/>
        </w:tabs>
        <w:rPr>
          <w:rFonts w:asciiTheme="minorHAnsi" w:eastAsiaTheme="minorEastAsia" w:hAnsiTheme="minorHAnsi" w:cstheme="minorBidi"/>
          <w:noProof/>
          <w:sz w:val="22"/>
        </w:rPr>
      </w:pPr>
      <w:hyperlink w:anchor="_Toc51246280" w:history="1">
        <w:r w:rsidR="00213612" w:rsidRPr="0090314D">
          <w:rPr>
            <w:rStyle w:val="Hyperlink"/>
          </w:rPr>
          <w:t>4.2</w:t>
        </w:r>
        <w:r w:rsidR="00213612">
          <w:rPr>
            <w:rFonts w:asciiTheme="minorHAnsi" w:eastAsiaTheme="minorEastAsia" w:hAnsiTheme="minorHAnsi" w:cstheme="minorBidi"/>
            <w:noProof/>
            <w:sz w:val="22"/>
          </w:rPr>
          <w:tab/>
        </w:r>
        <w:r w:rsidR="00213612">
          <w:rPr>
            <w:rStyle w:val="Hyperlink"/>
          </w:rPr>
          <w:t>U</w:t>
        </w:r>
        <w:r w:rsidR="00213612" w:rsidRPr="0090314D">
          <w:rPr>
            <w:rStyle w:val="Hyperlink"/>
          </w:rPr>
          <w:t>sage restrictions</w:t>
        </w:r>
        <w:r w:rsidR="00213612">
          <w:rPr>
            <w:noProof/>
            <w:webHidden/>
          </w:rPr>
          <w:tab/>
        </w:r>
        <w:r w:rsidR="00213612">
          <w:rPr>
            <w:noProof/>
            <w:webHidden/>
          </w:rPr>
          <w:fldChar w:fldCharType="begin"/>
        </w:r>
        <w:r w:rsidR="00213612">
          <w:rPr>
            <w:noProof/>
            <w:webHidden/>
          </w:rPr>
          <w:instrText xml:space="preserve"> PAGEREF _Toc51246280 \h </w:instrText>
        </w:r>
        <w:r w:rsidR="00213612">
          <w:rPr>
            <w:noProof/>
            <w:webHidden/>
          </w:rPr>
        </w:r>
        <w:r w:rsidR="00213612">
          <w:rPr>
            <w:noProof/>
            <w:webHidden/>
          </w:rPr>
          <w:fldChar w:fldCharType="separate"/>
        </w:r>
        <w:r w:rsidR="00213612">
          <w:rPr>
            <w:noProof/>
            <w:webHidden/>
          </w:rPr>
          <w:t>11</w:t>
        </w:r>
        <w:r w:rsidR="00213612">
          <w:rPr>
            <w:noProof/>
            <w:webHidden/>
          </w:rPr>
          <w:fldChar w:fldCharType="end"/>
        </w:r>
      </w:hyperlink>
    </w:p>
    <w:p w14:paraId="273387DD" w14:textId="7E05D482" w:rsidR="00213612" w:rsidRDefault="00AF00D5">
      <w:pPr>
        <w:pStyle w:val="TOC2"/>
        <w:tabs>
          <w:tab w:val="left" w:pos="880"/>
        </w:tabs>
        <w:rPr>
          <w:rFonts w:asciiTheme="minorHAnsi" w:eastAsiaTheme="minorEastAsia" w:hAnsiTheme="minorHAnsi" w:cstheme="minorBidi"/>
          <w:noProof/>
          <w:sz w:val="22"/>
        </w:rPr>
      </w:pPr>
      <w:hyperlink w:anchor="_Toc51246281" w:history="1">
        <w:r w:rsidR="00213612" w:rsidRPr="0090314D">
          <w:rPr>
            <w:rStyle w:val="Hyperlink"/>
          </w:rPr>
          <w:t>4.3</w:t>
        </w:r>
        <w:r w:rsidR="00213612">
          <w:rPr>
            <w:rFonts w:asciiTheme="minorHAnsi" w:eastAsiaTheme="minorEastAsia" w:hAnsiTheme="minorHAnsi" w:cstheme="minorBidi"/>
            <w:noProof/>
            <w:sz w:val="22"/>
          </w:rPr>
          <w:tab/>
        </w:r>
        <w:r w:rsidR="00213612" w:rsidRPr="0090314D">
          <w:rPr>
            <w:rStyle w:val="Hyperlink"/>
          </w:rPr>
          <w:t>Known Issues</w:t>
        </w:r>
        <w:r w:rsidR="00213612">
          <w:rPr>
            <w:noProof/>
            <w:webHidden/>
          </w:rPr>
          <w:tab/>
        </w:r>
        <w:r w:rsidR="00213612">
          <w:rPr>
            <w:noProof/>
            <w:webHidden/>
          </w:rPr>
          <w:fldChar w:fldCharType="begin"/>
        </w:r>
        <w:r w:rsidR="00213612">
          <w:rPr>
            <w:noProof/>
            <w:webHidden/>
          </w:rPr>
          <w:instrText xml:space="preserve"> PAGEREF _Toc51246281 \h </w:instrText>
        </w:r>
        <w:r w:rsidR="00213612">
          <w:rPr>
            <w:noProof/>
            <w:webHidden/>
          </w:rPr>
        </w:r>
        <w:r w:rsidR="00213612">
          <w:rPr>
            <w:noProof/>
            <w:webHidden/>
          </w:rPr>
          <w:fldChar w:fldCharType="separate"/>
        </w:r>
        <w:r w:rsidR="00213612">
          <w:rPr>
            <w:noProof/>
            <w:webHidden/>
          </w:rPr>
          <w:t>11</w:t>
        </w:r>
        <w:r w:rsidR="00213612">
          <w:rPr>
            <w:noProof/>
            <w:webHidden/>
          </w:rPr>
          <w:fldChar w:fldCharType="end"/>
        </w:r>
      </w:hyperlink>
    </w:p>
    <w:p w14:paraId="7EEFFD5A" w14:textId="415CD871" w:rsidR="00213612" w:rsidRDefault="00AF00D5">
      <w:pPr>
        <w:pStyle w:val="TOC1"/>
        <w:tabs>
          <w:tab w:val="left" w:pos="440"/>
        </w:tabs>
        <w:rPr>
          <w:rFonts w:asciiTheme="minorHAnsi" w:eastAsiaTheme="minorEastAsia" w:hAnsiTheme="minorHAnsi" w:cstheme="minorBidi"/>
          <w:noProof/>
          <w:sz w:val="22"/>
        </w:rPr>
      </w:pPr>
      <w:hyperlink w:anchor="_Toc51246282" w:history="1">
        <w:r w:rsidR="00213612" w:rsidRPr="0090314D">
          <w:rPr>
            <w:rStyle w:val="Hyperlink"/>
          </w:rPr>
          <w:t>5.</w:t>
        </w:r>
        <w:r w:rsidR="00213612">
          <w:rPr>
            <w:rFonts w:asciiTheme="minorHAnsi" w:eastAsiaTheme="minorEastAsia" w:hAnsiTheme="minorHAnsi" w:cstheme="minorBidi"/>
            <w:noProof/>
            <w:sz w:val="22"/>
          </w:rPr>
          <w:tab/>
        </w:r>
        <w:r w:rsidR="00213612" w:rsidRPr="0090314D">
          <w:rPr>
            <w:rStyle w:val="Hyperlink"/>
          </w:rPr>
          <w:t>Taxpayer Declarations</w:t>
        </w:r>
        <w:r w:rsidR="00213612">
          <w:rPr>
            <w:noProof/>
            <w:webHidden/>
          </w:rPr>
          <w:tab/>
        </w:r>
        <w:r w:rsidR="00213612">
          <w:rPr>
            <w:noProof/>
            <w:webHidden/>
          </w:rPr>
          <w:fldChar w:fldCharType="begin"/>
        </w:r>
        <w:r w:rsidR="00213612">
          <w:rPr>
            <w:noProof/>
            <w:webHidden/>
          </w:rPr>
          <w:instrText xml:space="preserve"> PAGEREF _Toc51246282 \h </w:instrText>
        </w:r>
        <w:r w:rsidR="00213612">
          <w:rPr>
            <w:noProof/>
            <w:webHidden/>
          </w:rPr>
        </w:r>
        <w:r w:rsidR="00213612">
          <w:rPr>
            <w:noProof/>
            <w:webHidden/>
          </w:rPr>
          <w:fldChar w:fldCharType="separate"/>
        </w:r>
        <w:r w:rsidR="00213612">
          <w:rPr>
            <w:noProof/>
            <w:webHidden/>
          </w:rPr>
          <w:t>12</w:t>
        </w:r>
        <w:r w:rsidR="00213612">
          <w:rPr>
            <w:noProof/>
            <w:webHidden/>
          </w:rPr>
          <w:fldChar w:fldCharType="end"/>
        </w:r>
      </w:hyperlink>
    </w:p>
    <w:p w14:paraId="57D75E41" w14:textId="77B8A41C" w:rsidR="00213612" w:rsidRDefault="00AF00D5">
      <w:pPr>
        <w:pStyle w:val="TOC2"/>
        <w:tabs>
          <w:tab w:val="left" w:pos="880"/>
        </w:tabs>
        <w:rPr>
          <w:rFonts w:asciiTheme="minorHAnsi" w:eastAsiaTheme="minorEastAsia" w:hAnsiTheme="minorHAnsi" w:cstheme="minorBidi"/>
          <w:noProof/>
          <w:sz w:val="22"/>
        </w:rPr>
      </w:pPr>
      <w:hyperlink w:anchor="_Toc51246283" w:history="1">
        <w:r w:rsidR="00213612" w:rsidRPr="0090314D">
          <w:rPr>
            <w:rStyle w:val="Hyperlink"/>
          </w:rPr>
          <w:t>5.1</w:t>
        </w:r>
        <w:r w:rsidR="00213612">
          <w:rPr>
            <w:rFonts w:asciiTheme="minorHAnsi" w:eastAsiaTheme="minorEastAsia" w:hAnsiTheme="minorHAnsi" w:cstheme="minorBidi"/>
            <w:noProof/>
            <w:sz w:val="22"/>
          </w:rPr>
          <w:tab/>
        </w:r>
        <w:r w:rsidR="00213612" w:rsidRPr="0090314D">
          <w:rPr>
            <w:rStyle w:val="Hyperlink"/>
          </w:rPr>
          <w:t>Suggested wording</w:t>
        </w:r>
        <w:r w:rsidR="00213612">
          <w:rPr>
            <w:noProof/>
            <w:webHidden/>
          </w:rPr>
          <w:tab/>
        </w:r>
        <w:r w:rsidR="00213612">
          <w:rPr>
            <w:noProof/>
            <w:webHidden/>
          </w:rPr>
          <w:fldChar w:fldCharType="begin"/>
        </w:r>
        <w:r w:rsidR="00213612">
          <w:rPr>
            <w:noProof/>
            <w:webHidden/>
          </w:rPr>
          <w:instrText xml:space="preserve"> PAGEREF _Toc51246283 \h </w:instrText>
        </w:r>
        <w:r w:rsidR="00213612">
          <w:rPr>
            <w:noProof/>
            <w:webHidden/>
          </w:rPr>
        </w:r>
        <w:r w:rsidR="00213612">
          <w:rPr>
            <w:noProof/>
            <w:webHidden/>
          </w:rPr>
          <w:fldChar w:fldCharType="separate"/>
        </w:r>
        <w:r w:rsidR="00213612">
          <w:rPr>
            <w:noProof/>
            <w:webHidden/>
          </w:rPr>
          <w:t>12</w:t>
        </w:r>
        <w:r w:rsidR="00213612">
          <w:rPr>
            <w:noProof/>
            <w:webHidden/>
          </w:rPr>
          <w:fldChar w:fldCharType="end"/>
        </w:r>
      </w:hyperlink>
    </w:p>
    <w:p w14:paraId="7C47C77D" w14:textId="7752318A" w:rsidR="00213612" w:rsidRDefault="00AF00D5">
      <w:pPr>
        <w:pStyle w:val="TOC1"/>
        <w:tabs>
          <w:tab w:val="left" w:pos="440"/>
        </w:tabs>
        <w:rPr>
          <w:rFonts w:asciiTheme="minorHAnsi" w:eastAsiaTheme="minorEastAsia" w:hAnsiTheme="minorHAnsi" w:cstheme="minorBidi"/>
          <w:noProof/>
          <w:sz w:val="22"/>
        </w:rPr>
      </w:pPr>
      <w:hyperlink w:anchor="_Toc51246284" w:history="1">
        <w:r w:rsidR="00213612" w:rsidRPr="0090314D">
          <w:rPr>
            <w:rStyle w:val="Hyperlink"/>
          </w:rPr>
          <w:t>6.</w:t>
        </w:r>
        <w:r w:rsidR="00213612">
          <w:rPr>
            <w:rFonts w:asciiTheme="minorHAnsi" w:eastAsiaTheme="minorEastAsia" w:hAnsiTheme="minorHAnsi" w:cstheme="minorBidi"/>
            <w:noProof/>
            <w:sz w:val="22"/>
          </w:rPr>
          <w:tab/>
        </w:r>
        <w:r w:rsidR="00213612" w:rsidRPr="0090314D">
          <w:rPr>
            <w:rStyle w:val="Hyperlink"/>
          </w:rPr>
          <w:t>CTR Guidance</w:t>
        </w:r>
        <w:r w:rsidR="00213612">
          <w:rPr>
            <w:noProof/>
            <w:webHidden/>
          </w:rPr>
          <w:tab/>
        </w:r>
        <w:r w:rsidR="00213612">
          <w:rPr>
            <w:noProof/>
            <w:webHidden/>
          </w:rPr>
          <w:fldChar w:fldCharType="begin"/>
        </w:r>
        <w:r w:rsidR="00213612">
          <w:rPr>
            <w:noProof/>
            <w:webHidden/>
          </w:rPr>
          <w:instrText xml:space="preserve"> PAGEREF _Toc51246284 \h </w:instrText>
        </w:r>
        <w:r w:rsidR="00213612">
          <w:rPr>
            <w:noProof/>
            <w:webHidden/>
          </w:rPr>
        </w:r>
        <w:r w:rsidR="00213612">
          <w:rPr>
            <w:noProof/>
            <w:webHidden/>
          </w:rPr>
          <w:fldChar w:fldCharType="separate"/>
        </w:r>
        <w:r w:rsidR="00213612">
          <w:rPr>
            <w:noProof/>
            <w:webHidden/>
          </w:rPr>
          <w:t>13</w:t>
        </w:r>
        <w:r w:rsidR="00213612">
          <w:rPr>
            <w:noProof/>
            <w:webHidden/>
          </w:rPr>
          <w:fldChar w:fldCharType="end"/>
        </w:r>
      </w:hyperlink>
    </w:p>
    <w:p w14:paraId="68BD0B7B" w14:textId="559EA1CC" w:rsidR="00213612" w:rsidRDefault="00AF00D5">
      <w:pPr>
        <w:pStyle w:val="TOC2"/>
        <w:tabs>
          <w:tab w:val="left" w:pos="880"/>
        </w:tabs>
        <w:rPr>
          <w:rFonts w:asciiTheme="minorHAnsi" w:eastAsiaTheme="minorEastAsia" w:hAnsiTheme="minorHAnsi" w:cstheme="minorBidi"/>
          <w:noProof/>
          <w:sz w:val="22"/>
        </w:rPr>
      </w:pPr>
      <w:hyperlink w:anchor="_Toc51246285" w:history="1">
        <w:r w:rsidR="00213612" w:rsidRPr="0090314D">
          <w:rPr>
            <w:rStyle w:val="Hyperlink"/>
          </w:rPr>
          <w:t>6.1</w:t>
        </w:r>
        <w:r w:rsidR="00213612">
          <w:rPr>
            <w:rFonts w:asciiTheme="minorHAnsi" w:eastAsiaTheme="minorEastAsia" w:hAnsiTheme="minorHAnsi" w:cstheme="minorBidi"/>
            <w:noProof/>
            <w:sz w:val="22"/>
          </w:rPr>
          <w:tab/>
        </w:r>
        <w:r w:rsidR="00213612" w:rsidRPr="0090314D">
          <w:rPr>
            <w:rStyle w:val="Hyperlink"/>
          </w:rPr>
          <w:t>Prior year CTR lodgment through SBR</w:t>
        </w:r>
        <w:r w:rsidR="00213612">
          <w:rPr>
            <w:noProof/>
            <w:webHidden/>
          </w:rPr>
          <w:tab/>
        </w:r>
        <w:r w:rsidR="00213612">
          <w:rPr>
            <w:noProof/>
            <w:webHidden/>
          </w:rPr>
          <w:fldChar w:fldCharType="begin"/>
        </w:r>
        <w:r w:rsidR="00213612">
          <w:rPr>
            <w:noProof/>
            <w:webHidden/>
          </w:rPr>
          <w:instrText xml:space="preserve"> PAGEREF _Toc51246285 \h </w:instrText>
        </w:r>
        <w:r w:rsidR="00213612">
          <w:rPr>
            <w:noProof/>
            <w:webHidden/>
          </w:rPr>
        </w:r>
        <w:r w:rsidR="00213612">
          <w:rPr>
            <w:noProof/>
            <w:webHidden/>
          </w:rPr>
          <w:fldChar w:fldCharType="separate"/>
        </w:r>
        <w:r w:rsidR="00213612">
          <w:rPr>
            <w:noProof/>
            <w:webHidden/>
          </w:rPr>
          <w:t>13</w:t>
        </w:r>
        <w:r w:rsidR="00213612">
          <w:rPr>
            <w:noProof/>
            <w:webHidden/>
          </w:rPr>
          <w:fldChar w:fldCharType="end"/>
        </w:r>
      </w:hyperlink>
    </w:p>
    <w:p w14:paraId="376E5E4D" w14:textId="6126474E" w:rsidR="00213612" w:rsidRDefault="00AF00D5">
      <w:pPr>
        <w:pStyle w:val="TOC2"/>
        <w:tabs>
          <w:tab w:val="left" w:pos="880"/>
        </w:tabs>
        <w:rPr>
          <w:rFonts w:asciiTheme="minorHAnsi" w:eastAsiaTheme="minorEastAsia" w:hAnsiTheme="minorHAnsi" w:cstheme="minorBidi"/>
          <w:noProof/>
          <w:sz w:val="22"/>
        </w:rPr>
      </w:pPr>
      <w:hyperlink w:anchor="_Toc51246286" w:history="1">
        <w:r w:rsidR="00213612" w:rsidRPr="0090314D">
          <w:rPr>
            <w:rStyle w:val="Hyperlink"/>
          </w:rPr>
          <w:t>6.2</w:t>
        </w:r>
        <w:r w:rsidR="00213612">
          <w:rPr>
            <w:rFonts w:asciiTheme="minorHAnsi" w:eastAsiaTheme="minorEastAsia" w:hAnsiTheme="minorHAnsi" w:cstheme="minorBidi"/>
            <w:noProof/>
            <w:sz w:val="22"/>
          </w:rPr>
          <w:tab/>
        </w:r>
        <w:r w:rsidR="00213612" w:rsidRPr="0090314D">
          <w:rPr>
            <w:rStyle w:val="Hyperlink"/>
          </w:rPr>
          <w:t>Using the additional free text field</w:t>
        </w:r>
        <w:r w:rsidR="00213612">
          <w:rPr>
            <w:noProof/>
            <w:webHidden/>
          </w:rPr>
          <w:tab/>
        </w:r>
        <w:r w:rsidR="00213612">
          <w:rPr>
            <w:noProof/>
            <w:webHidden/>
          </w:rPr>
          <w:fldChar w:fldCharType="begin"/>
        </w:r>
        <w:r w:rsidR="00213612">
          <w:rPr>
            <w:noProof/>
            <w:webHidden/>
          </w:rPr>
          <w:instrText xml:space="preserve"> PAGEREF _Toc51246286 \h </w:instrText>
        </w:r>
        <w:r w:rsidR="00213612">
          <w:rPr>
            <w:noProof/>
            <w:webHidden/>
          </w:rPr>
        </w:r>
        <w:r w:rsidR="00213612">
          <w:rPr>
            <w:noProof/>
            <w:webHidden/>
          </w:rPr>
          <w:fldChar w:fldCharType="separate"/>
        </w:r>
        <w:r w:rsidR="00213612">
          <w:rPr>
            <w:noProof/>
            <w:webHidden/>
          </w:rPr>
          <w:t>13</w:t>
        </w:r>
        <w:r w:rsidR="00213612">
          <w:rPr>
            <w:noProof/>
            <w:webHidden/>
          </w:rPr>
          <w:fldChar w:fldCharType="end"/>
        </w:r>
      </w:hyperlink>
    </w:p>
    <w:p w14:paraId="20248A0A" w14:textId="2E22C80D" w:rsidR="00213612" w:rsidRDefault="00AF00D5">
      <w:pPr>
        <w:pStyle w:val="TOC2"/>
        <w:tabs>
          <w:tab w:val="left" w:pos="880"/>
        </w:tabs>
        <w:rPr>
          <w:rFonts w:asciiTheme="minorHAnsi" w:eastAsiaTheme="minorEastAsia" w:hAnsiTheme="minorHAnsi" w:cstheme="minorBidi"/>
          <w:noProof/>
          <w:sz w:val="22"/>
        </w:rPr>
      </w:pPr>
      <w:hyperlink w:anchor="_Toc51246287" w:history="1">
        <w:r w:rsidR="00213612" w:rsidRPr="0090314D">
          <w:rPr>
            <w:rStyle w:val="Hyperlink"/>
          </w:rPr>
          <w:t>6.3</w:t>
        </w:r>
        <w:r w:rsidR="00213612">
          <w:rPr>
            <w:rFonts w:asciiTheme="minorHAnsi" w:eastAsiaTheme="minorEastAsia" w:hAnsiTheme="minorHAnsi" w:cstheme="minorBidi"/>
            <w:noProof/>
            <w:sz w:val="22"/>
          </w:rPr>
          <w:tab/>
        </w:r>
        <w:r w:rsidR="00213612" w:rsidRPr="0090314D">
          <w:rPr>
            <w:rStyle w:val="Hyperlink"/>
          </w:rPr>
          <w:t>TFN and ABN algorithm validation</w:t>
        </w:r>
        <w:r w:rsidR="00213612">
          <w:rPr>
            <w:noProof/>
            <w:webHidden/>
          </w:rPr>
          <w:tab/>
        </w:r>
        <w:r w:rsidR="00213612">
          <w:rPr>
            <w:noProof/>
            <w:webHidden/>
          </w:rPr>
          <w:fldChar w:fldCharType="begin"/>
        </w:r>
        <w:r w:rsidR="00213612">
          <w:rPr>
            <w:noProof/>
            <w:webHidden/>
          </w:rPr>
          <w:instrText xml:space="preserve"> PAGEREF _Toc51246287 \h </w:instrText>
        </w:r>
        <w:r w:rsidR="00213612">
          <w:rPr>
            <w:noProof/>
            <w:webHidden/>
          </w:rPr>
        </w:r>
        <w:r w:rsidR="00213612">
          <w:rPr>
            <w:noProof/>
            <w:webHidden/>
          </w:rPr>
          <w:fldChar w:fldCharType="separate"/>
        </w:r>
        <w:r w:rsidR="00213612">
          <w:rPr>
            <w:noProof/>
            <w:webHidden/>
          </w:rPr>
          <w:t>13</w:t>
        </w:r>
        <w:r w:rsidR="00213612">
          <w:rPr>
            <w:noProof/>
            <w:webHidden/>
          </w:rPr>
          <w:fldChar w:fldCharType="end"/>
        </w:r>
      </w:hyperlink>
    </w:p>
    <w:p w14:paraId="34D061D9" w14:textId="61CDE5A6" w:rsidR="00213612" w:rsidRDefault="00AF00D5">
      <w:pPr>
        <w:pStyle w:val="TOC2"/>
        <w:tabs>
          <w:tab w:val="left" w:pos="880"/>
        </w:tabs>
        <w:rPr>
          <w:rFonts w:asciiTheme="minorHAnsi" w:eastAsiaTheme="minorEastAsia" w:hAnsiTheme="minorHAnsi" w:cstheme="minorBidi"/>
          <w:noProof/>
          <w:sz w:val="22"/>
        </w:rPr>
      </w:pPr>
      <w:hyperlink w:anchor="_Toc51246288" w:history="1">
        <w:r w:rsidR="00213612" w:rsidRPr="0090314D">
          <w:rPr>
            <w:rStyle w:val="Hyperlink"/>
          </w:rPr>
          <w:t>6.4</w:t>
        </w:r>
        <w:r w:rsidR="00213612">
          <w:rPr>
            <w:rFonts w:asciiTheme="minorHAnsi" w:eastAsiaTheme="minorEastAsia" w:hAnsiTheme="minorHAnsi" w:cstheme="minorBidi"/>
            <w:noProof/>
            <w:sz w:val="22"/>
          </w:rPr>
          <w:tab/>
        </w:r>
        <w:r w:rsidR="00213612" w:rsidRPr="0090314D">
          <w:rPr>
            <w:rStyle w:val="Hyperlink"/>
          </w:rPr>
          <w:t>Truncating amounts</w:t>
        </w:r>
        <w:r w:rsidR="00213612">
          <w:rPr>
            <w:noProof/>
            <w:webHidden/>
          </w:rPr>
          <w:tab/>
        </w:r>
        <w:r w:rsidR="00213612">
          <w:rPr>
            <w:noProof/>
            <w:webHidden/>
          </w:rPr>
          <w:fldChar w:fldCharType="begin"/>
        </w:r>
        <w:r w:rsidR="00213612">
          <w:rPr>
            <w:noProof/>
            <w:webHidden/>
          </w:rPr>
          <w:instrText xml:space="preserve"> PAGEREF _Toc51246288 \h </w:instrText>
        </w:r>
        <w:r w:rsidR="00213612">
          <w:rPr>
            <w:noProof/>
            <w:webHidden/>
          </w:rPr>
        </w:r>
        <w:r w:rsidR="00213612">
          <w:rPr>
            <w:noProof/>
            <w:webHidden/>
          </w:rPr>
          <w:fldChar w:fldCharType="separate"/>
        </w:r>
        <w:r w:rsidR="00213612">
          <w:rPr>
            <w:noProof/>
            <w:webHidden/>
          </w:rPr>
          <w:t>14</w:t>
        </w:r>
        <w:r w:rsidR="00213612">
          <w:rPr>
            <w:noProof/>
            <w:webHidden/>
          </w:rPr>
          <w:fldChar w:fldCharType="end"/>
        </w:r>
      </w:hyperlink>
    </w:p>
    <w:p w14:paraId="39468EDC" w14:textId="690788B3" w:rsidR="00213612" w:rsidRDefault="00AF00D5">
      <w:pPr>
        <w:pStyle w:val="TOC2"/>
        <w:tabs>
          <w:tab w:val="left" w:pos="880"/>
        </w:tabs>
        <w:rPr>
          <w:rFonts w:asciiTheme="minorHAnsi" w:eastAsiaTheme="minorEastAsia" w:hAnsiTheme="minorHAnsi" w:cstheme="minorBidi"/>
          <w:noProof/>
          <w:sz w:val="22"/>
        </w:rPr>
      </w:pPr>
      <w:hyperlink w:anchor="_Toc51246289" w:history="1">
        <w:r w:rsidR="00213612" w:rsidRPr="0090314D">
          <w:rPr>
            <w:rStyle w:val="Hyperlink"/>
          </w:rPr>
          <w:t>6.5</w:t>
        </w:r>
        <w:r w:rsidR="00213612">
          <w:rPr>
            <w:rFonts w:asciiTheme="minorHAnsi" w:eastAsiaTheme="minorEastAsia" w:hAnsiTheme="minorHAnsi" w:cstheme="minorBidi"/>
            <w:noProof/>
            <w:sz w:val="22"/>
          </w:rPr>
          <w:tab/>
        </w:r>
        <w:r w:rsidR="00213612" w:rsidRPr="0090314D">
          <w:rPr>
            <w:rStyle w:val="Hyperlink"/>
          </w:rPr>
          <w:t>Future years</w:t>
        </w:r>
        <w:r w:rsidR="00213612">
          <w:rPr>
            <w:noProof/>
            <w:webHidden/>
          </w:rPr>
          <w:tab/>
        </w:r>
        <w:r w:rsidR="00213612">
          <w:rPr>
            <w:noProof/>
            <w:webHidden/>
          </w:rPr>
          <w:fldChar w:fldCharType="begin"/>
        </w:r>
        <w:r w:rsidR="00213612">
          <w:rPr>
            <w:noProof/>
            <w:webHidden/>
          </w:rPr>
          <w:instrText xml:space="preserve"> PAGEREF _Toc51246289 \h </w:instrText>
        </w:r>
        <w:r w:rsidR="00213612">
          <w:rPr>
            <w:noProof/>
            <w:webHidden/>
          </w:rPr>
        </w:r>
        <w:r w:rsidR="00213612">
          <w:rPr>
            <w:noProof/>
            <w:webHidden/>
          </w:rPr>
          <w:fldChar w:fldCharType="separate"/>
        </w:r>
        <w:r w:rsidR="00213612">
          <w:rPr>
            <w:noProof/>
            <w:webHidden/>
          </w:rPr>
          <w:t>14</w:t>
        </w:r>
        <w:r w:rsidR="00213612">
          <w:rPr>
            <w:noProof/>
            <w:webHidden/>
          </w:rPr>
          <w:fldChar w:fldCharType="end"/>
        </w:r>
      </w:hyperlink>
    </w:p>
    <w:p w14:paraId="62E35D45" w14:textId="5F25E480" w:rsidR="00213612" w:rsidRDefault="00AF00D5">
      <w:pPr>
        <w:pStyle w:val="TOC2"/>
        <w:tabs>
          <w:tab w:val="left" w:pos="880"/>
        </w:tabs>
        <w:rPr>
          <w:rFonts w:asciiTheme="minorHAnsi" w:eastAsiaTheme="minorEastAsia" w:hAnsiTheme="minorHAnsi" w:cstheme="minorBidi"/>
          <w:noProof/>
          <w:sz w:val="22"/>
        </w:rPr>
      </w:pPr>
      <w:hyperlink w:anchor="_Toc51246290" w:history="1">
        <w:r w:rsidR="00213612" w:rsidRPr="0090314D">
          <w:rPr>
            <w:rStyle w:val="Hyperlink"/>
          </w:rPr>
          <w:t>6.6</w:t>
        </w:r>
        <w:r w:rsidR="00213612">
          <w:rPr>
            <w:rFonts w:asciiTheme="minorHAnsi" w:eastAsiaTheme="minorEastAsia" w:hAnsiTheme="minorHAnsi" w:cstheme="minorBidi"/>
            <w:noProof/>
            <w:sz w:val="22"/>
          </w:rPr>
          <w:tab/>
        </w:r>
        <w:r w:rsidR="00213612" w:rsidRPr="0090314D">
          <w:rPr>
            <w:rStyle w:val="Hyperlink"/>
          </w:rPr>
          <w:t>Formation of a Consolidated Group</w:t>
        </w:r>
        <w:r w:rsidR="00213612">
          <w:rPr>
            <w:noProof/>
            <w:webHidden/>
          </w:rPr>
          <w:tab/>
        </w:r>
        <w:r w:rsidR="00213612">
          <w:rPr>
            <w:noProof/>
            <w:webHidden/>
          </w:rPr>
          <w:fldChar w:fldCharType="begin"/>
        </w:r>
        <w:r w:rsidR="00213612">
          <w:rPr>
            <w:noProof/>
            <w:webHidden/>
          </w:rPr>
          <w:instrText xml:space="preserve"> PAGEREF _Toc51246290 \h </w:instrText>
        </w:r>
        <w:r w:rsidR="00213612">
          <w:rPr>
            <w:noProof/>
            <w:webHidden/>
          </w:rPr>
        </w:r>
        <w:r w:rsidR="00213612">
          <w:rPr>
            <w:noProof/>
            <w:webHidden/>
          </w:rPr>
          <w:fldChar w:fldCharType="separate"/>
        </w:r>
        <w:r w:rsidR="00213612">
          <w:rPr>
            <w:noProof/>
            <w:webHidden/>
          </w:rPr>
          <w:t>15</w:t>
        </w:r>
        <w:r w:rsidR="00213612">
          <w:rPr>
            <w:noProof/>
            <w:webHidden/>
          </w:rPr>
          <w:fldChar w:fldCharType="end"/>
        </w:r>
      </w:hyperlink>
    </w:p>
    <w:p w14:paraId="477E079E" w14:textId="4AF87B14" w:rsidR="00213612" w:rsidRDefault="00AF00D5">
      <w:pPr>
        <w:pStyle w:val="TOC1"/>
        <w:tabs>
          <w:tab w:val="left" w:pos="440"/>
        </w:tabs>
        <w:rPr>
          <w:rFonts w:asciiTheme="minorHAnsi" w:eastAsiaTheme="minorEastAsia" w:hAnsiTheme="minorHAnsi" w:cstheme="minorBidi"/>
          <w:noProof/>
          <w:sz w:val="22"/>
        </w:rPr>
      </w:pPr>
      <w:hyperlink w:anchor="_Toc51246291" w:history="1">
        <w:r w:rsidR="00213612" w:rsidRPr="0090314D">
          <w:rPr>
            <w:rStyle w:val="Hyperlink"/>
          </w:rPr>
          <w:t>7.</w:t>
        </w:r>
        <w:r w:rsidR="00213612">
          <w:rPr>
            <w:rFonts w:asciiTheme="minorHAnsi" w:eastAsiaTheme="minorEastAsia" w:hAnsiTheme="minorHAnsi" w:cstheme="minorBidi"/>
            <w:noProof/>
            <w:sz w:val="22"/>
          </w:rPr>
          <w:tab/>
        </w:r>
        <w:r w:rsidR="00213612" w:rsidRPr="0090314D">
          <w:rPr>
            <w:rStyle w:val="Hyperlink"/>
          </w:rPr>
          <w:t>Schedule Guidance</w:t>
        </w:r>
        <w:r w:rsidR="00213612">
          <w:rPr>
            <w:noProof/>
            <w:webHidden/>
          </w:rPr>
          <w:tab/>
        </w:r>
        <w:r w:rsidR="00213612">
          <w:rPr>
            <w:noProof/>
            <w:webHidden/>
          </w:rPr>
          <w:fldChar w:fldCharType="begin"/>
        </w:r>
        <w:r w:rsidR="00213612">
          <w:rPr>
            <w:noProof/>
            <w:webHidden/>
          </w:rPr>
          <w:instrText xml:space="preserve"> PAGEREF _Toc51246291 \h </w:instrText>
        </w:r>
        <w:r w:rsidR="00213612">
          <w:rPr>
            <w:noProof/>
            <w:webHidden/>
          </w:rPr>
        </w:r>
        <w:r w:rsidR="00213612">
          <w:rPr>
            <w:noProof/>
            <w:webHidden/>
          </w:rPr>
          <w:fldChar w:fldCharType="separate"/>
        </w:r>
        <w:r w:rsidR="00213612">
          <w:rPr>
            <w:noProof/>
            <w:webHidden/>
          </w:rPr>
          <w:t>17</w:t>
        </w:r>
        <w:r w:rsidR="00213612">
          <w:rPr>
            <w:noProof/>
            <w:webHidden/>
          </w:rPr>
          <w:fldChar w:fldCharType="end"/>
        </w:r>
      </w:hyperlink>
    </w:p>
    <w:p w14:paraId="48F71349" w14:textId="21159EBF" w:rsidR="00213612" w:rsidRDefault="00AF00D5">
      <w:pPr>
        <w:pStyle w:val="TOC2"/>
        <w:tabs>
          <w:tab w:val="left" w:pos="880"/>
        </w:tabs>
        <w:rPr>
          <w:rFonts w:asciiTheme="minorHAnsi" w:eastAsiaTheme="minorEastAsia" w:hAnsiTheme="minorHAnsi" w:cstheme="minorBidi"/>
          <w:noProof/>
          <w:sz w:val="22"/>
        </w:rPr>
      </w:pPr>
      <w:hyperlink w:anchor="_Toc51246292" w:history="1">
        <w:r w:rsidR="00213612" w:rsidRPr="0090314D">
          <w:rPr>
            <w:rStyle w:val="Hyperlink"/>
          </w:rPr>
          <w:t>7.1</w:t>
        </w:r>
        <w:r w:rsidR="00213612">
          <w:rPr>
            <w:rFonts w:asciiTheme="minorHAnsi" w:eastAsiaTheme="minorEastAsia" w:hAnsiTheme="minorHAnsi" w:cstheme="minorBidi"/>
            <w:noProof/>
            <w:sz w:val="22"/>
          </w:rPr>
          <w:tab/>
        </w:r>
        <w:r w:rsidR="00213612" w:rsidRPr="0090314D">
          <w:rPr>
            <w:rStyle w:val="Hyperlink"/>
          </w:rPr>
          <w:t>Reportable Tax Position (RTP) schedule (rpttaxpos)</w:t>
        </w:r>
        <w:r w:rsidR="00213612">
          <w:rPr>
            <w:noProof/>
            <w:webHidden/>
          </w:rPr>
          <w:tab/>
        </w:r>
        <w:r w:rsidR="00213612">
          <w:rPr>
            <w:noProof/>
            <w:webHidden/>
          </w:rPr>
          <w:fldChar w:fldCharType="begin"/>
        </w:r>
        <w:r w:rsidR="00213612">
          <w:rPr>
            <w:noProof/>
            <w:webHidden/>
          </w:rPr>
          <w:instrText xml:space="preserve"> PAGEREF _Toc51246292 \h </w:instrText>
        </w:r>
        <w:r w:rsidR="00213612">
          <w:rPr>
            <w:noProof/>
            <w:webHidden/>
          </w:rPr>
        </w:r>
        <w:r w:rsidR="00213612">
          <w:rPr>
            <w:noProof/>
            <w:webHidden/>
          </w:rPr>
          <w:fldChar w:fldCharType="separate"/>
        </w:r>
        <w:r w:rsidR="00213612">
          <w:rPr>
            <w:noProof/>
            <w:webHidden/>
          </w:rPr>
          <w:t>17</w:t>
        </w:r>
        <w:r w:rsidR="00213612">
          <w:rPr>
            <w:noProof/>
            <w:webHidden/>
          </w:rPr>
          <w:fldChar w:fldCharType="end"/>
        </w:r>
      </w:hyperlink>
    </w:p>
    <w:p w14:paraId="256B9BF0" w14:textId="2393879E" w:rsidR="001F7F87" w:rsidRPr="008442D4" w:rsidRDefault="00A437EB" w:rsidP="001F7F87">
      <w:pPr>
        <w:pStyle w:val="Maintext"/>
        <w:rPr>
          <w:sz w:val="20"/>
          <w:szCs w:val="20"/>
        </w:rPr>
      </w:pPr>
      <w:r w:rsidRPr="008442D4">
        <w:rPr>
          <w:rFonts w:cs="Arial"/>
          <w:sz w:val="20"/>
          <w:szCs w:val="20"/>
        </w:rPr>
        <w:fldChar w:fldCharType="end"/>
      </w:r>
    </w:p>
    <w:p w14:paraId="2C4A0EF2" w14:textId="77777777" w:rsidR="00F00304" w:rsidRPr="008442D4" w:rsidRDefault="00F00304" w:rsidP="00F00304">
      <w:pPr>
        <w:pStyle w:val="Maintext"/>
        <w:rPr>
          <w:sz w:val="20"/>
          <w:szCs w:val="20"/>
        </w:rPr>
      </w:pPr>
    </w:p>
    <w:p w14:paraId="302C1BB4" w14:textId="77777777" w:rsidR="00627B79" w:rsidRPr="008442D4" w:rsidRDefault="000B4796">
      <w:pPr>
        <w:pStyle w:val="TableofFigures"/>
        <w:tabs>
          <w:tab w:val="right" w:leader="dot" w:pos="9288"/>
        </w:tabs>
        <w:rPr>
          <w:rFonts w:asciiTheme="minorHAnsi" w:eastAsiaTheme="minorEastAsia" w:hAnsiTheme="minorHAnsi" w:cstheme="minorBidi"/>
          <w:noProof/>
          <w:sz w:val="20"/>
          <w:szCs w:val="20"/>
        </w:rPr>
      </w:pPr>
      <w:r w:rsidRPr="008442D4">
        <w:rPr>
          <w:sz w:val="20"/>
          <w:szCs w:val="20"/>
        </w:rPr>
        <w:fldChar w:fldCharType="begin"/>
      </w:r>
      <w:r w:rsidRPr="008442D4">
        <w:rPr>
          <w:sz w:val="20"/>
          <w:szCs w:val="20"/>
        </w:rPr>
        <w:instrText xml:space="preserve"> TOC \h \z \c "Table" </w:instrText>
      </w:r>
      <w:r w:rsidRPr="008442D4">
        <w:rPr>
          <w:sz w:val="20"/>
          <w:szCs w:val="20"/>
        </w:rPr>
        <w:fldChar w:fldCharType="separate"/>
      </w:r>
      <w:hyperlink w:anchor="_Toc532203609" w:history="1">
        <w:r w:rsidR="00627B79" w:rsidRPr="008442D4">
          <w:rPr>
            <w:rStyle w:val="Hyperlink"/>
            <w:sz w:val="20"/>
            <w:szCs w:val="20"/>
          </w:rPr>
          <w:t xml:space="preserve">Table </w:t>
        </w:r>
        <w:r w:rsidR="00627B79">
          <w:rPr>
            <w:rStyle w:val="Hyperlink"/>
            <w:sz w:val="20"/>
            <w:szCs w:val="20"/>
          </w:rPr>
          <w:t>1</w:t>
        </w:r>
        <w:r w:rsidR="00627B79" w:rsidRPr="008442D4">
          <w:rPr>
            <w:rStyle w:val="Hyperlink"/>
            <w:sz w:val="20"/>
            <w:szCs w:val="20"/>
          </w:rPr>
          <w:t>: Interactions available in the CTR lodgment process</w:t>
        </w:r>
        <w:r w:rsidR="00627B79" w:rsidRPr="008442D4">
          <w:rPr>
            <w:noProof/>
            <w:webHidden/>
            <w:sz w:val="20"/>
            <w:szCs w:val="20"/>
          </w:rPr>
          <w:tab/>
        </w:r>
        <w:r w:rsidR="00627B79" w:rsidRPr="008442D4">
          <w:rPr>
            <w:noProof/>
            <w:webHidden/>
            <w:sz w:val="20"/>
            <w:szCs w:val="20"/>
          </w:rPr>
          <w:fldChar w:fldCharType="begin"/>
        </w:r>
        <w:r w:rsidR="00627B79" w:rsidRPr="008442D4">
          <w:rPr>
            <w:noProof/>
            <w:webHidden/>
            <w:sz w:val="20"/>
            <w:szCs w:val="20"/>
          </w:rPr>
          <w:instrText xml:space="preserve"> PAGEREF _Toc532203609 \h </w:instrText>
        </w:r>
        <w:r w:rsidR="00627B79" w:rsidRPr="008442D4">
          <w:rPr>
            <w:noProof/>
            <w:webHidden/>
            <w:sz w:val="20"/>
            <w:szCs w:val="20"/>
          </w:rPr>
        </w:r>
        <w:r w:rsidR="00627B79" w:rsidRPr="008442D4">
          <w:rPr>
            <w:noProof/>
            <w:webHidden/>
            <w:sz w:val="20"/>
            <w:szCs w:val="20"/>
          </w:rPr>
          <w:fldChar w:fldCharType="separate"/>
        </w:r>
        <w:r w:rsidR="00627B79" w:rsidRPr="008442D4">
          <w:rPr>
            <w:noProof/>
            <w:webHidden/>
            <w:sz w:val="20"/>
            <w:szCs w:val="20"/>
          </w:rPr>
          <w:t>8</w:t>
        </w:r>
        <w:r w:rsidR="00627B79" w:rsidRPr="008442D4">
          <w:rPr>
            <w:noProof/>
            <w:webHidden/>
            <w:sz w:val="20"/>
            <w:szCs w:val="20"/>
          </w:rPr>
          <w:fldChar w:fldCharType="end"/>
        </w:r>
      </w:hyperlink>
    </w:p>
    <w:p w14:paraId="272F8E4D" w14:textId="77777777" w:rsidR="00627B79" w:rsidRPr="008442D4" w:rsidRDefault="00AF00D5">
      <w:pPr>
        <w:pStyle w:val="TableofFigures"/>
        <w:tabs>
          <w:tab w:val="right" w:leader="dot" w:pos="9288"/>
        </w:tabs>
        <w:rPr>
          <w:rFonts w:asciiTheme="minorHAnsi" w:eastAsiaTheme="minorEastAsia" w:hAnsiTheme="minorHAnsi" w:cstheme="minorBidi"/>
          <w:noProof/>
          <w:sz w:val="20"/>
          <w:szCs w:val="20"/>
        </w:rPr>
      </w:pPr>
      <w:hyperlink w:anchor="_Toc532203610" w:history="1">
        <w:r w:rsidR="00627B79" w:rsidRPr="008442D4">
          <w:rPr>
            <w:rStyle w:val="Hyperlink"/>
            <w:sz w:val="20"/>
            <w:szCs w:val="20"/>
          </w:rPr>
          <w:t xml:space="preserve">Table </w:t>
        </w:r>
        <w:r w:rsidR="00627B79">
          <w:rPr>
            <w:rStyle w:val="Hyperlink"/>
            <w:sz w:val="20"/>
            <w:szCs w:val="20"/>
          </w:rPr>
          <w:t>2</w:t>
        </w:r>
        <w:r w:rsidR="00627B79" w:rsidRPr="008442D4">
          <w:rPr>
            <w:rStyle w:val="Hyperlink"/>
            <w:sz w:val="20"/>
            <w:szCs w:val="20"/>
          </w:rPr>
          <w:t>: CTR Permissions</w:t>
        </w:r>
        <w:r w:rsidR="00627B79" w:rsidRPr="008442D4">
          <w:rPr>
            <w:noProof/>
            <w:webHidden/>
            <w:sz w:val="20"/>
            <w:szCs w:val="20"/>
          </w:rPr>
          <w:tab/>
        </w:r>
        <w:r w:rsidR="00627B79" w:rsidRPr="008442D4">
          <w:rPr>
            <w:noProof/>
            <w:webHidden/>
            <w:sz w:val="20"/>
            <w:szCs w:val="20"/>
          </w:rPr>
          <w:fldChar w:fldCharType="begin"/>
        </w:r>
        <w:r w:rsidR="00627B79" w:rsidRPr="008442D4">
          <w:rPr>
            <w:noProof/>
            <w:webHidden/>
            <w:sz w:val="20"/>
            <w:szCs w:val="20"/>
          </w:rPr>
          <w:instrText xml:space="preserve"> PAGEREF _Toc532203610 \h </w:instrText>
        </w:r>
        <w:r w:rsidR="00627B79" w:rsidRPr="008442D4">
          <w:rPr>
            <w:noProof/>
            <w:webHidden/>
            <w:sz w:val="20"/>
            <w:szCs w:val="20"/>
          </w:rPr>
        </w:r>
        <w:r w:rsidR="00627B79" w:rsidRPr="008442D4">
          <w:rPr>
            <w:noProof/>
            <w:webHidden/>
            <w:sz w:val="20"/>
            <w:szCs w:val="20"/>
          </w:rPr>
          <w:fldChar w:fldCharType="separate"/>
        </w:r>
        <w:r w:rsidR="00627B79" w:rsidRPr="008442D4">
          <w:rPr>
            <w:noProof/>
            <w:webHidden/>
            <w:sz w:val="20"/>
            <w:szCs w:val="20"/>
          </w:rPr>
          <w:t>9</w:t>
        </w:r>
        <w:r w:rsidR="00627B79" w:rsidRPr="008442D4">
          <w:rPr>
            <w:noProof/>
            <w:webHidden/>
            <w:sz w:val="20"/>
            <w:szCs w:val="20"/>
          </w:rPr>
          <w:fldChar w:fldCharType="end"/>
        </w:r>
      </w:hyperlink>
    </w:p>
    <w:p w14:paraId="6672E581" w14:textId="77777777" w:rsidR="00627B79" w:rsidRPr="008442D4" w:rsidRDefault="00AF00D5">
      <w:pPr>
        <w:pStyle w:val="TableofFigures"/>
        <w:tabs>
          <w:tab w:val="right" w:leader="dot" w:pos="9288"/>
        </w:tabs>
        <w:rPr>
          <w:rFonts w:asciiTheme="minorHAnsi" w:eastAsiaTheme="minorEastAsia" w:hAnsiTheme="minorHAnsi" w:cstheme="minorBidi"/>
          <w:noProof/>
          <w:sz w:val="20"/>
          <w:szCs w:val="20"/>
        </w:rPr>
      </w:pPr>
      <w:hyperlink w:anchor="_Toc532203611" w:history="1">
        <w:r w:rsidR="00627B79" w:rsidRPr="008442D4">
          <w:rPr>
            <w:rStyle w:val="Hyperlink"/>
            <w:sz w:val="20"/>
            <w:szCs w:val="20"/>
          </w:rPr>
          <w:t xml:space="preserve">Table </w:t>
        </w:r>
        <w:r w:rsidR="006A753C">
          <w:rPr>
            <w:rStyle w:val="Hyperlink"/>
            <w:sz w:val="20"/>
            <w:szCs w:val="20"/>
          </w:rPr>
          <w:t>3</w:t>
        </w:r>
        <w:r w:rsidR="00627B79" w:rsidRPr="008442D4">
          <w:rPr>
            <w:rStyle w:val="Hyperlink"/>
            <w:sz w:val="20"/>
            <w:szCs w:val="20"/>
          </w:rPr>
          <w:t>: Access Manager Permissions</w:t>
        </w:r>
        <w:r w:rsidR="00627B79" w:rsidRPr="008442D4">
          <w:rPr>
            <w:noProof/>
            <w:webHidden/>
            <w:sz w:val="20"/>
            <w:szCs w:val="20"/>
          </w:rPr>
          <w:tab/>
        </w:r>
        <w:r w:rsidR="00627B79" w:rsidRPr="008442D4">
          <w:rPr>
            <w:noProof/>
            <w:webHidden/>
            <w:sz w:val="20"/>
            <w:szCs w:val="20"/>
          </w:rPr>
          <w:fldChar w:fldCharType="begin"/>
        </w:r>
        <w:r w:rsidR="00627B79" w:rsidRPr="008442D4">
          <w:rPr>
            <w:noProof/>
            <w:webHidden/>
            <w:sz w:val="20"/>
            <w:szCs w:val="20"/>
          </w:rPr>
          <w:instrText xml:space="preserve"> PAGEREF _Toc532203611 \h </w:instrText>
        </w:r>
        <w:r w:rsidR="00627B79" w:rsidRPr="008442D4">
          <w:rPr>
            <w:noProof/>
            <w:webHidden/>
            <w:sz w:val="20"/>
            <w:szCs w:val="20"/>
          </w:rPr>
        </w:r>
        <w:r w:rsidR="00627B79" w:rsidRPr="008442D4">
          <w:rPr>
            <w:noProof/>
            <w:webHidden/>
            <w:sz w:val="20"/>
            <w:szCs w:val="20"/>
          </w:rPr>
          <w:fldChar w:fldCharType="separate"/>
        </w:r>
        <w:r w:rsidR="00627B79" w:rsidRPr="008442D4">
          <w:rPr>
            <w:noProof/>
            <w:webHidden/>
            <w:sz w:val="20"/>
            <w:szCs w:val="20"/>
          </w:rPr>
          <w:t>10</w:t>
        </w:r>
        <w:r w:rsidR="00627B79" w:rsidRPr="008442D4">
          <w:rPr>
            <w:noProof/>
            <w:webHidden/>
            <w:sz w:val="20"/>
            <w:szCs w:val="20"/>
          </w:rPr>
          <w:fldChar w:fldCharType="end"/>
        </w:r>
      </w:hyperlink>
    </w:p>
    <w:p w14:paraId="60DB7548" w14:textId="77777777" w:rsidR="00627B79" w:rsidRPr="008442D4" w:rsidRDefault="00AF00D5">
      <w:pPr>
        <w:pStyle w:val="TableofFigures"/>
        <w:tabs>
          <w:tab w:val="right" w:leader="dot" w:pos="9288"/>
        </w:tabs>
        <w:rPr>
          <w:rFonts w:asciiTheme="minorHAnsi" w:eastAsiaTheme="minorEastAsia" w:hAnsiTheme="minorHAnsi" w:cstheme="minorBidi"/>
          <w:noProof/>
          <w:sz w:val="20"/>
          <w:szCs w:val="20"/>
        </w:rPr>
      </w:pPr>
      <w:hyperlink w:anchor="_Toc532203612" w:history="1">
        <w:r w:rsidR="006A753C" w:rsidRPr="008442D4">
          <w:rPr>
            <w:rStyle w:val="Hyperlink"/>
            <w:sz w:val="20"/>
            <w:szCs w:val="20"/>
          </w:rPr>
          <w:t xml:space="preserve">Table </w:t>
        </w:r>
        <w:r w:rsidR="006A753C">
          <w:rPr>
            <w:rStyle w:val="Hyperlink"/>
            <w:sz w:val="20"/>
            <w:szCs w:val="20"/>
          </w:rPr>
          <w:t>4</w:t>
        </w:r>
        <w:r w:rsidR="00627B79" w:rsidRPr="008442D4">
          <w:rPr>
            <w:rStyle w:val="Hyperlink"/>
            <w:sz w:val="20"/>
            <w:szCs w:val="20"/>
          </w:rPr>
          <w:t>: Constraints when using CTR interactions</w:t>
        </w:r>
        <w:r w:rsidR="00627B79" w:rsidRPr="008442D4">
          <w:rPr>
            <w:noProof/>
            <w:webHidden/>
            <w:sz w:val="20"/>
            <w:szCs w:val="20"/>
          </w:rPr>
          <w:tab/>
        </w:r>
        <w:r w:rsidR="00627B79" w:rsidRPr="008442D4">
          <w:rPr>
            <w:noProof/>
            <w:webHidden/>
            <w:sz w:val="20"/>
            <w:szCs w:val="20"/>
          </w:rPr>
          <w:fldChar w:fldCharType="begin"/>
        </w:r>
        <w:r w:rsidR="00627B79" w:rsidRPr="008442D4">
          <w:rPr>
            <w:noProof/>
            <w:webHidden/>
            <w:sz w:val="20"/>
            <w:szCs w:val="20"/>
          </w:rPr>
          <w:instrText xml:space="preserve"> PAGEREF _Toc532203612 \h </w:instrText>
        </w:r>
        <w:r w:rsidR="00627B79" w:rsidRPr="008442D4">
          <w:rPr>
            <w:noProof/>
            <w:webHidden/>
            <w:sz w:val="20"/>
            <w:szCs w:val="20"/>
          </w:rPr>
        </w:r>
        <w:r w:rsidR="00627B79" w:rsidRPr="008442D4">
          <w:rPr>
            <w:noProof/>
            <w:webHidden/>
            <w:sz w:val="20"/>
            <w:szCs w:val="20"/>
          </w:rPr>
          <w:fldChar w:fldCharType="separate"/>
        </w:r>
        <w:r w:rsidR="00627B79" w:rsidRPr="008442D4">
          <w:rPr>
            <w:noProof/>
            <w:webHidden/>
            <w:sz w:val="20"/>
            <w:szCs w:val="20"/>
          </w:rPr>
          <w:t>11</w:t>
        </w:r>
        <w:r w:rsidR="00627B79" w:rsidRPr="008442D4">
          <w:rPr>
            <w:noProof/>
            <w:webHidden/>
            <w:sz w:val="20"/>
            <w:szCs w:val="20"/>
          </w:rPr>
          <w:fldChar w:fldCharType="end"/>
        </w:r>
      </w:hyperlink>
    </w:p>
    <w:p w14:paraId="5E2F28D1" w14:textId="77777777" w:rsidR="00627B79" w:rsidRPr="008442D4" w:rsidRDefault="00AF00D5">
      <w:pPr>
        <w:pStyle w:val="TableofFigures"/>
        <w:tabs>
          <w:tab w:val="right" w:leader="dot" w:pos="9288"/>
        </w:tabs>
        <w:rPr>
          <w:rFonts w:asciiTheme="minorHAnsi" w:eastAsiaTheme="minorEastAsia" w:hAnsiTheme="minorHAnsi" w:cstheme="minorBidi"/>
          <w:noProof/>
          <w:sz w:val="20"/>
          <w:szCs w:val="20"/>
        </w:rPr>
      </w:pPr>
      <w:hyperlink w:anchor="_Toc532203613" w:history="1">
        <w:r w:rsidR="00627B79" w:rsidRPr="008442D4">
          <w:rPr>
            <w:rStyle w:val="Hyperlink"/>
            <w:sz w:val="20"/>
            <w:szCs w:val="20"/>
          </w:rPr>
          <w:t xml:space="preserve">Table </w:t>
        </w:r>
        <w:r w:rsidR="008442D4">
          <w:rPr>
            <w:rStyle w:val="Hyperlink"/>
            <w:sz w:val="20"/>
            <w:szCs w:val="20"/>
          </w:rPr>
          <w:t>5</w:t>
        </w:r>
        <w:r w:rsidR="00627B79" w:rsidRPr="008442D4">
          <w:rPr>
            <w:rStyle w:val="Hyperlink"/>
            <w:sz w:val="20"/>
            <w:szCs w:val="20"/>
          </w:rPr>
          <w:t>: Examples of helpful free text scenarios</w:t>
        </w:r>
        <w:r w:rsidR="00627B79" w:rsidRPr="008442D4">
          <w:rPr>
            <w:noProof/>
            <w:webHidden/>
            <w:sz w:val="20"/>
            <w:szCs w:val="20"/>
          </w:rPr>
          <w:tab/>
        </w:r>
        <w:r w:rsidR="00627B79" w:rsidRPr="008442D4">
          <w:rPr>
            <w:noProof/>
            <w:webHidden/>
            <w:sz w:val="20"/>
            <w:szCs w:val="20"/>
          </w:rPr>
          <w:fldChar w:fldCharType="begin"/>
        </w:r>
        <w:r w:rsidR="00627B79" w:rsidRPr="008442D4">
          <w:rPr>
            <w:noProof/>
            <w:webHidden/>
            <w:sz w:val="20"/>
            <w:szCs w:val="20"/>
          </w:rPr>
          <w:instrText xml:space="preserve"> PAGEREF _Toc532203613 \h </w:instrText>
        </w:r>
        <w:r w:rsidR="00627B79" w:rsidRPr="008442D4">
          <w:rPr>
            <w:noProof/>
            <w:webHidden/>
            <w:sz w:val="20"/>
            <w:szCs w:val="20"/>
          </w:rPr>
        </w:r>
        <w:r w:rsidR="00627B79" w:rsidRPr="008442D4">
          <w:rPr>
            <w:noProof/>
            <w:webHidden/>
            <w:sz w:val="20"/>
            <w:szCs w:val="20"/>
          </w:rPr>
          <w:fldChar w:fldCharType="separate"/>
        </w:r>
        <w:r w:rsidR="00627B79" w:rsidRPr="008442D4">
          <w:rPr>
            <w:noProof/>
            <w:webHidden/>
            <w:sz w:val="20"/>
            <w:szCs w:val="20"/>
          </w:rPr>
          <w:t>13</w:t>
        </w:r>
        <w:r w:rsidR="00627B79" w:rsidRPr="008442D4">
          <w:rPr>
            <w:noProof/>
            <w:webHidden/>
            <w:sz w:val="20"/>
            <w:szCs w:val="20"/>
          </w:rPr>
          <w:fldChar w:fldCharType="end"/>
        </w:r>
      </w:hyperlink>
    </w:p>
    <w:p w14:paraId="523DB5B6" w14:textId="77777777" w:rsidR="000B4796" w:rsidRPr="008442D4" w:rsidRDefault="000B4796" w:rsidP="00561E38">
      <w:pPr>
        <w:pStyle w:val="Maintext"/>
        <w:rPr>
          <w:sz w:val="20"/>
          <w:szCs w:val="20"/>
        </w:rPr>
      </w:pPr>
      <w:r w:rsidRPr="008442D4">
        <w:rPr>
          <w:sz w:val="20"/>
          <w:szCs w:val="20"/>
        </w:rPr>
        <w:fldChar w:fldCharType="end"/>
      </w:r>
    </w:p>
    <w:p w14:paraId="2470F484" w14:textId="77777777" w:rsidR="00512DA5" w:rsidRPr="008442D4" w:rsidRDefault="000B4796">
      <w:pPr>
        <w:pStyle w:val="TableofFigures"/>
        <w:tabs>
          <w:tab w:val="right" w:leader="dot" w:pos="9288"/>
        </w:tabs>
        <w:rPr>
          <w:rFonts w:asciiTheme="minorHAnsi" w:eastAsiaTheme="minorEastAsia" w:hAnsiTheme="minorHAnsi" w:cstheme="minorBidi"/>
          <w:noProof/>
          <w:sz w:val="20"/>
          <w:szCs w:val="20"/>
        </w:rPr>
      </w:pPr>
      <w:r w:rsidRPr="008442D4">
        <w:rPr>
          <w:sz w:val="20"/>
          <w:szCs w:val="20"/>
        </w:rPr>
        <w:fldChar w:fldCharType="begin"/>
      </w:r>
      <w:r w:rsidRPr="008442D4">
        <w:rPr>
          <w:sz w:val="20"/>
          <w:szCs w:val="20"/>
        </w:rPr>
        <w:instrText xml:space="preserve"> TOC \h \z \c "Figure" </w:instrText>
      </w:r>
      <w:r w:rsidRPr="008442D4">
        <w:rPr>
          <w:sz w:val="20"/>
          <w:szCs w:val="20"/>
        </w:rPr>
        <w:fldChar w:fldCharType="separate"/>
      </w:r>
      <w:hyperlink w:anchor="_Toc461715326" w:history="1">
        <w:r w:rsidR="00512DA5" w:rsidRPr="008442D4">
          <w:rPr>
            <w:rStyle w:val="Hyperlink"/>
            <w:sz w:val="20"/>
            <w:szCs w:val="20"/>
          </w:rPr>
          <w:t>Figure 1: SBR interactions and CTR process</w:t>
        </w:r>
        <w:r w:rsidR="00512DA5" w:rsidRPr="008442D4">
          <w:rPr>
            <w:noProof/>
            <w:webHidden/>
            <w:sz w:val="20"/>
            <w:szCs w:val="20"/>
          </w:rPr>
          <w:tab/>
        </w:r>
        <w:r w:rsidR="00512DA5" w:rsidRPr="008442D4">
          <w:rPr>
            <w:noProof/>
            <w:webHidden/>
            <w:sz w:val="20"/>
            <w:szCs w:val="20"/>
          </w:rPr>
          <w:fldChar w:fldCharType="begin"/>
        </w:r>
        <w:r w:rsidR="00512DA5" w:rsidRPr="008442D4">
          <w:rPr>
            <w:noProof/>
            <w:webHidden/>
            <w:sz w:val="20"/>
            <w:szCs w:val="20"/>
          </w:rPr>
          <w:instrText xml:space="preserve"> PAGEREF _Toc461715326 \h </w:instrText>
        </w:r>
        <w:r w:rsidR="00512DA5" w:rsidRPr="008442D4">
          <w:rPr>
            <w:noProof/>
            <w:webHidden/>
            <w:sz w:val="20"/>
            <w:szCs w:val="20"/>
          </w:rPr>
        </w:r>
        <w:r w:rsidR="00512DA5" w:rsidRPr="008442D4">
          <w:rPr>
            <w:noProof/>
            <w:webHidden/>
            <w:sz w:val="20"/>
            <w:szCs w:val="20"/>
          </w:rPr>
          <w:fldChar w:fldCharType="separate"/>
        </w:r>
        <w:r w:rsidR="004F4B18" w:rsidRPr="008442D4">
          <w:rPr>
            <w:noProof/>
            <w:webHidden/>
            <w:sz w:val="20"/>
            <w:szCs w:val="20"/>
          </w:rPr>
          <w:t>7</w:t>
        </w:r>
        <w:r w:rsidR="00512DA5" w:rsidRPr="008442D4">
          <w:rPr>
            <w:noProof/>
            <w:webHidden/>
            <w:sz w:val="20"/>
            <w:szCs w:val="20"/>
          </w:rPr>
          <w:fldChar w:fldCharType="end"/>
        </w:r>
      </w:hyperlink>
    </w:p>
    <w:p w14:paraId="1C6126ED" w14:textId="77777777" w:rsidR="00512DA5" w:rsidRPr="008442D4" w:rsidRDefault="00AF00D5">
      <w:pPr>
        <w:pStyle w:val="TableofFigures"/>
        <w:tabs>
          <w:tab w:val="right" w:leader="dot" w:pos="9288"/>
        </w:tabs>
        <w:rPr>
          <w:rFonts w:asciiTheme="minorHAnsi" w:eastAsiaTheme="minorEastAsia" w:hAnsiTheme="minorHAnsi" w:cstheme="minorBidi"/>
          <w:noProof/>
          <w:sz w:val="20"/>
          <w:szCs w:val="20"/>
        </w:rPr>
      </w:pPr>
      <w:hyperlink w:anchor="_Toc461715327" w:history="1">
        <w:r w:rsidR="00512DA5" w:rsidRPr="008442D4">
          <w:rPr>
            <w:rStyle w:val="Hyperlink"/>
            <w:sz w:val="20"/>
            <w:szCs w:val="20"/>
          </w:rPr>
          <w:t>Figure 2: Formation of a consolidated group</w:t>
        </w:r>
        <w:r w:rsidR="00512DA5" w:rsidRPr="008442D4">
          <w:rPr>
            <w:noProof/>
            <w:webHidden/>
            <w:sz w:val="20"/>
            <w:szCs w:val="20"/>
          </w:rPr>
          <w:tab/>
        </w:r>
        <w:r w:rsidR="00512DA5" w:rsidRPr="008442D4">
          <w:rPr>
            <w:noProof/>
            <w:webHidden/>
            <w:sz w:val="20"/>
            <w:szCs w:val="20"/>
          </w:rPr>
          <w:fldChar w:fldCharType="begin"/>
        </w:r>
        <w:r w:rsidR="00512DA5" w:rsidRPr="008442D4">
          <w:rPr>
            <w:noProof/>
            <w:webHidden/>
            <w:sz w:val="20"/>
            <w:szCs w:val="20"/>
          </w:rPr>
          <w:instrText xml:space="preserve"> PAGEREF _Toc461715327 \h </w:instrText>
        </w:r>
        <w:r w:rsidR="00512DA5" w:rsidRPr="008442D4">
          <w:rPr>
            <w:noProof/>
            <w:webHidden/>
            <w:sz w:val="20"/>
            <w:szCs w:val="20"/>
          </w:rPr>
        </w:r>
        <w:r w:rsidR="00512DA5" w:rsidRPr="008442D4">
          <w:rPr>
            <w:noProof/>
            <w:webHidden/>
            <w:sz w:val="20"/>
            <w:szCs w:val="20"/>
          </w:rPr>
          <w:fldChar w:fldCharType="separate"/>
        </w:r>
        <w:r w:rsidR="004F4B18" w:rsidRPr="008442D4">
          <w:rPr>
            <w:noProof/>
            <w:webHidden/>
            <w:sz w:val="20"/>
            <w:szCs w:val="20"/>
          </w:rPr>
          <w:t>1</w:t>
        </w:r>
        <w:r w:rsidR="00512DA5" w:rsidRPr="008442D4">
          <w:rPr>
            <w:noProof/>
            <w:webHidden/>
            <w:sz w:val="20"/>
            <w:szCs w:val="20"/>
          </w:rPr>
          <w:fldChar w:fldCharType="end"/>
        </w:r>
      </w:hyperlink>
      <w:r w:rsidR="00627B79" w:rsidRPr="008442D4">
        <w:rPr>
          <w:noProof/>
          <w:sz w:val="20"/>
          <w:szCs w:val="20"/>
        </w:rPr>
        <w:t>5</w:t>
      </w:r>
    </w:p>
    <w:p w14:paraId="561F03B3" w14:textId="77777777" w:rsidR="000B4796" w:rsidRPr="008442D4" w:rsidRDefault="000B4796" w:rsidP="00561E38">
      <w:pPr>
        <w:pStyle w:val="Maintext"/>
        <w:rPr>
          <w:sz w:val="20"/>
          <w:szCs w:val="20"/>
        </w:rPr>
      </w:pPr>
      <w:r w:rsidRPr="008442D4">
        <w:rPr>
          <w:sz w:val="20"/>
          <w:szCs w:val="20"/>
        </w:rPr>
        <w:fldChar w:fldCharType="end"/>
      </w:r>
    </w:p>
    <w:p w14:paraId="7EDDCD4E" w14:textId="77777777" w:rsidR="00561E38" w:rsidRPr="00806054" w:rsidRDefault="00561E38" w:rsidP="00561E38">
      <w:pPr>
        <w:pStyle w:val="Maintext"/>
        <w:rPr>
          <w:sz w:val="18"/>
        </w:rPr>
        <w:sectPr w:rsidR="00561E38" w:rsidRPr="00806054" w:rsidSect="00362063">
          <w:headerReference w:type="even" r:id="rId18"/>
          <w:headerReference w:type="first" r:id="rId19"/>
          <w:pgSz w:w="11906" w:h="16838" w:code="9"/>
          <w:pgMar w:top="2976" w:right="1304" w:bottom="1814" w:left="1304" w:header="425" w:footer="680" w:gutter="0"/>
          <w:cols w:space="708"/>
          <w:formProt w:val="0"/>
          <w:docGrid w:linePitch="360"/>
        </w:sectPr>
      </w:pPr>
    </w:p>
    <w:p w14:paraId="1E1A1D07" w14:textId="77777777" w:rsidR="00432D6B" w:rsidRPr="00806054" w:rsidRDefault="00E0253E" w:rsidP="00920D02">
      <w:pPr>
        <w:pStyle w:val="Head1"/>
      </w:pPr>
      <w:bookmarkStart w:id="4" w:name="STARTINGNUMBER"/>
      <w:bookmarkStart w:id="5" w:name="_Toc51246265"/>
      <w:bookmarkEnd w:id="4"/>
      <w:r w:rsidRPr="00806054">
        <w:lastRenderedPageBreak/>
        <w:t>I</w:t>
      </w:r>
      <w:r w:rsidR="00E76F3D" w:rsidRPr="00806054">
        <w:t>ntroduction</w:t>
      </w:r>
      <w:bookmarkEnd w:id="5"/>
    </w:p>
    <w:p w14:paraId="6AD85A66" w14:textId="77777777" w:rsidR="0032267E" w:rsidRPr="00806054" w:rsidRDefault="0032267E" w:rsidP="00E90B29">
      <w:pPr>
        <w:pStyle w:val="Head2"/>
      </w:pPr>
      <w:bookmarkStart w:id="6" w:name="_Toc406679165"/>
      <w:bookmarkStart w:id="7" w:name="_Toc51246266"/>
      <w:r w:rsidRPr="00806054">
        <w:t>Pu</w:t>
      </w:r>
      <w:bookmarkEnd w:id="6"/>
      <w:r w:rsidR="004F40FD">
        <w:t>rpose</w:t>
      </w:r>
      <w:bookmarkEnd w:id="7"/>
    </w:p>
    <w:p w14:paraId="0910F87D" w14:textId="7BEE463E" w:rsidR="002E0774" w:rsidRPr="00806054" w:rsidRDefault="0032267E" w:rsidP="002E0774">
      <w:pPr>
        <w:spacing w:after="120"/>
        <w:rPr>
          <w:rFonts w:cs="Arial"/>
          <w:color w:val="000000"/>
          <w:sz w:val="20"/>
          <w:szCs w:val="22"/>
        </w:rPr>
      </w:pPr>
      <w:r w:rsidRPr="00806054">
        <w:rPr>
          <w:sz w:val="20"/>
          <w:szCs w:val="20"/>
        </w:rPr>
        <w:t>The purpose of this document is to provide information</w:t>
      </w:r>
      <w:r w:rsidR="00F63F01">
        <w:rPr>
          <w:sz w:val="20"/>
          <w:szCs w:val="20"/>
        </w:rPr>
        <w:t xml:space="preserve"> to</w:t>
      </w:r>
      <w:r w:rsidRPr="00806054">
        <w:rPr>
          <w:sz w:val="20"/>
          <w:szCs w:val="20"/>
        </w:rPr>
        <w:t xml:space="preserve"> assist </w:t>
      </w:r>
      <w:r w:rsidR="002F417E">
        <w:rPr>
          <w:sz w:val="20"/>
          <w:szCs w:val="20"/>
        </w:rPr>
        <w:t>digital service providers</w:t>
      </w:r>
      <w:r w:rsidRPr="00806054">
        <w:rPr>
          <w:sz w:val="20"/>
          <w:szCs w:val="20"/>
        </w:rPr>
        <w:t xml:space="preserve"> in understanding the business context surrounding </w:t>
      </w:r>
      <w:r w:rsidR="00663204">
        <w:rPr>
          <w:sz w:val="20"/>
          <w:szCs w:val="20"/>
        </w:rPr>
        <w:t xml:space="preserve">the </w:t>
      </w:r>
      <w:r w:rsidR="00536878">
        <w:rPr>
          <w:sz w:val="20"/>
          <w:szCs w:val="20"/>
        </w:rPr>
        <w:t>C</w:t>
      </w:r>
      <w:r w:rsidR="00536878" w:rsidRPr="00806054">
        <w:rPr>
          <w:sz w:val="20"/>
          <w:szCs w:val="20"/>
        </w:rPr>
        <w:t xml:space="preserve">ompany </w:t>
      </w:r>
      <w:r w:rsidR="00536878">
        <w:rPr>
          <w:sz w:val="20"/>
          <w:szCs w:val="20"/>
        </w:rPr>
        <w:t>T</w:t>
      </w:r>
      <w:r w:rsidR="00536878" w:rsidRPr="00806054">
        <w:rPr>
          <w:sz w:val="20"/>
          <w:szCs w:val="20"/>
        </w:rPr>
        <w:t xml:space="preserve">ax </w:t>
      </w:r>
      <w:r w:rsidR="00536878">
        <w:rPr>
          <w:sz w:val="20"/>
          <w:szCs w:val="20"/>
        </w:rPr>
        <w:t>R</w:t>
      </w:r>
      <w:r w:rsidR="00536878" w:rsidRPr="00806054">
        <w:rPr>
          <w:sz w:val="20"/>
          <w:szCs w:val="20"/>
        </w:rPr>
        <w:t>eturn</w:t>
      </w:r>
      <w:r w:rsidR="00536878">
        <w:rPr>
          <w:sz w:val="20"/>
          <w:szCs w:val="20"/>
        </w:rPr>
        <w:t xml:space="preserve"> </w:t>
      </w:r>
      <w:r w:rsidR="00056853">
        <w:rPr>
          <w:sz w:val="20"/>
          <w:szCs w:val="20"/>
        </w:rPr>
        <w:t>(CTR)</w:t>
      </w:r>
      <w:r w:rsidR="002541D8" w:rsidRPr="00806054">
        <w:rPr>
          <w:sz w:val="20"/>
          <w:szCs w:val="20"/>
        </w:rPr>
        <w:t xml:space="preserve"> </w:t>
      </w:r>
      <w:r w:rsidRPr="00806054">
        <w:rPr>
          <w:sz w:val="20"/>
          <w:szCs w:val="20"/>
        </w:rPr>
        <w:t>interaction</w:t>
      </w:r>
      <w:r w:rsidR="00663204">
        <w:rPr>
          <w:sz w:val="20"/>
          <w:szCs w:val="20"/>
        </w:rPr>
        <w:t>s</w:t>
      </w:r>
      <w:r w:rsidR="003E106C" w:rsidRPr="00806054">
        <w:rPr>
          <w:sz w:val="20"/>
          <w:szCs w:val="20"/>
        </w:rPr>
        <w:t>. These interactions</w:t>
      </w:r>
      <w:r w:rsidRPr="00806054">
        <w:rPr>
          <w:sz w:val="20"/>
          <w:szCs w:val="20"/>
        </w:rPr>
        <w:t xml:space="preserve"> </w:t>
      </w:r>
      <w:r w:rsidR="003E106C" w:rsidRPr="00806054">
        <w:rPr>
          <w:sz w:val="20"/>
          <w:szCs w:val="20"/>
        </w:rPr>
        <w:t xml:space="preserve">are performed </w:t>
      </w:r>
      <w:r w:rsidRPr="00806054">
        <w:rPr>
          <w:sz w:val="20"/>
          <w:szCs w:val="20"/>
        </w:rPr>
        <w:t xml:space="preserve">with the Australian Taxation Office (ATO) through the Standard Business Reporting (SBR) </w:t>
      </w:r>
      <w:r w:rsidRPr="00806054">
        <w:rPr>
          <w:rFonts w:cs="Arial"/>
          <w:color w:val="000000"/>
          <w:sz w:val="20"/>
          <w:szCs w:val="22"/>
        </w:rPr>
        <w:t>platform.</w:t>
      </w:r>
    </w:p>
    <w:p w14:paraId="6B198995" w14:textId="77777777" w:rsidR="00D5219E" w:rsidRPr="00806054" w:rsidRDefault="00D5219E" w:rsidP="00D5219E">
      <w:pPr>
        <w:rPr>
          <w:rFonts w:cs="Arial"/>
          <w:color w:val="000000"/>
          <w:sz w:val="20"/>
          <w:szCs w:val="22"/>
        </w:rPr>
      </w:pPr>
      <w:bookmarkStart w:id="8" w:name="_Toc406679166"/>
      <w:r w:rsidRPr="00806054">
        <w:rPr>
          <w:rFonts w:cs="Arial"/>
          <w:color w:val="000000"/>
          <w:sz w:val="20"/>
          <w:szCs w:val="22"/>
        </w:rPr>
        <w:t xml:space="preserve">This document defines the interactions that are available to lodge a CTR, </w:t>
      </w:r>
      <w:r w:rsidRPr="00806054">
        <w:rPr>
          <w:sz w:val="20"/>
          <w:szCs w:val="20"/>
        </w:rPr>
        <w:t xml:space="preserve">outlines </w:t>
      </w:r>
      <w:r w:rsidR="00536878">
        <w:rPr>
          <w:sz w:val="20"/>
          <w:szCs w:val="20"/>
        </w:rPr>
        <w:t>those</w:t>
      </w:r>
      <w:r w:rsidR="00536878" w:rsidRPr="00806054">
        <w:rPr>
          <w:sz w:val="20"/>
          <w:szCs w:val="20"/>
        </w:rPr>
        <w:t xml:space="preserve"> </w:t>
      </w:r>
      <w:r w:rsidRPr="00806054">
        <w:rPr>
          <w:sz w:val="20"/>
          <w:szCs w:val="20"/>
        </w:rPr>
        <w:t xml:space="preserve">reporting parties </w:t>
      </w:r>
      <w:r w:rsidR="00536878">
        <w:rPr>
          <w:sz w:val="20"/>
          <w:szCs w:val="20"/>
        </w:rPr>
        <w:t xml:space="preserve">that </w:t>
      </w:r>
      <w:r w:rsidRPr="00806054">
        <w:rPr>
          <w:sz w:val="20"/>
          <w:szCs w:val="20"/>
        </w:rPr>
        <w:t>can use the services</w:t>
      </w:r>
      <w:r w:rsidRPr="00806054">
        <w:rPr>
          <w:rFonts w:cs="Arial"/>
          <w:color w:val="000000"/>
          <w:sz w:val="20"/>
          <w:szCs w:val="22"/>
        </w:rPr>
        <w:t>, and explains any constraints and known issues with the use of the interaction, providing guidance with certain identified issues.</w:t>
      </w:r>
    </w:p>
    <w:p w14:paraId="4DBFFF7B" w14:textId="77777777" w:rsidR="00B027A7" w:rsidRPr="00806054" w:rsidRDefault="00B027A7" w:rsidP="00D5219E">
      <w:pPr>
        <w:rPr>
          <w:rFonts w:cs="Arial"/>
          <w:color w:val="000000"/>
          <w:sz w:val="20"/>
          <w:szCs w:val="22"/>
        </w:rPr>
      </w:pPr>
    </w:p>
    <w:p w14:paraId="59B8F051" w14:textId="77777777" w:rsidR="00E723D6" w:rsidRPr="00806054" w:rsidRDefault="00663204" w:rsidP="00E723D6">
      <w:pPr>
        <w:autoSpaceDE w:val="0"/>
        <w:autoSpaceDN w:val="0"/>
        <w:adjustRightInd w:val="0"/>
        <w:rPr>
          <w:sz w:val="20"/>
          <w:szCs w:val="20"/>
        </w:rPr>
      </w:pPr>
      <w:r>
        <w:rPr>
          <w:sz w:val="20"/>
          <w:szCs w:val="20"/>
        </w:rPr>
        <w:t>T</w:t>
      </w:r>
      <w:r w:rsidR="00E723D6" w:rsidRPr="00806054">
        <w:rPr>
          <w:sz w:val="20"/>
          <w:szCs w:val="20"/>
        </w:rPr>
        <w:t xml:space="preserve">he </w:t>
      </w:r>
      <w:r>
        <w:rPr>
          <w:sz w:val="20"/>
          <w:szCs w:val="20"/>
        </w:rPr>
        <w:t>c</w:t>
      </w:r>
      <w:r w:rsidR="00E723D6" w:rsidRPr="00806054">
        <w:rPr>
          <w:sz w:val="20"/>
          <w:szCs w:val="20"/>
        </w:rPr>
        <w:t xml:space="preserve">ompany </w:t>
      </w:r>
      <w:r>
        <w:rPr>
          <w:sz w:val="20"/>
          <w:szCs w:val="20"/>
        </w:rPr>
        <w:t>t</w:t>
      </w:r>
      <w:r w:rsidR="00E723D6" w:rsidRPr="00806054">
        <w:rPr>
          <w:sz w:val="20"/>
          <w:szCs w:val="20"/>
        </w:rPr>
        <w:t xml:space="preserve">ax </w:t>
      </w:r>
      <w:r>
        <w:rPr>
          <w:sz w:val="20"/>
          <w:szCs w:val="20"/>
        </w:rPr>
        <w:t>r</w:t>
      </w:r>
      <w:r w:rsidR="00E723D6" w:rsidRPr="00806054">
        <w:rPr>
          <w:sz w:val="20"/>
          <w:szCs w:val="20"/>
        </w:rPr>
        <w:t>eturn service refers to the interaction with the ATO for a user, depending on their role, to:</w:t>
      </w:r>
    </w:p>
    <w:p w14:paraId="26E83D14" w14:textId="367E860C" w:rsidR="00E723D6" w:rsidRPr="00806054" w:rsidRDefault="00E723D6" w:rsidP="00E723D6">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Lodge a CTR</w:t>
      </w:r>
      <w:r w:rsidR="00541393">
        <w:rPr>
          <w:rFonts w:ascii="Arial" w:hAnsi="Arial" w:cs="Arial"/>
          <w:sz w:val="20"/>
          <w:szCs w:val="20"/>
        </w:rPr>
        <w:t>, including all required Schedules</w:t>
      </w:r>
      <w:r w:rsidRPr="00806054">
        <w:rPr>
          <w:rFonts w:ascii="Arial" w:hAnsi="Arial" w:cs="Arial"/>
          <w:sz w:val="20"/>
          <w:szCs w:val="20"/>
        </w:rPr>
        <w:t xml:space="preserve"> </w:t>
      </w:r>
    </w:p>
    <w:p w14:paraId="367BE017" w14:textId="77777777" w:rsidR="00E723D6" w:rsidRPr="00806054" w:rsidRDefault="00E723D6" w:rsidP="00E723D6">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 xml:space="preserve">Lodge an amendment to a CTR </w:t>
      </w:r>
    </w:p>
    <w:p w14:paraId="49509232" w14:textId="7F09A744" w:rsidR="00E723D6" w:rsidRPr="00806054" w:rsidRDefault="003D7494" w:rsidP="00E723D6">
      <w:pPr>
        <w:pStyle w:val="ListParagraph"/>
        <w:numPr>
          <w:ilvl w:val="0"/>
          <w:numId w:val="15"/>
        </w:numPr>
        <w:autoSpaceDE w:val="0"/>
        <w:autoSpaceDN w:val="0"/>
        <w:adjustRightInd w:val="0"/>
        <w:rPr>
          <w:rFonts w:cs="Arial"/>
          <w:sz w:val="20"/>
          <w:szCs w:val="20"/>
        </w:rPr>
      </w:pPr>
      <w:r>
        <w:rPr>
          <w:rFonts w:ascii="Arial" w:hAnsi="Arial" w:cs="Arial"/>
          <w:sz w:val="20"/>
          <w:szCs w:val="20"/>
        </w:rPr>
        <w:t>Lodge</w:t>
      </w:r>
      <w:r w:rsidRPr="00806054">
        <w:rPr>
          <w:rFonts w:ascii="Arial" w:hAnsi="Arial" w:cs="Arial"/>
          <w:sz w:val="20"/>
          <w:szCs w:val="20"/>
        </w:rPr>
        <w:t xml:space="preserve"> </w:t>
      </w:r>
      <w:r w:rsidR="00E723D6" w:rsidRPr="00806054">
        <w:rPr>
          <w:rFonts w:ascii="Arial" w:hAnsi="Arial" w:cs="Arial"/>
          <w:sz w:val="20"/>
          <w:szCs w:val="20"/>
        </w:rPr>
        <w:t>a CTR (original or amended) for a prior year as a</w:t>
      </w:r>
      <w:r w:rsidR="00AF1B11">
        <w:rPr>
          <w:rFonts w:ascii="Arial" w:hAnsi="Arial" w:cs="Arial"/>
          <w:sz w:val="20"/>
          <w:szCs w:val="20"/>
        </w:rPr>
        <w:t>n</w:t>
      </w:r>
      <w:r w:rsidR="00E723D6" w:rsidRPr="00806054">
        <w:rPr>
          <w:rFonts w:ascii="Arial" w:hAnsi="Arial" w:cs="Arial"/>
          <w:sz w:val="20"/>
          <w:szCs w:val="20"/>
        </w:rPr>
        <w:t xml:space="preserve"> SBR ebMS3 message containing the ELS tag formatted data.</w:t>
      </w:r>
    </w:p>
    <w:p w14:paraId="330558B7" w14:textId="77777777" w:rsidR="00E723D6" w:rsidRPr="00806054" w:rsidRDefault="00E723D6" w:rsidP="00E723D6">
      <w:pPr>
        <w:autoSpaceDE w:val="0"/>
        <w:autoSpaceDN w:val="0"/>
        <w:adjustRightInd w:val="0"/>
        <w:rPr>
          <w:rFonts w:cs="Arial"/>
          <w:sz w:val="20"/>
          <w:szCs w:val="20"/>
        </w:rPr>
      </w:pPr>
    </w:p>
    <w:p w14:paraId="6F292212" w14:textId="3062C787" w:rsidR="00E723D6" w:rsidRDefault="00E723D6" w:rsidP="004B61AB">
      <w:pPr>
        <w:spacing w:after="120"/>
        <w:rPr>
          <w:rFonts w:cs="Arial"/>
          <w:color w:val="000000"/>
          <w:sz w:val="20"/>
          <w:szCs w:val="22"/>
        </w:rPr>
      </w:pPr>
      <w:r w:rsidRPr="00806054">
        <w:rPr>
          <w:rFonts w:cs="Arial"/>
          <w:color w:val="000000"/>
          <w:sz w:val="20"/>
          <w:szCs w:val="22"/>
        </w:rPr>
        <w:t xml:space="preserve">This document applies to the SBR CTR service for </w:t>
      </w:r>
      <w:r w:rsidR="00663204">
        <w:rPr>
          <w:rFonts w:cs="Arial"/>
          <w:color w:val="000000"/>
          <w:sz w:val="20"/>
          <w:szCs w:val="22"/>
        </w:rPr>
        <w:t xml:space="preserve">the </w:t>
      </w:r>
      <w:r w:rsidR="00D352C7">
        <w:rPr>
          <w:rFonts w:cs="Arial"/>
          <w:color w:val="000000"/>
          <w:sz w:val="20"/>
          <w:szCs w:val="22"/>
        </w:rPr>
        <w:t>20</w:t>
      </w:r>
      <w:r w:rsidR="000B2450">
        <w:rPr>
          <w:rFonts w:cs="Arial"/>
          <w:color w:val="000000"/>
          <w:sz w:val="20"/>
          <w:szCs w:val="22"/>
        </w:rPr>
        <w:t>20</w:t>
      </w:r>
      <w:r w:rsidR="00D352C7" w:rsidRPr="00806054">
        <w:rPr>
          <w:rFonts w:cs="Arial"/>
          <w:color w:val="000000"/>
          <w:sz w:val="20"/>
          <w:szCs w:val="22"/>
        </w:rPr>
        <w:t xml:space="preserve"> </w:t>
      </w:r>
      <w:r w:rsidR="00876AD8" w:rsidRPr="00806054">
        <w:rPr>
          <w:rFonts w:cs="Arial"/>
          <w:color w:val="000000"/>
          <w:sz w:val="20"/>
          <w:szCs w:val="22"/>
        </w:rPr>
        <w:t>CTR</w:t>
      </w:r>
      <w:r w:rsidRPr="00806054">
        <w:rPr>
          <w:rFonts w:cs="Arial"/>
          <w:color w:val="000000"/>
          <w:sz w:val="20"/>
          <w:szCs w:val="22"/>
        </w:rPr>
        <w:t xml:space="preserve"> and the SBR ELStagFormat service for the years </w:t>
      </w:r>
      <w:r w:rsidR="00056853">
        <w:rPr>
          <w:rFonts w:cs="Arial"/>
          <w:color w:val="000000"/>
          <w:sz w:val="20"/>
          <w:szCs w:val="22"/>
        </w:rPr>
        <w:t>1998-</w:t>
      </w:r>
      <w:r w:rsidR="0002338F">
        <w:rPr>
          <w:rFonts w:cs="Arial"/>
          <w:color w:val="000000"/>
          <w:sz w:val="20"/>
          <w:szCs w:val="22"/>
        </w:rPr>
        <w:t>2016</w:t>
      </w:r>
      <w:r w:rsidR="004B61AB">
        <w:rPr>
          <w:rFonts w:cs="Arial"/>
          <w:color w:val="000000"/>
          <w:sz w:val="20"/>
          <w:szCs w:val="22"/>
        </w:rPr>
        <w:t xml:space="preserve">. </w:t>
      </w:r>
    </w:p>
    <w:p w14:paraId="180CF238" w14:textId="77777777" w:rsidR="006E4A71" w:rsidRDefault="006E4A71" w:rsidP="006E4A71">
      <w:pPr>
        <w:spacing w:after="120"/>
        <w:rPr>
          <w:rFonts w:cs="Arial"/>
          <w:color w:val="000000"/>
          <w:sz w:val="20"/>
          <w:szCs w:val="22"/>
        </w:rPr>
      </w:pPr>
      <w:r>
        <w:rPr>
          <w:rFonts w:cs="Arial"/>
          <w:color w:val="000000"/>
          <w:sz w:val="20"/>
          <w:szCs w:val="22"/>
        </w:rPr>
        <w:t>For 2016 CTR’s – see the ATO CTR 2016 (CTR.0007) business implementation guide.</w:t>
      </w:r>
    </w:p>
    <w:p w14:paraId="43B5148D" w14:textId="77777777" w:rsidR="0002338F" w:rsidRDefault="0002338F" w:rsidP="004B61AB">
      <w:pPr>
        <w:spacing w:after="120"/>
        <w:rPr>
          <w:rFonts w:cs="Arial"/>
          <w:color w:val="000000"/>
          <w:sz w:val="20"/>
          <w:szCs w:val="22"/>
        </w:rPr>
      </w:pPr>
      <w:r>
        <w:rPr>
          <w:rFonts w:cs="Arial"/>
          <w:color w:val="000000"/>
          <w:sz w:val="20"/>
          <w:szCs w:val="22"/>
        </w:rPr>
        <w:t>For 2017 CTR’s – see the ATO CTR 2017 (CTR.000</w:t>
      </w:r>
      <w:r w:rsidR="00830045">
        <w:rPr>
          <w:rFonts w:cs="Arial"/>
          <w:color w:val="000000"/>
          <w:sz w:val="20"/>
          <w:szCs w:val="22"/>
        </w:rPr>
        <w:t>8</w:t>
      </w:r>
      <w:r>
        <w:rPr>
          <w:rFonts w:cs="Arial"/>
          <w:color w:val="000000"/>
          <w:sz w:val="20"/>
          <w:szCs w:val="22"/>
        </w:rPr>
        <w:t>) business implementation guide.</w:t>
      </w:r>
    </w:p>
    <w:p w14:paraId="14E246A2" w14:textId="77777777" w:rsidR="006A31F9" w:rsidRDefault="006A31F9" w:rsidP="004B61AB">
      <w:pPr>
        <w:spacing w:after="120"/>
        <w:rPr>
          <w:rFonts w:cs="Arial"/>
          <w:color w:val="000000"/>
          <w:sz w:val="20"/>
          <w:szCs w:val="22"/>
        </w:rPr>
      </w:pPr>
      <w:r>
        <w:rPr>
          <w:rFonts w:cs="Arial"/>
          <w:color w:val="000000"/>
          <w:sz w:val="20"/>
          <w:szCs w:val="22"/>
        </w:rPr>
        <w:t xml:space="preserve">For </w:t>
      </w:r>
      <w:r w:rsidR="006D6CA9">
        <w:rPr>
          <w:rFonts w:cs="Arial"/>
          <w:color w:val="000000"/>
          <w:sz w:val="20"/>
          <w:szCs w:val="22"/>
        </w:rPr>
        <w:t xml:space="preserve">2018 </w:t>
      </w:r>
      <w:r>
        <w:rPr>
          <w:rFonts w:cs="Arial"/>
          <w:color w:val="000000"/>
          <w:sz w:val="20"/>
          <w:szCs w:val="22"/>
        </w:rPr>
        <w:t xml:space="preserve">CTR’s – see the ATO CTR </w:t>
      </w:r>
      <w:r w:rsidR="006D6CA9">
        <w:rPr>
          <w:rFonts w:cs="Arial"/>
          <w:color w:val="000000"/>
          <w:sz w:val="20"/>
          <w:szCs w:val="22"/>
        </w:rPr>
        <w:t xml:space="preserve">2018 </w:t>
      </w:r>
      <w:r>
        <w:rPr>
          <w:rFonts w:cs="Arial"/>
          <w:color w:val="000000"/>
          <w:sz w:val="20"/>
          <w:szCs w:val="22"/>
        </w:rPr>
        <w:t>(CTR.</w:t>
      </w:r>
      <w:r w:rsidR="006D6CA9">
        <w:rPr>
          <w:rFonts w:cs="Arial"/>
          <w:color w:val="000000"/>
          <w:sz w:val="20"/>
          <w:szCs w:val="22"/>
        </w:rPr>
        <w:t>0009</w:t>
      </w:r>
      <w:r>
        <w:rPr>
          <w:rFonts w:cs="Arial"/>
          <w:color w:val="000000"/>
          <w:sz w:val="20"/>
          <w:szCs w:val="22"/>
        </w:rPr>
        <w:t>) business implementation guide.</w:t>
      </w:r>
    </w:p>
    <w:p w14:paraId="47BC6D6C" w14:textId="5EA10353" w:rsidR="00F049C5" w:rsidRDefault="00F049C5" w:rsidP="00F049C5">
      <w:pPr>
        <w:spacing w:after="120"/>
        <w:rPr>
          <w:rFonts w:cs="Arial"/>
          <w:color w:val="000000"/>
          <w:sz w:val="20"/>
          <w:szCs w:val="22"/>
        </w:rPr>
      </w:pPr>
      <w:r>
        <w:rPr>
          <w:rFonts w:cs="Arial"/>
          <w:color w:val="000000"/>
          <w:sz w:val="20"/>
          <w:szCs w:val="22"/>
        </w:rPr>
        <w:t>For 2019 CTR’s -</w:t>
      </w:r>
      <w:r w:rsidRPr="00F049C5">
        <w:rPr>
          <w:rFonts w:cs="Arial"/>
          <w:color w:val="000000"/>
          <w:sz w:val="20"/>
          <w:szCs w:val="22"/>
        </w:rPr>
        <w:t xml:space="preserve"> </w:t>
      </w:r>
      <w:r>
        <w:rPr>
          <w:rFonts w:cs="Arial"/>
          <w:color w:val="000000"/>
          <w:sz w:val="20"/>
          <w:szCs w:val="22"/>
        </w:rPr>
        <w:t>see the ATO CTR 2019 (CTR.0010) business implementation guide.</w:t>
      </w:r>
    </w:p>
    <w:p w14:paraId="56587C5E" w14:textId="77777777" w:rsidR="0032267E" w:rsidRPr="00806054" w:rsidRDefault="00BD2899" w:rsidP="00E90B29">
      <w:pPr>
        <w:pStyle w:val="Head2"/>
        <w:rPr>
          <w:bCs/>
        </w:rPr>
      </w:pPr>
      <w:bookmarkStart w:id="9" w:name="_Toc13119280"/>
      <w:bookmarkStart w:id="10" w:name="_Toc13119327"/>
      <w:bookmarkStart w:id="11" w:name="_Toc13119281"/>
      <w:bookmarkStart w:id="12" w:name="_Toc13119328"/>
      <w:bookmarkStart w:id="13" w:name="_Toc51246267"/>
      <w:bookmarkEnd w:id="8"/>
      <w:bookmarkEnd w:id="9"/>
      <w:bookmarkEnd w:id="10"/>
      <w:bookmarkEnd w:id="11"/>
      <w:bookmarkEnd w:id="12"/>
      <w:r>
        <w:t>Document context</w:t>
      </w:r>
      <w:bookmarkEnd w:id="13"/>
    </w:p>
    <w:p w14:paraId="199BE943" w14:textId="72F9EFCB" w:rsidR="00B0421D" w:rsidRPr="00806054" w:rsidRDefault="0032267E" w:rsidP="00B0421D">
      <w:pPr>
        <w:spacing w:after="120"/>
        <w:rPr>
          <w:rFonts w:cs="Arial"/>
          <w:sz w:val="20"/>
          <w:szCs w:val="20"/>
        </w:rPr>
      </w:pPr>
      <w:r w:rsidRPr="00806054">
        <w:rPr>
          <w:rFonts w:cs="Arial"/>
          <w:sz w:val="20"/>
          <w:szCs w:val="20"/>
        </w:rPr>
        <w:t xml:space="preserve">The ATO </w:t>
      </w:r>
      <w:r w:rsidR="002541D8" w:rsidRPr="00806054">
        <w:rPr>
          <w:rFonts w:cs="Arial"/>
          <w:sz w:val="20"/>
          <w:szCs w:val="20"/>
        </w:rPr>
        <w:t xml:space="preserve">CTR </w:t>
      </w:r>
      <w:r w:rsidRPr="00806054">
        <w:rPr>
          <w:rFonts w:cs="Arial"/>
          <w:sz w:val="20"/>
          <w:szCs w:val="20"/>
        </w:rPr>
        <w:t xml:space="preserve">Business Implementation Guide forms part of the broader suite of documents used by the ATO to describe or interpret how the technical implementation relates back to the business context and process. </w:t>
      </w:r>
      <w:r w:rsidR="00B0421D" w:rsidRPr="00806054">
        <w:rPr>
          <w:rFonts w:cs="Arial"/>
          <w:sz w:val="20"/>
          <w:szCs w:val="20"/>
        </w:rPr>
        <w:t>This document is designed to be read in conjunction with the ATO SBR documentation suite including the:</w:t>
      </w:r>
    </w:p>
    <w:p w14:paraId="6EC09711" w14:textId="77777777" w:rsidR="00B76CDF" w:rsidRPr="00BF4F1D" w:rsidRDefault="00B76CDF" w:rsidP="00B76CDF">
      <w:pPr>
        <w:pStyle w:val="ListParagraph"/>
        <w:numPr>
          <w:ilvl w:val="0"/>
          <w:numId w:val="14"/>
        </w:numPr>
        <w:spacing w:after="120"/>
        <w:rPr>
          <w:rFonts w:cs="Arial"/>
          <w:sz w:val="20"/>
          <w:szCs w:val="20"/>
        </w:rPr>
      </w:pPr>
      <w:r>
        <w:rPr>
          <w:rFonts w:ascii="Arial" w:hAnsi="Arial" w:cs="Arial"/>
          <w:sz w:val="20"/>
          <w:szCs w:val="20"/>
        </w:rPr>
        <w:t>Web service/platform information</w:t>
      </w:r>
    </w:p>
    <w:p w14:paraId="6D704B81" w14:textId="77777777" w:rsidR="00B76CDF" w:rsidRPr="00452E82" w:rsidRDefault="00452E82" w:rsidP="00B76CDF">
      <w:pPr>
        <w:pStyle w:val="ListParagraph"/>
        <w:numPr>
          <w:ilvl w:val="0"/>
          <w:numId w:val="12"/>
        </w:numPr>
        <w:spacing w:after="120"/>
        <w:rPr>
          <w:rFonts w:ascii="Arial" w:hAnsi="Arial" w:cs="Arial"/>
          <w:sz w:val="20"/>
          <w:szCs w:val="20"/>
        </w:rPr>
      </w:pPr>
      <w:r w:rsidRPr="00452E82">
        <w:rPr>
          <w:rFonts w:ascii="Arial" w:hAnsi="Arial" w:cs="Arial"/>
          <w:sz w:val="20"/>
          <w:szCs w:val="20"/>
        </w:rPr>
        <w:t>ATO Common Business Implementation Guide</w:t>
      </w:r>
    </w:p>
    <w:p w14:paraId="080D7619" w14:textId="77777777" w:rsidR="00B76CDF" w:rsidRPr="00FB64BF" w:rsidRDefault="00B76CDF" w:rsidP="00B76CDF">
      <w:pPr>
        <w:pStyle w:val="ListParagraph"/>
        <w:numPr>
          <w:ilvl w:val="0"/>
          <w:numId w:val="12"/>
        </w:numPr>
        <w:spacing w:after="120"/>
        <w:rPr>
          <w:rFonts w:cs="Arial"/>
          <w:sz w:val="20"/>
          <w:szCs w:val="20"/>
        </w:rPr>
      </w:pPr>
      <w:r>
        <w:rPr>
          <w:rFonts w:ascii="Arial" w:hAnsi="Arial" w:cs="Arial"/>
          <w:sz w:val="20"/>
          <w:szCs w:val="20"/>
        </w:rPr>
        <w:t>ATO SBR Service Registry</w:t>
      </w:r>
    </w:p>
    <w:p w14:paraId="077855A8" w14:textId="77777777" w:rsidR="00B76CDF" w:rsidRPr="00250FA9" w:rsidRDefault="00B76CDF" w:rsidP="00B76CDF">
      <w:pPr>
        <w:pStyle w:val="ListParagraph"/>
        <w:numPr>
          <w:ilvl w:val="0"/>
          <w:numId w:val="12"/>
        </w:numPr>
        <w:spacing w:after="120"/>
        <w:rPr>
          <w:rFonts w:cs="Arial"/>
          <w:sz w:val="20"/>
          <w:szCs w:val="20"/>
        </w:rPr>
      </w:pPr>
      <w:r>
        <w:rPr>
          <w:rFonts w:ascii="Arial" w:hAnsi="Arial" w:cs="Arial"/>
          <w:sz w:val="20"/>
          <w:szCs w:val="20"/>
        </w:rPr>
        <w:t>Test information, for example c</w:t>
      </w:r>
      <w:r w:rsidRPr="00BF4F1D">
        <w:rPr>
          <w:rFonts w:ascii="Arial" w:hAnsi="Arial" w:cs="Arial"/>
          <w:sz w:val="20"/>
          <w:szCs w:val="20"/>
        </w:rPr>
        <w:t>onformance suites</w:t>
      </w:r>
    </w:p>
    <w:p w14:paraId="2E7AC6D4" w14:textId="77777777" w:rsidR="00B76CDF" w:rsidRPr="007E72FA" w:rsidRDefault="00B76CDF" w:rsidP="00B76CDF">
      <w:pPr>
        <w:pStyle w:val="ListParagraph"/>
        <w:numPr>
          <w:ilvl w:val="0"/>
          <w:numId w:val="12"/>
        </w:numPr>
        <w:contextualSpacing w:val="0"/>
        <w:jc w:val="both"/>
        <w:rPr>
          <w:rFonts w:cs="Arial"/>
          <w:sz w:val="20"/>
          <w:szCs w:val="20"/>
        </w:rPr>
      </w:pPr>
      <w:r>
        <w:rPr>
          <w:rFonts w:ascii="Arial" w:hAnsi="Arial" w:cs="Arial"/>
          <w:sz w:val="20"/>
          <w:szCs w:val="20"/>
        </w:rPr>
        <w:t>Message Structure Tables</w:t>
      </w:r>
    </w:p>
    <w:p w14:paraId="372A80B8" w14:textId="77777777" w:rsidR="00B76CDF" w:rsidRPr="00D352C7" w:rsidRDefault="00B76CDF" w:rsidP="00B76CDF">
      <w:pPr>
        <w:pStyle w:val="ListParagraph"/>
        <w:numPr>
          <w:ilvl w:val="0"/>
          <w:numId w:val="12"/>
        </w:numPr>
        <w:spacing w:after="120"/>
        <w:rPr>
          <w:rFonts w:cs="Arial"/>
          <w:sz w:val="20"/>
          <w:szCs w:val="20"/>
        </w:rPr>
      </w:pPr>
      <w:r>
        <w:rPr>
          <w:rFonts w:ascii="Arial" w:hAnsi="Arial" w:cs="Arial"/>
          <w:sz w:val="20"/>
          <w:szCs w:val="20"/>
        </w:rPr>
        <w:t>Validation Rules</w:t>
      </w:r>
      <w:r w:rsidR="00E14AC6">
        <w:rPr>
          <w:rFonts w:ascii="Arial" w:hAnsi="Arial" w:cs="Arial"/>
          <w:sz w:val="20"/>
          <w:szCs w:val="20"/>
        </w:rPr>
        <w:t>.</w:t>
      </w:r>
    </w:p>
    <w:p w14:paraId="6E43531A" w14:textId="77777777" w:rsidR="00E0253E" w:rsidRPr="00806054" w:rsidRDefault="00E0253E" w:rsidP="00E90B29">
      <w:pPr>
        <w:pStyle w:val="Head2"/>
      </w:pPr>
      <w:bookmarkStart w:id="14" w:name="_Toc405993391"/>
      <w:bookmarkStart w:id="15" w:name="_Toc405995078"/>
      <w:bookmarkStart w:id="16" w:name="_Toc405995223"/>
      <w:bookmarkStart w:id="17" w:name="_Toc405996886"/>
      <w:bookmarkStart w:id="18" w:name="_Toc405989444"/>
      <w:bookmarkStart w:id="19" w:name="_Toc405989492"/>
      <w:bookmarkStart w:id="20" w:name="_Toc405993392"/>
      <w:bookmarkStart w:id="21" w:name="_Toc405995079"/>
      <w:bookmarkStart w:id="22" w:name="_Toc405995224"/>
      <w:bookmarkStart w:id="23" w:name="_Toc405996887"/>
      <w:bookmarkStart w:id="24" w:name="_Toc405989445"/>
      <w:bookmarkStart w:id="25" w:name="_Toc405989493"/>
      <w:bookmarkStart w:id="26" w:name="_Toc405993393"/>
      <w:bookmarkStart w:id="27" w:name="_Toc405995080"/>
      <w:bookmarkStart w:id="28" w:name="_Toc405995225"/>
      <w:bookmarkStart w:id="29" w:name="_Toc405996888"/>
      <w:bookmarkStart w:id="30" w:name="_Toc13119330"/>
      <w:bookmarkStart w:id="31" w:name="_Toc13119331"/>
      <w:bookmarkStart w:id="32" w:name="_Toc13119332"/>
      <w:bookmarkStart w:id="33" w:name="_Toc13119333"/>
      <w:bookmarkStart w:id="34" w:name="_Toc51246268"/>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806054">
        <w:t>G</w:t>
      </w:r>
      <w:r w:rsidR="00E76F3D" w:rsidRPr="00806054">
        <w:t>lossary</w:t>
      </w:r>
      <w:bookmarkEnd w:id="34"/>
    </w:p>
    <w:p w14:paraId="47B88A03" w14:textId="470EFC15" w:rsidR="00EA2ED0" w:rsidRDefault="00EA2ED0" w:rsidP="00EA2ED0">
      <w:pPr>
        <w:pStyle w:val="Maintext"/>
        <w:rPr>
          <w:rFonts w:cs="Arial"/>
          <w:color w:val="000000"/>
          <w:sz w:val="20"/>
          <w:szCs w:val="22"/>
        </w:rPr>
      </w:pPr>
      <w:r w:rsidRPr="00806054">
        <w:rPr>
          <w:rFonts w:cs="Arial"/>
          <w:color w:val="000000"/>
          <w:sz w:val="20"/>
          <w:szCs w:val="22"/>
        </w:rPr>
        <w:t xml:space="preserve">For a glossary of terms, refer to </w:t>
      </w:r>
      <w:r>
        <w:rPr>
          <w:rFonts w:cs="Arial"/>
          <w:color w:val="000000"/>
          <w:sz w:val="20"/>
          <w:szCs w:val="22"/>
        </w:rPr>
        <w:t xml:space="preserve">the </w:t>
      </w:r>
      <w:hyperlink r:id="rId20" w:history="1">
        <w:r>
          <w:rPr>
            <w:rStyle w:val="Hyperlink"/>
            <w:sz w:val="20"/>
          </w:rPr>
          <w:t>SBR glossary</w:t>
        </w:r>
      </w:hyperlink>
      <w:r>
        <w:rPr>
          <w:sz w:val="20"/>
        </w:rPr>
        <w:t xml:space="preserve">, </w:t>
      </w:r>
      <w:hyperlink r:id="rId21" w:history="1">
        <w:r>
          <w:rPr>
            <w:rStyle w:val="Hyperlink"/>
            <w:rFonts w:cs="Arial"/>
            <w:sz w:val="20"/>
            <w:szCs w:val="20"/>
          </w:rPr>
          <w:t>ATO glossary</w:t>
        </w:r>
      </w:hyperlink>
      <w:r>
        <w:rPr>
          <w:sz w:val="20"/>
          <w:szCs w:val="20"/>
        </w:rPr>
        <w:t xml:space="preserve"> or the Common Business Implementation and Taxpayer Declaration Guide.</w:t>
      </w:r>
    </w:p>
    <w:p w14:paraId="64D8CF82" w14:textId="77777777" w:rsidR="00541393" w:rsidRPr="00386AF0" w:rsidRDefault="00541393" w:rsidP="00E0253E">
      <w:pPr>
        <w:pStyle w:val="Maintext"/>
        <w:rPr>
          <w:rFonts w:cs="Arial"/>
          <w:color w:val="000000"/>
          <w:sz w:val="20"/>
          <w:szCs w:val="22"/>
        </w:rPr>
      </w:pPr>
      <w:bookmarkStart w:id="35" w:name="_GoBack"/>
      <w:bookmarkEnd w:id="35"/>
    </w:p>
    <w:p w14:paraId="7204C23C" w14:textId="77777777" w:rsidR="00541393" w:rsidRDefault="00541393">
      <w:pPr>
        <w:rPr>
          <w:rFonts w:cs="Arial"/>
          <w:b/>
          <w:bCs/>
          <w:iCs/>
          <w:caps/>
          <w:color w:val="1F497D" w:themeColor="text2"/>
          <w:kern w:val="36"/>
          <w:sz w:val="24"/>
          <w:szCs w:val="28"/>
        </w:rPr>
      </w:pPr>
      <w:r>
        <w:br w:type="page"/>
      </w:r>
    </w:p>
    <w:p w14:paraId="148994B1" w14:textId="06367135" w:rsidR="00E57255" w:rsidRPr="00541393" w:rsidRDefault="00F12E8A" w:rsidP="00E57255">
      <w:pPr>
        <w:pStyle w:val="Heading2"/>
      </w:pPr>
      <w:bookmarkStart w:id="36" w:name="_Toc51246269"/>
      <w:r>
        <w:lastRenderedPageBreak/>
        <w:t>Changes in 20</w:t>
      </w:r>
      <w:r w:rsidR="00795DFC">
        <w:t>20</w:t>
      </w:r>
      <w:r>
        <w:t xml:space="preserve"> CTR service</w:t>
      </w:r>
      <w:bookmarkEnd w:id="36"/>
    </w:p>
    <w:p w14:paraId="39C54EF2" w14:textId="617274BA" w:rsidR="0056494C" w:rsidRDefault="0056494C" w:rsidP="00E57255">
      <w:pPr>
        <w:pStyle w:val="ListParagraph"/>
        <w:ind w:left="360"/>
        <w:contextualSpacing w:val="0"/>
        <w:rPr>
          <w:rFonts w:ascii="Arial" w:hAnsi="Arial" w:cs="Arial"/>
          <w:sz w:val="20"/>
          <w:szCs w:val="20"/>
          <w:lang w:eastAsia="zh-CN"/>
        </w:rPr>
      </w:pPr>
    </w:p>
    <w:p w14:paraId="494DCC19" w14:textId="0AD5CC0F" w:rsidR="00541393" w:rsidRDefault="0056494C" w:rsidP="0056494C">
      <w:pPr>
        <w:rPr>
          <w:rFonts w:cs="Arial"/>
          <w:sz w:val="20"/>
          <w:szCs w:val="20"/>
          <w:lang w:eastAsia="zh-CN"/>
        </w:rPr>
      </w:pPr>
      <w:r>
        <w:rPr>
          <w:rFonts w:cs="Arial"/>
          <w:sz w:val="20"/>
          <w:szCs w:val="20"/>
          <w:lang w:eastAsia="zh-CN"/>
        </w:rPr>
        <w:t xml:space="preserve">In </w:t>
      </w:r>
      <w:r w:rsidR="00541393">
        <w:rPr>
          <w:rFonts w:cs="Arial"/>
          <w:sz w:val="20"/>
          <w:szCs w:val="20"/>
          <w:lang w:eastAsia="zh-CN"/>
        </w:rPr>
        <w:t xml:space="preserve">the </w:t>
      </w:r>
      <w:r w:rsidRPr="0056494C">
        <w:rPr>
          <w:rFonts w:cs="Arial"/>
          <w:sz w:val="20"/>
          <w:szCs w:val="20"/>
          <w:lang w:eastAsia="zh-CN"/>
        </w:rPr>
        <w:t>2020 Company tax return</w:t>
      </w:r>
      <w:r w:rsidR="00541393">
        <w:rPr>
          <w:rFonts w:cs="Arial"/>
          <w:sz w:val="20"/>
          <w:szCs w:val="20"/>
          <w:lang w:eastAsia="zh-CN"/>
        </w:rPr>
        <w:t xml:space="preserve"> the main changes are:</w:t>
      </w:r>
    </w:p>
    <w:p w14:paraId="47021272" w14:textId="77777777" w:rsidR="00E3194E" w:rsidRDefault="00E3194E" w:rsidP="0056494C">
      <w:pPr>
        <w:rPr>
          <w:rFonts w:cs="Arial"/>
          <w:sz w:val="20"/>
          <w:szCs w:val="20"/>
          <w:lang w:eastAsia="zh-CN"/>
        </w:rPr>
      </w:pPr>
    </w:p>
    <w:p w14:paraId="283C70A7" w14:textId="2BF75224" w:rsidR="0056494C" w:rsidRPr="00541393" w:rsidRDefault="0056494C" w:rsidP="00541393">
      <w:pPr>
        <w:pStyle w:val="ListParagraph"/>
        <w:numPr>
          <w:ilvl w:val="0"/>
          <w:numId w:val="48"/>
        </w:numPr>
        <w:rPr>
          <w:rFonts w:ascii="Arial" w:hAnsi="Arial" w:cs="Arial"/>
          <w:sz w:val="20"/>
          <w:szCs w:val="20"/>
          <w:lang w:eastAsia="zh-CN"/>
        </w:rPr>
      </w:pPr>
      <w:r w:rsidRPr="00541393">
        <w:rPr>
          <w:rFonts w:ascii="Arial" w:hAnsi="Arial" w:cs="Arial"/>
          <w:sz w:val="20"/>
          <w:szCs w:val="20"/>
          <w:lang w:eastAsia="zh-CN"/>
        </w:rPr>
        <w:t>‘Country by country reporting entity’ (G2) is added at item 3 – Status of Company. Item 5 has also been updated to refer to ‘Country by country reporting entity’ rather than ‘Significant global entity’.</w:t>
      </w:r>
    </w:p>
    <w:p w14:paraId="6393E984" w14:textId="517AC27A" w:rsidR="00541393" w:rsidRPr="00541393" w:rsidRDefault="00541393" w:rsidP="00541393">
      <w:pPr>
        <w:pStyle w:val="ListParagraph"/>
        <w:numPr>
          <w:ilvl w:val="0"/>
          <w:numId w:val="48"/>
        </w:numPr>
        <w:rPr>
          <w:rFonts w:ascii="Arial" w:hAnsi="Arial" w:cs="Arial"/>
          <w:sz w:val="20"/>
          <w:szCs w:val="20"/>
          <w:lang w:eastAsia="zh-CN"/>
        </w:rPr>
      </w:pPr>
      <w:r w:rsidRPr="00541393">
        <w:rPr>
          <w:rFonts w:ascii="Arial" w:hAnsi="Arial" w:cs="Arial"/>
          <w:sz w:val="20"/>
          <w:szCs w:val="20"/>
        </w:rPr>
        <w:t xml:space="preserve">Item 24 </w:t>
      </w:r>
      <w:r w:rsidRPr="00247606">
        <w:rPr>
          <w:rFonts w:ascii="Arial" w:hAnsi="Arial" w:cs="Arial"/>
          <w:sz w:val="20"/>
          <w:szCs w:val="20"/>
          <w:lang w:eastAsia="zh-CN"/>
        </w:rPr>
        <w:t xml:space="preserve">Internet trading question: </w:t>
      </w:r>
      <w:r w:rsidRPr="00541393">
        <w:rPr>
          <w:rFonts w:ascii="Arial" w:hAnsi="Arial" w:cs="Arial"/>
          <w:sz w:val="20"/>
          <w:szCs w:val="20"/>
          <w:lang w:eastAsia="zh-CN"/>
        </w:rPr>
        <w:t>has been</w:t>
      </w:r>
      <w:r w:rsidRPr="00541393">
        <w:rPr>
          <w:rFonts w:ascii="Arial" w:hAnsi="Arial" w:cs="Arial"/>
          <w:b/>
          <w:bCs/>
          <w:sz w:val="20"/>
          <w:szCs w:val="20"/>
          <w:lang w:eastAsia="zh-CN"/>
        </w:rPr>
        <w:t xml:space="preserve"> </w:t>
      </w:r>
      <w:r w:rsidRPr="00541393">
        <w:rPr>
          <w:rFonts w:ascii="Arial" w:hAnsi="Arial" w:cs="Arial"/>
          <w:sz w:val="20"/>
          <w:szCs w:val="20"/>
          <w:lang w:eastAsia="zh-CN"/>
        </w:rPr>
        <w:t xml:space="preserve">removed from the 2020 Company tax return </w:t>
      </w:r>
      <w:r w:rsidRPr="00541393">
        <w:rPr>
          <w:rFonts w:ascii="Arial" w:hAnsi="Arial" w:cs="Arial"/>
          <w:sz w:val="20"/>
          <w:szCs w:val="20"/>
          <w:u w:val="single"/>
          <w:lang w:eastAsia="zh-CN"/>
        </w:rPr>
        <w:t>paper form</w:t>
      </w:r>
      <w:r w:rsidRPr="00541393">
        <w:rPr>
          <w:rFonts w:ascii="Arial" w:hAnsi="Arial" w:cs="Arial"/>
          <w:sz w:val="20"/>
          <w:szCs w:val="20"/>
          <w:lang w:eastAsia="zh-CN"/>
        </w:rPr>
        <w:t xml:space="preserve"> (relevant system changes are yet to be made)</w:t>
      </w:r>
      <w:r>
        <w:rPr>
          <w:rFonts w:ascii="Arial" w:hAnsi="Arial" w:cs="Arial"/>
          <w:sz w:val="20"/>
          <w:szCs w:val="20"/>
          <w:lang w:eastAsia="zh-CN"/>
        </w:rPr>
        <w:t>.</w:t>
      </w:r>
    </w:p>
    <w:p w14:paraId="4A16EBB2" w14:textId="77777777" w:rsidR="00541393" w:rsidRPr="00541393" w:rsidRDefault="00541393" w:rsidP="00541393">
      <w:pPr>
        <w:pStyle w:val="ListParagraph"/>
        <w:rPr>
          <w:rFonts w:cs="Arial"/>
          <w:sz w:val="20"/>
          <w:szCs w:val="20"/>
          <w:lang w:eastAsia="zh-CN"/>
        </w:rPr>
      </w:pPr>
    </w:p>
    <w:p w14:paraId="7EF4E31A" w14:textId="77777777" w:rsidR="0056494C" w:rsidRPr="0056494C" w:rsidRDefault="0056494C" w:rsidP="0056494C">
      <w:pPr>
        <w:rPr>
          <w:rFonts w:cs="Arial"/>
          <w:sz w:val="20"/>
          <w:szCs w:val="20"/>
          <w:lang w:eastAsia="zh-CN"/>
        </w:rPr>
      </w:pPr>
    </w:p>
    <w:p w14:paraId="1F0D0895" w14:textId="77777777" w:rsidR="00E57255" w:rsidRPr="0056494C" w:rsidRDefault="00E57255" w:rsidP="00E57255">
      <w:pPr>
        <w:rPr>
          <w:rFonts w:cs="Arial"/>
          <w:sz w:val="20"/>
          <w:szCs w:val="20"/>
          <w:lang w:eastAsia="zh-CN"/>
        </w:rPr>
      </w:pPr>
    </w:p>
    <w:p w14:paraId="6F476DA5" w14:textId="70180822" w:rsidR="00E57255" w:rsidRPr="0056494C" w:rsidRDefault="00E57255" w:rsidP="0056494C">
      <w:pPr>
        <w:tabs>
          <w:tab w:val="left" w:pos="634"/>
        </w:tabs>
        <w:rPr>
          <w:rFonts w:cs="Arial"/>
          <w:sz w:val="20"/>
          <w:szCs w:val="20"/>
        </w:rPr>
      </w:pPr>
    </w:p>
    <w:p w14:paraId="65A78DFA" w14:textId="77777777" w:rsidR="008A35BD" w:rsidRPr="00806054" w:rsidRDefault="00F42FA4" w:rsidP="00920D02">
      <w:pPr>
        <w:pStyle w:val="Head1"/>
      </w:pPr>
      <w:bookmarkStart w:id="37" w:name="_Toc51246270"/>
      <w:r w:rsidRPr="00806054">
        <w:lastRenderedPageBreak/>
        <w:t xml:space="preserve">What </w:t>
      </w:r>
      <w:r w:rsidR="00E539BE">
        <w:t>are the Company tax return services</w:t>
      </w:r>
      <w:r w:rsidRPr="00806054">
        <w:t>?</w:t>
      </w:r>
      <w:bookmarkEnd w:id="37"/>
    </w:p>
    <w:p w14:paraId="67FE9A4B" w14:textId="37E03358" w:rsidR="0041254E" w:rsidRDefault="0041254E" w:rsidP="00512DA5">
      <w:pPr>
        <w:spacing w:after="120"/>
        <w:rPr>
          <w:sz w:val="20"/>
          <w:szCs w:val="20"/>
        </w:rPr>
      </w:pPr>
      <w:r>
        <w:rPr>
          <w:sz w:val="20"/>
          <w:szCs w:val="20"/>
        </w:rPr>
        <w:t xml:space="preserve">The CTR lodgment interactions allow users </w:t>
      </w:r>
      <w:r w:rsidR="00AF1B11">
        <w:rPr>
          <w:sz w:val="20"/>
          <w:szCs w:val="20"/>
        </w:rPr>
        <w:t>of</w:t>
      </w:r>
      <w:r>
        <w:rPr>
          <w:sz w:val="20"/>
          <w:szCs w:val="20"/>
        </w:rPr>
        <w:t xml:space="preserve"> SBR-enabled software to interact electronically to validate and lodge the company income tax obligations. This allows easier and more accurate lodgment of returns. </w:t>
      </w:r>
    </w:p>
    <w:p w14:paraId="2D720D5C" w14:textId="77777777" w:rsidR="00146B11" w:rsidRDefault="00146B11" w:rsidP="00512DA5">
      <w:pPr>
        <w:spacing w:after="120"/>
        <w:rPr>
          <w:sz w:val="20"/>
          <w:szCs w:val="20"/>
        </w:rPr>
      </w:pPr>
      <w:r>
        <w:rPr>
          <w:sz w:val="20"/>
          <w:szCs w:val="20"/>
        </w:rPr>
        <w:t xml:space="preserve">The CTR is to be used for company business structures. It is about ensuring the correct amount of tax is paid on the income of the various </w:t>
      </w:r>
      <w:r w:rsidR="003035C2">
        <w:rPr>
          <w:sz w:val="20"/>
          <w:szCs w:val="20"/>
        </w:rPr>
        <w:t>types</w:t>
      </w:r>
      <w:r>
        <w:rPr>
          <w:sz w:val="20"/>
          <w:szCs w:val="20"/>
        </w:rPr>
        <w:t xml:space="preserve"> of company structures.</w:t>
      </w:r>
    </w:p>
    <w:p w14:paraId="0B773B4C" w14:textId="77777777" w:rsidR="001B0F0F" w:rsidRPr="006B3B4E" w:rsidRDefault="001B0F0F" w:rsidP="00E90B29">
      <w:pPr>
        <w:pStyle w:val="Head2"/>
        <w:numPr>
          <w:ilvl w:val="1"/>
          <w:numId w:val="19"/>
        </w:numPr>
      </w:pPr>
      <w:bookmarkStart w:id="38" w:name="_Toc454790438"/>
      <w:bookmarkStart w:id="39" w:name="_Toc454890364"/>
      <w:bookmarkStart w:id="40" w:name="_Toc454890422"/>
      <w:bookmarkStart w:id="41" w:name="_Toc461715275"/>
      <w:bookmarkStart w:id="42" w:name="_Toc462833456"/>
      <w:bookmarkStart w:id="43" w:name="_Toc454790439"/>
      <w:bookmarkStart w:id="44" w:name="_Toc454890365"/>
      <w:bookmarkStart w:id="45" w:name="_Toc454890423"/>
      <w:bookmarkStart w:id="46" w:name="_Toc461715276"/>
      <w:bookmarkStart w:id="47" w:name="_Toc462833457"/>
      <w:bookmarkStart w:id="48" w:name="_Toc454790440"/>
      <w:bookmarkStart w:id="49" w:name="_Toc454890366"/>
      <w:bookmarkStart w:id="50" w:name="_Toc454890424"/>
      <w:bookmarkStart w:id="51" w:name="_Toc461715277"/>
      <w:bookmarkStart w:id="52" w:name="_Toc462833458"/>
      <w:bookmarkStart w:id="53" w:name="_Toc454790441"/>
      <w:bookmarkStart w:id="54" w:name="_Toc454890367"/>
      <w:bookmarkStart w:id="55" w:name="_Toc454890425"/>
      <w:bookmarkStart w:id="56" w:name="_Toc461715278"/>
      <w:bookmarkStart w:id="57" w:name="_Toc462833459"/>
      <w:bookmarkStart w:id="58" w:name="_Toc454790442"/>
      <w:bookmarkStart w:id="59" w:name="_Toc454890368"/>
      <w:bookmarkStart w:id="60" w:name="_Toc454890426"/>
      <w:bookmarkStart w:id="61" w:name="_Toc461715279"/>
      <w:bookmarkStart w:id="62" w:name="_Toc462833460"/>
      <w:bookmarkStart w:id="63" w:name="_Toc454790443"/>
      <w:bookmarkStart w:id="64" w:name="_Toc454890369"/>
      <w:bookmarkStart w:id="65" w:name="_Toc454890427"/>
      <w:bookmarkStart w:id="66" w:name="_Toc461715280"/>
      <w:bookmarkStart w:id="67" w:name="_Toc462833461"/>
      <w:bookmarkStart w:id="68" w:name="_Toc454790444"/>
      <w:bookmarkStart w:id="69" w:name="_Toc454890370"/>
      <w:bookmarkStart w:id="70" w:name="_Toc454890428"/>
      <w:bookmarkStart w:id="71" w:name="_Toc461715281"/>
      <w:bookmarkStart w:id="72" w:name="_Toc462833462"/>
      <w:bookmarkStart w:id="73" w:name="_Toc454790445"/>
      <w:bookmarkStart w:id="74" w:name="_Toc454890371"/>
      <w:bookmarkStart w:id="75" w:name="_Toc454890429"/>
      <w:bookmarkStart w:id="76" w:name="_Toc461715282"/>
      <w:bookmarkStart w:id="77" w:name="_Toc462833463"/>
      <w:bookmarkStart w:id="78" w:name="_Toc454790446"/>
      <w:bookmarkStart w:id="79" w:name="_Toc454890372"/>
      <w:bookmarkStart w:id="80" w:name="_Toc454890430"/>
      <w:bookmarkStart w:id="81" w:name="_Toc461715283"/>
      <w:bookmarkStart w:id="82" w:name="_Toc462833464"/>
      <w:bookmarkStart w:id="83" w:name="_Toc454790447"/>
      <w:bookmarkStart w:id="84" w:name="_Toc454890373"/>
      <w:bookmarkStart w:id="85" w:name="_Toc454890431"/>
      <w:bookmarkStart w:id="86" w:name="_Toc461715284"/>
      <w:bookmarkStart w:id="87" w:name="_Toc462833465"/>
      <w:bookmarkStart w:id="88" w:name="_Toc454790448"/>
      <w:bookmarkStart w:id="89" w:name="_Toc454890374"/>
      <w:bookmarkStart w:id="90" w:name="_Toc454890432"/>
      <w:bookmarkStart w:id="91" w:name="_Toc461715285"/>
      <w:bookmarkStart w:id="92" w:name="_Toc462833466"/>
      <w:bookmarkStart w:id="93" w:name="_Toc454790449"/>
      <w:bookmarkStart w:id="94" w:name="_Toc454890375"/>
      <w:bookmarkStart w:id="95" w:name="_Toc454890433"/>
      <w:bookmarkStart w:id="96" w:name="_Toc461715286"/>
      <w:bookmarkStart w:id="97" w:name="_Toc462833467"/>
      <w:bookmarkStart w:id="98" w:name="_Toc454790450"/>
      <w:bookmarkStart w:id="99" w:name="_Toc454890376"/>
      <w:bookmarkStart w:id="100" w:name="_Toc454890434"/>
      <w:bookmarkStart w:id="101" w:name="_Toc461715287"/>
      <w:bookmarkStart w:id="102" w:name="_Toc462833468"/>
      <w:bookmarkStart w:id="103" w:name="_Toc454790451"/>
      <w:bookmarkStart w:id="104" w:name="_Toc454890377"/>
      <w:bookmarkStart w:id="105" w:name="_Toc454890435"/>
      <w:bookmarkStart w:id="106" w:name="_Toc461715288"/>
      <w:bookmarkStart w:id="107" w:name="_Toc462833469"/>
      <w:bookmarkStart w:id="108" w:name="_Toc454790452"/>
      <w:bookmarkStart w:id="109" w:name="_Toc454890378"/>
      <w:bookmarkStart w:id="110" w:name="_Toc454890436"/>
      <w:bookmarkStart w:id="111" w:name="_Toc461715289"/>
      <w:bookmarkStart w:id="112" w:name="_Toc462833470"/>
      <w:bookmarkStart w:id="113" w:name="_Toc454790453"/>
      <w:bookmarkStart w:id="114" w:name="_Toc454890379"/>
      <w:bookmarkStart w:id="115" w:name="_Toc454890437"/>
      <w:bookmarkStart w:id="116" w:name="_Toc461715290"/>
      <w:bookmarkStart w:id="117" w:name="_Toc462833471"/>
      <w:bookmarkStart w:id="118" w:name="_Toc454790454"/>
      <w:bookmarkStart w:id="119" w:name="_Toc454890380"/>
      <w:bookmarkStart w:id="120" w:name="_Toc454890438"/>
      <w:bookmarkStart w:id="121" w:name="_Toc461715291"/>
      <w:bookmarkStart w:id="122" w:name="_Toc462833472"/>
      <w:bookmarkStart w:id="123" w:name="_Toc454790455"/>
      <w:bookmarkStart w:id="124" w:name="_Toc454890381"/>
      <w:bookmarkStart w:id="125" w:name="_Toc454890439"/>
      <w:bookmarkStart w:id="126" w:name="_Toc461715292"/>
      <w:bookmarkStart w:id="127" w:name="_Toc462833473"/>
      <w:bookmarkStart w:id="128" w:name="_Toc454790456"/>
      <w:bookmarkStart w:id="129" w:name="_Toc454890382"/>
      <w:bookmarkStart w:id="130" w:name="_Toc454890440"/>
      <w:bookmarkStart w:id="131" w:name="_Toc461715293"/>
      <w:bookmarkStart w:id="132" w:name="_Toc462833474"/>
      <w:bookmarkStart w:id="133" w:name="_Toc454790457"/>
      <w:bookmarkStart w:id="134" w:name="_Toc454890383"/>
      <w:bookmarkStart w:id="135" w:name="_Toc454890441"/>
      <w:bookmarkStart w:id="136" w:name="_Toc461715294"/>
      <w:bookmarkStart w:id="137" w:name="_Toc462833475"/>
      <w:bookmarkStart w:id="138" w:name="_Toc454790458"/>
      <w:bookmarkStart w:id="139" w:name="_Toc454890384"/>
      <w:bookmarkStart w:id="140" w:name="_Toc454890442"/>
      <w:bookmarkStart w:id="141" w:name="_Toc461715295"/>
      <w:bookmarkStart w:id="142" w:name="_Toc462833476"/>
      <w:bookmarkStart w:id="143" w:name="_Toc454790459"/>
      <w:bookmarkStart w:id="144" w:name="_Toc454890385"/>
      <w:bookmarkStart w:id="145" w:name="_Toc454890443"/>
      <w:bookmarkStart w:id="146" w:name="_Toc461715296"/>
      <w:bookmarkStart w:id="147" w:name="_Toc462833477"/>
      <w:bookmarkStart w:id="148" w:name="_Toc454790460"/>
      <w:bookmarkStart w:id="149" w:name="_Toc454890386"/>
      <w:bookmarkStart w:id="150" w:name="_Toc454890444"/>
      <w:bookmarkStart w:id="151" w:name="_Toc461715297"/>
      <w:bookmarkStart w:id="152" w:name="_Toc462833478"/>
      <w:bookmarkStart w:id="153" w:name="_Toc454890387"/>
      <w:bookmarkStart w:id="154" w:name="_Toc454890445"/>
      <w:bookmarkStart w:id="155" w:name="_Toc461715298"/>
      <w:bookmarkStart w:id="156" w:name="_Toc462833479"/>
      <w:bookmarkStart w:id="157" w:name="_Toc427056908"/>
      <w:bookmarkStart w:id="158" w:name="_Toc51246271"/>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6B3B4E">
        <w:t xml:space="preserve">Where SBR fits into </w:t>
      </w:r>
      <w:r w:rsidR="002C0BEF" w:rsidRPr="006B3B4E">
        <w:t>ctr</w:t>
      </w:r>
      <w:r w:rsidRPr="006B3B4E">
        <w:t xml:space="preserve"> lodgment obligations</w:t>
      </w:r>
      <w:bookmarkEnd w:id="157"/>
      <w:bookmarkEnd w:id="158"/>
    </w:p>
    <w:p w14:paraId="782A80E9" w14:textId="77777777" w:rsidR="008E5233" w:rsidRPr="00806054" w:rsidRDefault="008E5233" w:rsidP="008E5233">
      <w:pPr>
        <w:pStyle w:val="Content"/>
        <w:spacing w:before="0" w:after="120"/>
        <w:rPr>
          <w:szCs w:val="20"/>
        </w:rPr>
      </w:pPr>
      <w:r w:rsidRPr="00806054">
        <w:rPr>
          <w:rFonts w:cs="Times New Roman"/>
          <w:szCs w:val="20"/>
        </w:rPr>
        <w:t>The CTR service provides a number of functions for lodgment of a company’s reporting obligations.  These include the lodgment of:</w:t>
      </w:r>
    </w:p>
    <w:p w14:paraId="11A07497" w14:textId="719B3C0D" w:rsidR="008E5233" w:rsidRPr="00806054" w:rsidRDefault="008E5233" w:rsidP="008E5233">
      <w:pPr>
        <w:pStyle w:val="ListParagraph"/>
        <w:numPr>
          <w:ilvl w:val="0"/>
          <w:numId w:val="12"/>
        </w:numPr>
        <w:spacing w:after="120"/>
        <w:rPr>
          <w:rFonts w:ascii="Arial" w:hAnsi="Arial" w:cs="Arial"/>
          <w:sz w:val="20"/>
          <w:szCs w:val="20"/>
        </w:rPr>
      </w:pPr>
      <w:r w:rsidRPr="00806054">
        <w:rPr>
          <w:rFonts w:ascii="Arial" w:hAnsi="Arial" w:cs="Arial"/>
          <w:sz w:val="20"/>
          <w:szCs w:val="20"/>
        </w:rPr>
        <w:t>The Company tax return</w:t>
      </w:r>
      <w:r w:rsidR="00541393">
        <w:rPr>
          <w:rFonts w:ascii="Arial" w:hAnsi="Arial" w:cs="Arial"/>
          <w:sz w:val="20"/>
          <w:szCs w:val="20"/>
        </w:rPr>
        <w:t xml:space="preserve"> and required schedules</w:t>
      </w:r>
    </w:p>
    <w:p w14:paraId="53A587C4" w14:textId="77777777" w:rsidR="008E5233" w:rsidRPr="00806054" w:rsidRDefault="008E5233" w:rsidP="008E5233">
      <w:pPr>
        <w:pStyle w:val="ListParagraph"/>
        <w:numPr>
          <w:ilvl w:val="0"/>
          <w:numId w:val="12"/>
        </w:numPr>
        <w:spacing w:after="120"/>
        <w:rPr>
          <w:rFonts w:ascii="Arial" w:hAnsi="Arial" w:cs="Arial"/>
          <w:sz w:val="20"/>
          <w:szCs w:val="20"/>
        </w:rPr>
      </w:pPr>
      <w:r w:rsidRPr="00806054">
        <w:rPr>
          <w:rFonts w:ascii="Arial" w:hAnsi="Arial" w:cs="Arial"/>
          <w:sz w:val="20"/>
          <w:szCs w:val="20"/>
        </w:rPr>
        <w:t xml:space="preserve">Amendments to the Company </w:t>
      </w:r>
      <w:r w:rsidR="0072415A">
        <w:rPr>
          <w:rFonts w:ascii="Arial" w:hAnsi="Arial" w:cs="Arial"/>
          <w:sz w:val="20"/>
          <w:szCs w:val="20"/>
        </w:rPr>
        <w:t>t</w:t>
      </w:r>
      <w:r w:rsidRPr="00806054">
        <w:rPr>
          <w:rFonts w:ascii="Arial" w:hAnsi="Arial" w:cs="Arial"/>
          <w:sz w:val="20"/>
          <w:szCs w:val="20"/>
        </w:rPr>
        <w:t>ax return</w:t>
      </w:r>
      <w:r w:rsidR="008A08E2">
        <w:rPr>
          <w:rFonts w:ascii="Arial" w:hAnsi="Arial" w:cs="Arial"/>
          <w:sz w:val="20"/>
          <w:szCs w:val="20"/>
        </w:rPr>
        <w:t xml:space="preserve"> where appropriate</w:t>
      </w:r>
      <w:r w:rsidR="00E14AC6">
        <w:rPr>
          <w:rFonts w:ascii="Arial" w:hAnsi="Arial" w:cs="Arial"/>
          <w:sz w:val="20"/>
          <w:szCs w:val="20"/>
        </w:rPr>
        <w:t>.</w:t>
      </w:r>
    </w:p>
    <w:p w14:paraId="10564BEA" w14:textId="77777777" w:rsidR="008E5233" w:rsidRPr="00806054" w:rsidRDefault="008E5233" w:rsidP="008E5233">
      <w:pPr>
        <w:pStyle w:val="Bullet2"/>
        <w:numPr>
          <w:ilvl w:val="0"/>
          <w:numId w:val="0"/>
        </w:numPr>
        <w:tabs>
          <w:tab w:val="left" w:pos="720"/>
        </w:tabs>
        <w:rPr>
          <w:sz w:val="20"/>
        </w:rPr>
      </w:pPr>
      <w:r w:rsidRPr="00806054">
        <w:rPr>
          <w:sz w:val="20"/>
        </w:rPr>
        <w:t xml:space="preserve">The pre-lodge and lodge interactions are the core part of the SBR-enabled CTR business process.  </w:t>
      </w:r>
    </w:p>
    <w:p w14:paraId="59AAFE16" w14:textId="77777777" w:rsidR="00731436" w:rsidRPr="00806054" w:rsidRDefault="008E5233" w:rsidP="008E5233">
      <w:pPr>
        <w:pStyle w:val="Bullet2"/>
        <w:numPr>
          <w:ilvl w:val="0"/>
          <w:numId w:val="0"/>
        </w:numPr>
        <w:tabs>
          <w:tab w:val="left" w:pos="720"/>
        </w:tabs>
        <w:rPr>
          <w:sz w:val="20"/>
        </w:rPr>
      </w:pPr>
      <w:r w:rsidRPr="00806054">
        <w:rPr>
          <w:sz w:val="20"/>
          <w:szCs w:val="20"/>
        </w:rPr>
        <w:t xml:space="preserve">When the </w:t>
      </w:r>
      <w:r w:rsidR="00797ECE">
        <w:rPr>
          <w:sz w:val="20"/>
          <w:szCs w:val="20"/>
        </w:rPr>
        <w:t xml:space="preserve">company </w:t>
      </w:r>
      <w:r w:rsidRPr="00806054">
        <w:rPr>
          <w:sz w:val="20"/>
          <w:szCs w:val="20"/>
        </w:rPr>
        <w:t>or intermediary has gathered all information required, they would then complete the return, validate it, and if required, correct any labels before lodgment.</w:t>
      </w:r>
    </w:p>
    <w:p w14:paraId="0FE28709" w14:textId="77777777" w:rsidR="001B0F0F" w:rsidRPr="00806054" w:rsidRDefault="00B7288D" w:rsidP="00512DA5">
      <w:pPr>
        <w:pStyle w:val="Bullet2"/>
        <w:numPr>
          <w:ilvl w:val="0"/>
          <w:numId w:val="0"/>
        </w:numPr>
        <w:ind w:left="360"/>
        <w:jc w:val="center"/>
        <w:rPr>
          <w:sz w:val="20"/>
        </w:rPr>
      </w:pPr>
      <w:r>
        <w:object w:dxaOrig="5947" w:dyaOrig="8371" w14:anchorId="3056CA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5.2pt;height:403.2pt" o:ole="">
            <v:imagedata r:id="rId22" o:title=""/>
          </v:shape>
          <o:OLEObject Type="Embed" ProgID="Visio.Drawing.11" ShapeID="_x0000_i1025" DrawAspect="Content" ObjectID="_1664797310" r:id="rId23"/>
        </w:object>
      </w:r>
    </w:p>
    <w:p w14:paraId="00630D1C" w14:textId="77777777" w:rsidR="00471D80" w:rsidRPr="00806054" w:rsidRDefault="00471D80" w:rsidP="00471D80">
      <w:pPr>
        <w:pStyle w:val="Caption"/>
        <w:jc w:val="center"/>
      </w:pPr>
      <w:bookmarkStart w:id="159" w:name="_Toc408492938"/>
      <w:bookmarkStart w:id="160" w:name="_Toc409795486"/>
      <w:bookmarkStart w:id="161" w:name="_Toc461715326"/>
      <w:r w:rsidRPr="00806054">
        <w:t xml:space="preserve">Figure </w:t>
      </w:r>
      <w:r w:rsidR="00AF00D5">
        <w:fldChar w:fldCharType="begin"/>
      </w:r>
      <w:r w:rsidR="00AF00D5">
        <w:instrText xml:space="preserve"> SEQ Figure \* ARABIC </w:instrText>
      </w:r>
      <w:r w:rsidR="00AF00D5">
        <w:fldChar w:fldCharType="separate"/>
      </w:r>
      <w:r w:rsidR="004F4B18">
        <w:rPr>
          <w:noProof/>
        </w:rPr>
        <w:t>1</w:t>
      </w:r>
      <w:r w:rsidR="00AF00D5">
        <w:rPr>
          <w:noProof/>
        </w:rPr>
        <w:fldChar w:fldCharType="end"/>
      </w:r>
      <w:r w:rsidRPr="00806054">
        <w:t xml:space="preserve">: SBR interactions and </w:t>
      </w:r>
      <w:r w:rsidR="009E2800" w:rsidRPr="00806054">
        <w:t>CTR</w:t>
      </w:r>
      <w:r w:rsidRPr="00806054">
        <w:t xml:space="preserve"> process</w:t>
      </w:r>
      <w:bookmarkEnd w:id="159"/>
      <w:bookmarkEnd w:id="160"/>
      <w:bookmarkEnd w:id="161"/>
    </w:p>
    <w:p w14:paraId="72FA9E6C" w14:textId="77777777" w:rsidR="001B0F0F" w:rsidRPr="00806054" w:rsidRDefault="001B0F0F" w:rsidP="00E90B29">
      <w:pPr>
        <w:pStyle w:val="Head2"/>
        <w:numPr>
          <w:ilvl w:val="1"/>
          <w:numId w:val="19"/>
        </w:numPr>
      </w:pPr>
      <w:bookmarkStart w:id="162" w:name="_Toc454790463"/>
      <w:bookmarkStart w:id="163" w:name="_Toc454890389"/>
      <w:bookmarkStart w:id="164" w:name="_Toc454890447"/>
      <w:bookmarkStart w:id="165" w:name="_Toc461715300"/>
      <w:bookmarkStart w:id="166" w:name="_Toc462833481"/>
      <w:bookmarkStart w:id="167" w:name="_Toc427056909"/>
      <w:bookmarkStart w:id="168" w:name="_Toc51246272"/>
      <w:bookmarkEnd w:id="162"/>
      <w:bookmarkEnd w:id="163"/>
      <w:bookmarkEnd w:id="164"/>
      <w:bookmarkEnd w:id="165"/>
      <w:bookmarkEnd w:id="166"/>
      <w:r w:rsidRPr="00806054">
        <w:lastRenderedPageBreak/>
        <w:t>Schedules</w:t>
      </w:r>
      <w:bookmarkEnd w:id="167"/>
      <w:bookmarkEnd w:id="168"/>
    </w:p>
    <w:p w14:paraId="139C785E" w14:textId="2F1E8139" w:rsidR="001B0F0F" w:rsidRDefault="009160DF" w:rsidP="001B0F0F">
      <w:pPr>
        <w:pStyle w:val="Bullet2"/>
        <w:numPr>
          <w:ilvl w:val="0"/>
          <w:numId w:val="0"/>
        </w:numPr>
        <w:tabs>
          <w:tab w:val="left" w:pos="720"/>
        </w:tabs>
        <w:rPr>
          <w:rStyle w:val="BodyTextChar1"/>
          <w:sz w:val="20"/>
          <w:szCs w:val="20"/>
        </w:rPr>
      </w:pPr>
      <w:r w:rsidRPr="00806054">
        <w:rPr>
          <w:rStyle w:val="BodyTextChar1"/>
          <w:sz w:val="20"/>
          <w:szCs w:val="20"/>
        </w:rPr>
        <w:t>A</w:t>
      </w:r>
      <w:r w:rsidR="001B0F0F" w:rsidRPr="00806054">
        <w:rPr>
          <w:rStyle w:val="BodyTextChar1"/>
          <w:sz w:val="20"/>
          <w:szCs w:val="20"/>
        </w:rPr>
        <w:t xml:space="preserve"> </w:t>
      </w:r>
      <w:r w:rsidR="00C4592F" w:rsidRPr="00806054">
        <w:rPr>
          <w:rStyle w:val="BodyTextChar1"/>
          <w:sz w:val="20"/>
          <w:szCs w:val="20"/>
        </w:rPr>
        <w:t>C</w:t>
      </w:r>
      <w:r w:rsidR="001B0F0F" w:rsidRPr="00806054">
        <w:rPr>
          <w:rStyle w:val="BodyTextChar1"/>
          <w:sz w:val="20"/>
          <w:szCs w:val="20"/>
        </w:rPr>
        <w:t xml:space="preserve">TR lodgment can include a schedule that contains additional information </w:t>
      </w:r>
      <w:r w:rsidR="0072415A">
        <w:rPr>
          <w:rStyle w:val="BodyTextChar1"/>
          <w:sz w:val="20"/>
          <w:szCs w:val="20"/>
        </w:rPr>
        <w:t xml:space="preserve">required </w:t>
      </w:r>
      <w:r w:rsidR="001B0F0F" w:rsidRPr="00806054">
        <w:rPr>
          <w:rStyle w:val="BodyTextChar1"/>
          <w:sz w:val="20"/>
          <w:szCs w:val="20"/>
        </w:rPr>
        <w:t xml:space="preserve">to assess a </w:t>
      </w:r>
      <w:r w:rsidR="00C4592F" w:rsidRPr="00806054">
        <w:rPr>
          <w:rStyle w:val="BodyTextChar1"/>
          <w:sz w:val="20"/>
          <w:szCs w:val="20"/>
        </w:rPr>
        <w:t>company</w:t>
      </w:r>
      <w:r w:rsidR="001B0F0F" w:rsidRPr="00806054">
        <w:rPr>
          <w:rStyle w:val="BodyTextChar1"/>
          <w:sz w:val="20"/>
          <w:szCs w:val="20"/>
        </w:rPr>
        <w:t xml:space="preserve">’s income. </w:t>
      </w:r>
      <w:r w:rsidR="0072415A">
        <w:rPr>
          <w:rStyle w:val="BodyTextChar1"/>
          <w:sz w:val="20"/>
          <w:szCs w:val="20"/>
        </w:rPr>
        <w:t>Valid s</w:t>
      </w:r>
      <w:r w:rsidR="0072415A" w:rsidRPr="00806054">
        <w:rPr>
          <w:rStyle w:val="BodyTextChar1"/>
          <w:sz w:val="20"/>
          <w:szCs w:val="20"/>
        </w:rPr>
        <w:t xml:space="preserve">chedules </w:t>
      </w:r>
      <w:r w:rsidR="0072415A">
        <w:rPr>
          <w:rStyle w:val="BodyTextChar1"/>
          <w:sz w:val="20"/>
          <w:szCs w:val="20"/>
        </w:rPr>
        <w:t xml:space="preserve">that can be </w:t>
      </w:r>
      <w:r w:rsidR="001B0F0F" w:rsidRPr="00806054">
        <w:rPr>
          <w:rStyle w:val="BodyTextChar1"/>
          <w:sz w:val="20"/>
          <w:szCs w:val="20"/>
        </w:rPr>
        <w:t xml:space="preserve">included in the </w:t>
      </w:r>
      <w:r w:rsidR="00C4592F" w:rsidRPr="00806054">
        <w:rPr>
          <w:rStyle w:val="BodyTextChar1"/>
          <w:sz w:val="20"/>
          <w:szCs w:val="20"/>
        </w:rPr>
        <w:t>C</w:t>
      </w:r>
      <w:r w:rsidR="001B0F0F" w:rsidRPr="00806054">
        <w:rPr>
          <w:rStyle w:val="BodyTextChar1"/>
          <w:sz w:val="20"/>
          <w:szCs w:val="20"/>
        </w:rPr>
        <w:t>TR message</w:t>
      </w:r>
      <w:r w:rsidR="0072415A">
        <w:rPr>
          <w:rStyle w:val="BodyTextChar1"/>
          <w:sz w:val="20"/>
          <w:szCs w:val="20"/>
        </w:rPr>
        <w:t xml:space="preserve"> are</w:t>
      </w:r>
      <w:r w:rsidR="001B0F0F" w:rsidRPr="00806054">
        <w:rPr>
          <w:rStyle w:val="BodyTextChar1"/>
          <w:sz w:val="20"/>
          <w:szCs w:val="20"/>
        </w:rPr>
        <w:t xml:space="preserve">: </w:t>
      </w:r>
    </w:p>
    <w:p w14:paraId="74C27BFF" w14:textId="77777777" w:rsidR="00701DF3" w:rsidRPr="00701DF3" w:rsidRDefault="00701DF3" w:rsidP="00452E82">
      <w:pPr>
        <w:pStyle w:val="ListParagraph"/>
        <w:numPr>
          <w:ilvl w:val="0"/>
          <w:numId w:val="42"/>
        </w:numPr>
        <w:rPr>
          <w:rStyle w:val="BodyTextChar1"/>
          <w:sz w:val="20"/>
          <w:szCs w:val="20"/>
        </w:rPr>
      </w:pPr>
      <w:r w:rsidRPr="00701DF3">
        <w:rPr>
          <w:rStyle w:val="BodyTextChar1"/>
          <w:sz w:val="20"/>
          <w:szCs w:val="20"/>
        </w:rPr>
        <w:t>Consolidated groups losses</w:t>
      </w:r>
      <w:r>
        <w:rPr>
          <w:rStyle w:val="BodyTextChar1"/>
          <w:sz w:val="20"/>
          <w:szCs w:val="20"/>
        </w:rPr>
        <w:t xml:space="preserve"> </w:t>
      </w:r>
      <w:r w:rsidRPr="00701DF3">
        <w:rPr>
          <w:rStyle w:val="BodyTextChar1"/>
          <w:sz w:val="20"/>
          <w:szCs w:val="20"/>
        </w:rPr>
        <w:t>schedule</w:t>
      </w:r>
      <w:r>
        <w:rPr>
          <w:rStyle w:val="BodyTextChar1"/>
          <w:sz w:val="20"/>
          <w:szCs w:val="20"/>
        </w:rPr>
        <w:t xml:space="preserve"> (CGLS)</w:t>
      </w:r>
    </w:p>
    <w:p w14:paraId="641BDB46" w14:textId="77777777" w:rsidR="00701DF3" w:rsidRPr="00701DF3" w:rsidRDefault="00701DF3" w:rsidP="00452E82">
      <w:pPr>
        <w:pStyle w:val="ListParagraph"/>
        <w:numPr>
          <w:ilvl w:val="0"/>
          <w:numId w:val="42"/>
        </w:numPr>
        <w:rPr>
          <w:rStyle w:val="BodyTextChar1"/>
          <w:sz w:val="20"/>
          <w:szCs w:val="20"/>
        </w:rPr>
      </w:pPr>
      <w:r w:rsidRPr="00701DF3">
        <w:rPr>
          <w:rStyle w:val="BodyTextChar1"/>
          <w:sz w:val="20"/>
          <w:szCs w:val="20"/>
        </w:rPr>
        <w:t>Losses schedule</w:t>
      </w:r>
      <w:r>
        <w:rPr>
          <w:rStyle w:val="BodyTextChar1"/>
          <w:sz w:val="20"/>
          <w:szCs w:val="20"/>
        </w:rPr>
        <w:t xml:space="preserve"> (LS)</w:t>
      </w:r>
    </w:p>
    <w:p w14:paraId="1BB7ED2A" w14:textId="77777777" w:rsidR="00701DF3" w:rsidRPr="00701DF3" w:rsidRDefault="00701DF3" w:rsidP="00452E82">
      <w:pPr>
        <w:pStyle w:val="ListParagraph"/>
        <w:numPr>
          <w:ilvl w:val="0"/>
          <w:numId w:val="42"/>
        </w:numPr>
        <w:rPr>
          <w:rStyle w:val="BodyTextChar1"/>
          <w:sz w:val="20"/>
          <w:szCs w:val="20"/>
        </w:rPr>
      </w:pPr>
      <w:r w:rsidRPr="00701DF3">
        <w:rPr>
          <w:rStyle w:val="BodyTextChar1"/>
          <w:sz w:val="20"/>
          <w:szCs w:val="20"/>
        </w:rPr>
        <w:t>Interposed entity election or revocation</w:t>
      </w:r>
      <w:r>
        <w:rPr>
          <w:rStyle w:val="BodyTextChar1"/>
          <w:sz w:val="20"/>
          <w:szCs w:val="20"/>
        </w:rPr>
        <w:t xml:space="preserve"> (IEE)</w:t>
      </w:r>
    </w:p>
    <w:p w14:paraId="7A122AD6" w14:textId="405041C5" w:rsidR="00701DF3" w:rsidRPr="00701DF3" w:rsidRDefault="000B2450" w:rsidP="00452E82">
      <w:pPr>
        <w:pStyle w:val="ListParagraph"/>
        <w:numPr>
          <w:ilvl w:val="0"/>
          <w:numId w:val="42"/>
        </w:numPr>
        <w:rPr>
          <w:rStyle w:val="BodyTextChar1"/>
          <w:sz w:val="20"/>
          <w:szCs w:val="20"/>
        </w:rPr>
      </w:pPr>
      <w:r>
        <w:rPr>
          <w:rStyle w:val="BodyTextChar1"/>
          <w:sz w:val="20"/>
          <w:szCs w:val="20"/>
        </w:rPr>
        <w:t>Non-</w:t>
      </w:r>
      <w:r w:rsidR="00E26666">
        <w:rPr>
          <w:rStyle w:val="BodyTextChar1"/>
          <w:sz w:val="20"/>
          <w:szCs w:val="20"/>
        </w:rPr>
        <w:t>individual</w:t>
      </w:r>
      <w:r>
        <w:rPr>
          <w:rStyle w:val="BodyTextChar1"/>
          <w:sz w:val="20"/>
          <w:szCs w:val="20"/>
        </w:rPr>
        <w:t xml:space="preserve"> </w:t>
      </w:r>
      <w:r w:rsidR="00701DF3" w:rsidRPr="00701DF3">
        <w:rPr>
          <w:rStyle w:val="BodyTextChar1"/>
          <w:sz w:val="20"/>
          <w:szCs w:val="20"/>
        </w:rPr>
        <w:t>PAYG Payment summary schedule</w:t>
      </w:r>
      <w:r w:rsidR="00701DF3">
        <w:rPr>
          <w:rStyle w:val="BodyTextChar1"/>
          <w:sz w:val="20"/>
          <w:szCs w:val="20"/>
        </w:rPr>
        <w:t xml:space="preserve"> (PSS)</w:t>
      </w:r>
    </w:p>
    <w:p w14:paraId="260257FE" w14:textId="77777777" w:rsidR="00701DF3" w:rsidRPr="00701DF3" w:rsidRDefault="00701DF3" w:rsidP="00452E82">
      <w:pPr>
        <w:pStyle w:val="ListParagraph"/>
        <w:numPr>
          <w:ilvl w:val="0"/>
          <w:numId w:val="42"/>
        </w:numPr>
        <w:rPr>
          <w:rStyle w:val="BodyTextChar1"/>
          <w:sz w:val="20"/>
          <w:szCs w:val="20"/>
        </w:rPr>
      </w:pPr>
      <w:r w:rsidRPr="00701DF3">
        <w:rPr>
          <w:rStyle w:val="BodyTextChar1"/>
          <w:sz w:val="20"/>
          <w:szCs w:val="20"/>
        </w:rPr>
        <w:t>Capital gains tax schedule</w:t>
      </w:r>
      <w:r>
        <w:rPr>
          <w:rStyle w:val="BodyTextChar1"/>
          <w:sz w:val="20"/>
          <w:szCs w:val="20"/>
        </w:rPr>
        <w:t xml:space="preserve"> (CGTS)</w:t>
      </w:r>
    </w:p>
    <w:p w14:paraId="42F675AD" w14:textId="77777777" w:rsidR="00701DF3" w:rsidRPr="00701DF3" w:rsidRDefault="00701DF3" w:rsidP="00452E82">
      <w:pPr>
        <w:pStyle w:val="ListParagraph"/>
        <w:numPr>
          <w:ilvl w:val="0"/>
          <w:numId w:val="42"/>
        </w:numPr>
        <w:rPr>
          <w:rStyle w:val="BodyTextChar1"/>
          <w:sz w:val="20"/>
          <w:szCs w:val="20"/>
        </w:rPr>
      </w:pPr>
      <w:r w:rsidRPr="00701DF3">
        <w:rPr>
          <w:rStyle w:val="BodyTextChar1"/>
          <w:sz w:val="20"/>
          <w:szCs w:val="20"/>
        </w:rPr>
        <w:t>Research and development tax incentive schedule</w:t>
      </w:r>
      <w:r>
        <w:rPr>
          <w:rStyle w:val="BodyTextChar1"/>
          <w:sz w:val="20"/>
          <w:szCs w:val="20"/>
        </w:rPr>
        <w:t xml:space="preserve"> (RDTIS)</w:t>
      </w:r>
    </w:p>
    <w:p w14:paraId="040D55DA" w14:textId="77777777" w:rsidR="00701DF3" w:rsidRPr="00701DF3" w:rsidRDefault="00701DF3" w:rsidP="00452E82">
      <w:pPr>
        <w:pStyle w:val="ListParagraph"/>
        <w:numPr>
          <w:ilvl w:val="0"/>
          <w:numId w:val="42"/>
        </w:numPr>
        <w:rPr>
          <w:rStyle w:val="BodyTextChar1"/>
          <w:sz w:val="20"/>
          <w:szCs w:val="20"/>
        </w:rPr>
      </w:pPr>
      <w:r w:rsidRPr="00701DF3">
        <w:rPr>
          <w:rStyle w:val="BodyTextChar1"/>
          <w:sz w:val="20"/>
          <w:szCs w:val="20"/>
        </w:rPr>
        <w:t>International dealings schedule</w:t>
      </w:r>
      <w:r>
        <w:rPr>
          <w:rStyle w:val="BodyTextChar1"/>
          <w:sz w:val="20"/>
          <w:szCs w:val="20"/>
        </w:rPr>
        <w:t xml:space="preserve"> (IDS)</w:t>
      </w:r>
    </w:p>
    <w:p w14:paraId="0EA3442C" w14:textId="77777777" w:rsidR="00701DF3" w:rsidRPr="00701DF3" w:rsidRDefault="00701DF3" w:rsidP="00452E82">
      <w:pPr>
        <w:pStyle w:val="ListParagraph"/>
        <w:numPr>
          <w:ilvl w:val="0"/>
          <w:numId w:val="42"/>
        </w:numPr>
        <w:rPr>
          <w:rStyle w:val="BodyTextChar1"/>
          <w:sz w:val="20"/>
          <w:szCs w:val="20"/>
        </w:rPr>
      </w:pPr>
      <w:r w:rsidRPr="00701DF3">
        <w:rPr>
          <w:rStyle w:val="BodyTextChar1"/>
          <w:sz w:val="20"/>
          <w:szCs w:val="20"/>
        </w:rPr>
        <w:t>Dividend and interest schedule</w:t>
      </w:r>
      <w:r>
        <w:rPr>
          <w:rStyle w:val="BodyTextChar1"/>
          <w:sz w:val="20"/>
          <w:szCs w:val="20"/>
        </w:rPr>
        <w:t xml:space="preserve"> (DIS)</w:t>
      </w:r>
    </w:p>
    <w:p w14:paraId="0FD8585D" w14:textId="6522D89A" w:rsidR="00701DF3" w:rsidRDefault="00701DF3" w:rsidP="00452E82">
      <w:pPr>
        <w:pStyle w:val="ListParagraph"/>
        <w:numPr>
          <w:ilvl w:val="0"/>
          <w:numId w:val="42"/>
        </w:numPr>
        <w:rPr>
          <w:rStyle w:val="BodyTextChar1"/>
          <w:sz w:val="20"/>
          <w:szCs w:val="20"/>
        </w:rPr>
      </w:pPr>
      <w:r w:rsidRPr="00701DF3">
        <w:rPr>
          <w:rStyle w:val="BodyTextChar1"/>
          <w:sz w:val="20"/>
          <w:szCs w:val="20"/>
        </w:rPr>
        <w:t>Reportable Tax Position Schedule</w:t>
      </w:r>
      <w:r>
        <w:rPr>
          <w:rStyle w:val="BodyTextChar1"/>
          <w:sz w:val="20"/>
          <w:szCs w:val="20"/>
        </w:rPr>
        <w:t xml:space="preserve"> (RPTTAXPOS) </w:t>
      </w:r>
    </w:p>
    <w:p w14:paraId="04DC7081" w14:textId="1C1E8998" w:rsidR="009723A7" w:rsidRPr="00806054" w:rsidRDefault="009723A7" w:rsidP="00452E82">
      <w:pPr>
        <w:pStyle w:val="ListParagraph"/>
        <w:numPr>
          <w:ilvl w:val="0"/>
          <w:numId w:val="42"/>
        </w:numPr>
        <w:rPr>
          <w:rStyle w:val="BodyTextChar1"/>
          <w:sz w:val="20"/>
          <w:szCs w:val="20"/>
        </w:rPr>
      </w:pPr>
      <w:r>
        <w:rPr>
          <w:rStyle w:val="BodyTextChar1"/>
          <w:sz w:val="20"/>
          <w:szCs w:val="20"/>
        </w:rPr>
        <w:t>Life insurance companies taxation schedule</w:t>
      </w:r>
    </w:p>
    <w:p w14:paraId="79C2A61F" w14:textId="77777777" w:rsidR="00D352C7" w:rsidRPr="00D352C7" w:rsidRDefault="00D352C7" w:rsidP="00D352C7"/>
    <w:p w14:paraId="3B6BF843" w14:textId="252D6F46" w:rsidR="001B0F0F" w:rsidRPr="00D352C7" w:rsidRDefault="002657B6" w:rsidP="00D352C7">
      <w:pPr>
        <w:rPr>
          <w:rStyle w:val="BodyTextChar1"/>
          <w:b/>
          <w:bCs/>
          <w:sz w:val="20"/>
          <w:szCs w:val="20"/>
        </w:rPr>
      </w:pPr>
      <w:r>
        <w:rPr>
          <w:rStyle w:val="BodyTextChar1"/>
          <w:sz w:val="20"/>
          <w:szCs w:val="20"/>
        </w:rPr>
        <w:t xml:space="preserve">For more information on the validation rules and circumstances that determine when a schedule should be used, refer to the </w:t>
      </w:r>
      <w:r w:rsidRPr="002D2036">
        <w:rPr>
          <w:rFonts w:cs="Arial"/>
          <w:sz w:val="20"/>
          <w:szCs w:val="20"/>
        </w:rPr>
        <w:t>ATO Service Registry (SR)</w:t>
      </w:r>
      <w:r>
        <w:rPr>
          <w:rStyle w:val="BodyTextChar1"/>
          <w:sz w:val="20"/>
          <w:szCs w:val="20"/>
        </w:rPr>
        <w:t>, the CTR message structure table and schedule structure tables, as well as the CTR validation rules.</w:t>
      </w:r>
      <w:r w:rsidR="00BB49EA" w:rsidRPr="00D352C7">
        <w:rPr>
          <w:rStyle w:val="BodyTextChar1"/>
          <w:sz w:val="20"/>
          <w:szCs w:val="20"/>
        </w:rPr>
        <w:t xml:space="preserve"> </w:t>
      </w:r>
    </w:p>
    <w:p w14:paraId="381FE5B4" w14:textId="77777777" w:rsidR="001B0F0F" w:rsidRPr="00E90B29" w:rsidRDefault="001B0F0F" w:rsidP="00E90B29">
      <w:pPr>
        <w:pStyle w:val="Head2"/>
        <w:numPr>
          <w:ilvl w:val="1"/>
          <w:numId w:val="19"/>
        </w:numPr>
        <w:rPr>
          <w:sz w:val="28"/>
        </w:rPr>
      </w:pPr>
      <w:bookmarkStart w:id="169" w:name="_Toc411501186"/>
      <w:bookmarkStart w:id="170" w:name="_Toc411524677"/>
      <w:bookmarkStart w:id="171" w:name="_Toc411593585"/>
      <w:bookmarkStart w:id="172" w:name="_Toc411501187"/>
      <w:bookmarkStart w:id="173" w:name="_Toc411524678"/>
      <w:bookmarkStart w:id="174" w:name="_Toc411593586"/>
      <w:bookmarkStart w:id="175" w:name="_Toc411501188"/>
      <w:bookmarkStart w:id="176" w:name="_Toc411524679"/>
      <w:bookmarkStart w:id="177" w:name="_Toc411593587"/>
      <w:bookmarkStart w:id="178" w:name="_Toc411501189"/>
      <w:bookmarkStart w:id="179" w:name="_Toc411524680"/>
      <w:bookmarkStart w:id="180" w:name="_Toc411593588"/>
      <w:bookmarkStart w:id="181" w:name="_Toc411501190"/>
      <w:bookmarkStart w:id="182" w:name="_Toc411524681"/>
      <w:bookmarkStart w:id="183" w:name="_Toc411593589"/>
      <w:bookmarkStart w:id="184" w:name="_Toc411501191"/>
      <w:bookmarkStart w:id="185" w:name="_Toc411524682"/>
      <w:bookmarkStart w:id="186" w:name="_Toc411593590"/>
      <w:bookmarkStart w:id="187" w:name="_Toc427056910"/>
      <w:bookmarkStart w:id="188" w:name="_Toc51246273"/>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Pr="00806054">
        <w:t>Interactions</w:t>
      </w:r>
      <w:bookmarkEnd w:id="187"/>
      <w:bookmarkEnd w:id="188"/>
    </w:p>
    <w:p w14:paraId="3ABBE92E" w14:textId="77777777" w:rsidR="001B0F0F" w:rsidRPr="00806054" w:rsidRDefault="001B0F0F" w:rsidP="001B0F0F">
      <w:pPr>
        <w:pStyle w:val="Bullet2"/>
        <w:numPr>
          <w:ilvl w:val="0"/>
          <w:numId w:val="0"/>
        </w:numPr>
        <w:tabs>
          <w:tab w:val="left" w:pos="720"/>
        </w:tabs>
        <w:jc w:val="both"/>
        <w:rPr>
          <w:rStyle w:val="BodyTextChar1"/>
          <w:sz w:val="20"/>
          <w:szCs w:val="20"/>
        </w:rPr>
      </w:pPr>
      <w:r w:rsidRPr="00806054">
        <w:rPr>
          <w:rStyle w:val="BodyTextChar1"/>
          <w:sz w:val="20"/>
          <w:szCs w:val="20"/>
        </w:rPr>
        <w:t xml:space="preserve">The </w:t>
      </w:r>
      <w:r w:rsidR="009414CD" w:rsidRPr="00806054">
        <w:rPr>
          <w:rStyle w:val="BodyTextChar1"/>
          <w:sz w:val="20"/>
          <w:szCs w:val="20"/>
        </w:rPr>
        <w:t>C</w:t>
      </w:r>
      <w:r w:rsidRPr="00806054">
        <w:rPr>
          <w:rStyle w:val="BodyTextChar1"/>
          <w:sz w:val="20"/>
          <w:szCs w:val="20"/>
        </w:rPr>
        <w:t>TR lodgment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9414CD" w:rsidRPr="00806054" w14:paraId="449CB5C9" w14:textId="77777777" w:rsidTr="00863E94">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5ED6BCB" w14:textId="77777777" w:rsidR="009414CD" w:rsidRPr="00806054" w:rsidRDefault="009414CD" w:rsidP="00863E94">
            <w:pPr>
              <w:pStyle w:val="Bullet2"/>
              <w:numPr>
                <w:ilvl w:val="0"/>
                <w:numId w:val="0"/>
              </w:numPr>
              <w:tabs>
                <w:tab w:val="left" w:pos="720"/>
              </w:tabs>
              <w:jc w:val="both"/>
              <w:rPr>
                <w:b/>
                <w:sz w:val="20"/>
                <w:szCs w:val="20"/>
              </w:rPr>
            </w:pPr>
            <w:r w:rsidRPr="00806054">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04D1BAC"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92B4F8D"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D97CBA9"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36CDA8E"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20929FD"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Optional</w:t>
            </w:r>
          </w:p>
        </w:tc>
      </w:tr>
      <w:tr w:rsidR="009414CD" w:rsidRPr="00806054" w14:paraId="4A18C4BC" w14:textId="77777777" w:rsidTr="00863E94">
        <w:tc>
          <w:tcPr>
            <w:tcW w:w="1729" w:type="dxa"/>
            <w:vMerge w:val="restart"/>
            <w:tcBorders>
              <w:top w:val="single" w:sz="4" w:space="0" w:color="auto"/>
              <w:left w:val="single" w:sz="4" w:space="0" w:color="auto"/>
              <w:right w:val="single" w:sz="4" w:space="0" w:color="auto"/>
            </w:tcBorders>
          </w:tcPr>
          <w:p w14:paraId="4AF6C8EB" w14:textId="77777777" w:rsidR="009414CD" w:rsidRPr="00806054" w:rsidRDefault="009414CD" w:rsidP="00863E94">
            <w:pPr>
              <w:pStyle w:val="Bullet2"/>
              <w:numPr>
                <w:ilvl w:val="0"/>
                <w:numId w:val="0"/>
              </w:numPr>
              <w:tabs>
                <w:tab w:val="left" w:pos="720"/>
              </w:tabs>
              <w:rPr>
                <w:rFonts w:cs="Arial"/>
                <w:bCs/>
                <w:color w:val="000000"/>
                <w:sz w:val="20"/>
                <w:szCs w:val="22"/>
              </w:rPr>
            </w:pPr>
            <w:r w:rsidRPr="00806054">
              <w:rPr>
                <w:rFonts w:cs="Arial"/>
                <w:bCs/>
                <w:color w:val="000000"/>
                <w:sz w:val="20"/>
                <w:szCs w:val="22"/>
              </w:rPr>
              <w:t>CTR</w:t>
            </w:r>
          </w:p>
        </w:tc>
        <w:tc>
          <w:tcPr>
            <w:tcW w:w="2268" w:type="dxa"/>
            <w:tcBorders>
              <w:top w:val="single" w:sz="4" w:space="0" w:color="auto"/>
              <w:left w:val="single" w:sz="4" w:space="0" w:color="auto"/>
              <w:bottom w:val="single" w:sz="4" w:space="0" w:color="auto"/>
              <w:right w:val="single" w:sz="4" w:space="0" w:color="auto"/>
            </w:tcBorders>
          </w:tcPr>
          <w:p w14:paraId="7886C499" w14:textId="77777777" w:rsidR="009414CD" w:rsidRPr="00806054" w:rsidRDefault="009414CD" w:rsidP="00863E9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CTR.Prelodge</w:t>
            </w:r>
          </w:p>
          <w:p w14:paraId="65310AA1" w14:textId="77777777" w:rsidR="009414CD" w:rsidRPr="00806054" w:rsidRDefault="009414CD" w:rsidP="00863E94">
            <w:pPr>
              <w:pStyle w:val="Bullet2"/>
              <w:numPr>
                <w:ilvl w:val="0"/>
                <w:numId w:val="0"/>
              </w:numPr>
              <w:tabs>
                <w:tab w:val="left" w:pos="720"/>
              </w:tabs>
              <w:rPr>
                <w:rStyle w:val="BodyTextChar1"/>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571B5CE" w14:textId="5B128A33" w:rsidR="009414CD" w:rsidRPr="00806054" w:rsidRDefault="009414CD" w:rsidP="00D352C7">
            <w:pPr>
              <w:pStyle w:val="Bullet2"/>
              <w:numPr>
                <w:ilvl w:val="0"/>
                <w:numId w:val="0"/>
              </w:numPr>
              <w:tabs>
                <w:tab w:val="left" w:pos="720"/>
              </w:tabs>
              <w:rPr>
                <w:rFonts w:cs="Arial"/>
                <w:color w:val="000000"/>
                <w:sz w:val="20"/>
                <w:szCs w:val="22"/>
              </w:rPr>
            </w:pPr>
            <w:r w:rsidRPr="00806054">
              <w:rPr>
                <w:rFonts w:cs="Arial"/>
                <w:color w:val="000000"/>
                <w:sz w:val="20"/>
                <w:szCs w:val="22"/>
              </w:rPr>
              <w:t>Validate CTR message before lodgment (</w:t>
            </w:r>
            <w:r w:rsidR="00D352C7">
              <w:rPr>
                <w:rFonts w:cs="Arial"/>
                <w:color w:val="000000"/>
                <w:sz w:val="20"/>
                <w:szCs w:val="22"/>
              </w:rPr>
              <w:t>20</w:t>
            </w:r>
            <w:r w:rsidR="000B2450">
              <w:rPr>
                <w:rFonts w:cs="Arial"/>
                <w:color w:val="000000"/>
                <w:sz w:val="20"/>
                <w:szCs w:val="22"/>
              </w:rPr>
              <w:t>20</w:t>
            </w:r>
            <w:r w:rsidRPr="00806054">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hideMark/>
          </w:tcPr>
          <w:p w14:paraId="16586838" w14:textId="77777777" w:rsidR="009414CD" w:rsidRPr="00806054" w:rsidRDefault="009414CD" w:rsidP="00863E9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hideMark/>
          </w:tcPr>
          <w:p w14:paraId="58A2F1A7" w14:textId="77777777" w:rsidR="009414CD" w:rsidRPr="00806054" w:rsidRDefault="009414CD" w:rsidP="00863E9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hideMark/>
          </w:tcPr>
          <w:p w14:paraId="7E1D6E2E" w14:textId="77777777" w:rsidR="009414CD" w:rsidRPr="00806054" w:rsidRDefault="0072415A" w:rsidP="00863E94">
            <w:pPr>
              <w:pStyle w:val="Bullet2"/>
              <w:numPr>
                <w:ilvl w:val="0"/>
                <w:numId w:val="0"/>
              </w:numPr>
              <w:tabs>
                <w:tab w:val="left" w:pos="720"/>
              </w:tabs>
              <w:rPr>
                <w:rStyle w:val="BodyTextChar1"/>
                <w:sz w:val="20"/>
                <w:szCs w:val="20"/>
              </w:rPr>
            </w:pPr>
            <w:r>
              <w:rPr>
                <w:rStyle w:val="BodyTextChar1"/>
                <w:sz w:val="20"/>
                <w:szCs w:val="20"/>
              </w:rPr>
              <w:t>Y</w:t>
            </w:r>
          </w:p>
        </w:tc>
      </w:tr>
      <w:tr w:rsidR="009414CD" w:rsidRPr="00806054" w14:paraId="1161DA5B" w14:textId="77777777" w:rsidTr="00863E94">
        <w:tc>
          <w:tcPr>
            <w:tcW w:w="1729" w:type="dxa"/>
            <w:vMerge/>
            <w:tcBorders>
              <w:left w:val="single" w:sz="4" w:space="0" w:color="auto"/>
              <w:bottom w:val="single" w:sz="4" w:space="0" w:color="auto"/>
              <w:right w:val="single" w:sz="4" w:space="0" w:color="auto"/>
            </w:tcBorders>
          </w:tcPr>
          <w:p w14:paraId="33403B09" w14:textId="77777777" w:rsidR="009414CD" w:rsidRPr="00806054" w:rsidRDefault="009414CD" w:rsidP="00863E94">
            <w:pPr>
              <w:pStyle w:val="Bullet2"/>
              <w:numPr>
                <w:ilvl w:val="0"/>
                <w:numId w:val="0"/>
              </w:numPr>
              <w:tabs>
                <w:tab w:val="left" w:pos="720"/>
              </w:tabs>
              <w:rPr>
                <w:rFonts w:cs="Arial"/>
                <w:bCs/>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4225A0D6" w14:textId="77777777" w:rsidR="009414CD" w:rsidRPr="00806054" w:rsidRDefault="009414CD" w:rsidP="00863E9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CTR.Lodge</w:t>
            </w:r>
          </w:p>
          <w:p w14:paraId="3898000B" w14:textId="77777777" w:rsidR="009414CD" w:rsidRPr="00806054" w:rsidRDefault="009414CD" w:rsidP="00863E94">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3A4678B8" w14:textId="23F324D9" w:rsidR="009414CD" w:rsidRPr="00806054" w:rsidRDefault="009414CD" w:rsidP="00D352C7">
            <w:pPr>
              <w:pStyle w:val="Bullet2"/>
              <w:numPr>
                <w:ilvl w:val="0"/>
                <w:numId w:val="0"/>
              </w:numPr>
              <w:tabs>
                <w:tab w:val="left" w:pos="720"/>
              </w:tabs>
              <w:rPr>
                <w:rFonts w:cs="Arial"/>
                <w:color w:val="000000"/>
                <w:sz w:val="20"/>
                <w:szCs w:val="22"/>
              </w:rPr>
            </w:pPr>
            <w:r w:rsidRPr="00806054">
              <w:rPr>
                <w:rFonts w:cs="Arial"/>
                <w:color w:val="000000"/>
                <w:sz w:val="20"/>
                <w:szCs w:val="22"/>
              </w:rPr>
              <w:t>Lodge CTR (</w:t>
            </w:r>
            <w:r w:rsidR="00D352C7" w:rsidRPr="00806054">
              <w:rPr>
                <w:rFonts w:cs="Arial"/>
                <w:color w:val="000000"/>
                <w:sz w:val="20"/>
                <w:szCs w:val="22"/>
              </w:rPr>
              <w:t>20</w:t>
            </w:r>
            <w:r w:rsidR="000B2450">
              <w:rPr>
                <w:rFonts w:cs="Arial"/>
                <w:color w:val="000000"/>
                <w:sz w:val="20"/>
                <w:szCs w:val="22"/>
              </w:rPr>
              <w:t>20</w:t>
            </w:r>
            <w:r w:rsidRPr="00806054">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tcPr>
          <w:p w14:paraId="3C91F2B3" w14:textId="77777777"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tcPr>
          <w:p w14:paraId="46189E49" w14:textId="77777777"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14:paraId="397D2785" w14:textId="77777777" w:rsidR="009414CD" w:rsidRPr="00806054" w:rsidRDefault="009414CD" w:rsidP="00863E94">
            <w:pPr>
              <w:pStyle w:val="Bullet2"/>
              <w:numPr>
                <w:ilvl w:val="0"/>
                <w:numId w:val="0"/>
              </w:numPr>
              <w:tabs>
                <w:tab w:val="left" w:pos="720"/>
              </w:tabs>
              <w:rPr>
                <w:rStyle w:val="BodyTextChar1"/>
                <w:sz w:val="20"/>
                <w:szCs w:val="20"/>
              </w:rPr>
            </w:pPr>
            <w:r w:rsidRPr="00806054">
              <w:rPr>
                <w:rStyle w:val="BodyTextChar1"/>
                <w:sz w:val="20"/>
                <w:szCs w:val="20"/>
              </w:rPr>
              <w:t>N</w:t>
            </w:r>
          </w:p>
        </w:tc>
      </w:tr>
      <w:tr w:rsidR="009414CD" w:rsidRPr="00806054" w14:paraId="7365D74F" w14:textId="77777777" w:rsidTr="00863E94">
        <w:tc>
          <w:tcPr>
            <w:tcW w:w="1729" w:type="dxa"/>
            <w:tcBorders>
              <w:top w:val="single" w:sz="4" w:space="0" w:color="auto"/>
              <w:left w:val="single" w:sz="4" w:space="0" w:color="auto"/>
              <w:bottom w:val="single" w:sz="4" w:space="0" w:color="auto"/>
              <w:right w:val="single" w:sz="4" w:space="0" w:color="auto"/>
            </w:tcBorders>
          </w:tcPr>
          <w:p w14:paraId="7202A202" w14:textId="77777777" w:rsidR="009414CD" w:rsidRPr="00806054" w:rsidRDefault="009414CD" w:rsidP="00863E94">
            <w:pPr>
              <w:pStyle w:val="Bullet2"/>
              <w:numPr>
                <w:ilvl w:val="0"/>
                <w:numId w:val="0"/>
              </w:numPr>
              <w:tabs>
                <w:tab w:val="left" w:pos="720"/>
              </w:tabs>
              <w:rPr>
                <w:rFonts w:cs="Arial"/>
                <w:bCs/>
                <w:color w:val="000000"/>
                <w:sz w:val="20"/>
                <w:szCs w:val="22"/>
              </w:rPr>
            </w:pPr>
            <w:r w:rsidRPr="00806054">
              <w:rPr>
                <w:rFonts w:cs="Arial"/>
                <w:bCs/>
                <w:color w:val="000000"/>
                <w:sz w:val="20"/>
                <w:szCs w:val="22"/>
              </w:rPr>
              <w:t>ELStagFormat</w:t>
            </w:r>
          </w:p>
        </w:tc>
        <w:tc>
          <w:tcPr>
            <w:tcW w:w="2268" w:type="dxa"/>
            <w:tcBorders>
              <w:top w:val="single" w:sz="4" w:space="0" w:color="auto"/>
              <w:left w:val="single" w:sz="4" w:space="0" w:color="auto"/>
              <w:bottom w:val="single" w:sz="4" w:space="0" w:color="auto"/>
              <w:right w:val="single" w:sz="4" w:space="0" w:color="auto"/>
            </w:tcBorders>
          </w:tcPr>
          <w:p w14:paraId="6A0E1578" w14:textId="77777777" w:rsidR="009414CD" w:rsidRPr="00806054" w:rsidRDefault="009414CD" w:rsidP="00863E9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ELStagFormat.Lodge</w:t>
            </w:r>
          </w:p>
          <w:p w14:paraId="395A886B" w14:textId="77777777" w:rsidR="009414CD" w:rsidRPr="00806054" w:rsidRDefault="009414CD" w:rsidP="00863E94">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613032F5" w14:textId="77777777" w:rsidR="009414CD" w:rsidRPr="00806054" w:rsidRDefault="009414CD" w:rsidP="009414CD">
            <w:pPr>
              <w:pStyle w:val="Bullet2"/>
              <w:numPr>
                <w:ilvl w:val="0"/>
                <w:numId w:val="0"/>
              </w:numPr>
              <w:tabs>
                <w:tab w:val="left" w:pos="720"/>
              </w:tabs>
              <w:rPr>
                <w:rFonts w:cs="Arial"/>
                <w:color w:val="000000"/>
                <w:sz w:val="20"/>
                <w:szCs w:val="22"/>
              </w:rPr>
            </w:pPr>
            <w:r w:rsidRPr="00806054">
              <w:rPr>
                <w:rFonts w:cs="Arial"/>
                <w:color w:val="000000"/>
                <w:sz w:val="20"/>
                <w:szCs w:val="22"/>
              </w:rPr>
              <w:t>Lodge CTR for prior years as SBR message using ELS tag format</w:t>
            </w:r>
          </w:p>
        </w:tc>
        <w:tc>
          <w:tcPr>
            <w:tcW w:w="992" w:type="dxa"/>
            <w:tcBorders>
              <w:top w:val="single" w:sz="4" w:space="0" w:color="auto"/>
              <w:left w:val="single" w:sz="4" w:space="0" w:color="auto"/>
              <w:bottom w:val="single" w:sz="4" w:space="0" w:color="auto"/>
              <w:right w:val="single" w:sz="4" w:space="0" w:color="auto"/>
            </w:tcBorders>
          </w:tcPr>
          <w:p w14:paraId="111FC2CA" w14:textId="77777777"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N</w:t>
            </w:r>
          </w:p>
        </w:tc>
        <w:tc>
          <w:tcPr>
            <w:tcW w:w="992" w:type="dxa"/>
            <w:tcBorders>
              <w:top w:val="single" w:sz="4" w:space="0" w:color="auto"/>
              <w:left w:val="single" w:sz="4" w:space="0" w:color="auto"/>
              <w:bottom w:val="single" w:sz="4" w:space="0" w:color="auto"/>
              <w:right w:val="single" w:sz="4" w:space="0" w:color="auto"/>
            </w:tcBorders>
          </w:tcPr>
          <w:p w14:paraId="0A807470" w14:textId="77777777"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14:paraId="7CFF90E0" w14:textId="77777777" w:rsidR="009414CD" w:rsidRPr="00806054" w:rsidRDefault="009414CD" w:rsidP="00863E94">
            <w:pPr>
              <w:pStyle w:val="Bullet2"/>
              <w:keepNext/>
              <w:numPr>
                <w:ilvl w:val="0"/>
                <w:numId w:val="0"/>
              </w:numPr>
              <w:tabs>
                <w:tab w:val="left" w:pos="720"/>
              </w:tabs>
              <w:rPr>
                <w:rStyle w:val="BodyTextChar1"/>
                <w:sz w:val="20"/>
                <w:szCs w:val="20"/>
              </w:rPr>
            </w:pPr>
            <w:r w:rsidRPr="00806054">
              <w:rPr>
                <w:rStyle w:val="BodyTextChar1"/>
                <w:sz w:val="20"/>
                <w:szCs w:val="20"/>
              </w:rPr>
              <w:t>Y</w:t>
            </w:r>
          </w:p>
        </w:tc>
      </w:tr>
    </w:tbl>
    <w:p w14:paraId="2501EE4F" w14:textId="6CB17811" w:rsidR="001B0F0F" w:rsidRDefault="009414CD" w:rsidP="00BB29F3">
      <w:pPr>
        <w:pStyle w:val="Caption"/>
        <w:jc w:val="center"/>
      </w:pPr>
      <w:bookmarkStart w:id="189" w:name="_Toc445193681"/>
      <w:bookmarkStart w:id="190" w:name="_Toc532203609"/>
      <w:r w:rsidRPr="00806054">
        <w:t xml:space="preserve">Table </w:t>
      </w:r>
      <w:r w:rsidR="00627B79">
        <w:t>1</w:t>
      </w:r>
      <w:r w:rsidRPr="00806054">
        <w:t>: Interactions available in the CTR lodgment process</w:t>
      </w:r>
      <w:bookmarkEnd w:id="189"/>
      <w:bookmarkEnd w:id="190"/>
    </w:p>
    <w:p w14:paraId="562002DF" w14:textId="77777777" w:rsidR="00D352C7" w:rsidRPr="00D352C7" w:rsidRDefault="00D352C7" w:rsidP="00D352C7"/>
    <w:p w14:paraId="251B0B5E" w14:textId="77777777" w:rsidR="00A66A0C" w:rsidRPr="00806054" w:rsidRDefault="00A66A0C" w:rsidP="00920D02">
      <w:pPr>
        <w:pStyle w:val="Head1"/>
      </w:pPr>
      <w:bookmarkStart w:id="191" w:name="_Toc410142394"/>
      <w:bookmarkStart w:id="192" w:name="_Toc410142395"/>
      <w:bookmarkStart w:id="193" w:name="_Toc410142396"/>
      <w:bookmarkStart w:id="194" w:name="_Toc410142397"/>
      <w:bookmarkStart w:id="195" w:name="_Toc405989456"/>
      <w:bookmarkStart w:id="196" w:name="_Toc405989504"/>
      <w:bookmarkStart w:id="197" w:name="_Toc405993405"/>
      <w:bookmarkStart w:id="198" w:name="_Toc405995092"/>
      <w:bookmarkStart w:id="199" w:name="_Toc405995237"/>
      <w:bookmarkStart w:id="200" w:name="_Toc405996900"/>
      <w:bookmarkStart w:id="201" w:name="_Toc405989457"/>
      <w:bookmarkStart w:id="202" w:name="_Toc405989505"/>
      <w:bookmarkStart w:id="203" w:name="_Toc405993406"/>
      <w:bookmarkStart w:id="204" w:name="_Toc405995093"/>
      <w:bookmarkStart w:id="205" w:name="_Toc405995238"/>
      <w:bookmarkStart w:id="206" w:name="_Toc405996901"/>
      <w:bookmarkStart w:id="207" w:name="_Toc405989458"/>
      <w:bookmarkStart w:id="208" w:name="_Toc405989506"/>
      <w:bookmarkStart w:id="209" w:name="_Toc405993407"/>
      <w:bookmarkStart w:id="210" w:name="_Toc405995094"/>
      <w:bookmarkStart w:id="211" w:name="_Toc405995239"/>
      <w:bookmarkStart w:id="212" w:name="_Toc405996902"/>
      <w:bookmarkStart w:id="213" w:name="_Toc411593595"/>
      <w:bookmarkStart w:id="214" w:name="_Toc51246274"/>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806054">
        <w:lastRenderedPageBreak/>
        <w:t>Authorisation</w:t>
      </w:r>
      <w:bookmarkEnd w:id="213"/>
      <w:bookmarkEnd w:id="214"/>
    </w:p>
    <w:p w14:paraId="198FCD46" w14:textId="77777777" w:rsidR="00A66A0C" w:rsidRPr="00806054" w:rsidRDefault="00A66A0C" w:rsidP="00E90B29">
      <w:pPr>
        <w:pStyle w:val="Head2"/>
      </w:pPr>
      <w:bookmarkStart w:id="215" w:name="_Toc411593596"/>
      <w:bookmarkStart w:id="216" w:name="_Toc51246275"/>
      <w:r w:rsidRPr="00806054">
        <w:t>Intermediary Relationship</w:t>
      </w:r>
      <w:bookmarkEnd w:id="215"/>
      <w:bookmarkEnd w:id="216"/>
    </w:p>
    <w:p w14:paraId="3CC2ABC7" w14:textId="77777777" w:rsidR="00A66A0C" w:rsidRPr="00806054" w:rsidRDefault="00556045" w:rsidP="00A66A0C">
      <w:pPr>
        <w:spacing w:after="120"/>
        <w:rPr>
          <w:rStyle w:val="BodyTextChar1"/>
          <w:sz w:val="20"/>
          <w:szCs w:val="20"/>
        </w:rPr>
      </w:pPr>
      <w:r w:rsidRPr="00806054">
        <w:rPr>
          <w:rStyle w:val="BodyTextChar1"/>
          <w:sz w:val="20"/>
          <w:szCs w:val="20"/>
        </w:rPr>
        <w:t xml:space="preserve">The SBR </w:t>
      </w:r>
      <w:r w:rsidR="005845B4">
        <w:rPr>
          <w:rStyle w:val="BodyTextChar1"/>
          <w:sz w:val="20"/>
          <w:szCs w:val="20"/>
        </w:rPr>
        <w:t xml:space="preserve">identifies </w:t>
      </w:r>
      <w:r w:rsidRPr="00806054">
        <w:rPr>
          <w:rStyle w:val="BodyTextChar1"/>
          <w:sz w:val="20"/>
          <w:szCs w:val="20"/>
        </w:rPr>
        <w:t>services an intermediary can use on behalf of their clients depend</w:t>
      </w:r>
      <w:r w:rsidR="005845B4">
        <w:rPr>
          <w:rStyle w:val="BodyTextChar1"/>
          <w:sz w:val="20"/>
          <w:szCs w:val="20"/>
        </w:rPr>
        <w:t>ing</w:t>
      </w:r>
      <w:r w:rsidRPr="00806054">
        <w:rPr>
          <w:rStyle w:val="BodyTextChar1"/>
          <w:sz w:val="20"/>
          <w:szCs w:val="20"/>
        </w:rPr>
        <w:t xml:space="preserve"> on the activity being undertaken and whether the intermediary has a relationship with the client. </w:t>
      </w:r>
      <w:r w:rsidR="005845B4">
        <w:rPr>
          <w:rStyle w:val="BodyTextChar1"/>
          <w:sz w:val="20"/>
          <w:szCs w:val="20"/>
        </w:rPr>
        <w:t>That is, a</w:t>
      </w:r>
      <w:r w:rsidR="00A66A0C" w:rsidRPr="00806054">
        <w:rPr>
          <w:rStyle w:val="BodyTextChar1"/>
          <w:sz w:val="20"/>
          <w:szCs w:val="20"/>
        </w:rPr>
        <w:t xml:space="preserve">n intermediary </w:t>
      </w:r>
      <w:r w:rsidR="005845B4">
        <w:rPr>
          <w:rStyle w:val="BodyTextChar1"/>
          <w:sz w:val="20"/>
          <w:szCs w:val="20"/>
        </w:rPr>
        <w:t xml:space="preserve">has </w:t>
      </w:r>
      <w:r w:rsidRPr="00806054">
        <w:rPr>
          <w:rStyle w:val="BodyTextChar1"/>
          <w:sz w:val="20"/>
          <w:szCs w:val="20"/>
        </w:rPr>
        <w:t>the</w:t>
      </w:r>
      <w:r w:rsidR="00A66A0C" w:rsidRPr="00806054">
        <w:rPr>
          <w:rStyle w:val="BodyTextChar1"/>
          <w:sz w:val="20"/>
          <w:szCs w:val="20"/>
        </w:rPr>
        <w:t xml:space="preserve"> appropriate authorisation </w:t>
      </w:r>
      <w:r w:rsidRPr="00806054">
        <w:rPr>
          <w:rStyle w:val="BodyTextChar1"/>
          <w:sz w:val="20"/>
          <w:szCs w:val="20"/>
        </w:rPr>
        <w:t>for the interaction being performed on behalf of the tax</w:t>
      </w:r>
      <w:r w:rsidR="00A66A0C" w:rsidRPr="00806054">
        <w:rPr>
          <w:rStyle w:val="BodyTextChar1"/>
          <w:sz w:val="20"/>
          <w:szCs w:val="20"/>
        </w:rPr>
        <w:t xml:space="preserve">payer recorded in ATO systems. </w:t>
      </w:r>
    </w:p>
    <w:p w14:paraId="1344D7B9" w14:textId="77777777" w:rsidR="002657B6" w:rsidRDefault="00034320" w:rsidP="00034320">
      <w:pPr>
        <w:rPr>
          <w:rStyle w:val="BodyTextChar1"/>
          <w:sz w:val="20"/>
          <w:szCs w:val="20"/>
        </w:rPr>
      </w:pPr>
      <w:r w:rsidRPr="00806054">
        <w:rPr>
          <w:rStyle w:val="BodyTextChar1"/>
          <w:sz w:val="20"/>
          <w:szCs w:val="20"/>
        </w:rPr>
        <w:t xml:space="preserve">To use the </w:t>
      </w:r>
      <w:r w:rsidR="00D1604E" w:rsidRPr="00806054">
        <w:rPr>
          <w:rStyle w:val="BodyTextChar1"/>
          <w:sz w:val="20"/>
          <w:szCs w:val="20"/>
        </w:rPr>
        <w:t>CTR</w:t>
      </w:r>
      <w:r w:rsidRPr="00806054">
        <w:rPr>
          <w:rStyle w:val="BodyTextChar1"/>
          <w:sz w:val="20"/>
          <w:szCs w:val="20"/>
        </w:rPr>
        <w:t xml:space="preserve"> interaction</w:t>
      </w:r>
      <w:r w:rsidR="005845B4">
        <w:rPr>
          <w:rStyle w:val="BodyTextChar1"/>
          <w:sz w:val="20"/>
          <w:szCs w:val="20"/>
        </w:rPr>
        <w:t>:</w:t>
      </w:r>
      <w:r w:rsidRPr="00806054">
        <w:rPr>
          <w:rStyle w:val="BodyTextChar1"/>
          <w:sz w:val="20"/>
          <w:szCs w:val="20"/>
        </w:rPr>
        <w:t xml:space="preserve"> </w:t>
      </w:r>
    </w:p>
    <w:p w14:paraId="5314934C" w14:textId="77777777" w:rsidR="00034320" w:rsidRDefault="00034320" w:rsidP="00452E82">
      <w:pPr>
        <w:pStyle w:val="ListParagraph"/>
        <w:numPr>
          <w:ilvl w:val="0"/>
          <w:numId w:val="42"/>
        </w:numPr>
        <w:rPr>
          <w:rStyle w:val="BodyTextChar1"/>
          <w:sz w:val="20"/>
          <w:szCs w:val="20"/>
        </w:rPr>
      </w:pPr>
      <w:r w:rsidRPr="002657B6">
        <w:rPr>
          <w:rStyle w:val="BodyTextChar1"/>
          <w:sz w:val="20"/>
          <w:szCs w:val="20"/>
        </w:rPr>
        <w:t>a business intermediary must be appointed by a business in Access Manager to use the available services on their behalf.</w:t>
      </w:r>
    </w:p>
    <w:p w14:paraId="5763A233" w14:textId="77777777" w:rsidR="002657B6" w:rsidRPr="002657B6" w:rsidRDefault="002657B6" w:rsidP="00452E82">
      <w:pPr>
        <w:pStyle w:val="ListParagraph"/>
        <w:numPr>
          <w:ilvl w:val="0"/>
          <w:numId w:val="42"/>
        </w:numPr>
        <w:rPr>
          <w:rStyle w:val="BodyTextChar1"/>
          <w:sz w:val="20"/>
          <w:szCs w:val="20"/>
        </w:rPr>
      </w:pPr>
      <w:r w:rsidRPr="003408E2">
        <w:rPr>
          <w:rStyle w:val="BodyTextChar1"/>
          <w:sz w:val="20"/>
          <w:szCs w:val="20"/>
        </w:rPr>
        <w:t xml:space="preserve">a tax agent must be linked at </w:t>
      </w:r>
      <w:r>
        <w:rPr>
          <w:rStyle w:val="BodyTextChar1"/>
          <w:sz w:val="20"/>
          <w:szCs w:val="20"/>
        </w:rPr>
        <w:t>client level in ATO systems to request the service response.</w:t>
      </w:r>
    </w:p>
    <w:p w14:paraId="24526555" w14:textId="77777777" w:rsidR="00034320" w:rsidRPr="000564A4" w:rsidRDefault="00034320" w:rsidP="00034320">
      <w:pPr>
        <w:pStyle w:val="Content"/>
        <w:spacing w:before="0" w:after="120"/>
        <w:rPr>
          <w:rStyle w:val="BodyTextChar1"/>
          <w:rFonts w:cs="Times New Roman"/>
          <w:sz w:val="16"/>
          <w:szCs w:val="16"/>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RPr="00806054" w14:paraId="6E8DD059" w14:textId="77777777" w:rsidTr="002C0BEF">
        <w:trPr>
          <w:trHeight w:val="320"/>
        </w:trPr>
        <w:tc>
          <w:tcPr>
            <w:tcW w:w="769" w:type="dxa"/>
          </w:tcPr>
          <w:p w14:paraId="08062973" w14:textId="77777777" w:rsidR="00920D02" w:rsidRPr="00806054" w:rsidRDefault="00920D02" w:rsidP="002C0BEF">
            <w:pPr>
              <w:spacing w:before="60"/>
              <w:jc w:val="center"/>
            </w:pPr>
            <w:r w:rsidRPr="00806054">
              <w:rPr>
                <w:noProof/>
                <w:lang w:eastAsia="zh-CN"/>
              </w:rPr>
              <w:drawing>
                <wp:inline distT="0" distB="0" distL="0" distR="0" wp14:anchorId="0C96DF11" wp14:editId="12F843EE">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6F70E3C3" w14:textId="77777777" w:rsidR="00920D02" w:rsidRPr="00806054" w:rsidRDefault="00792F71" w:rsidP="002C0BEF">
            <w:pPr>
              <w:pStyle w:val="Maintext"/>
              <w:rPr>
                <w:sz w:val="20"/>
              </w:rPr>
            </w:pPr>
            <w:r>
              <w:rPr>
                <w:sz w:val="20"/>
              </w:rPr>
              <w:t>The</w:t>
            </w:r>
            <w:r w:rsidRPr="00806054">
              <w:rPr>
                <w:sz w:val="20"/>
              </w:rPr>
              <w:t xml:space="preserve"> </w:t>
            </w:r>
            <w:r w:rsidR="00920D02" w:rsidRPr="00806054">
              <w:rPr>
                <w:sz w:val="20"/>
              </w:rPr>
              <w:t xml:space="preserve">tax agent to taxpayer relationship is a fundamental precondition </w:t>
            </w:r>
            <w:r w:rsidR="005845B4">
              <w:rPr>
                <w:sz w:val="20"/>
              </w:rPr>
              <w:t xml:space="preserve">to </w:t>
            </w:r>
            <w:r w:rsidR="00920D02" w:rsidRPr="00806054">
              <w:rPr>
                <w:sz w:val="20"/>
              </w:rPr>
              <w:t xml:space="preserve">interact with SBR for </w:t>
            </w:r>
            <w:r w:rsidR="00034320" w:rsidRPr="00806054">
              <w:rPr>
                <w:sz w:val="20"/>
              </w:rPr>
              <w:t>C</w:t>
            </w:r>
            <w:r w:rsidR="00920D02" w:rsidRPr="00806054">
              <w:rPr>
                <w:sz w:val="20"/>
              </w:rPr>
              <w:t>TR interactions</w:t>
            </w:r>
            <w:r w:rsidR="00E14AC6">
              <w:rPr>
                <w:sz w:val="20"/>
              </w:rPr>
              <w:t>.</w:t>
            </w:r>
          </w:p>
          <w:p w14:paraId="58DE9883" w14:textId="77777777" w:rsidR="00920D02" w:rsidRPr="00806054" w:rsidRDefault="00920D02" w:rsidP="002C0BEF">
            <w:pPr>
              <w:spacing w:before="60" w:after="60"/>
              <w:rPr>
                <w:szCs w:val="22"/>
              </w:rPr>
            </w:pPr>
          </w:p>
        </w:tc>
      </w:tr>
    </w:tbl>
    <w:p w14:paraId="517EE2B6" w14:textId="77777777" w:rsidR="00792F71" w:rsidRPr="006A0D43" w:rsidRDefault="00792F71" w:rsidP="00792F71">
      <w:pPr>
        <w:pStyle w:val="Content"/>
        <w:spacing w:before="0" w:after="120"/>
        <w:ind w:left="567" w:hanging="567"/>
        <w:rPr>
          <w:rStyle w:val="BodyTextChar1"/>
          <w:rFonts w:cs="Times New Roman"/>
          <w:sz w:val="20"/>
          <w:szCs w:val="20"/>
        </w:rPr>
      </w:pPr>
      <w:r w:rsidRPr="00B7487C">
        <w:rPr>
          <w:rStyle w:val="BodyTextChar1"/>
          <w:rFonts w:cs="Times New Roman"/>
          <w:b/>
          <w:sz w:val="20"/>
          <w:szCs w:val="20"/>
        </w:rPr>
        <w:t>Note</w:t>
      </w:r>
      <w:r w:rsidRPr="006A0D43">
        <w:rPr>
          <w:rStyle w:val="BodyTextChar1"/>
          <w:rFonts w:cs="Times New Roman"/>
          <w:sz w:val="20"/>
          <w:szCs w:val="20"/>
        </w:rPr>
        <w:t>:</w:t>
      </w:r>
      <w:r>
        <w:rPr>
          <w:rStyle w:val="BodyTextChar1"/>
          <w:rFonts w:cs="Times New Roman"/>
          <w:sz w:val="20"/>
          <w:szCs w:val="20"/>
        </w:rPr>
        <w:t xml:space="preserve"> If </w:t>
      </w:r>
      <w:r w:rsidRPr="006A0D43">
        <w:rPr>
          <w:rStyle w:val="BodyTextChar1"/>
          <w:rFonts w:cs="Times New Roman"/>
          <w:sz w:val="20"/>
          <w:szCs w:val="20"/>
        </w:rPr>
        <w:t>the relationship does not exist</w:t>
      </w:r>
      <w:r>
        <w:rPr>
          <w:rStyle w:val="BodyTextChar1"/>
          <w:rFonts w:cs="Times New Roman"/>
          <w:sz w:val="20"/>
          <w:szCs w:val="20"/>
        </w:rPr>
        <w:t xml:space="preserve">, </w:t>
      </w:r>
      <w:r w:rsidRPr="006A0D43">
        <w:rPr>
          <w:rStyle w:val="BodyTextChar1"/>
          <w:rFonts w:cs="Times New Roman"/>
          <w:sz w:val="20"/>
          <w:szCs w:val="20"/>
        </w:rPr>
        <w:t xml:space="preserve">the Client </w:t>
      </w:r>
      <w:r>
        <w:rPr>
          <w:rStyle w:val="BodyTextChar1"/>
          <w:rFonts w:cs="Times New Roman"/>
          <w:sz w:val="20"/>
          <w:szCs w:val="20"/>
        </w:rPr>
        <w:t xml:space="preserve">Update </w:t>
      </w:r>
      <w:r w:rsidRPr="006A0D43">
        <w:rPr>
          <w:rStyle w:val="BodyTextChar1"/>
          <w:rFonts w:cs="Times New Roman"/>
          <w:sz w:val="20"/>
          <w:szCs w:val="20"/>
        </w:rPr>
        <w:t xml:space="preserve">Relationship services can be used to establish the relationship between the tax agent and the taxpayer. See the </w:t>
      </w:r>
      <w:r w:rsidR="00452E82" w:rsidRPr="008442D4">
        <w:rPr>
          <w:rFonts w:cs="Times New Roman"/>
          <w:szCs w:val="20"/>
          <w:lang w:val="en-US" w:eastAsia="en-US"/>
        </w:rPr>
        <w:t>Client Update Relationship Business Implementation Guide</w:t>
      </w:r>
      <w:r w:rsidRPr="008442D4">
        <w:rPr>
          <w:rStyle w:val="BodyTextChar1"/>
          <w:rFonts w:cs="Times New Roman"/>
          <w:sz w:val="20"/>
          <w:szCs w:val="20"/>
        </w:rPr>
        <w:t xml:space="preserve"> </w:t>
      </w:r>
      <w:r w:rsidRPr="006A0D43">
        <w:rPr>
          <w:rStyle w:val="BodyTextChar1"/>
          <w:rFonts w:cs="Times New Roman"/>
          <w:sz w:val="20"/>
          <w:szCs w:val="20"/>
        </w:rPr>
        <w:t xml:space="preserve">and </w:t>
      </w:r>
      <w:r>
        <w:rPr>
          <w:rStyle w:val="BodyTextChar1"/>
          <w:sz w:val="20"/>
          <w:szCs w:val="20"/>
        </w:rPr>
        <w:t xml:space="preserve">the </w:t>
      </w:r>
      <w:r w:rsidR="00452E82" w:rsidRPr="008442D4">
        <w:rPr>
          <w:szCs w:val="20"/>
          <w:lang w:val="en-US" w:eastAsia="en-US"/>
        </w:rPr>
        <w:t>ATO SBR Service Registry</w:t>
      </w:r>
      <w:r w:rsidRPr="008442D4">
        <w:rPr>
          <w:rStyle w:val="BodyTextChar1"/>
          <w:rFonts w:cs="Times New Roman"/>
          <w:sz w:val="20"/>
          <w:szCs w:val="20"/>
        </w:rPr>
        <w:t xml:space="preserve"> </w:t>
      </w:r>
      <w:r w:rsidRPr="006A0D43">
        <w:rPr>
          <w:rStyle w:val="BodyTextChar1"/>
          <w:rFonts w:cs="Times New Roman"/>
          <w:sz w:val="20"/>
          <w:szCs w:val="20"/>
        </w:rPr>
        <w:t>for further information.</w:t>
      </w:r>
    </w:p>
    <w:p w14:paraId="0BCC4E0A" w14:textId="41D9603D" w:rsidR="00A66A0C" w:rsidRPr="00806054" w:rsidRDefault="001A46B8" w:rsidP="00E90B29">
      <w:pPr>
        <w:pStyle w:val="Head2"/>
      </w:pPr>
      <w:bookmarkStart w:id="217" w:name="_Toc406148438"/>
      <w:bookmarkStart w:id="218" w:name="_Toc406149433"/>
      <w:bookmarkStart w:id="219" w:name="_Toc406149482"/>
      <w:bookmarkStart w:id="220" w:name="_Toc406157912"/>
      <w:bookmarkStart w:id="221" w:name="_Toc406158123"/>
      <w:bookmarkStart w:id="222" w:name="_Toc406162489"/>
      <w:bookmarkStart w:id="223" w:name="_Toc406162511"/>
      <w:bookmarkStart w:id="224" w:name="_Toc411497066"/>
      <w:bookmarkStart w:id="225" w:name="_Toc411500292"/>
      <w:bookmarkStart w:id="226" w:name="_Toc411501221"/>
      <w:bookmarkStart w:id="227" w:name="_Toc411593597"/>
      <w:bookmarkStart w:id="228" w:name="_Toc51246276"/>
      <w:bookmarkEnd w:id="217"/>
      <w:bookmarkEnd w:id="218"/>
      <w:bookmarkEnd w:id="219"/>
      <w:bookmarkEnd w:id="220"/>
      <w:bookmarkEnd w:id="221"/>
      <w:bookmarkEnd w:id="222"/>
      <w:bookmarkEnd w:id="223"/>
      <w:bookmarkEnd w:id="224"/>
      <w:bookmarkEnd w:id="225"/>
      <w:bookmarkEnd w:id="226"/>
      <w:r>
        <w:t>A</w:t>
      </w:r>
      <w:r w:rsidR="00A66A0C" w:rsidRPr="00806054">
        <w:t xml:space="preserve">ccess </w:t>
      </w:r>
      <w:bookmarkStart w:id="229" w:name="_Toc406148440"/>
      <w:bookmarkStart w:id="230" w:name="_Toc406149435"/>
      <w:bookmarkStart w:id="231" w:name="_Toc406149484"/>
      <w:bookmarkStart w:id="232" w:name="_Toc406157914"/>
      <w:bookmarkStart w:id="233" w:name="_Toc406158125"/>
      <w:bookmarkStart w:id="234" w:name="_Toc406162491"/>
      <w:bookmarkStart w:id="235" w:name="_Toc406162513"/>
      <w:bookmarkStart w:id="236" w:name="_Toc406148441"/>
      <w:bookmarkStart w:id="237" w:name="_Toc406149436"/>
      <w:bookmarkStart w:id="238" w:name="_Toc406149485"/>
      <w:bookmarkStart w:id="239" w:name="_Toc406157915"/>
      <w:bookmarkStart w:id="240" w:name="_Toc406158126"/>
      <w:bookmarkStart w:id="241" w:name="_Toc406162492"/>
      <w:bookmarkStart w:id="242" w:name="_Toc406162514"/>
      <w:bookmarkStart w:id="243" w:name="_Toc406148442"/>
      <w:bookmarkStart w:id="244" w:name="_Toc406149437"/>
      <w:bookmarkStart w:id="245" w:name="_Toc406149486"/>
      <w:bookmarkStart w:id="246" w:name="_Toc406157916"/>
      <w:bookmarkStart w:id="247" w:name="_Toc406158127"/>
      <w:bookmarkStart w:id="248" w:name="_Toc406162493"/>
      <w:bookmarkStart w:id="249" w:name="_Toc406162515"/>
      <w:bookmarkEnd w:id="227"/>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00B0421D">
        <w:t>and initiating parties</w:t>
      </w:r>
      <w:bookmarkEnd w:id="228"/>
    </w:p>
    <w:p w14:paraId="53A982D6" w14:textId="77777777" w:rsidR="00247606" w:rsidRDefault="00B0421D" w:rsidP="00452E82">
      <w:pPr>
        <w:pStyle w:val="Content"/>
        <w:rPr>
          <w:szCs w:val="20"/>
        </w:rPr>
      </w:pPr>
      <w:r w:rsidRPr="00540A71">
        <w:rPr>
          <w:rStyle w:val="BodyTextChar1"/>
          <w:sz w:val="20"/>
          <w:szCs w:val="20"/>
        </w:rPr>
        <w:t xml:space="preserve">Refer to Section 3, Access in the </w:t>
      </w:r>
      <w:r w:rsidRPr="00B0421D">
        <w:rPr>
          <w:szCs w:val="20"/>
        </w:rPr>
        <w:t>Common Business Implementation and Taxpayer Declaration Guide.</w:t>
      </w:r>
      <w:bookmarkStart w:id="250" w:name="_Toc527547131"/>
      <w:bookmarkStart w:id="251" w:name="_Toc527547184"/>
      <w:bookmarkEnd w:id="250"/>
      <w:bookmarkEnd w:id="251"/>
      <w:r w:rsidR="00247606">
        <w:rPr>
          <w:szCs w:val="20"/>
        </w:rPr>
        <w:t xml:space="preserve"> </w:t>
      </w:r>
    </w:p>
    <w:p w14:paraId="7BB1D0E8" w14:textId="77777777" w:rsidR="00247606" w:rsidRDefault="00247606" w:rsidP="00452E82">
      <w:pPr>
        <w:pStyle w:val="Content"/>
        <w:rPr>
          <w:szCs w:val="20"/>
        </w:rPr>
      </w:pPr>
    </w:p>
    <w:p w14:paraId="289193C0" w14:textId="290D3B89" w:rsidR="00034320" w:rsidRDefault="005845B4" w:rsidP="00452E82">
      <w:pPr>
        <w:pStyle w:val="Content"/>
        <w:rPr>
          <w:rStyle w:val="BodyTextChar1"/>
          <w:sz w:val="20"/>
          <w:szCs w:val="20"/>
        </w:rPr>
      </w:pPr>
      <w:r w:rsidRPr="00BD2F31">
        <w:rPr>
          <w:rStyle w:val="BodyTextChar1"/>
          <w:sz w:val="20"/>
          <w:szCs w:val="20"/>
        </w:rPr>
        <w:t>ATO systems will check that the initiating party is allowed to use the interaction that is received through the SBR channel.</w:t>
      </w:r>
      <w:r w:rsidRPr="00AE29EC">
        <w:rPr>
          <w:rStyle w:val="BodyTextChar1"/>
          <w:rFonts w:cs="Times New Roman"/>
          <w:sz w:val="20"/>
          <w:szCs w:val="20"/>
        </w:rPr>
        <w:t xml:space="preserve"> The initiating party is subject to restrictions on the clients account based on their Access Manager </w:t>
      </w:r>
      <w:r w:rsidR="00E579EB" w:rsidRPr="00AE29EC">
        <w:rPr>
          <w:rStyle w:val="BodyTextChar1"/>
          <w:rFonts w:cs="Times New Roman"/>
          <w:sz w:val="20"/>
          <w:szCs w:val="20"/>
        </w:rPr>
        <w:t>permissions</w:t>
      </w:r>
      <w:r w:rsidR="00E579EB">
        <w:rPr>
          <w:rStyle w:val="BodyTextChar1"/>
          <w:rFonts w:cs="Times New Roman"/>
          <w:sz w:val="20"/>
          <w:szCs w:val="20"/>
        </w:rPr>
        <w:t>.</w:t>
      </w:r>
      <w:r w:rsidR="00E579EB">
        <w:rPr>
          <w:rStyle w:val="BodyTextChar1"/>
          <w:sz w:val="20"/>
          <w:szCs w:val="20"/>
        </w:rPr>
        <w:t xml:space="preserve"> The</w:t>
      </w:r>
      <w:r>
        <w:rPr>
          <w:rStyle w:val="BodyTextChar1"/>
          <w:sz w:val="20"/>
          <w:szCs w:val="20"/>
        </w:rPr>
        <w:t xml:space="preserve"> table below displays the interactions available to each initiating party via SBR for </w:t>
      </w:r>
      <w:r w:rsidR="00876AD8" w:rsidRPr="00806054">
        <w:rPr>
          <w:rStyle w:val="BodyTextChar1"/>
          <w:sz w:val="20"/>
          <w:szCs w:val="20"/>
        </w:rPr>
        <w:t>CTR</w:t>
      </w:r>
      <w:r w:rsidR="00034320" w:rsidRPr="00806054">
        <w:rPr>
          <w:rStyle w:val="BodyTextChar1"/>
          <w:sz w:val="20"/>
          <w:szCs w:val="20"/>
        </w:rPr>
        <w:t xml:space="preserve"> and ELStagFormat:</w:t>
      </w:r>
    </w:p>
    <w:p w14:paraId="73DDEA90" w14:textId="77777777" w:rsidR="00E579EB" w:rsidRPr="00806054" w:rsidRDefault="00E579EB" w:rsidP="00452E82">
      <w:pPr>
        <w:pStyle w:val="Content"/>
      </w:pP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034320" w:rsidRPr="00806054" w14:paraId="2B4547BE" w14:textId="77777777" w:rsidTr="00863E94">
        <w:trPr>
          <w:cantSplit/>
          <w:trHeight w:val="1557"/>
          <w:tblHeader/>
        </w:trPr>
        <w:tc>
          <w:tcPr>
            <w:tcW w:w="1701" w:type="dxa"/>
            <w:shd w:val="clear" w:color="auto" w:fill="C6D9F1" w:themeFill="text2" w:themeFillTint="33"/>
            <w:vAlign w:val="center"/>
          </w:tcPr>
          <w:p w14:paraId="237C90E6" w14:textId="77777777" w:rsidR="00034320" w:rsidRPr="00806054" w:rsidRDefault="00034320" w:rsidP="00863E94">
            <w:pPr>
              <w:keepNext/>
              <w:jc w:val="center"/>
              <w:rPr>
                <w:rFonts w:ascii="Calibri" w:hAnsi="Calibri" w:cs="Calibri"/>
                <w:b/>
                <w:color w:val="000000"/>
                <w:sz w:val="20"/>
                <w:szCs w:val="20"/>
              </w:rPr>
            </w:pPr>
            <w:bookmarkStart w:id="252" w:name="_Toc411518747"/>
            <w:r w:rsidRPr="00806054">
              <w:rPr>
                <w:rFonts w:cs="Arial"/>
                <w:b/>
                <w:sz w:val="20"/>
                <w:szCs w:val="20"/>
              </w:rPr>
              <w:t xml:space="preserve">Service </w:t>
            </w:r>
          </w:p>
        </w:tc>
        <w:tc>
          <w:tcPr>
            <w:tcW w:w="1843" w:type="dxa"/>
            <w:shd w:val="clear" w:color="auto" w:fill="C6D9F1" w:themeFill="text2" w:themeFillTint="33"/>
            <w:vAlign w:val="center"/>
          </w:tcPr>
          <w:p w14:paraId="7CCF8152" w14:textId="77777777" w:rsidR="00034320" w:rsidRPr="00806054" w:rsidRDefault="00034320" w:rsidP="00863E94">
            <w:pPr>
              <w:jc w:val="center"/>
              <w:rPr>
                <w:rFonts w:ascii="Calibri" w:hAnsi="Calibri" w:cs="Calibri"/>
                <w:b/>
                <w:color w:val="000000"/>
                <w:sz w:val="20"/>
                <w:szCs w:val="20"/>
              </w:rPr>
            </w:pPr>
            <w:r w:rsidRPr="00806054">
              <w:rPr>
                <w:rFonts w:cs="Arial"/>
                <w:b/>
                <w:sz w:val="20"/>
                <w:szCs w:val="20"/>
              </w:rPr>
              <w:t>Interaction</w:t>
            </w:r>
          </w:p>
        </w:tc>
        <w:tc>
          <w:tcPr>
            <w:tcW w:w="3119" w:type="dxa"/>
            <w:shd w:val="clear" w:color="auto" w:fill="C6D9F1" w:themeFill="text2" w:themeFillTint="33"/>
            <w:vAlign w:val="center"/>
          </w:tcPr>
          <w:p w14:paraId="3FA128B7" w14:textId="77777777" w:rsidR="00034320" w:rsidRPr="00806054" w:rsidRDefault="00034320" w:rsidP="00863E94">
            <w:pPr>
              <w:jc w:val="center"/>
              <w:rPr>
                <w:rFonts w:ascii="Calibri" w:hAnsi="Calibri" w:cs="Calibri"/>
                <w:b/>
                <w:color w:val="000000"/>
                <w:sz w:val="20"/>
                <w:szCs w:val="20"/>
              </w:rPr>
            </w:pPr>
            <w:r w:rsidRPr="00806054">
              <w:rPr>
                <w:rFonts w:cs="Arial"/>
                <w:b/>
                <w:sz w:val="20"/>
                <w:szCs w:val="20"/>
              </w:rPr>
              <w:t>Activity</w:t>
            </w:r>
          </w:p>
        </w:tc>
        <w:tc>
          <w:tcPr>
            <w:tcW w:w="708" w:type="dxa"/>
            <w:shd w:val="clear" w:color="auto" w:fill="C6D9F1" w:themeFill="text2" w:themeFillTint="33"/>
            <w:textDirection w:val="btLr"/>
            <w:vAlign w:val="center"/>
          </w:tcPr>
          <w:p w14:paraId="24A3CD1F" w14:textId="77777777" w:rsidR="00034320" w:rsidRPr="00806054" w:rsidRDefault="00034320" w:rsidP="00863E94">
            <w:pPr>
              <w:jc w:val="center"/>
              <w:rPr>
                <w:rFonts w:ascii="Calibri" w:hAnsi="Calibri" w:cs="Calibri"/>
                <w:b/>
                <w:color w:val="000000"/>
                <w:sz w:val="20"/>
                <w:szCs w:val="20"/>
              </w:rPr>
            </w:pPr>
            <w:r w:rsidRPr="00806054">
              <w:rPr>
                <w:rFonts w:cs="Arial"/>
                <w:b/>
                <w:sz w:val="20"/>
                <w:szCs w:val="20"/>
              </w:rPr>
              <w:t>Tax agent</w:t>
            </w:r>
          </w:p>
        </w:tc>
        <w:tc>
          <w:tcPr>
            <w:tcW w:w="709" w:type="dxa"/>
            <w:shd w:val="clear" w:color="auto" w:fill="C6D9F1" w:themeFill="text2" w:themeFillTint="33"/>
            <w:textDirection w:val="btLr"/>
            <w:vAlign w:val="center"/>
          </w:tcPr>
          <w:p w14:paraId="3B00F388" w14:textId="77777777" w:rsidR="00034320" w:rsidRPr="00806054" w:rsidRDefault="00034320" w:rsidP="00863E94">
            <w:pPr>
              <w:jc w:val="center"/>
              <w:rPr>
                <w:rFonts w:cs="Arial"/>
                <w:b/>
                <w:sz w:val="20"/>
                <w:szCs w:val="20"/>
              </w:rPr>
            </w:pPr>
            <w:r w:rsidRPr="00806054">
              <w:rPr>
                <w:rFonts w:cs="Arial"/>
                <w:b/>
                <w:sz w:val="20"/>
                <w:szCs w:val="20"/>
              </w:rPr>
              <w:t>BAS agent</w:t>
            </w:r>
          </w:p>
        </w:tc>
        <w:tc>
          <w:tcPr>
            <w:tcW w:w="709" w:type="dxa"/>
            <w:shd w:val="clear" w:color="auto" w:fill="C6D9F1" w:themeFill="text2" w:themeFillTint="33"/>
            <w:textDirection w:val="btLr"/>
            <w:vAlign w:val="center"/>
          </w:tcPr>
          <w:p w14:paraId="2E8B7702" w14:textId="77777777" w:rsidR="00034320" w:rsidRPr="00806054" w:rsidRDefault="00034320" w:rsidP="00863E94">
            <w:pPr>
              <w:ind w:left="113" w:right="113"/>
              <w:jc w:val="center"/>
              <w:rPr>
                <w:rFonts w:ascii="Calibri" w:hAnsi="Calibri" w:cs="Calibri"/>
                <w:b/>
                <w:color w:val="000000"/>
                <w:sz w:val="20"/>
                <w:szCs w:val="20"/>
              </w:rPr>
            </w:pPr>
            <w:r w:rsidRPr="00806054">
              <w:rPr>
                <w:rFonts w:cs="Arial"/>
                <w:b/>
                <w:sz w:val="20"/>
                <w:szCs w:val="20"/>
              </w:rPr>
              <w:t>Business</w:t>
            </w:r>
          </w:p>
        </w:tc>
        <w:tc>
          <w:tcPr>
            <w:tcW w:w="709" w:type="dxa"/>
            <w:shd w:val="clear" w:color="auto" w:fill="C6D9F1" w:themeFill="text2" w:themeFillTint="33"/>
            <w:textDirection w:val="btLr"/>
            <w:vAlign w:val="center"/>
          </w:tcPr>
          <w:p w14:paraId="37614FF5" w14:textId="77777777" w:rsidR="00034320" w:rsidRPr="00806054" w:rsidRDefault="00034320" w:rsidP="00863E94">
            <w:pPr>
              <w:ind w:left="113" w:right="113"/>
              <w:jc w:val="center"/>
              <w:rPr>
                <w:rFonts w:ascii="Calibri" w:hAnsi="Calibri" w:cs="Calibri"/>
                <w:b/>
                <w:color w:val="000000"/>
                <w:sz w:val="20"/>
                <w:szCs w:val="20"/>
              </w:rPr>
            </w:pPr>
            <w:r w:rsidRPr="00806054">
              <w:rPr>
                <w:rFonts w:cs="Arial"/>
                <w:b/>
                <w:sz w:val="20"/>
                <w:szCs w:val="20"/>
              </w:rPr>
              <w:t>Business Intermediary</w:t>
            </w:r>
          </w:p>
        </w:tc>
      </w:tr>
      <w:tr w:rsidR="00034320" w:rsidRPr="00806054" w14:paraId="05405931" w14:textId="77777777" w:rsidTr="00863E94">
        <w:trPr>
          <w:trHeight w:val="600"/>
        </w:trPr>
        <w:tc>
          <w:tcPr>
            <w:tcW w:w="1701" w:type="dxa"/>
            <w:vMerge w:val="restart"/>
            <w:hideMark/>
          </w:tcPr>
          <w:p w14:paraId="1BDE006B" w14:textId="77777777" w:rsidR="00034320" w:rsidRPr="00806054" w:rsidRDefault="00034320" w:rsidP="00863E94">
            <w:pPr>
              <w:spacing w:before="0" w:after="0"/>
              <w:rPr>
                <w:rFonts w:cs="Arial"/>
                <w:sz w:val="20"/>
                <w:szCs w:val="20"/>
              </w:rPr>
            </w:pPr>
            <w:r w:rsidRPr="00806054">
              <w:rPr>
                <w:rFonts w:cs="Arial"/>
                <w:sz w:val="20"/>
                <w:szCs w:val="20"/>
              </w:rPr>
              <w:t>CTR</w:t>
            </w:r>
          </w:p>
        </w:tc>
        <w:tc>
          <w:tcPr>
            <w:tcW w:w="1843" w:type="dxa"/>
          </w:tcPr>
          <w:p w14:paraId="2EC2CBC9" w14:textId="77777777" w:rsidR="00034320" w:rsidRPr="00806054" w:rsidRDefault="00034320" w:rsidP="00863E94">
            <w:pPr>
              <w:spacing w:before="0" w:after="0"/>
              <w:rPr>
                <w:rFonts w:cs="Arial"/>
                <w:i/>
                <w:sz w:val="20"/>
                <w:szCs w:val="20"/>
              </w:rPr>
            </w:pPr>
            <w:r w:rsidRPr="00806054">
              <w:rPr>
                <w:rFonts w:cs="Arial"/>
                <w:i/>
                <w:sz w:val="20"/>
                <w:szCs w:val="20"/>
              </w:rPr>
              <w:t>CTR.Prelodge</w:t>
            </w:r>
          </w:p>
        </w:tc>
        <w:tc>
          <w:tcPr>
            <w:tcW w:w="3119" w:type="dxa"/>
          </w:tcPr>
          <w:p w14:paraId="0210995E" w14:textId="77777777" w:rsidR="00034320" w:rsidRPr="00806054" w:rsidRDefault="00034320" w:rsidP="00034320">
            <w:pPr>
              <w:spacing w:before="0" w:after="0"/>
              <w:rPr>
                <w:rFonts w:cs="Arial"/>
                <w:sz w:val="20"/>
                <w:szCs w:val="20"/>
              </w:rPr>
            </w:pPr>
            <w:r w:rsidRPr="00806054">
              <w:rPr>
                <w:rFonts w:cs="Arial"/>
                <w:sz w:val="20"/>
                <w:szCs w:val="20"/>
              </w:rPr>
              <w:t>Validate data inputted into CTR before submitting for processing</w:t>
            </w:r>
          </w:p>
        </w:tc>
        <w:tc>
          <w:tcPr>
            <w:tcW w:w="708" w:type="dxa"/>
            <w:vAlign w:val="center"/>
          </w:tcPr>
          <w:p w14:paraId="51D8593B" w14:textId="77777777" w:rsidR="00034320" w:rsidRPr="00806054" w:rsidRDefault="00034320" w:rsidP="00863E94">
            <w:pPr>
              <w:pStyle w:val="ReportDescription"/>
              <w:rPr>
                <w:rFonts w:cs="Arial"/>
                <w:szCs w:val="32"/>
              </w:rPr>
            </w:pPr>
            <w:r w:rsidRPr="00806054">
              <w:rPr>
                <w:rFonts w:cs="Arial"/>
                <w:szCs w:val="32"/>
              </w:rPr>
              <w:sym w:font="Wingdings" w:char="F0FC"/>
            </w:r>
          </w:p>
        </w:tc>
        <w:tc>
          <w:tcPr>
            <w:tcW w:w="709" w:type="dxa"/>
          </w:tcPr>
          <w:p w14:paraId="73E3FB1C" w14:textId="77777777" w:rsidR="00034320" w:rsidRPr="00806054" w:rsidRDefault="00034320" w:rsidP="00863E94">
            <w:pPr>
              <w:rPr>
                <w:rFonts w:cs="Arial"/>
                <w:sz w:val="20"/>
                <w:szCs w:val="20"/>
              </w:rPr>
            </w:pPr>
          </w:p>
        </w:tc>
        <w:tc>
          <w:tcPr>
            <w:tcW w:w="709" w:type="dxa"/>
            <w:vAlign w:val="center"/>
          </w:tcPr>
          <w:p w14:paraId="0C254761" w14:textId="77777777" w:rsidR="00034320" w:rsidRPr="00806054" w:rsidRDefault="00034320" w:rsidP="00863E94">
            <w:pPr>
              <w:pStyle w:val="ReportDescription"/>
              <w:rPr>
                <w:rFonts w:cs="Arial"/>
                <w:szCs w:val="32"/>
              </w:rPr>
            </w:pPr>
            <w:r w:rsidRPr="00806054">
              <w:rPr>
                <w:rFonts w:cs="Arial"/>
                <w:szCs w:val="32"/>
              </w:rPr>
              <w:sym w:font="Wingdings" w:char="F0FC"/>
            </w:r>
          </w:p>
        </w:tc>
        <w:tc>
          <w:tcPr>
            <w:tcW w:w="709" w:type="dxa"/>
            <w:vAlign w:val="center"/>
          </w:tcPr>
          <w:p w14:paraId="0D2FFE6D" w14:textId="77777777" w:rsidR="00034320" w:rsidRPr="00806054" w:rsidRDefault="00034320" w:rsidP="00863E94">
            <w:pPr>
              <w:pStyle w:val="ReportDescription"/>
              <w:rPr>
                <w:rFonts w:cs="Arial"/>
                <w:szCs w:val="32"/>
              </w:rPr>
            </w:pPr>
            <w:r w:rsidRPr="00806054">
              <w:rPr>
                <w:rFonts w:cs="Arial"/>
                <w:szCs w:val="32"/>
              </w:rPr>
              <w:sym w:font="Wingdings" w:char="F0FC"/>
            </w:r>
          </w:p>
        </w:tc>
      </w:tr>
      <w:tr w:rsidR="00034320" w:rsidRPr="00806054" w14:paraId="1A0047B2" w14:textId="77777777" w:rsidTr="00863E94">
        <w:trPr>
          <w:trHeight w:val="600"/>
        </w:trPr>
        <w:tc>
          <w:tcPr>
            <w:tcW w:w="1701" w:type="dxa"/>
            <w:vMerge/>
          </w:tcPr>
          <w:p w14:paraId="10AA6C1E" w14:textId="77777777" w:rsidR="00034320" w:rsidRPr="00806054" w:rsidRDefault="00034320" w:rsidP="00863E94">
            <w:pPr>
              <w:rPr>
                <w:rFonts w:cs="Arial"/>
                <w:sz w:val="20"/>
                <w:szCs w:val="20"/>
              </w:rPr>
            </w:pPr>
          </w:p>
        </w:tc>
        <w:tc>
          <w:tcPr>
            <w:tcW w:w="1843" w:type="dxa"/>
          </w:tcPr>
          <w:p w14:paraId="75028107" w14:textId="77777777" w:rsidR="00034320" w:rsidRPr="00806054" w:rsidRDefault="00034320" w:rsidP="00863E94">
            <w:pPr>
              <w:rPr>
                <w:rFonts w:cs="Arial"/>
                <w:i/>
                <w:sz w:val="20"/>
                <w:szCs w:val="20"/>
              </w:rPr>
            </w:pPr>
            <w:r w:rsidRPr="00806054">
              <w:rPr>
                <w:rFonts w:cs="Arial"/>
                <w:i/>
                <w:sz w:val="20"/>
                <w:szCs w:val="20"/>
              </w:rPr>
              <w:t>CTR.Lodge</w:t>
            </w:r>
          </w:p>
        </w:tc>
        <w:tc>
          <w:tcPr>
            <w:tcW w:w="3119" w:type="dxa"/>
          </w:tcPr>
          <w:p w14:paraId="7C1CEA57" w14:textId="77777777" w:rsidR="00034320" w:rsidRPr="00806054" w:rsidRDefault="00034320" w:rsidP="00034320">
            <w:pPr>
              <w:rPr>
                <w:rFonts w:cs="Arial"/>
                <w:sz w:val="20"/>
                <w:szCs w:val="20"/>
              </w:rPr>
            </w:pPr>
            <w:r w:rsidRPr="00806054">
              <w:rPr>
                <w:rFonts w:cs="Arial"/>
                <w:sz w:val="20"/>
                <w:szCs w:val="20"/>
              </w:rPr>
              <w:t>Lodge CTR for processing</w:t>
            </w:r>
          </w:p>
        </w:tc>
        <w:tc>
          <w:tcPr>
            <w:tcW w:w="708" w:type="dxa"/>
            <w:vAlign w:val="center"/>
          </w:tcPr>
          <w:p w14:paraId="7C571518" w14:textId="77777777" w:rsidR="00034320" w:rsidRPr="00806054" w:rsidRDefault="00034320" w:rsidP="00863E94">
            <w:pPr>
              <w:rPr>
                <w:rFonts w:cs="Arial"/>
                <w:sz w:val="32"/>
                <w:szCs w:val="32"/>
              </w:rPr>
            </w:pPr>
            <w:r w:rsidRPr="00806054">
              <w:rPr>
                <w:rFonts w:cs="Arial"/>
                <w:sz w:val="32"/>
                <w:szCs w:val="32"/>
              </w:rPr>
              <w:sym w:font="Wingdings" w:char="F0FC"/>
            </w:r>
          </w:p>
        </w:tc>
        <w:tc>
          <w:tcPr>
            <w:tcW w:w="709" w:type="dxa"/>
          </w:tcPr>
          <w:p w14:paraId="33D145E9" w14:textId="77777777" w:rsidR="00034320" w:rsidRPr="00806054" w:rsidRDefault="00034320" w:rsidP="00863E94">
            <w:pPr>
              <w:rPr>
                <w:rFonts w:cs="Arial"/>
                <w:sz w:val="20"/>
                <w:szCs w:val="20"/>
              </w:rPr>
            </w:pPr>
          </w:p>
        </w:tc>
        <w:tc>
          <w:tcPr>
            <w:tcW w:w="709" w:type="dxa"/>
            <w:vAlign w:val="center"/>
          </w:tcPr>
          <w:p w14:paraId="7E73CFC9" w14:textId="77777777" w:rsidR="00034320" w:rsidRPr="00806054" w:rsidRDefault="00034320" w:rsidP="00863E94">
            <w:pPr>
              <w:rPr>
                <w:rFonts w:cs="Arial"/>
                <w:sz w:val="32"/>
                <w:szCs w:val="32"/>
              </w:rPr>
            </w:pPr>
            <w:r w:rsidRPr="00806054">
              <w:rPr>
                <w:rFonts w:cs="Arial"/>
                <w:sz w:val="32"/>
                <w:szCs w:val="32"/>
              </w:rPr>
              <w:sym w:font="Wingdings" w:char="F0FC"/>
            </w:r>
          </w:p>
        </w:tc>
        <w:tc>
          <w:tcPr>
            <w:tcW w:w="709" w:type="dxa"/>
            <w:vAlign w:val="center"/>
          </w:tcPr>
          <w:p w14:paraId="3BF7518C" w14:textId="77777777" w:rsidR="00034320" w:rsidRPr="00806054" w:rsidRDefault="00034320" w:rsidP="00863E94">
            <w:pPr>
              <w:rPr>
                <w:rFonts w:cs="Arial"/>
                <w:sz w:val="32"/>
                <w:szCs w:val="32"/>
              </w:rPr>
            </w:pPr>
            <w:r w:rsidRPr="00806054">
              <w:rPr>
                <w:rFonts w:cs="Arial"/>
                <w:sz w:val="32"/>
                <w:szCs w:val="32"/>
              </w:rPr>
              <w:sym w:font="Wingdings" w:char="F0FC"/>
            </w:r>
          </w:p>
        </w:tc>
      </w:tr>
      <w:tr w:rsidR="00034320" w:rsidRPr="00806054" w14:paraId="2FE1971D" w14:textId="77777777" w:rsidTr="00863E94">
        <w:trPr>
          <w:trHeight w:val="600"/>
        </w:trPr>
        <w:tc>
          <w:tcPr>
            <w:tcW w:w="1701" w:type="dxa"/>
          </w:tcPr>
          <w:p w14:paraId="17CB375B" w14:textId="77777777" w:rsidR="00034320" w:rsidRPr="00806054" w:rsidRDefault="00034320" w:rsidP="00863E94">
            <w:pPr>
              <w:rPr>
                <w:rFonts w:cs="Arial"/>
                <w:sz w:val="20"/>
                <w:szCs w:val="20"/>
              </w:rPr>
            </w:pPr>
            <w:r w:rsidRPr="00806054">
              <w:rPr>
                <w:rFonts w:cs="Arial"/>
                <w:sz w:val="20"/>
                <w:szCs w:val="20"/>
              </w:rPr>
              <w:t>ELStagFormat</w:t>
            </w:r>
          </w:p>
        </w:tc>
        <w:tc>
          <w:tcPr>
            <w:tcW w:w="1843" w:type="dxa"/>
          </w:tcPr>
          <w:p w14:paraId="6A1760AB" w14:textId="77777777" w:rsidR="00034320" w:rsidRPr="00806054" w:rsidRDefault="00034320" w:rsidP="00863E94">
            <w:pPr>
              <w:rPr>
                <w:i/>
                <w:sz w:val="20"/>
                <w:szCs w:val="22"/>
              </w:rPr>
            </w:pPr>
            <w:r w:rsidRPr="00806054">
              <w:rPr>
                <w:i/>
                <w:sz w:val="20"/>
                <w:szCs w:val="22"/>
              </w:rPr>
              <w:t>ELStagFormat.</w:t>
            </w:r>
          </w:p>
          <w:p w14:paraId="1DE46C52" w14:textId="77777777" w:rsidR="00034320" w:rsidRPr="00806054" w:rsidRDefault="00034320" w:rsidP="00863E94">
            <w:pPr>
              <w:rPr>
                <w:rFonts w:cs="Arial"/>
                <w:i/>
                <w:sz w:val="20"/>
                <w:szCs w:val="20"/>
              </w:rPr>
            </w:pPr>
            <w:r w:rsidRPr="00806054">
              <w:rPr>
                <w:i/>
                <w:sz w:val="20"/>
                <w:szCs w:val="22"/>
              </w:rPr>
              <w:t>Lodge</w:t>
            </w:r>
          </w:p>
        </w:tc>
        <w:tc>
          <w:tcPr>
            <w:tcW w:w="3119" w:type="dxa"/>
          </w:tcPr>
          <w:p w14:paraId="5F1C445A" w14:textId="77777777" w:rsidR="00034320" w:rsidRPr="00806054" w:rsidRDefault="00034320" w:rsidP="00034320">
            <w:pPr>
              <w:rPr>
                <w:rFonts w:cs="Arial"/>
                <w:sz w:val="20"/>
                <w:szCs w:val="20"/>
              </w:rPr>
            </w:pPr>
            <w:r w:rsidRPr="00806054">
              <w:rPr>
                <w:rFonts w:cs="Arial"/>
                <w:color w:val="000000"/>
                <w:sz w:val="20"/>
                <w:szCs w:val="22"/>
              </w:rPr>
              <w:t>Lodge CTR for prior years as a SBR message using ELS tag format</w:t>
            </w:r>
          </w:p>
        </w:tc>
        <w:tc>
          <w:tcPr>
            <w:tcW w:w="708" w:type="dxa"/>
            <w:vAlign w:val="center"/>
          </w:tcPr>
          <w:p w14:paraId="5A77243C" w14:textId="77777777" w:rsidR="00034320" w:rsidRPr="00806054" w:rsidRDefault="00034320" w:rsidP="00863E94">
            <w:pPr>
              <w:rPr>
                <w:rFonts w:cs="Arial"/>
                <w:sz w:val="32"/>
                <w:szCs w:val="32"/>
              </w:rPr>
            </w:pPr>
            <w:r w:rsidRPr="00806054">
              <w:rPr>
                <w:rFonts w:cs="Arial"/>
                <w:sz w:val="32"/>
                <w:szCs w:val="32"/>
              </w:rPr>
              <w:sym w:font="Wingdings" w:char="F0FC"/>
            </w:r>
          </w:p>
        </w:tc>
        <w:tc>
          <w:tcPr>
            <w:tcW w:w="709" w:type="dxa"/>
          </w:tcPr>
          <w:p w14:paraId="27B5EF16" w14:textId="77777777" w:rsidR="00034320" w:rsidRPr="00806054" w:rsidRDefault="00034320" w:rsidP="00863E94">
            <w:pPr>
              <w:rPr>
                <w:rFonts w:cs="Arial"/>
                <w:sz w:val="20"/>
                <w:szCs w:val="20"/>
              </w:rPr>
            </w:pPr>
          </w:p>
        </w:tc>
        <w:tc>
          <w:tcPr>
            <w:tcW w:w="709" w:type="dxa"/>
            <w:vAlign w:val="center"/>
          </w:tcPr>
          <w:p w14:paraId="09A1D7F1" w14:textId="77777777" w:rsidR="00034320" w:rsidRPr="00806054" w:rsidRDefault="00034320" w:rsidP="00863E94">
            <w:pPr>
              <w:rPr>
                <w:rFonts w:cs="Arial"/>
                <w:sz w:val="32"/>
                <w:szCs w:val="32"/>
              </w:rPr>
            </w:pPr>
          </w:p>
        </w:tc>
        <w:tc>
          <w:tcPr>
            <w:tcW w:w="709" w:type="dxa"/>
            <w:vAlign w:val="center"/>
          </w:tcPr>
          <w:p w14:paraId="20E5EDD4" w14:textId="77777777" w:rsidR="00034320" w:rsidRPr="00806054" w:rsidRDefault="00034320" w:rsidP="00863E94">
            <w:pPr>
              <w:rPr>
                <w:rFonts w:cs="Arial"/>
                <w:sz w:val="32"/>
                <w:szCs w:val="32"/>
              </w:rPr>
            </w:pPr>
          </w:p>
        </w:tc>
      </w:tr>
    </w:tbl>
    <w:p w14:paraId="7C6EF6BE" w14:textId="429C800D" w:rsidR="00A66A0C" w:rsidRDefault="00A66A0C" w:rsidP="00A66A0C">
      <w:pPr>
        <w:pStyle w:val="Caption"/>
        <w:jc w:val="center"/>
      </w:pPr>
      <w:bookmarkStart w:id="253" w:name="_Toc532203610"/>
      <w:r w:rsidRPr="00806054">
        <w:t xml:space="preserve">Table </w:t>
      </w:r>
      <w:r w:rsidR="00627B79">
        <w:t>2</w:t>
      </w:r>
      <w:r w:rsidRPr="00806054">
        <w:t xml:space="preserve">: </w:t>
      </w:r>
      <w:bookmarkEnd w:id="252"/>
      <w:r w:rsidR="00034320" w:rsidRPr="00806054">
        <w:t>CTR</w:t>
      </w:r>
      <w:r w:rsidR="00876AD8" w:rsidRPr="00806054">
        <w:t xml:space="preserve"> </w:t>
      </w:r>
      <w:r w:rsidR="00034320" w:rsidRPr="00806054">
        <w:t>Permissions</w:t>
      </w:r>
      <w:bookmarkEnd w:id="253"/>
    </w:p>
    <w:p w14:paraId="24F22B13" w14:textId="796B2F45" w:rsidR="00247606" w:rsidRDefault="00247606" w:rsidP="00247606"/>
    <w:p w14:paraId="20017330" w14:textId="491F5302" w:rsidR="00247606" w:rsidRDefault="00247606" w:rsidP="00247606"/>
    <w:p w14:paraId="51C05116" w14:textId="77777777" w:rsidR="00247606" w:rsidRPr="00247606" w:rsidRDefault="00247606" w:rsidP="00247606"/>
    <w:p w14:paraId="47FCD49A" w14:textId="77777777" w:rsidR="00E579EB" w:rsidRPr="00072330" w:rsidRDefault="00E579EB" w:rsidP="00452E82">
      <w:pPr>
        <w:pStyle w:val="Head2"/>
      </w:pPr>
      <w:bookmarkStart w:id="254" w:name="_Toc527547133"/>
      <w:bookmarkStart w:id="255" w:name="_Toc527547186"/>
      <w:bookmarkStart w:id="256" w:name="_Toc528047976"/>
      <w:bookmarkStart w:id="257" w:name="_Toc51246277"/>
      <w:bookmarkEnd w:id="254"/>
      <w:bookmarkEnd w:id="255"/>
      <w:r>
        <w:lastRenderedPageBreak/>
        <w:t>Permissions</w:t>
      </w:r>
      <w:bookmarkEnd w:id="256"/>
      <w:bookmarkEnd w:id="257"/>
    </w:p>
    <w:p w14:paraId="49750245" w14:textId="77777777" w:rsidR="00A66A0C" w:rsidRDefault="00A66A0C" w:rsidP="00A66A0C">
      <w:pPr>
        <w:spacing w:after="120"/>
        <w:rPr>
          <w:sz w:val="20"/>
          <w:szCs w:val="22"/>
        </w:rPr>
      </w:pPr>
      <w:r w:rsidRPr="00806054">
        <w:rPr>
          <w:sz w:val="20"/>
          <w:szCs w:val="22"/>
        </w:rPr>
        <w:t xml:space="preserve">A user must be assigned the appropriate authorisation permissions to use the </w:t>
      </w:r>
      <w:r w:rsidR="00034320" w:rsidRPr="00806054">
        <w:rPr>
          <w:sz w:val="20"/>
          <w:szCs w:val="22"/>
        </w:rPr>
        <w:t>CTR</w:t>
      </w:r>
      <w:r w:rsidRPr="00806054">
        <w:rPr>
          <w:sz w:val="20"/>
          <w:szCs w:val="22"/>
        </w:rPr>
        <w:t xml:space="preserve"> service. The table </w:t>
      </w:r>
      <w:r w:rsidR="00E579EB">
        <w:rPr>
          <w:sz w:val="20"/>
          <w:szCs w:val="22"/>
        </w:rPr>
        <w:t xml:space="preserve">below </w:t>
      </w:r>
      <w:r w:rsidRPr="00806054">
        <w:rPr>
          <w:sz w:val="20"/>
          <w:szCs w:val="22"/>
        </w:rPr>
        <w:t>references the SBR service to the relevant permission in Access Manager:</w:t>
      </w:r>
    </w:p>
    <w:p w14:paraId="28E4E13E" w14:textId="77777777" w:rsidR="00E579EB" w:rsidRPr="00806054" w:rsidRDefault="00E579EB" w:rsidP="00A66A0C">
      <w:pPr>
        <w:spacing w:after="120"/>
        <w:rPr>
          <w:sz w:val="20"/>
          <w:szCs w:val="22"/>
        </w:rPr>
      </w:pPr>
    </w:p>
    <w:tbl>
      <w:tblPr>
        <w:tblStyle w:val="ATOTable"/>
        <w:tblW w:w="9498" w:type="dxa"/>
        <w:tblInd w:w="170" w:type="dxa"/>
        <w:tblLook w:val="04A0" w:firstRow="1" w:lastRow="0" w:firstColumn="1" w:lastColumn="0" w:noHBand="0" w:noVBand="1"/>
      </w:tblPr>
      <w:tblGrid>
        <w:gridCol w:w="4587"/>
        <w:gridCol w:w="4911"/>
      </w:tblGrid>
      <w:tr w:rsidR="00A66A0C" w:rsidRPr="00806054" w14:paraId="4DEEA7F9" w14:textId="77777777" w:rsidTr="009915EF">
        <w:trPr>
          <w:tblHeader/>
        </w:trPr>
        <w:tc>
          <w:tcPr>
            <w:tcW w:w="4587" w:type="dxa"/>
            <w:shd w:val="clear" w:color="auto" w:fill="C6D9F1" w:themeFill="text2" w:themeFillTint="33"/>
          </w:tcPr>
          <w:p w14:paraId="6FA1C8A2" w14:textId="77777777" w:rsidR="00A66A0C" w:rsidRPr="00806054" w:rsidRDefault="00A66A0C" w:rsidP="00671D22">
            <w:pPr>
              <w:keepNext/>
              <w:rPr>
                <w:b/>
                <w:sz w:val="20"/>
                <w:szCs w:val="22"/>
              </w:rPr>
            </w:pPr>
            <w:r w:rsidRPr="00806054">
              <w:rPr>
                <w:b/>
                <w:sz w:val="20"/>
                <w:szCs w:val="22"/>
              </w:rPr>
              <w:t>Service</w:t>
            </w:r>
          </w:p>
        </w:tc>
        <w:tc>
          <w:tcPr>
            <w:tcW w:w="4911" w:type="dxa"/>
            <w:shd w:val="clear" w:color="auto" w:fill="C6D9F1" w:themeFill="text2" w:themeFillTint="33"/>
          </w:tcPr>
          <w:p w14:paraId="2C9AE923" w14:textId="77777777" w:rsidR="00A66A0C" w:rsidRPr="00806054" w:rsidRDefault="00A66A0C" w:rsidP="00671D22">
            <w:pPr>
              <w:rPr>
                <w:b/>
                <w:sz w:val="20"/>
                <w:szCs w:val="22"/>
              </w:rPr>
            </w:pPr>
            <w:r w:rsidRPr="00806054">
              <w:rPr>
                <w:b/>
                <w:sz w:val="20"/>
                <w:szCs w:val="22"/>
              </w:rPr>
              <w:t>Access Manager Permission</w:t>
            </w:r>
          </w:p>
        </w:tc>
      </w:tr>
      <w:tr w:rsidR="00A66A0C" w:rsidRPr="00806054" w14:paraId="224EE75C" w14:textId="77777777" w:rsidTr="00671D22">
        <w:tc>
          <w:tcPr>
            <w:tcW w:w="4587" w:type="dxa"/>
          </w:tcPr>
          <w:p w14:paraId="57AEE781" w14:textId="77777777" w:rsidR="00A66A0C" w:rsidRPr="00806054" w:rsidRDefault="00626638" w:rsidP="00596F0B">
            <w:pPr>
              <w:pStyle w:val="Content"/>
              <w:spacing w:before="60" w:after="60"/>
            </w:pPr>
            <w:r w:rsidRPr="00806054">
              <w:t>C</w:t>
            </w:r>
            <w:r w:rsidR="00A66A0C" w:rsidRPr="00806054">
              <w:t>TR</w:t>
            </w:r>
          </w:p>
        </w:tc>
        <w:tc>
          <w:tcPr>
            <w:tcW w:w="4911" w:type="dxa"/>
          </w:tcPr>
          <w:p w14:paraId="6BF416DA" w14:textId="77777777" w:rsidR="00A66A0C" w:rsidRPr="00806054" w:rsidRDefault="00626638" w:rsidP="00671D22">
            <w:pPr>
              <w:rPr>
                <w:sz w:val="20"/>
                <w:szCs w:val="22"/>
              </w:rPr>
            </w:pPr>
            <w:r w:rsidRPr="00806054">
              <w:rPr>
                <w:sz w:val="20"/>
                <w:szCs w:val="22"/>
              </w:rPr>
              <w:t>Company</w:t>
            </w:r>
            <w:r w:rsidR="00A66A0C" w:rsidRPr="00806054">
              <w:rPr>
                <w:sz w:val="20"/>
                <w:szCs w:val="22"/>
              </w:rPr>
              <w:t xml:space="preserve"> Tax Return</w:t>
            </w:r>
          </w:p>
          <w:p w14:paraId="0E1DA4FB" w14:textId="77777777" w:rsidR="00A66A0C" w:rsidRPr="00806054" w:rsidRDefault="00A66A0C" w:rsidP="00C326B5">
            <w:pPr>
              <w:pStyle w:val="ListParagraph"/>
              <w:numPr>
                <w:ilvl w:val="0"/>
                <w:numId w:val="18"/>
              </w:numPr>
              <w:rPr>
                <w:rFonts w:ascii="Arial" w:hAnsi="Arial" w:cs="Arial"/>
                <w:sz w:val="20"/>
                <w:szCs w:val="22"/>
              </w:rPr>
            </w:pPr>
            <w:r w:rsidRPr="00806054">
              <w:rPr>
                <w:rFonts w:ascii="Arial" w:hAnsi="Arial" w:cs="Arial"/>
                <w:i/>
                <w:sz w:val="20"/>
                <w:szCs w:val="22"/>
              </w:rPr>
              <w:t xml:space="preserve">Lodge </w:t>
            </w:r>
            <w:r w:rsidRPr="00806054">
              <w:rPr>
                <w:rFonts w:ascii="Arial" w:hAnsi="Arial" w:cs="Arial"/>
                <w:sz w:val="20"/>
                <w:szCs w:val="22"/>
              </w:rPr>
              <w:t>check box</w:t>
            </w:r>
          </w:p>
        </w:tc>
      </w:tr>
    </w:tbl>
    <w:p w14:paraId="480E7469" w14:textId="16AC466E" w:rsidR="00A66A0C" w:rsidRPr="00806054" w:rsidRDefault="00A66A0C" w:rsidP="00A66A0C">
      <w:pPr>
        <w:pStyle w:val="Caption"/>
        <w:jc w:val="center"/>
      </w:pPr>
      <w:bookmarkStart w:id="258" w:name="_Toc411518748"/>
      <w:bookmarkStart w:id="259" w:name="_Toc532203611"/>
      <w:r w:rsidRPr="00806054">
        <w:t xml:space="preserve">Table </w:t>
      </w:r>
      <w:r w:rsidR="006A753C">
        <w:t>3</w:t>
      </w:r>
      <w:r w:rsidRPr="00806054">
        <w:t>: Access Manager Permissions</w:t>
      </w:r>
      <w:bookmarkEnd w:id="258"/>
      <w:bookmarkEnd w:id="259"/>
    </w:p>
    <w:p w14:paraId="6D94BEA0" w14:textId="77777777" w:rsidR="001B3690" w:rsidRPr="00806054" w:rsidRDefault="004F3600" w:rsidP="00920D02">
      <w:pPr>
        <w:pStyle w:val="Head1"/>
      </w:pPr>
      <w:bookmarkStart w:id="260" w:name="_Toc51246278"/>
      <w:r w:rsidRPr="00806054">
        <w:lastRenderedPageBreak/>
        <w:t>Constraints</w:t>
      </w:r>
      <w:r w:rsidR="00583359" w:rsidRPr="00806054">
        <w:t xml:space="preserve"> and Known Issues</w:t>
      </w:r>
      <w:bookmarkEnd w:id="260"/>
    </w:p>
    <w:p w14:paraId="7E620232" w14:textId="77777777" w:rsidR="007F7489" w:rsidRPr="00806054" w:rsidRDefault="00851D6E" w:rsidP="00E90B29">
      <w:pPr>
        <w:pStyle w:val="Head2"/>
      </w:pPr>
      <w:bookmarkStart w:id="261" w:name="_Toc405989462"/>
      <w:bookmarkStart w:id="262" w:name="_Toc405989510"/>
      <w:bookmarkStart w:id="263" w:name="_Toc405993411"/>
      <w:bookmarkStart w:id="264" w:name="_Toc405995098"/>
      <w:bookmarkStart w:id="265" w:name="_Toc405995243"/>
      <w:bookmarkStart w:id="266" w:name="_Toc405996906"/>
      <w:bookmarkStart w:id="267" w:name="_Toc405989463"/>
      <w:bookmarkStart w:id="268" w:name="_Toc405989511"/>
      <w:bookmarkStart w:id="269" w:name="_Toc405993412"/>
      <w:bookmarkStart w:id="270" w:name="_Toc405995099"/>
      <w:bookmarkStart w:id="271" w:name="_Toc405995244"/>
      <w:bookmarkStart w:id="272" w:name="_Toc405996907"/>
      <w:bookmarkStart w:id="273" w:name="_Toc405989464"/>
      <w:bookmarkStart w:id="274" w:name="_Toc405989512"/>
      <w:bookmarkStart w:id="275" w:name="_Toc405993413"/>
      <w:bookmarkStart w:id="276" w:name="_Toc405995100"/>
      <w:bookmarkStart w:id="277" w:name="_Toc405995245"/>
      <w:bookmarkStart w:id="278" w:name="_Toc405996908"/>
      <w:bookmarkStart w:id="279" w:name="_Toc405989465"/>
      <w:bookmarkStart w:id="280" w:name="_Toc405989513"/>
      <w:bookmarkStart w:id="281" w:name="_Toc405993414"/>
      <w:bookmarkStart w:id="282" w:name="_Toc405995101"/>
      <w:bookmarkStart w:id="283" w:name="_Toc405995246"/>
      <w:bookmarkStart w:id="284" w:name="_Toc405996909"/>
      <w:bookmarkStart w:id="285" w:name="_Toc51246279"/>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806054">
        <w:t>C</w:t>
      </w:r>
      <w:r w:rsidR="006720FE" w:rsidRPr="00806054">
        <w:t>o</w:t>
      </w:r>
      <w:r w:rsidRPr="00806054">
        <w:t xml:space="preserve">nstraints </w:t>
      </w:r>
      <w:r w:rsidR="00583359" w:rsidRPr="00806054">
        <w:t>When</w:t>
      </w:r>
      <w:r w:rsidR="00B536B4" w:rsidRPr="00806054">
        <w:t xml:space="preserve"> </w:t>
      </w:r>
      <w:r w:rsidR="00210B7C" w:rsidRPr="00806054">
        <w:t>U</w:t>
      </w:r>
      <w:r w:rsidR="00B536B4" w:rsidRPr="00806054">
        <w:t>sing This Service</w:t>
      </w:r>
      <w:bookmarkEnd w:id="285"/>
    </w:p>
    <w:p w14:paraId="10FB44F5" w14:textId="77777777" w:rsidR="00731436" w:rsidRPr="00961E6C" w:rsidRDefault="00731436" w:rsidP="00731436">
      <w:pPr>
        <w:spacing w:after="120"/>
        <w:rPr>
          <w:sz w:val="20"/>
        </w:rPr>
      </w:pPr>
      <w:bookmarkStart w:id="286" w:name="_Toc409794476"/>
      <w:bookmarkStart w:id="287" w:name="_Toc452456975"/>
      <w:r w:rsidRPr="00961E6C">
        <w:rPr>
          <w:sz w:val="20"/>
        </w:rPr>
        <w:t>This service has the following unique constraints:</w:t>
      </w:r>
    </w:p>
    <w:tbl>
      <w:tblPr>
        <w:tblW w:w="0" w:type="auto"/>
        <w:tblInd w:w="1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70" w:type="dxa"/>
          <w:right w:w="170" w:type="dxa"/>
        </w:tblCellMar>
        <w:tblLook w:val="01E0" w:firstRow="1" w:lastRow="1" w:firstColumn="1" w:lastColumn="1" w:noHBand="0" w:noVBand="0"/>
      </w:tblPr>
      <w:tblGrid>
        <w:gridCol w:w="452"/>
        <w:gridCol w:w="8671"/>
      </w:tblGrid>
      <w:tr w:rsidR="00731436" w:rsidRPr="00961E6C" w14:paraId="64F3D164" w14:textId="77777777" w:rsidTr="00F63F01">
        <w:tc>
          <w:tcPr>
            <w:tcW w:w="452" w:type="dxa"/>
            <w:shd w:val="clear" w:color="auto" w:fill="C6D9F1" w:themeFill="text2" w:themeFillTint="33"/>
          </w:tcPr>
          <w:p w14:paraId="12912A2C" w14:textId="77777777" w:rsidR="00731436" w:rsidRPr="00961E6C" w:rsidRDefault="00731436" w:rsidP="00F63F01">
            <w:pPr>
              <w:pStyle w:val="Maintext"/>
              <w:keepNext/>
              <w:spacing w:before="60" w:after="60"/>
              <w:rPr>
                <w:rFonts w:cs="Arial"/>
                <w:b/>
                <w:sz w:val="20"/>
                <w:szCs w:val="22"/>
              </w:rPr>
            </w:pPr>
            <w:r w:rsidRPr="00961E6C">
              <w:rPr>
                <w:rFonts w:cs="Arial"/>
                <w:b/>
                <w:sz w:val="20"/>
                <w:szCs w:val="22"/>
              </w:rPr>
              <w:t>#</w:t>
            </w:r>
          </w:p>
        </w:tc>
        <w:tc>
          <w:tcPr>
            <w:tcW w:w="8909" w:type="dxa"/>
            <w:shd w:val="clear" w:color="auto" w:fill="C6D9F1" w:themeFill="text2" w:themeFillTint="33"/>
          </w:tcPr>
          <w:p w14:paraId="660B922E" w14:textId="77777777" w:rsidR="00731436" w:rsidRPr="00961E6C" w:rsidRDefault="00731436" w:rsidP="00F63F01">
            <w:pPr>
              <w:pStyle w:val="Maintext"/>
              <w:spacing w:before="60" w:after="60"/>
              <w:rPr>
                <w:rFonts w:cs="Arial"/>
                <w:b/>
                <w:sz w:val="20"/>
                <w:szCs w:val="22"/>
              </w:rPr>
            </w:pPr>
            <w:r w:rsidRPr="00961E6C">
              <w:rPr>
                <w:rFonts w:cs="Arial"/>
                <w:b/>
                <w:sz w:val="20"/>
                <w:szCs w:val="22"/>
              </w:rPr>
              <w:t>Constraint</w:t>
            </w:r>
          </w:p>
        </w:tc>
      </w:tr>
      <w:tr w:rsidR="00731436" w:rsidRPr="00961E6C" w14:paraId="3F51EA39" w14:textId="77777777" w:rsidTr="00F63F01">
        <w:tc>
          <w:tcPr>
            <w:tcW w:w="452" w:type="dxa"/>
            <w:shd w:val="clear" w:color="auto" w:fill="auto"/>
          </w:tcPr>
          <w:p w14:paraId="78B4CBA2" w14:textId="77777777" w:rsidR="00731436" w:rsidRPr="00961E6C" w:rsidRDefault="00731436" w:rsidP="00F63F01">
            <w:pPr>
              <w:pStyle w:val="Maintext"/>
              <w:numPr>
                <w:ilvl w:val="0"/>
                <w:numId w:val="11"/>
              </w:numPr>
              <w:spacing w:before="60" w:after="60" w:line="288" w:lineRule="auto"/>
              <w:rPr>
                <w:rFonts w:cs="Arial"/>
                <w:sz w:val="20"/>
                <w:szCs w:val="22"/>
              </w:rPr>
            </w:pPr>
          </w:p>
        </w:tc>
        <w:tc>
          <w:tcPr>
            <w:tcW w:w="8909" w:type="dxa"/>
            <w:shd w:val="clear" w:color="auto" w:fill="auto"/>
          </w:tcPr>
          <w:p w14:paraId="4AF4EBAE" w14:textId="77777777" w:rsidR="00731436" w:rsidRDefault="00685681" w:rsidP="00685681">
            <w:pPr>
              <w:pStyle w:val="Maintext"/>
              <w:keepNext/>
              <w:spacing w:before="60" w:after="60"/>
              <w:rPr>
                <w:rFonts w:cs="Arial"/>
                <w:sz w:val="20"/>
                <w:szCs w:val="22"/>
              </w:rPr>
            </w:pPr>
            <w:r>
              <w:rPr>
                <w:rFonts w:cs="Arial"/>
                <w:sz w:val="20"/>
                <w:szCs w:val="22"/>
              </w:rPr>
              <w:t>Currently, t</w:t>
            </w:r>
            <w:r w:rsidR="00731436">
              <w:rPr>
                <w:rFonts w:cs="Arial"/>
                <w:sz w:val="20"/>
                <w:szCs w:val="22"/>
              </w:rPr>
              <w:t>he CTR service cannot be used for non-resident entities with an overseas address</w:t>
            </w:r>
            <w:r>
              <w:rPr>
                <w:rFonts w:cs="Arial"/>
                <w:sz w:val="20"/>
                <w:szCs w:val="22"/>
              </w:rPr>
              <w:t xml:space="preserve"> due to the address fields only catering for domestic addresses</w:t>
            </w:r>
            <w:r w:rsidR="00731436">
              <w:rPr>
                <w:rFonts w:cs="Arial"/>
                <w:sz w:val="20"/>
                <w:szCs w:val="22"/>
              </w:rPr>
              <w:t>.</w:t>
            </w:r>
          </w:p>
          <w:p w14:paraId="3102465B" w14:textId="5361C367" w:rsidR="008500DE" w:rsidRPr="00961E6C" w:rsidRDefault="008500DE" w:rsidP="00F84445">
            <w:pPr>
              <w:pStyle w:val="Maintext"/>
              <w:keepNext/>
              <w:spacing w:before="60" w:after="60"/>
              <w:rPr>
                <w:rFonts w:cs="Arial"/>
                <w:sz w:val="20"/>
                <w:szCs w:val="22"/>
              </w:rPr>
            </w:pPr>
            <w:r>
              <w:rPr>
                <w:rFonts w:cs="Arial"/>
                <w:sz w:val="20"/>
                <w:szCs w:val="22"/>
              </w:rPr>
              <w:t>Note</w:t>
            </w:r>
            <w:r w:rsidR="007C60F0">
              <w:rPr>
                <w:rFonts w:cs="Arial"/>
                <w:sz w:val="20"/>
                <w:szCs w:val="22"/>
              </w:rPr>
              <w:t>:</w:t>
            </w:r>
            <w:r>
              <w:rPr>
                <w:rFonts w:cs="Arial"/>
                <w:sz w:val="20"/>
                <w:szCs w:val="22"/>
              </w:rPr>
              <w:t xml:space="preserve"> </w:t>
            </w:r>
            <w:r w:rsidR="00462A54">
              <w:rPr>
                <w:rFonts w:cs="Arial"/>
                <w:sz w:val="20"/>
                <w:szCs w:val="22"/>
              </w:rPr>
              <w:t>an</w:t>
            </w:r>
            <w:r w:rsidR="007C60F0">
              <w:rPr>
                <w:rFonts w:cs="Arial"/>
                <w:sz w:val="20"/>
                <w:szCs w:val="22"/>
              </w:rPr>
              <w:t xml:space="preserve"> </w:t>
            </w:r>
            <w:r w:rsidR="00475278">
              <w:rPr>
                <w:rFonts w:cs="Arial"/>
                <w:sz w:val="20"/>
                <w:szCs w:val="22"/>
              </w:rPr>
              <w:t>internal</w:t>
            </w:r>
            <w:r>
              <w:rPr>
                <w:rFonts w:cs="Arial"/>
                <w:sz w:val="20"/>
                <w:szCs w:val="22"/>
              </w:rPr>
              <w:t xml:space="preserve"> process is being undertaken for a country field to be added to the Company tax return in </w:t>
            </w:r>
            <w:r w:rsidR="009E4011">
              <w:rPr>
                <w:rFonts w:cs="Arial"/>
                <w:sz w:val="20"/>
                <w:szCs w:val="22"/>
              </w:rPr>
              <w:t>T</w:t>
            </w:r>
            <w:r>
              <w:rPr>
                <w:rFonts w:cs="Arial"/>
                <w:sz w:val="20"/>
                <w:szCs w:val="22"/>
              </w:rPr>
              <w:t>ax time 2021</w:t>
            </w:r>
            <w:r w:rsidR="009E4011">
              <w:rPr>
                <w:rFonts w:cs="Arial"/>
                <w:sz w:val="20"/>
                <w:szCs w:val="22"/>
              </w:rPr>
              <w:t xml:space="preserve"> (pending approval and finalisation)</w:t>
            </w:r>
            <w:r>
              <w:rPr>
                <w:rFonts w:cs="Arial"/>
                <w:sz w:val="20"/>
                <w:szCs w:val="22"/>
              </w:rPr>
              <w:t>.</w:t>
            </w:r>
            <w:r w:rsidR="00F84445">
              <w:rPr>
                <w:rFonts w:cs="Arial"/>
                <w:sz w:val="20"/>
                <w:szCs w:val="22"/>
              </w:rPr>
              <w:t xml:space="preserve"> This will allow companies </w:t>
            </w:r>
            <w:r w:rsidR="007C60F0">
              <w:rPr>
                <w:rFonts w:cs="Arial"/>
                <w:sz w:val="20"/>
                <w:szCs w:val="22"/>
              </w:rPr>
              <w:t xml:space="preserve">to </w:t>
            </w:r>
            <w:r w:rsidR="00F84445">
              <w:rPr>
                <w:rFonts w:cs="Arial"/>
                <w:sz w:val="20"/>
                <w:szCs w:val="22"/>
              </w:rPr>
              <w:t xml:space="preserve">record </w:t>
            </w:r>
            <w:r w:rsidR="00A85881">
              <w:rPr>
                <w:rFonts w:cs="Arial"/>
                <w:sz w:val="20"/>
                <w:szCs w:val="22"/>
              </w:rPr>
              <w:t xml:space="preserve">their </w:t>
            </w:r>
            <w:r w:rsidR="00F84445">
              <w:rPr>
                <w:rFonts w:cs="Arial"/>
                <w:sz w:val="20"/>
                <w:szCs w:val="22"/>
              </w:rPr>
              <w:t xml:space="preserve">overseas address in the return </w:t>
            </w:r>
            <w:r w:rsidR="00462A54">
              <w:rPr>
                <w:rFonts w:cs="Arial"/>
                <w:sz w:val="20"/>
                <w:szCs w:val="22"/>
              </w:rPr>
              <w:t>to</w:t>
            </w:r>
            <w:r w:rsidR="00F84445">
              <w:rPr>
                <w:rFonts w:cs="Arial"/>
                <w:sz w:val="20"/>
                <w:szCs w:val="22"/>
              </w:rPr>
              <w:t xml:space="preserve"> </w:t>
            </w:r>
            <w:r w:rsidR="00475278">
              <w:rPr>
                <w:rFonts w:cs="Arial"/>
                <w:sz w:val="20"/>
                <w:szCs w:val="22"/>
              </w:rPr>
              <w:t>fulfil</w:t>
            </w:r>
            <w:r w:rsidR="00F84445">
              <w:rPr>
                <w:rFonts w:cs="Arial"/>
                <w:sz w:val="20"/>
                <w:szCs w:val="22"/>
              </w:rPr>
              <w:t xml:space="preserve"> their tax obligations.</w:t>
            </w:r>
          </w:p>
        </w:tc>
      </w:tr>
    </w:tbl>
    <w:p w14:paraId="44936C64" w14:textId="4697071A" w:rsidR="00174B68" w:rsidRPr="00806054" w:rsidRDefault="00D75D21" w:rsidP="008D4023">
      <w:pPr>
        <w:pStyle w:val="Caption"/>
        <w:jc w:val="center"/>
      </w:pPr>
      <w:bookmarkStart w:id="288" w:name="_Toc532203612"/>
      <w:r>
        <w:t xml:space="preserve">Table </w:t>
      </w:r>
      <w:r w:rsidR="006A753C">
        <w:t>4</w:t>
      </w:r>
      <w:r>
        <w:t>: Constraints when using CTR</w:t>
      </w:r>
      <w:r w:rsidR="00961E6C">
        <w:t xml:space="preserve"> </w:t>
      </w:r>
      <w:r>
        <w:t>interactions</w:t>
      </w:r>
      <w:bookmarkEnd w:id="286"/>
      <w:bookmarkEnd w:id="287"/>
      <w:bookmarkEnd w:id="288"/>
    </w:p>
    <w:p w14:paraId="66B21071" w14:textId="7D42440F" w:rsidR="00583359" w:rsidRPr="00806054" w:rsidRDefault="007C60F0" w:rsidP="00E90B29">
      <w:pPr>
        <w:pStyle w:val="Head2"/>
      </w:pPr>
      <w:bookmarkStart w:id="289" w:name="_Toc410142405"/>
      <w:bookmarkStart w:id="290" w:name="_Toc51246280"/>
      <w:bookmarkEnd w:id="289"/>
      <w:r>
        <w:t>usage restrictions</w:t>
      </w:r>
      <w:bookmarkEnd w:id="290"/>
    </w:p>
    <w:p w14:paraId="1AF04FCD" w14:textId="438B7295" w:rsidR="007C60F0" w:rsidRDefault="007C60F0" w:rsidP="007C60F0">
      <w:pPr>
        <w:rPr>
          <w:rFonts w:cs="Arial"/>
          <w:sz w:val="20"/>
          <w:szCs w:val="20"/>
        </w:rPr>
      </w:pPr>
      <w:r>
        <w:rPr>
          <w:rFonts w:cs="Arial"/>
          <w:sz w:val="20"/>
          <w:szCs w:val="20"/>
        </w:rPr>
        <w:t>Digital service providers (DSPs) should be aware of the usage restrictions, which are described within the Reasonable Use policy. The ATO actively monitors the use of services and will notify DSPs that contravene this policy. Continued breaches may result in de-whitelisting.</w:t>
      </w:r>
    </w:p>
    <w:p w14:paraId="10323248" w14:textId="77777777" w:rsidR="007C60F0" w:rsidRDefault="007C60F0" w:rsidP="007C60F0">
      <w:pPr>
        <w:rPr>
          <w:rFonts w:cs="Arial"/>
          <w:sz w:val="20"/>
          <w:szCs w:val="20"/>
        </w:rPr>
      </w:pPr>
    </w:p>
    <w:p w14:paraId="2C2D7040" w14:textId="07D00C55" w:rsidR="007C60F0" w:rsidRDefault="00AF00D5" w:rsidP="007C60F0">
      <w:hyperlink r:id="rId24" w:anchor="Reasonableuse" w:history="1">
        <w:r w:rsidR="00247606" w:rsidRPr="00A01653">
          <w:rPr>
            <w:rStyle w:val="Hyperlink"/>
            <w:sz w:val="20"/>
            <w:szCs w:val="20"/>
          </w:rPr>
          <w:t>For more information, refer to the Reasonable Use policy.</w:t>
        </w:r>
      </w:hyperlink>
    </w:p>
    <w:p w14:paraId="2917E342" w14:textId="77777777" w:rsidR="007C60F0" w:rsidRPr="00806054" w:rsidRDefault="007C60F0" w:rsidP="007C60F0">
      <w:pPr>
        <w:pStyle w:val="Head2"/>
      </w:pPr>
      <w:bookmarkStart w:id="291" w:name="_Toc51246281"/>
      <w:r w:rsidRPr="00806054">
        <w:t>Known Issues</w:t>
      </w:r>
      <w:bookmarkEnd w:id="291"/>
    </w:p>
    <w:p w14:paraId="33829532" w14:textId="2242129E" w:rsidR="007C60F0" w:rsidRDefault="007C60F0" w:rsidP="007C60F0">
      <w:pPr>
        <w:pStyle w:val="Caption"/>
        <w:rPr>
          <w:b w:val="0"/>
        </w:rPr>
      </w:pPr>
      <w:r>
        <w:rPr>
          <w:b w:val="0"/>
        </w:rPr>
        <w:t>Not applicable.</w:t>
      </w:r>
    </w:p>
    <w:p w14:paraId="0E15F22D" w14:textId="0FCC8121" w:rsidR="007C60F0" w:rsidRPr="007C60F0" w:rsidRDefault="007C60F0" w:rsidP="00540A71"/>
    <w:p w14:paraId="6BD00C26" w14:textId="77777777" w:rsidR="00E95114" w:rsidRPr="00806054" w:rsidRDefault="006720FE" w:rsidP="00920D02">
      <w:pPr>
        <w:pStyle w:val="Head1"/>
      </w:pPr>
      <w:bookmarkStart w:id="292" w:name="_Toc51246282"/>
      <w:r w:rsidRPr="00806054">
        <w:lastRenderedPageBreak/>
        <w:t>Taxpayer Declarations</w:t>
      </w:r>
      <w:bookmarkEnd w:id="292"/>
      <w:r w:rsidR="00E95114" w:rsidRPr="00806054">
        <w:t xml:space="preserve"> </w:t>
      </w:r>
    </w:p>
    <w:p w14:paraId="276EF9C7" w14:textId="77777777" w:rsidR="002E60BA" w:rsidRPr="00806054" w:rsidRDefault="002E60BA" w:rsidP="001153BF">
      <w:pPr>
        <w:spacing w:after="120"/>
        <w:rPr>
          <w:rFonts w:cs="Arial"/>
          <w:color w:val="000000"/>
          <w:sz w:val="20"/>
          <w:szCs w:val="22"/>
        </w:rPr>
      </w:pPr>
      <w:r w:rsidRPr="00806054">
        <w:rPr>
          <w:rFonts w:cs="Arial"/>
          <w:color w:val="000000"/>
          <w:sz w:val="20"/>
          <w:szCs w:val="22"/>
        </w:rPr>
        <w:t>E</w:t>
      </w:r>
      <w:r w:rsidR="00F50D3E" w:rsidRPr="00806054">
        <w:rPr>
          <w:rFonts w:cs="Arial"/>
          <w:color w:val="000000"/>
          <w:sz w:val="20"/>
          <w:szCs w:val="22"/>
        </w:rPr>
        <w:t>ach</w:t>
      </w:r>
      <w:r w:rsidRPr="00806054">
        <w:rPr>
          <w:rFonts w:cs="Arial"/>
          <w:color w:val="000000"/>
          <w:sz w:val="20"/>
          <w:szCs w:val="22"/>
        </w:rPr>
        <w:t xml:space="preserve"> time </w:t>
      </w:r>
      <w:r w:rsidR="00D91F1F" w:rsidRPr="00806054">
        <w:rPr>
          <w:rFonts w:cs="Arial"/>
          <w:color w:val="000000"/>
          <w:sz w:val="20"/>
          <w:szCs w:val="22"/>
        </w:rPr>
        <w:t>an intermediary</w:t>
      </w:r>
      <w:r w:rsidRPr="00806054">
        <w:rPr>
          <w:rFonts w:cs="Arial"/>
          <w:color w:val="000000"/>
          <w:sz w:val="20"/>
          <w:szCs w:val="22"/>
        </w:rPr>
        <w:t xml:space="preserve"> lodges an approved form on behalf of </w:t>
      </w:r>
      <w:r w:rsidR="00D91F1F" w:rsidRPr="00806054">
        <w:rPr>
          <w:rFonts w:cs="Arial"/>
          <w:color w:val="000000"/>
          <w:sz w:val="20"/>
          <w:szCs w:val="22"/>
        </w:rPr>
        <w:t>a taxpayer</w:t>
      </w:r>
      <w:r w:rsidRPr="00806054">
        <w:rPr>
          <w:rFonts w:cs="Arial"/>
          <w:color w:val="000000"/>
          <w:sz w:val="20"/>
          <w:szCs w:val="22"/>
        </w:rPr>
        <w:t xml:space="preserve"> the law requires the </w:t>
      </w:r>
      <w:r w:rsidR="00D91F1F" w:rsidRPr="00806054">
        <w:rPr>
          <w:rFonts w:cs="Arial"/>
          <w:color w:val="000000"/>
          <w:sz w:val="20"/>
          <w:szCs w:val="22"/>
        </w:rPr>
        <w:t>intermediary</w:t>
      </w:r>
      <w:r w:rsidRPr="00806054">
        <w:rPr>
          <w:rFonts w:cs="Arial"/>
          <w:color w:val="000000"/>
          <w:sz w:val="20"/>
          <w:szCs w:val="22"/>
        </w:rPr>
        <w:t xml:space="preserve"> to have first received a signed written declaration from th</w:t>
      </w:r>
      <w:r w:rsidR="00D91F1F" w:rsidRPr="00806054">
        <w:rPr>
          <w:rFonts w:cs="Arial"/>
          <w:color w:val="000000"/>
          <w:sz w:val="20"/>
          <w:szCs w:val="22"/>
        </w:rPr>
        <w:t>at</w:t>
      </w:r>
      <w:r w:rsidRPr="00806054">
        <w:rPr>
          <w:rFonts w:cs="Arial"/>
          <w:color w:val="000000"/>
          <w:sz w:val="20"/>
          <w:szCs w:val="22"/>
        </w:rPr>
        <w:t xml:space="preserve"> </w:t>
      </w:r>
      <w:r w:rsidR="00D91F1F" w:rsidRPr="00806054">
        <w:rPr>
          <w:rFonts w:cs="Arial"/>
          <w:color w:val="000000"/>
          <w:sz w:val="20"/>
          <w:szCs w:val="22"/>
        </w:rPr>
        <w:t>taxpayer</w:t>
      </w:r>
      <w:r w:rsidR="00CC65EB" w:rsidRPr="00806054">
        <w:rPr>
          <w:rFonts w:cs="Arial"/>
          <w:color w:val="000000"/>
          <w:sz w:val="20"/>
          <w:szCs w:val="22"/>
        </w:rPr>
        <w:t>.</w:t>
      </w:r>
    </w:p>
    <w:p w14:paraId="67711764" w14:textId="77777777" w:rsidR="002E60BA" w:rsidRPr="00806054" w:rsidRDefault="002E60BA" w:rsidP="001153BF">
      <w:pPr>
        <w:spacing w:after="120"/>
        <w:rPr>
          <w:rFonts w:cs="Arial"/>
          <w:color w:val="000000"/>
          <w:sz w:val="20"/>
          <w:szCs w:val="22"/>
        </w:rPr>
      </w:pPr>
      <w:r w:rsidRPr="00806054">
        <w:rPr>
          <w:rFonts w:cs="Arial"/>
          <w:color w:val="000000"/>
          <w:sz w:val="20"/>
          <w:szCs w:val="22"/>
        </w:rPr>
        <w:t xml:space="preserve">Developers of SBR-enabled software products may elect to provide a printable version of the taxpayer declaration within their products to assist </w:t>
      </w:r>
      <w:r w:rsidR="00D91F1F" w:rsidRPr="00806054">
        <w:rPr>
          <w:rFonts w:cs="Arial"/>
          <w:color w:val="000000"/>
          <w:sz w:val="20"/>
          <w:szCs w:val="22"/>
        </w:rPr>
        <w:t>intermediaries.</w:t>
      </w:r>
    </w:p>
    <w:p w14:paraId="789B37D5" w14:textId="77777777" w:rsidR="00087930" w:rsidRPr="00806054"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RPr="00806054" w14:paraId="06E3E97C" w14:textId="77777777" w:rsidTr="002C0BEF">
        <w:trPr>
          <w:trHeight w:val="320"/>
        </w:trPr>
        <w:tc>
          <w:tcPr>
            <w:tcW w:w="769" w:type="dxa"/>
          </w:tcPr>
          <w:p w14:paraId="75B9E4C8" w14:textId="77777777" w:rsidR="00087930" w:rsidRPr="00806054" w:rsidRDefault="00087930" w:rsidP="002C0BEF">
            <w:pPr>
              <w:spacing w:before="60"/>
              <w:jc w:val="center"/>
            </w:pPr>
            <w:r w:rsidRPr="00806054">
              <w:rPr>
                <w:noProof/>
                <w:lang w:eastAsia="zh-CN"/>
              </w:rPr>
              <w:drawing>
                <wp:inline distT="0" distB="0" distL="0" distR="0" wp14:anchorId="5952B024" wp14:editId="543C3523">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778AB6FA" w14:textId="77777777" w:rsidR="00087930" w:rsidRPr="00806054" w:rsidRDefault="00087930" w:rsidP="002C0BEF">
            <w:pPr>
              <w:pStyle w:val="AgendaItem"/>
              <w:spacing w:before="0" w:after="0"/>
              <w:ind w:left="22"/>
              <w:rPr>
                <w:sz w:val="20"/>
              </w:rPr>
            </w:pPr>
            <w:r w:rsidRPr="00806054">
              <w:rPr>
                <w:sz w:val="20"/>
              </w:rPr>
              <w:t>A taxpayer declaration must be obtained by the intermediary for all lodgment obligations performed on behalf of their client</w:t>
            </w:r>
            <w:r w:rsidR="00E14AC6">
              <w:rPr>
                <w:sz w:val="20"/>
              </w:rPr>
              <w:t>.</w:t>
            </w:r>
          </w:p>
          <w:p w14:paraId="1F9A8B6F" w14:textId="77777777" w:rsidR="00087930" w:rsidRPr="00806054" w:rsidRDefault="00087930" w:rsidP="002C0BEF">
            <w:pPr>
              <w:spacing w:before="60" w:after="60"/>
              <w:rPr>
                <w:szCs w:val="22"/>
              </w:rPr>
            </w:pPr>
          </w:p>
        </w:tc>
      </w:tr>
    </w:tbl>
    <w:p w14:paraId="7080EA73" w14:textId="6F74A7E6" w:rsidR="00D91F1F" w:rsidRPr="00806054" w:rsidRDefault="00D91F1F" w:rsidP="00D91F1F">
      <w:pPr>
        <w:spacing w:after="120"/>
        <w:rPr>
          <w:sz w:val="20"/>
          <w:szCs w:val="20"/>
        </w:rPr>
      </w:pPr>
      <w:r w:rsidRPr="00806054">
        <w:rPr>
          <w:sz w:val="20"/>
          <w:szCs w:val="20"/>
        </w:rPr>
        <w:t xml:space="preserve">These declarations apply, not just for original lodgments, but when lodging amendments to </w:t>
      </w:r>
      <w:r w:rsidR="00D73864" w:rsidRPr="00806054">
        <w:rPr>
          <w:sz w:val="20"/>
          <w:szCs w:val="20"/>
        </w:rPr>
        <w:t>a Company Tax Return</w:t>
      </w:r>
      <w:r w:rsidR="00462A54">
        <w:rPr>
          <w:sz w:val="20"/>
          <w:szCs w:val="20"/>
        </w:rPr>
        <w:t xml:space="preserve"> and required Schedules</w:t>
      </w:r>
      <w:r w:rsidR="00D73864" w:rsidRPr="00806054">
        <w:rPr>
          <w:sz w:val="20"/>
          <w:szCs w:val="20"/>
        </w:rPr>
        <w:t>.</w:t>
      </w:r>
    </w:p>
    <w:p w14:paraId="1CAF24A8" w14:textId="247B450F" w:rsidR="00D91F1F" w:rsidRPr="00806054" w:rsidRDefault="00D91F1F" w:rsidP="00D91F1F">
      <w:pPr>
        <w:spacing w:after="120"/>
        <w:rPr>
          <w:sz w:val="20"/>
          <w:szCs w:val="20"/>
        </w:rPr>
      </w:pPr>
      <w:r w:rsidRPr="00806054">
        <w:rPr>
          <w:sz w:val="20"/>
          <w:szCs w:val="20"/>
        </w:rPr>
        <w:t xml:space="preserve">For information on the retention of declarations and frequently asked questions, refer to the </w:t>
      </w:r>
      <w:hyperlink r:id="rId25" w:history="1">
        <w:r w:rsidRPr="00806054">
          <w:rPr>
            <w:rStyle w:val="Hyperlink"/>
            <w:noProof w:val="0"/>
            <w:sz w:val="20"/>
          </w:rPr>
          <w:t>ATO website</w:t>
        </w:r>
      </w:hyperlink>
      <w:r w:rsidRPr="00806054">
        <w:rPr>
          <w:sz w:val="20"/>
          <w:szCs w:val="20"/>
        </w:rPr>
        <w:t>.</w:t>
      </w:r>
    </w:p>
    <w:p w14:paraId="061E03A5" w14:textId="04CB92BC" w:rsidR="00DC64B6" w:rsidRDefault="00DC64B6" w:rsidP="00E90B29">
      <w:pPr>
        <w:pStyle w:val="Head2"/>
      </w:pPr>
      <w:bookmarkStart w:id="293" w:name="_Toc416181638"/>
      <w:bookmarkStart w:id="294" w:name="_Toc51246283"/>
      <w:r w:rsidRPr="00806054">
        <w:t>Suggested wording</w:t>
      </w:r>
      <w:bookmarkEnd w:id="293"/>
      <w:bookmarkEnd w:id="294"/>
    </w:p>
    <w:p w14:paraId="10C8F6D0" w14:textId="56C5E09A" w:rsidR="00447A71" w:rsidRPr="00247606" w:rsidRDefault="00447A71" w:rsidP="00447A71">
      <w:pPr>
        <w:pStyle w:val="Maintext"/>
        <w:rPr>
          <w:sz w:val="20"/>
          <w:szCs w:val="20"/>
        </w:rPr>
      </w:pPr>
      <w:r w:rsidRPr="00247606">
        <w:rPr>
          <w:sz w:val="20"/>
          <w:szCs w:val="20"/>
        </w:rPr>
        <w:t xml:space="preserve">For </w:t>
      </w:r>
      <w:r w:rsidR="00741F36" w:rsidRPr="00247606">
        <w:rPr>
          <w:sz w:val="20"/>
          <w:szCs w:val="20"/>
        </w:rPr>
        <w:t>returns</w:t>
      </w:r>
      <w:r w:rsidRPr="00247606">
        <w:rPr>
          <w:sz w:val="20"/>
          <w:szCs w:val="20"/>
        </w:rPr>
        <w:t xml:space="preserve"> lodged via a tax agent</w:t>
      </w:r>
      <w:r w:rsidR="00741F36" w:rsidRPr="00247606">
        <w:rPr>
          <w:sz w:val="20"/>
          <w:szCs w:val="20"/>
        </w:rPr>
        <w:t>:</w:t>
      </w:r>
    </w:p>
    <w:p w14:paraId="72546C26" w14:textId="77777777" w:rsidR="00741F36" w:rsidRPr="00447A71" w:rsidRDefault="00741F36" w:rsidP="00447A71">
      <w:pPr>
        <w:pStyle w:val="Maintext"/>
      </w:pPr>
    </w:p>
    <w:tbl>
      <w:tblPr>
        <w:tblW w:w="95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77"/>
      </w:tblGrid>
      <w:tr w:rsidR="00D73864" w:rsidRPr="00806054" w14:paraId="6637CC89" w14:textId="77777777" w:rsidTr="00247606">
        <w:tc>
          <w:tcPr>
            <w:tcW w:w="95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7E96C6" w14:textId="77777777" w:rsidR="00697A10" w:rsidRPr="00B372B1" w:rsidRDefault="00697A10" w:rsidP="00697A10">
            <w:pPr>
              <w:spacing w:before="120"/>
              <w:rPr>
                <w:b/>
                <w:bCs/>
                <w:snapToGrid w:val="0"/>
                <w:sz w:val="20"/>
                <w:szCs w:val="20"/>
              </w:rPr>
            </w:pPr>
            <w:r w:rsidRPr="00B372B1">
              <w:rPr>
                <w:b/>
                <w:bCs/>
                <w:snapToGrid w:val="0"/>
                <w:sz w:val="20"/>
                <w:szCs w:val="20"/>
              </w:rPr>
              <w:t>Privacy</w:t>
            </w:r>
          </w:p>
          <w:p w14:paraId="3B6B0EDC" w14:textId="77777777" w:rsidR="00697A10" w:rsidRPr="00B372B1" w:rsidRDefault="00697A10" w:rsidP="00697A10">
            <w:pPr>
              <w:rPr>
                <w:sz w:val="20"/>
                <w:szCs w:val="20"/>
              </w:rPr>
            </w:pPr>
            <w:r w:rsidRPr="00B372B1">
              <w:rPr>
                <w:sz w:val="20"/>
                <w:szCs w:val="20"/>
              </w:rPr>
              <w:t>Taxation law authorises the ATO to collect information including personal information about the person authorised to sign the declaration. For information about your privacy go to ato.gov.au/privacy</w:t>
            </w:r>
            <w:r w:rsidR="00E14AC6">
              <w:rPr>
                <w:sz w:val="20"/>
                <w:szCs w:val="20"/>
              </w:rPr>
              <w:t>.</w:t>
            </w:r>
          </w:p>
          <w:p w14:paraId="1525DB1A" w14:textId="77777777" w:rsidR="00697A10" w:rsidRPr="00B372B1" w:rsidRDefault="00697A10" w:rsidP="00697A10">
            <w:pPr>
              <w:pStyle w:val="BodyText"/>
              <w:spacing w:after="0"/>
              <w:rPr>
                <w:rFonts w:cs="Arial"/>
                <w:b/>
                <w:bCs/>
                <w:sz w:val="20"/>
                <w:szCs w:val="20"/>
              </w:rPr>
            </w:pPr>
            <w:r w:rsidRPr="00B372B1">
              <w:rPr>
                <w:rFonts w:cs="Arial"/>
                <w:b/>
                <w:bCs/>
                <w:sz w:val="20"/>
                <w:szCs w:val="20"/>
              </w:rPr>
              <w:t>Declaration</w:t>
            </w:r>
          </w:p>
          <w:p w14:paraId="68532B5E" w14:textId="77777777" w:rsidR="00697A10" w:rsidRPr="00B372B1" w:rsidRDefault="00697A10" w:rsidP="00697A10">
            <w:pPr>
              <w:rPr>
                <w:rFonts w:cs="Arial"/>
                <w:bCs/>
                <w:snapToGrid w:val="0"/>
                <w:sz w:val="20"/>
                <w:szCs w:val="20"/>
              </w:rPr>
            </w:pPr>
            <w:r w:rsidRPr="00B372B1">
              <w:rPr>
                <w:rFonts w:cs="Arial"/>
                <w:bCs/>
                <w:snapToGrid w:val="0"/>
                <w:sz w:val="20"/>
                <w:szCs w:val="20"/>
              </w:rPr>
              <w:t>I declare that:</w:t>
            </w:r>
          </w:p>
          <w:p w14:paraId="59B39475" w14:textId="00465129" w:rsidR="00697A10" w:rsidRPr="00B372B1" w:rsidRDefault="00697A10" w:rsidP="00697A10">
            <w:pPr>
              <w:pStyle w:val="BulletedList"/>
              <w:widowControl/>
              <w:numPr>
                <w:ilvl w:val="0"/>
                <w:numId w:val="30"/>
              </w:numPr>
              <w:autoSpaceDE/>
              <w:adjustRightInd/>
              <w:rPr>
                <w:rFonts w:ascii="Arial" w:hAnsi="Arial" w:cs="Arial"/>
                <w:snapToGrid w:val="0"/>
                <w:lang w:eastAsia="en-US"/>
              </w:rPr>
            </w:pPr>
            <w:r w:rsidRPr="00B372B1">
              <w:rPr>
                <w:rFonts w:ascii="Arial" w:hAnsi="Arial" w:cs="Arial"/>
                <w:snapToGrid w:val="0"/>
                <w:lang w:eastAsia="en-US"/>
              </w:rPr>
              <w:t xml:space="preserve">All of the information I have provided to the agent for the preparation of this </w:t>
            </w:r>
            <w:r w:rsidR="00447A71" w:rsidRPr="00447A71">
              <w:rPr>
                <w:rFonts w:ascii="HelveticaNeueLT Com 45 Lt" w:hAnsi="HelveticaNeueLT Com 45 Lt" w:cs="HelveticaNeueLT Com 45 Lt"/>
                <w:sz w:val="19"/>
                <w:szCs w:val="19"/>
              </w:rPr>
              <w:t>tax return</w:t>
            </w:r>
            <w:r w:rsidR="00447A71">
              <w:rPr>
                <w:rFonts w:ascii="HelveticaNeueLT Com 45 Lt" w:hAnsi="HelveticaNeueLT Com 45 Lt" w:cs="HelveticaNeueLT Com 45 Lt"/>
                <w:sz w:val="19"/>
                <w:szCs w:val="19"/>
              </w:rPr>
              <w:t xml:space="preserve">, </w:t>
            </w:r>
            <w:r w:rsidR="00447A71" w:rsidRPr="00447A71">
              <w:rPr>
                <w:rFonts w:ascii="HelveticaNeueLT Com 45 Lt" w:hAnsi="HelveticaNeueLT Com 45 Lt" w:cs="HelveticaNeueLT Com 45 Lt"/>
                <w:sz w:val="19"/>
                <w:szCs w:val="19"/>
              </w:rPr>
              <w:t xml:space="preserve">all attached schedules and any additional documents </w:t>
            </w:r>
            <w:r w:rsidRPr="00B372B1">
              <w:rPr>
                <w:rFonts w:ascii="Arial" w:hAnsi="Arial" w:cs="Arial"/>
                <w:snapToGrid w:val="0"/>
                <w:lang w:eastAsia="en-US"/>
              </w:rPr>
              <w:t>is true and correct</w:t>
            </w:r>
            <w:r w:rsidR="00741F36">
              <w:rPr>
                <w:rFonts w:ascii="Arial" w:hAnsi="Arial" w:cs="Arial"/>
                <w:snapToGrid w:val="0"/>
                <w:lang w:eastAsia="en-US"/>
              </w:rPr>
              <w:t>.</w:t>
            </w:r>
          </w:p>
          <w:p w14:paraId="59532824" w14:textId="4CCCA1C5" w:rsidR="004377AC" w:rsidRPr="00806054" w:rsidRDefault="00697A10" w:rsidP="004377AC">
            <w:pPr>
              <w:pStyle w:val="ListParagraph"/>
              <w:numPr>
                <w:ilvl w:val="0"/>
                <w:numId w:val="30"/>
              </w:numPr>
            </w:pPr>
            <w:r w:rsidRPr="00B372B1">
              <w:rPr>
                <w:rFonts w:ascii="Arial" w:hAnsi="Arial" w:cs="Arial"/>
                <w:snapToGrid w:val="0"/>
                <w:sz w:val="20"/>
                <w:szCs w:val="20"/>
                <w:lang w:eastAsia="en-US"/>
              </w:rPr>
              <w:t xml:space="preserve">I authorise the agent to </w:t>
            </w:r>
            <w:r w:rsidR="00741F36">
              <w:rPr>
                <w:rFonts w:ascii="Arial" w:hAnsi="Arial" w:cs="Arial"/>
                <w:snapToGrid w:val="0"/>
                <w:sz w:val="20"/>
                <w:szCs w:val="20"/>
                <w:lang w:eastAsia="en-US"/>
              </w:rPr>
              <w:t>lodge</w:t>
            </w:r>
            <w:r w:rsidR="00741F36" w:rsidRPr="00B372B1">
              <w:rPr>
                <w:rFonts w:ascii="Arial" w:hAnsi="Arial" w:cs="Arial"/>
                <w:snapToGrid w:val="0"/>
                <w:sz w:val="20"/>
                <w:szCs w:val="20"/>
                <w:lang w:eastAsia="en-US"/>
              </w:rPr>
              <w:t xml:space="preserve"> </w:t>
            </w:r>
            <w:r w:rsidRPr="00B372B1">
              <w:rPr>
                <w:rFonts w:ascii="Arial" w:hAnsi="Arial" w:cs="Arial"/>
                <w:snapToGrid w:val="0"/>
                <w:sz w:val="20"/>
                <w:szCs w:val="20"/>
                <w:lang w:eastAsia="en-US"/>
              </w:rPr>
              <w:t xml:space="preserve">this </w:t>
            </w:r>
            <w:r w:rsidR="00447A71" w:rsidRPr="00447A71">
              <w:rPr>
                <w:rFonts w:ascii="HelveticaNeueLT Com 45 Lt" w:hAnsi="HelveticaNeueLT Com 45 Lt" w:cs="HelveticaNeueLT Com 45 Lt"/>
                <w:color w:val="000000"/>
                <w:sz w:val="19"/>
                <w:szCs w:val="19"/>
              </w:rPr>
              <w:t>tax return</w:t>
            </w:r>
            <w:r w:rsidR="00447A71">
              <w:rPr>
                <w:rFonts w:ascii="HelveticaNeueLT Com 45 Lt" w:hAnsi="HelveticaNeueLT Com 45 Lt" w:cs="HelveticaNeueLT Com 45 Lt"/>
                <w:color w:val="000000"/>
                <w:sz w:val="19"/>
                <w:szCs w:val="19"/>
              </w:rPr>
              <w:t xml:space="preserve"> and</w:t>
            </w:r>
            <w:r w:rsidR="00447A71" w:rsidRPr="00447A71">
              <w:rPr>
                <w:rFonts w:ascii="HelveticaNeueLT Com 45 Lt" w:hAnsi="HelveticaNeueLT Com 45 Lt" w:cs="HelveticaNeueLT Com 45 Lt"/>
                <w:color w:val="000000"/>
                <w:sz w:val="19"/>
                <w:szCs w:val="19"/>
              </w:rPr>
              <w:t xml:space="preserve"> all attached schedules </w:t>
            </w:r>
            <w:r w:rsidRPr="00B372B1">
              <w:rPr>
                <w:rFonts w:ascii="Arial" w:hAnsi="Arial" w:cs="Arial"/>
                <w:snapToGrid w:val="0"/>
                <w:sz w:val="20"/>
                <w:szCs w:val="20"/>
                <w:lang w:eastAsia="en-US"/>
              </w:rPr>
              <w:t>to the Commissioner of Taxation.</w:t>
            </w:r>
          </w:p>
        </w:tc>
      </w:tr>
    </w:tbl>
    <w:p w14:paraId="05AE8D59" w14:textId="77777777" w:rsidR="00D73864" w:rsidRPr="00806054" w:rsidRDefault="00D73864" w:rsidP="00785F2D">
      <w:pPr>
        <w:spacing w:after="120"/>
        <w:rPr>
          <w:rStyle w:val="BodyTextChar1"/>
          <w:sz w:val="20"/>
          <w:szCs w:val="22"/>
        </w:rPr>
      </w:pPr>
    </w:p>
    <w:p w14:paraId="1E988CE4" w14:textId="51988248" w:rsidR="00592866" w:rsidRPr="00247606" w:rsidRDefault="00447A71" w:rsidP="007D1D4A">
      <w:pPr>
        <w:spacing w:after="120"/>
        <w:rPr>
          <w:sz w:val="20"/>
          <w:szCs w:val="20"/>
        </w:rPr>
      </w:pPr>
      <w:bookmarkStart w:id="295" w:name="_Toc411418811"/>
      <w:bookmarkStart w:id="296" w:name="_Toc411497117"/>
      <w:bookmarkStart w:id="297" w:name="_Toc411500343"/>
      <w:bookmarkStart w:id="298" w:name="_Toc411501272"/>
      <w:bookmarkStart w:id="299" w:name="_Toc411524701"/>
      <w:bookmarkStart w:id="300" w:name="_Toc411593609"/>
      <w:bookmarkStart w:id="301" w:name="_Toc411851234"/>
      <w:bookmarkStart w:id="302" w:name="_Toc411851285"/>
      <w:bookmarkStart w:id="303" w:name="_Toc412121258"/>
      <w:bookmarkStart w:id="304" w:name="_Toc412129823"/>
      <w:bookmarkStart w:id="305" w:name="_Toc411418813"/>
      <w:bookmarkEnd w:id="295"/>
      <w:bookmarkEnd w:id="296"/>
      <w:bookmarkEnd w:id="297"/>
      <w:bookmarkEnd w:id="298"/>
      <w:bookmarkEnd w:id="299"/>
      <w:bookmarkEnd w:id="300"/>
      <w:bookmarkEnd w:id="301"/>
      <w:bookmarkEnd w:id="302"/>
      <w:bookmarkEnd w:id="303"/>
      <w:bookmarkEnd w:id="304"/>
      <w:bookmarkEnd w:id="305"/>
      <w:r w:rsidRPr="00247606">
        <w:rPr>
          <w:sz w:val="20"/>
          <w:szCs w:val="20"/>
        </w:rPr>
        <w:t xml:space="preserve">For </w:t>
      </w:r>
      <w:r w:rsidR="00741F36" w:rsidRPr="00247606">
        <w:rPr>
          <w:sz w:val="20"/>
          <w:szCs w:val="20"/>
        </w:rPr>
        <w:t>returns</w:t>
      </w:r>
      <w:r w:rsidRPr="00247606">
        <w:rPr>
          <w:sz w:val="20"/>
          <w:szCs w:val="20"/>
        </w:rPr>
        <w:t xml:space="preserve"> lodged by </w:t>
      </w:r>
      <w:r w:rsidR="00741F36" w:rsidRPr="00247606">
        <w:rPr>
          <w:sz w:val="20"/>
          <w:szCs w:val="20"/>
        </w:rPr>
        <w:t>the Public Officer</w:t>
      </w:r>
      <w:r w:rsidRPr="00247606">
        <w:rPr>
          <w:sz w:val="20"/>
          <w:szCs w:val="20"/>
        </w:rPr>
        <w:t>:</w:t>
      </w:r>
    </w:p>
    <w:tbl>
      <w:tblPr>
        <w:tblpPr w:leftFromText="180" w:rightFromText="180" w:vertAnchor="text" w:horzAnchor="margin" w:tblpY="17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4"/>
      </w:tblGrid>
      <w:tr w:rsidR="00447A71" w:rsidRPr="00806054" w14:paraId="421BA2DD" w14:textId="77777777" w:rsidTr="00247606">
        <w:tc>
          <w:tcPr>
            <w:tcW w:w="9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AC17F" w14:textId="77777777" w:rsidR="00447A71" w:rsidRPr="00B372B1" w:rsidRDefault="00447A71" w:rsidP="00447A71">
            <w:pPr>
              <w:spacing w:before="120"/>
              <w:rPr>
                <w:b/>
                <w:bCs/>
                <w:snapToGrid w:val="0"/>
                <w:sz w:val="20"/>
                <w:szCs w:val="20"/>
              </w:rPr>
            </w:pPr>
            <w:r w:rsidRPr="00B372B1">
              <w:rPr>
                <w:b/>
                <w:bCs/>
                <w:snapToGrid w:val="0"/>
                <w:sz w:val="20"/>
                <w:szCs w:val="20"/>
              </w:rPr>
              <w:t>Privacy</w:t>
            </w:r>
          </w:p>
          <w:p w14:paraId="14ECC8D4" w14:textId="38262B82" w:rsidR="00447A71" w:rsidRDefault="00447A71" w:rsidP="00447A71">
            <w:pPr>
              <w:pStyle w:val="BodyText"/>
              <w:spacing w:after="0"/>
              <w:rPr>
                <w:rFonts w:ascii="HelveticaNeueLT Com 65 Md" w:hAnsi="HelveticaNeueLT Com 65 Md" w:cs="HelveticaNeueLT Com 65 Md"/>
                <w:sz w:val="19"/>
                <w:szCs w:val="19"/>
              </w:rPr>
            </w:pPr>
            <w:r>
              <w:rPr>
                <w:sz w:val="19"/>
                <w:szCs w:val="19"/>
              </w:rPr>
              <w:t xml:space="preserve">Taxation law authorises the ATO to collect information including personal information about the person authorised to sign the declaration. For information about your privacy go to </w:t>
            </w:r>
            <w:r>
              <w:rPr>
                <w:rFonts w:ascii="HelveticaNeueLT Com 65 Md" w:hAnsi="HelveticaNeueLT Com 65 Md" w:cs="HelveticaNeueLT Com 65 Md"/>
                <w:sz w:val="19"/>
                <w:szCs w:val="19"/>
              </w:rPr>
              <w:t>ato.gov.au/privac</w:t>
            </w:r>
            <w:r w:rsidR="00741F36">
              <w:rPr>
                <w:rFonts w:ascii="HelveticaNeueLT Com 65 Md" w:hAnsi="HelveticaNeueLT Com 65 Md" w:cs="HelveticaNeueLT Com 65 Md"/>
                <w:sz w:val="19"/>
                <w:szCs w:val="19"/>
              </w:rPr>
              <w:t>y.</w:t>
            </w:r>
            <w:r>
              <w:rPr>
                <w:rFonts w:ascii="HelveticaNeueLT Com 65 Md" w:hAnsi="HelveticaNeueLT Com 65 Md" w:cs="HelveticaNeueLT Com 65 Md"/>
                <w:sz w:val="19"/>
                <w:szCs w:val="19"/>
              </w:rPr>
              <w:t xml:space="preserve"> </w:t>
            </w:r>
          </w:p>
          <w:p w14:paraId="3A89E7B2" w14:textId="3D80E562" w:rsidR="00447A71" w:rsidRPr="00B372B1" w:rsidRDefault="00447A71" w:rsidP="00447A71">
            <w:pPr>
              <w:pStyle w:val="BodyText"/>
              <w:spacing w:after="0"/>
              <w:rPr>
                <w:rFonts w:cs="Arial"/>
                <w:b/>
                <w:bCs/>
                <w:sz w:val="20"/>
                <w:szCs w:val="20"/>
              </w:rPr>
            </w:pPr>
            <w:r w:rsidRPr="00B372B1">
              <w:rPr>
                <w:rFonts w:cs="Arial"/>
                <w:b/>
                <w:bCs/>
                <w:sz w:val="20"/>
                <w:szCs w:val="20"/>
              </w:rPr>
              <w:t>Declaration</w:t>
            </w:r>
          </w:p>
          <w:p w14:paraId="4A914547" w14:textId="206FBF47" w:rsidR="00447A71" w:rsidRPr="006156C3" w:rsidRDefault="00447A71" w:rsidP="00447A71">
            <w:pPr>
              <w:spacing w:after="120"/>
              <w:rPr>
                <w:sz w:val="20"/>
              </w:rPr>
            </w:pPr>
            <w:r w:rsidRPr="00447A71">
              <w:rPr>
                <w:rFonts w:ascii="HelveticaNeueLT Com 45 Lt" w:hAnsi="HelveticaNeueLT Com 45 Lt" w:cs="HelveticaNeueLT Com 45 Lt"/>
                <w:color w:val="000000"/>
                <w:sz w:val="19"/>
                <w:szCs w:val="19"/>
              </w:rPr>
              <w:t>I declare that the information on this tax return, all attached schedules and any additional documents is true and correct.</w:t>
            </w:r>
          </w:p>
        </w:tc>
      </w:tr>
    </w:tbl>
    <w:p w14:paraId="5DC94305" w14:textId="0D1CFCA6" w:rsidR="00447A71" w:rsidRDefault="00447A71" w:rsidP="00785F2D">
      <w:pPr>
        <w:spacing w:after="120"/>
        <w:rPr>
          <w:sz w:val="20"/>
        </w:rPr>
      </w:pPr>
    </w:p>
    <w:p w14:paraId="57B83565" w14:textId="59E7C7AD" w:rsidR="00D40FF3" w:rsidRPr="00806054" w:rsidRDefault="00247606" w:rsidP="00785F2D">
      <w:pPr>
        <w:spacing w:after="120"/>
        <w:rPr>
          <w:sz w:val="20"/>
        </w:rPr>
      </w:pPr>
      <w:r>
        <w:rPr>
          <w:rFonts w:cs="Arial"/>
          <w:color w:val="000000"/>
          <w:sz w:val="20"/>
          <w:szCs w:val="22"/>
        </w:rPr>
        <w:t xml:space="preserve">Refer to Section 6 in the </w:t>
      </w:r>
      <w:r>
        <w:rPr>
          <w:sz w:val="20"/>
          <w:szCs w:val="20"/>
        </w:rPr>
        <w:t>Common Business Implementation and Taxpayer Declaration Guide.</w:t>
      </w:r>
    </w:p>
    <w:p w14:paraId="50E55A3A" w14:textId="77777777" w:rsidR="0021701A" w:rsidRPr="00806054" w:rsidRDefault="00330AB1" w:rsidP="00920D02">
      <w:pPr>
        <w:pStyle w:val="Head1"/>
      </w:pPr>
      <w:bookmarkStart w:id="306" w:name="_Toc51246284"/>
      <w:r w:rsidRPr="00806054">
        <w:lastRenderedPageBreak/>
        <w:t>CTR</w:t>
      </w:r>
      <w:r w:rsidR="00BA7042" w:rsidRPr="00806054">
        <w:t xml:space="preserve"> </w:t>
      </w:r>
      <w:r w:rsidR="006720FE" w:rsidRPr="00806054">
        <w:t>Guidance</w:t>
      </w:r>
      <w:bookmarkEnd w:id="306"/>
      <w:r w:rsidR="00943267" w:rsidRPr="00806054">
        <w:t xml:space="preserve"> </w:t>
      </w:r>
    </w:p>
    <w:p w14:paraId="09C34A8D" w14:textId="77777777" w:rsidR="00C326B5" w:rsidRPr="00806054" w:rsidRDefault="00C326B5" w:rsidP="00E90B29">
      <w:pPr>
        <w:pStyle w:val="Head2"/>
        <w:numPr>
          <w:ilvl w:val="1"/>
          <w:numId w:val="19"/>
        </w:numPr>
      </w:pPr>
      <w:bookmarkStart w:id="307" w:name="_Toc427056924"/>
      <w:bookmarkStart w:id="308" w:name="_Toc51246285"/>
      <w:r w:rsidRPr="00806054">
        <w:t xml:space="preserve">Prior year </w:t>
      </w:r>
      <w:r w:rsidR="00F43EDF">
        <w:t>CTR</w:t>
      </w:r>
      <w:r w:rsidRPr="00806054">
        <w:t xml:space="preserve"> lodgment through SBR</w:t>
      </w:r>
      <w:bookmarkEnd w:id="307"/>
      <w:bookmarkEnd w:id="308"/>
    </w:p>
    <w:p w14:paraId="240FB0C8" w14:textId="77777777" w:rsidR="00C326B5" w:rsidRPr="00806054" w:rsidRDefault="00C326B5" w:rsidP="00C326B5">
      <w:pPr>
        <w:spacing w:after="120"/>
        <w:rPr>
          <w:rFonts w:cs="Arial"/>
          <w:color w:val="000000"/>
          <w:sz w:val="20"/>
          <w:szCs w:val="22"/>
        </w:rPr>
      </w:pPr>
      <w:r w:rsidRPr="00806054">
        <w:rPr>
          <w:rFonts w:cs="Arial"/>
          <w:color w:val="000000"/>
          <w:sz w:val="20"/>
          <w:szCs w:val="22"/>
        </w:rPr>
        <w:t xml:space="preserve">In order to support prior year lodgments before </w:t>
      </w:r>
      <w:r w:rsidR="009B63E1" w:rsidRPr="00806054">
        <w:rPr>
          <w:rFonts w:cs="Arial"/>
          <w:color w:val="000000"/>
          <w:sz w:val="20"/>
          <w:szCs w:val="22"/>
        </w:rPr>
        <w:t>201</w:t>
      </w:r>
      <w:r w:rsidR="009B63E1">
        <w:rPr>
          <w:rFonts w:cs="Arial"/>
          <w:color w:val="000000"/>
          <w:sz w:val="20"/>
          <w:szCs w:val="22"/>
        </w:rPr>
        <w:t>7</w:t>
      </w:r>
      <w:r w:rsidR="009B63E1" w:rsidRPr="00806054">
        <w:rPr>
          <w:rFonts w:cs="Arial"/>
          <w:color w:val="000000"/>
          <w:sz w:val="20"/>
          <w:szCs w:val="22"/>
        </w:rPr>
        <w:t xml:space="preserve"> </w:t>
      </w:r>
      <w:r w:rsidRPr="00806054">
        <w:rPr>
          <w:rFonts w:cs="Arial"/>
          <w:color w:val="000000"/>
          <w:sz w:val="20"/>
          <w:szCs w:val="22"/>
        </w:rPr>
        <w:t xml:space="preserve">via SBR, lodgment of </w:t>
      </w:r>
      <w:r w:rsidR="00E65F32" w:rsidRPr="00806054">
        <w:rPr>
          <w:rFonts w:cs="Arial"/>
          <w:color w:val="000000"/>
          <w:sz w:val="20"/>
          <w:szCs w:val="22"/>
        </w:rPr>
        <w:t>C</w:t>
      </w:r>
      <w:r w:rsidRPr="00806054">
        <w:rPr>
          <w:rFonts w:cs="Arial"/>
          <w:color w:val="000000"/>
          <w:sz w:val="20"/>
          <w:szCs w:val="22"/>
        </w:rPr>
        <w:t xml:space="preserve">TR is possible using the </w:t>
      </w:r>
      <w:r w:rsidRPr="00806054">
        <w:rPr>
          <w:rFonts w:cs="Arial"/>
          <w:i/>
          <w:color w:val="000000"/>
          <w:sz w:val="20"/>
          <w:szCs w:val="22"/>
        </w:rPr>
        <w:t>ELStagFormat</w:t>
      </w:r>
      <w:r w:rsidRPr="00806054">
        <w:rPr>
          <w:rFonts w:cs="Arial"/>
          <w:color w:val="000000"/>
          <w:sz w:val="20"/>
          <w:szCs w:val="22"/>
        </w:rPr>
        <w:t xml:space="preserve"> service.</w:t>
      </w:r>
      <w:r w:rsidRPr="00806054">
        <w:rPr>
          <w:rFonts w:cs="Arial"/>
          <w:sz w:val="20"/>
          <w:szCs w:val="22"/>
        </w:rPr>
        <w:t xml:space="preserve">  </w:t>
      </w:r>
      <w:r w:rsidRPr="00806054">
        <w:rPr>
          <w:rFonts w:cs="Arial"/>
          <w:i/>
          <w:sz w:val="20"/>
          <w:szCs w:val="22"/>
        </w:rPr>
        <w:t>ELStagFormat</w:t>
      </w:r>
      <w:r w:rsidRPr="00806054">
        <w:rPr>
          <w:rFonts w:cs="Arial"/>
          <w:sz w:val="20"/>
          <w:szCs w:val="22"/>
        </w:rPr>
        <w:t xml:space="preserve"> </w:t>
      </w:r>
      <w:r w:rsidR="001A570C">
        <w:rPr>
          <w:rFonts w:cs="Arial"/>
          <w:sz w:val="20"/>
          <w:szCs w:val="22"/>
        </w:rPr>
        <w:t>can</w:t>
      </w:r>
      <w:r w:rsidRPr="00806054">
        <w:rPr>
          <w:rFonts w:cs="Arial"/>
          <w:sz w:val="20"/>
          <w:szCs w:val="22"/>
        </w:rPr>
        <w:t xml:space="preserve"> be used for prior year </w:t>
      </w:r>
      <w:r w:rsidR="00E65F32" w:rsidRPr="00806054">
        <w:rPr>
          <w:rFonts w:cs="Arial"/>
          <w:sz w:val="20"/>
          <w:szCs w:val="22"/>
        </w:rPr>
        <w:t>C</w:t>
      </w:r>
      <w:r w:rsidRPr="00806054">
        <w:rPr>
          <w:rFonts w:cs="Arial"/>
          <w:sz w:val="20"/>
          <w:szCs w:val="22"/>
        </w:rPr>
        <w:t xml:space="preserve">TR lodgments from </w:t>
      </w:r>
      <w:r w:rsidR="009B63E1">
        <w:rPr>
          <w:rFonts w:cs="Arial"/>
          <w:sz w:val="20"/>
          <w:szCs w:val="22"/>
        </w:rPr>
        <w:t>1998</w:t>
      </w:r>
      <w:r w:rsidR="009B63E1" w:rsidRPr="00806054">
        <w:rPr>
          <w:rFonts w:cs="Arial"/>
          <w:sz w:val="20"/>
          <w:szCs w:val="22"/>
        </w:rPr>
        <w:t xml:space="preserve"> </w:t>
      </w:r>
      <w:r w:rsidR="00E65F32" w:rsidRPr="00806054">
        <w:rPr>
          <w:rFonts w:cs="Arial"/>
          <w:sz w:val="20"/>
          <w:szCs w:val="22"/>
        </w:rPr>
        <w:t>-</w:t>
      </w:r>
      <w:r w:rsidR="001A570C" w:rsidRPr="00806054">
        <w:rPr>
          <w:rFonts w:cs="Arial"/>
          <w:sz w:val="20"/>
          <w:szCs w:val="22"/>
        </w:rPr>
        <w:t>201</w:t>
      </w:r>
      <w:r w:rsidR="001A570C">
        <w:rPr>
          <w:rFonts w:cs="Arial"/>
          <w:sz w:val="20"/>
          <w:szCs w:val="22"/>
        </w:rPr>
        <w:t>6</w:t>
      </w:r>
      <w:r w:rsidRPr="00806054">
        <w:rPr>
          <w:rFonts w:cs="Arial"/>
          <w:sz w:val="20"/>
          <w:szCs w:val="22"/>
        </w:rPr>
        <w:t xml:space="preserve">.  </w:t>
      </w:r>
      <w:r w:rsidRPr="00806054">
        <w:rPr>
          <w:rFonts w:cs="Arial"/>
          <w:color w:val="000000"/>
          <w:sz w:val="20"/>
          <w:szCs w:val="22"/>
        </w:rPr>
        <w:t xml:space="preserve">ELS formatted data can be submitted as an SBR ebMS3 message using the ELS tag, which encapsulates the legacy ELS message.  </w:t>
      </w:r>
      <w:r w:rsidRPr="00806054">
        <w:rPr>
          <w:rFonts w:cs="Arial"/>
          <w:i/>
          <w:color w:val="000000"/>
          <w:sz w:val="20"/>
          <w:szCs w:val="22"/>
        </w:rPr>
        <w:t>ELStagFormat</w:t>
      </w:r>
      <w:r w:rsidRPr="00806054">
        <w:rPr>
          <w:rFonts w:cs="Arial"/>
          <w:color w:val="000000"/>
          <w:sz w:val="20"/>
          <w:szCs w:val="22"/>
        </w:rPr>
        <w:t xml:space="preserve"> is only available as a batch lodgment.  </w:t>
      </w:r>
    </w:p>
    <w:p w14:paraId="08FDACEB" w14:textId="4D3B1F1E" w:rsidR="00465BED" w:rsidRPr="00806054" w:rsidRDefault="00B0421D" w:rsidP="008D4023">
      <w:pPr>
        <w:pStyle w:val="Maintext"/>
        <w:rPr>
          <w:sz w:val="20"/>
          <w:szCs w:val="20"/>
        </w:rPr>
      </w:pPr>
      <w:r>
        <w:rPr>
          <w:sz w:val="20"/>
          <w:szCs w:val="20"/>
        </w:rPr>
        <w:t>R</w:t>
      </w:r>
      <w:r w:rsidR="00C326B5" w:rsidRPr="00806054">
        <w:rPr>
          <w:sz w:val="20"/>
          <w:szCs w:val="20"/>
        </w:rPr>
        <w:t xml:space="preserve">efer to the A06_DIS_SBR specification from the ELS suite of artefacts, available from the ATO </w:t>
      </w:r>
      <w:hyperlink r:id="rId26" w:history="1">
        <w:r w:rsidR="00C326B5" w:rsidRPr="001A50D5">
          <w:rPr>
            <w:rStyle w:val="Hyperlink"/>
            <w:sz w:val="20"/>
            <w:szCs w:val="20"/>
          </w:rPr>
          <w:t>software developer website</w:t>
        </w:r>
        <w:r w:rsidR="00C326B5" w:rsidRPr="001A50D5">
          <w:rPr>
            <w:rStyle w:val="Hyperlink"/>
            <w:noProof w:val="0"/>
            <w:sz w:val="20"/>
            <w:szCs w:val="20"/>
          </w:rPr>
          <w:t>.</w:t>
        </w:r>
      </w:hyperlink>
    </w:p>
    <w:p w14:paraId="06DF790F" w14:textId="77777777" w:rsidR="00C326B5" w:rsidRPr="00806054" w:rsidRDefault="00C326B5" w:rsidP="00E90B29">
      <w:pPr>
        <w:pStyle w:val="Head2"/>
        <w:numPr>
          <w:ilvl w:val="1"/>
          <w:numId w:val="19"/>
        </w:numPr>
      </w:pPr>
      <w:bookmarkStart w:id="309" w:name="_Toc427056926"/>
      <w:bookmarkStart w:id="310" w:name="_Toc51246286"/>
      <w:r w:rsidRPr="00806054">
        <w:t>Using the additional free text field</w:t>
      </w:r>
      <w:bookmarkEnd w:id="309"/>
      <w:bookmarkEnd w:id="310"/>
    </w:p>
    <w:p w14:paraId="4633E514" w14:textId="77777777" w:rsidR="00C326B5" w:rsidRPr="00806054" w:rsidRDefault="00C326B5" w:rsidP="00C326B5">
      <w:pPr>
        <w:spacing w:after="120"/>
        <w:rPr>
          <w:rFonts w:cs="Arial"/>
          <w:color w:val="000000"/>
          <w:sz w:val="20"/>
          <w:szCs w:val="22"/>
        </w:rPr>
      </w:pPr>
      <w:r w:rsidRPr="00806054">
        <w:rPr>
          <w:rFonts w:cs="Arial"/>
          <w:color w:val="000000"/>
          <w:sz w:val="20"/>
          <w:szCs w:val="22"/>
        </w:rPr>
        <w:t xml:space="preserve">The </w:t>
      </w:r>
      <w:r w:rsidR="00AB3273" w:rsidRPr="00806054">
        <w:rPr>
          <w:rFonts w:cs="Arial"/>
          <w:color w:val="000000"/>
          <w:sz w:val="20"/>
          <w:szCs w:val="22"/>
        </w:rPr>
        <w:t>CT</w:t>
      </w:r>
      <w:r w:rsidRPr="00806054">
        <w:rPr>
          <w:rFonts w:cs="Arial"/>
          <w:color w:val="000000"/>
          <w:sz w:val="20"/>
          <w:szCs w:val="22"/>
        </w:rPr>
        <w:t xml:space="preserve">R message contains a free text field, </w:t>
      </w:r>
      <w:r w:rsidR="00AB3273" w:rsidRPr="00806054">
        <w:rPr>
          <w:rFonts w:cs="Arial"/>
          <w:color w:val="000000"/>
          <w:sz w:val="20"/>
          <w:szCs w:val="22"/>
        </w:rPr>
        <w:t xml:space="preserve">Attachment A </w:t>
      </w:r>
      <w:r w:rsidRPr="00806054">
        <w:rPr>
          <w:rFonts w:cs="Arial"/>
          <w:color w:val="000000"/>
          <w:sz w:val="20"/>
          <w:szCs w:val="22"/>
        </w:rPr>
        <w:t xml:space="preserve">(SBR alias: </w:t>
      </w:r>
      <w:r w:rsidR="00E65F32" w:rsidRPr="00806054">
        <w:rPr>
          <w:rFonts w:cs="Arial"/>
          <w:color w:val="000000"/>
          <w:sz w:val="20"/>
          <w:szCs w:val="22"/>
        </w:rPr>
        <w:t>C</w:t>
      </w:r>
      <w:r w:rsidRPr="00806054">
        <w:rPr>
          <w:rFonts w:cs="Arial"/>
          <w:color w:val="000000"/>
          <w:sz w:val="20"/>
          <w:szCs w:val="22"/>
        </w:rPr>
        <w:t>TR</w:t>
      </w:r>
      <w:r w:rsidR="00E65F32" w:rsidRPr="00806054">
        <w:rPr>
          <w:rFonts w:cs="Arial"/>
          <w:color w:val="000000"/>
          <w:sz w:val="20"/>
          <w:szCs w:val="22"/>
        </w:rPr>
        <w:t>263</w:t>
      </w:r>
      <w:r w:rsidRPr="00806054">
        <w:rPr>
          <w:rFonts w:cs="Arial"/>
          <w:color w:val="000000"/>
          <w:sz w:val="20"/>
          <w:szCs w:val="22"/>
        </w:rPr>
        <w:t>/ ELS tag: AEB), to enable appropriate information to be added to a return for assessment.</w:t>
      </w:r>
    </w:p>
    <w:p w14:paraId="4FE805AF" w14:textId="77777777" w:rsidR="00C326B5" w:rsidRPr="00806054" w:rsidRDefault="00C326B5" w:rsidP="00C326B5">
      <w:pPr>
        <w:spacing w:after="120"/>
        <w:rPr>
          <w:rFonts w:cs="Arial"/>
          <w:color w:val="000000"/>
          <w:sz w:val="20"/>
          <w:szCs w:val="22"/>
        </w:rPr>
      </w:pPr>
      <w:r w:rsidRPr="00806054">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14:paraId="132EE71D" w14:textId="70259E5B" w:rsidR="00C326B5" w:rsidRPr="00806054" w:rsidRDefault="00C326B5" w:rsidP="00C326B5">
      <w:pPr>
        <w:pStyle w:val="Bullet2"/>
        <w:numPr>
          <w:ilvl w:val="0"/>
          <w:numId w:val="24"/>
        </w:numPr>
        <w:tabs>
          <w:tab w:val="left" w:pos="720"/>
        </w:tabs>
        <w:rPr>
          <w:rStyle w:val="BodyTextChar1"/>
          <w:sz w:val="20"/>
          <w:szCs w:val="20"/>
        </w:rPr>
      </w:pPr>
      <w:r w:rsidRPr="00806054">
        <w:rPr>
          <w:rStyle w:val="BodyTextChar1"/>
          <w:sz w:val="20"/>
          <w:szCs w:val="20"/>
        </w:rPr>
        <w:t xml:space="preserve">Free text content should be clear, concise and necessary to determine the outcome of the assessment for the return being lodged, and should only be used under the correct circumstances. Information entered </w:t>
      </w:r>
      <w:r w:rsidR="00536878">
        <w:rPr>
          <w:rStyle w:val="BodyTextChar1"/>
          <w:sz w:val="20"/>
          <w:szCs w:val="20"/>
        </w:rPr>
        <w:t>that</w:t>
      </w:r>
      <w:r w:rsidR="00536878" w:rsidRPr="00806054">
        <w:rPr>
          <w:rStyle w:val="BodyTextChar1"/>
          <w:sz w:val="20"/>
          <w:szCs w:val="20"/>
        </w:rPr>
        <w:t xml:space="preserve"> </w:t>
      </w:r>
      <w:r w:rsidRPr="00806054">
        <w:rPr>
          <w:rStyle w:val="BodyTextChar1"/>
          <w:sz w:val="20"/>
          <w:szCs w:val="20"/>
        </w:rPr>
        <w:t>does not meet these criteria will cause processing</w:t>
      </w:r>
      <w:r w:rsidR="00961872">
        <w:rPr>
          <w:rStyle w:val="BodyTextChar1"/>
          <w:sz w:val="20"/>
          <w:szCs w:val="20"/>
        </w:rPr>
        <w:t xml:space="preserve"> delays</w:t>
      </w:r>
      <w:r w:rsidRPr="00806054">
        <w:rPr>
          <w:rStyle w:val="BodyTextChar1"/>
          <w:sz w:val="20"/>
          <w:szCs w:val="20"/>
        </w:rPr>
        <w:t>.</w:t>
      </w:r>
    </w:p>
    <w:p w14:paraId="09650387" w14:textId="77777777" w:rsidR="008D4023" w:rsidRPr="008D4023" w:rsidRDefault="00C326B5" w:rsidP="008D4023">
      <w:pPr>
        <w:pStyle w:val="Bullet2"/>
        <w:numPr>
          <w:ilvl w:val="0"/>
          <w:numId w:val="24"/>
        </w:numPr>
        <w:tabs>
          <w:tab w:val="left" w:pos="720"/>
        </w:tabs>
        <w:rPr>
          <w:rStyle w:val="BodyTextChar1"/>
          <w:sz w:val="20"/>
          <w:szCs w:val="20"/>
        </w:rPr>
      </w:pPr>
      <w:r w:rsidRPr="00806054">
        <w:rPr>
          <w:rStyle w:val="BodyTextChar1"/>
          <w:sz w:val="20"/>
          <w:szCs w:val="20"/>
        </w:rPr>
        <w:t xml:space="preserve">Software developers should consider whether a ‘help’ or informational message concerning use of this field would be beneficial for tax agents. </w:t>
      </w:r>
    </w:p>
    <w:p w14:paraId="03450A2B" w14:textId="77777777" w:rsidR="008D4023" w:rsidRDefault="008D4023" w:rsidP="008D4023">
      <w:pPr>
        <w:pStyle w:val="Bullet2"/>
        <w:numPr>
          <w:ilvl w:val="0"/>
          <w:numId w:val="0"/>
        </w:numPr>
        <w:tabs>
          <w:tab w:val="left" w:pos="720"/>
        </w:tabs>
        <w:ind w:left="720" w:hanging="360"/>
        <w:rPr>
          <w:rStyle w:val="BodyTextChar1"/>
          <w:sz w:val="20"/>
          <w:szCs w:val="20"/>
        </w:rPr>
      </w:pPr>
    </w:p>
    <w:p w14:paraId="1AD4697F" w14:textId="77777777" w:rsidR="00475278" w:rsidRDefault="00C326B5" w:rsidP="00475278">
      <w:pPr>
        <w:pStyle w:val="Bullet2"/>
        <w:numPr>
          <w:ilvl w:val="0"/>
          <w:numId w:val="0"/>
        </w:numPr>
        <w:tabs>
          <w:tab w:val="left" w:pos="426"/>
        </w:tabs>
        <w:ind w:left="284" w:firstLine="76"/>
        <w:rPr>
          <w:rStyle w:val="BodyTextChar1"/>
          <w:sz w:val="20"/>
          <w:szCs w:val="20"/>
        </w:rPr>
      </w:pPr>
      <w:r w:rsidRPr="008D4023">
        <w:rPr>
          <w:rStyle w:val="BodyTextChar1"/>
          <w:sz w:val="20"/>
          <w:szCs w:val="20"/>
        </w:rPr>
        <w:t xml:space="preserve">The following are key examples of where the field should be used, the type of business information </w:t>
      </w:r>
      <w:r w:rsidR="00475278">
        <w:rPr>
          <w:rStyle w:val="BodyTextChar1"/>
          <w:sz w:val="20"/>
          <w:szCs w:val="20"/>
        </w:rPr>
        <w:t xml:space="preserve">   </w:t>
      </w:r>
    </w:p>
    <w:p w14:paraId="0AA3C8F9" w14:textId="0C906737" w:rsidR="00C326B5" w:rsidRPr="008D4023" w:rsidRDefault="00C326B5" w:rsidP="00475278">
      <w:pPr>
        <w:pStyle w:val="Bullet2"/>
        <w:numPr>
          <w:ilvl w:val="0"/>
          <w:numId w:val="0"/>
        </w:numPr>
        <w:tabs>
          <w:tab w:val="left" w:pos="426"/>
        </w:tabs>
        <w:ind w:left="284" w:firstLine="76"/>
        <w:rPr>
          <w:rStyle w:val="BodyTextChar1"/>
          <w:sz w:val="20"/>
          <w:szCs w:val="20"/>
        </w:rPr>
      </w:pPr>
      <w:r w:rsidRPr="008D4023">
        <w:rPr>
          <w:rStyle w:val="BodyTextChar1"/>
          <w:sz w:val="20"/>
          <w:szCs w:val="20"/>
        </w:rPr>
        <w:t>that should be included, and the quality, tone and language of the information.</w:t>
      </w:r>
    </w:p>
    <w:p w14:paraId="4861B886" w14:textId="77777777" w:rsidR="005127F4" w:rsidRPr="00806054" w:rsidRDefault="005127F4" w:rsidP="00C326B5">
      <w:pPr>
        <w:pStyle w:val="Bullet2"/>
        <w:numPr>
          <w:ilvl w:val="0"/>
          <w:numId w:val="0"/>
        </w:numPr>
        <w:tabs>
          <w:tab w:val="left" w:pos="720"/>
        </w:tabs>
      </w:pPr>
    </w:p>
    <w:p w14:paraId="67F0C2C3" w14:textId="77777777" w:rsidR="00C326B5" w:rsidRPr="00806054" w:rsidRDefault="00C326B5" w:rsidP="00C326B5">
      <w:pPr>
        <w:spacing w:after="120"/>
        <w:rPr>
          <w:rFonts w:cs="Arial"/>
          <w:b/>
          <w:color w:val="000000"/>
          <w:sz w:val="20"/>
          <w:szCs w:val="22"/>
        </w:rPr>
      </w:pPr>
      <w:r w:rsidRPr="00806054">
        <w:rPr>
          <w:rFonts w:cs="Arial"/>
          <w:b/>
          <w:color w:val="000000"/>
          <w:sz w:val="20"/>
          <w:szCs w:val="22"/>
        </w:rPr>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0"/>
        <w:gridCol w:w="4378"/>
      </w:tblGrid>
      <w:tr w:rsidR="00C326B5" w:rsidRPr="00806054" w14:paraId="35EC6853" w14:textId="77777777" w:rsidTr="00C326B5">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A6C9872" w14:textId="77777777" w:rsidR="00C326B5" w:rsidRPr="00806054" w:rsidRDefault="00C326B5">
            <w:pPr>
              <w:pStyle w:val="Maintext"/>
              <w:rPr>
                <w:sz w:val="20"/>
              </w:rPr>
            </w:pPr>
            <w:r w:rsidRPr="00806054">
              <w:rPr>
                <w:b/>
                <w:sz w:val="20"/>
                <w:szCs w:val="20"/>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3210C94" w14:textId="77777777" w:rsidR="00C326B5" w:rsidRPr="00806054" w:rsidRDefault="00C326B5">
            <w:pPr>
              <w:pStyle w:val="Maintext"/>
              <w:rPr>
                <w:b/>
                <w:sz w:val="20"/>
              </w:rPr>
            </w:pPr>
            <w:r w:rsidRPr="00806054">
              <w:rPr>
                <w:b/>
                <w:sz w:val="20"/>
              </w:rPr>
              <w:t>Additional free text field content</w:t>
            </w:r>
          </w:p>
        </w:tc>
      </w:tr>
      <w:tr w:rsidR="00C326B5" w:rsidRPr="00806054" w14:paraId="3E250267" w14:textId="77777777" w:rsidTr="00512DA5">
        <w:trPr>
          <w:cantSplit/>
          <w:tblHeader/>
        </w:trPr>
        <w:tc>
          <w:tcPr>
            <w:tcW w:w="4928" w:type="dxa"/>
            <w:tcBorders>
              <w:top w:val="single" w:sz="4" w:space="0" w:color="auto"/>
              <w:left w:val="single" w:sz="4" w:space="0" w:color="auto"/>
              <w:bottom w:val="single" w:sz="4" w:space="0" w:color="auto"/>
              <w:right w:val="single" w:sz="4" w:space="0" w:color="auto"/>
            </w:tcBorders>
          </w:tcPr>
          <w:p w14:paraId="496B1AD5" w14:textId="33D3F7B2" w:rsidR="00C326B5" w:rsidRPr="00806054" w:rsidRDefault="005127F4">
            <w:pPr>
              <w:pStyle w:val="Maintext"/>
              <w:rPr>
                <w:sz w:val="20"/>
              </w:rPr>
            </w:pPr>
            <w:r w:rsidRPr="00512DA5">
              <w:rPr>
                <w:sz w:val="20"/>
              </w:rPr>
              <w:t>A</w:t>
            </w:r>
            <w:r w:rsidR="007B21B9">
              <w:rPr>
                <w:sz w:val="20"/>
              </w:rPr>
              <w:t xml:space="preserve"> Retirement Savings Account</w:t>
            </w:r>
            <w:r w:rsidRPr="00512DA5">
              <w:rPr>
                <w:sz w:val="20"/>
              </w:rPr>
              <w:t xml:space="preserve"> </w:t>
            </w:r>
            <w:r w:rsidR="007B21B9">
              <w:rPr>
                <w:sz w:val="20"/>
              </w:rPr>
              <w:t>(</w:t>
            </w:r>
            <w:r w:rsidRPr="00512DA5">
              <w:rPr>
                <w:sz w:val="20"/>
              </w:rPr>
              <w:t>RSA</w:t>
            </w:r>
            <w:r w:rsidR="007B21B9">
              <w:rPr>
                <w:sz w:val="20"/>
              </w:rPr>
              <w:t>)</w:t>
            </w:r>
            <w:r w:rsidRPr="00512DA5">
              <w:rPr>
                <w:sz w:val="20"/>
              </w:rPr>
              <w:t xml:space="preserve"> provider is claiming an Interest on no-TFN tax offset amount at Other credits label H7.</w:t>
            </w:r>
          </w:p>
        </w:tc>
        <w:tc>
          <w:tcPr>
            <w:tcW w:w="4394" w:type="dxa"/>
            <w:tcBorders>
              <w:top w:val="single" w:sz="4" w:space="0" w:color="auto"/>
              <w:left w:val="single" w:sz="4" w:space="0" w:color="auto"/>
              <w:bottom w:val="single" w:sz="4" w:space="0" w:color="auto"/>
              <w:right w:val="single" w:sz="4" w:space="0" w:color="auto"/>
            </w:tcBorders>
          </w:tcPr>
          <w:p w14:paraId="2CF13FB0" w14:textId="77777777" w:rsidR="00C326B5" w:rsidRPr="00806054" w:rsidRDefault="005127F4">
            <w:pPr>
              <w:pStyle w:val="Maintext"/>
              <w:rPr>
                <w:sz w:val="20"/>
              </w:rPr>
            </w:pPr>
            <w:r w:rsidRPr="00512DA5">
              <w:rPr>
                <w:sz w:val="20"/>
              </w:rPr>
              <w:t>$c</w:t>
            </w:r>
            <w:r>
              <w:rPr>
                <w:sz w:val="20"/>
              </w:rPr>
              <w:t xml:space="preserve"> &lt;inserted amount&gt;</w:t>
            </w:r>
            <w:r w:rsidRPr="00512DA5">
              <w:rPr>
                <w:sz w:val="20"/>
              </w:rPr>
              <w:t xml:space="preserve"> Interest on no-TFN tax offset included at H7</w:t>
            </w:r>
            <w:r w:rsidR="00E14AC6">
              <w:rPr>
                <w:sz w:val="20"/>
              </w:rPr>
              <w:t>.</w:t>
            </w:r>
          </w:p>
        </w:tc>
      </w:tr>
    </w:tbl>
    <w:p w14:paraId="2CD9FD7D" w14:textId="77777777" w:rsidR="00C326B5" w:rsidRPr="00806054" w:rsidRDefault="00C326B5" w:rsidP="00C326B5">
      <w:pPr>
        <w:pStyle w:val="Caption"/>
        <w:jc w:val="center"/>
      </w:pPr>
      <w:bookmarkStart w:id="311" w:name="_Toc427056940"/>
      <w:bookmarkStart w:id="312" w:name="_Toc532203613"/>
      <w:r w:rsidRPr="00806054">
        <w:t xml:space="preserve">Table </w:t>
      </w:r>
      <w:r w:rsidR="008442D4">
        <w:t>5</w:t>
      </w:r>
      <w:r w:rsidRPr="00806054">
        <w:t>: Examples of helpful free text scenarios</w:t>
      </w:r>
      <w:bookmarkEnd w:id="311"/>
      <w:bookmarkEnd w:id="312"/>
    </w:p>
    <w:p w14:paraId="41DE769B" w14:textId="77777777" w:rsidR="00C326B5" w:rsidRPr="00806054" w:rsidRDefault="00C326B5" w:rsidP="00C326B5">
      <w:pPr>
        <w:rPr>
          <w:sz w:val="20"/>
        </w:rPr>
      </w:pPr>
    </w:p>
    <w:p w14:paraId="0E78FC1E" w14:textId="198CB080" w:rsidR="00C326B5" w:rsidRPr="00806054" w:rsidRDefault="00C326B5" w:rsidP="00C326B5">
      <w:pPr>
        <w:rPr>
          <w:sz w:val="20"/>
        </w:rPr>
      </w:pPr>
      <w:r w:rsidRPr="00806054">
        <w:rPr>
          <w:sz w:val="20"/>
        </w:rPr>
        <w:t>For further information on the additional information field, see the</w:t>
      </w:r>
      <w:r w:rsidR="006E4984">
        <w:rPr>
          <w:sz w:val="20"/>
        </w:rPr>
        <w:t xml:space="preserve"> </w:t>
      </w:r>
      <w:hyperlink r:id="rId27" w:history="1">
        <w:r w:rsidR="006E4984" w:rsidRPr="006E4984">
          <w:rPr>
            <w:rStyle w:val="Hyperlink"/>
            <w:noProof w:val="0"/>
            <w:sz w:val="20"/>
          </w:rPr>
          <w:t>ATO website</w:t>
        </w:r>
      </w:hyperlink>
      <w:r w:rsidR="00536878">
        <w:rPr>
          <w:rStyle w:val="Hyperlink"/>
          <w:noProof w:val="0"/>
          <w:sz w:val="20"/>
        </w:rPr>
        <w:t>.</w:t>
      </w:r>
    </w:p>
    <w:p w14:paraId="526CBC46" w14:textId="77777777" w:rsidR="00C326B5" w:rsidRPr="00806054" w:rsidRDefault="00C326B5" w:rsidP="00E90B29">
      <w:pPr>
        <w:pStyle w:val="Head2"/>
        <w:numPr>
          <w:ilvl w:val="1"/>
          <w:numId w:val="19"/>
        </w:numPr>
      </w:pPr>
      <w:bookmarkStart w:id="313" w:name="_Toc416181655"/>
      <w:bookmarkStart w:id="314" w:name="_Toc416179727"/>
      <w:bookmarkStart w:id="315" w:name="_Toc416181656"/>
      <w:bookmarkStart w:id="316" w:name="_Toc416179728"/>
      <w:bookmarkStart w:id="317" w:name="_Toc416181657"/>
      <w:bookmarkStart w:id="318" w:name="_Toc416179729"/>
      <w:bookmarkStart w:id="319" w:name="_Toc416181658"/>
      <w:bookmarkStart w:id="320" w:name="_Toc416179742"/>
      <w:bookmarkStart w:id="321" w:name="_Toc416181671"/>
      <w:bookmarkStart w:id="322" w:name="_Toc416179743"/>
      <w:bookmarkStart w:id="323" w:name="_Toc416181672"/>
      <w:bookmarkStart w:id="324" w:name="_Toc416179744"/>
      <w:bookmarkStart w:id="325" w:name="_Toc416181673"/>
      <w:bookmarkStart w:id="326" w:name="_Toc427056928"/>
      <w:bookmarkStart w:id="327" w:name="_Toc51246287"/>
      <w:bookmarkEnd w:id="313"/>
      <w:bookmarkEnd w:id="314"/>
      <w:bookmarkEnd w:id="315"/>
      <w:bookmarkEnd w:id="316"/>
      <w:bookmarkEnd w:id="317"/>
      <w:bookmarkEnd w:id="318"/>
      <w:bookmarkEnd w:id="319"/>
      <w:bookmarkEnd w:id="320"/>
      <w:bookmarkEnd w:id="321"/>
      <w:bookmarkEnd w:id="322"/>
      <w:bookmarkEnd w:id="323"/>
      <w:bookmarkEnd w:id="324"/>
      <w:bookmarkEnd w:id="325"/>
      <w:r w:rsidRPr="00806054">
        <w:t>TFN and ABN algorithm validation</w:t>
      </w:r>
      <w:bookmarkEnd w:id="326"/>
      <w:bookmarkEnd w:id="327"/>
    </w:p>
    <w:p w14:paraId="307FBE2B" w14:textId="77777777" w:rsidR="00C326B5" w:rsidRPr="00806054" w:rsidRDefault="00C326B5" w:rsidP="00C326B5">
      <w:pPr>
        <w:pStyle w:val="Maintext"/>
        <w:rPr>
          <w:rStyle w:val="Hyperlink"/>
          <w:sz w:val="20"/>
          <w:szCs w:val="20"/>
        </w:rPr>
      </w:pPr>
      <w:r w:rsidRPr="00806054">
        <w:rPr>
          <w:sz w:val="20"/>
          <w:szCs w:val="20"/>
        </w:rPr>
        <w:t>To obtain access to the algorithm to validate TFNs in a BMS product, refer to the ATO software developer page on this topic:</w:t>
      </w:r>
      <w:r w:rsidRPr="00806054">
        <w:t xml:space="preserve"> </w:t>
      </w:r>
      <w:hyperlink r:id="rId28" w:history="1">
        <w:r w:rsidRPr="00806054">
          <w:rPr>
            <w:rStyle w:val="Hyperlink"/>
            <w:sz w:val="20"/>
            <w:szCs w:val="20"/>
          </w:rPr>
          <w:t>http://softwaredevelopers.ato.gov.au/obtainTFNalgorithm</w:t>
        </w:r>
      </w:hyperlink>
      <w:r w:rsidR="00536878">
        <w:rPr>
          <w:rStyle w:val="Hyperlink"/>
          <w:sz w:val="20"/>
          <w:szCs w:val="20"/>
        </w:rPr>
        <w:t>.</w:t>
      </w:r>
    </w:p>
    <w:p w14:paraId="2FAF5150" w14:textId="77777777" w:rsidR="00C326B5" w:rsidRPr="00806054" w:rsidRDefault="00C326B5" w:rsidP="00C326B5">
      <w:pPr>
        <w:pStyle w:val="Maintext"/>
        <w:rPr>
          <w:rStyle w:val="Hyperlink"/>
          <w:sz w:val="20"/>
          <w:szCs w:val="20"/>
        </w:rPr>
      </w:pPr>
    </w:p>
    <w:p w14:paraId="73CF2DCB" w14:textId="77777777" w:rsidR="008D4023" w:rsidRDefault="00C326B5" w:rsidP="008D4023">
      <w:pPr>
        <w:pStyle w:val="Maintext"/>
        <w:rPr>
          <w:rStyle w:val="Hyperlink"/>
          <w:sz w:val="20"/>
          <w:szCs w:val="20"/>
        </w:rPr>
      </w:pPr>
      <w:r w:rsidRPr="00806054">
        <w:rPr>
          <w:sz w:val="20"/>
          <w:szCs w:val="20"/>
        </w:rPr>
        <w:t>For information on ABN validation see this page:</w:t>
      </w:r>
      <w:r w:rsidRPr="00806054">
        <w:rPr>
          <w:b/>
        </w:rPr>
        <w:t xml:space="preserve"> </w:t>
      </w:r>
      <w:hyperlink r:id="rId29" w:history="1">
        <w:r w:rsidRPr="00806054">
          <w:rPr>
            <w:rStyle w:val="Hyperlink"/>
            <w:sz w:val="20"/>
            <w:szCs w:val="20"/>
          </w:rPr>
          <w:t>http://softwaredevelopers.ato.gov.au/ABNformat</w:t>
        </w:r>
      </w:hyperlink>
      <w:r w:rsidR="00536878">
        <w:rPr>
          <w:rStyle w:val="Hyperlink"/>
          <w:sz w:val="20"/>
          <w:szCs w:val="20"/>
        </w:rPr>
        <w:t>.</w:t>
      </w:r>
      <w:bookmarkStart w:id="328" w:name="_Toc445193679"/>
    </w:p>
    <w:p w14:paraId="6E1CCCBD" w14:textId="77777777" w:rsidR="005127F4" w:rsidRPr="008D4023" w:rsidRDefault="005127F4" w:rsidP="008D4023">
      <w:pPr>
        <w:pStyle w:val="Maintext"/>
        <w:rPr>
          <w:b/>
          <w:noProof/>
          <w:color w:val="0000FF"/>
          <w:sz w:val="20"/>
          <w:szCs w:val="20"/>
          <w:u w:val="single"/>
        </w:rPr>
      </w:pPr>
      <w:r>
        <w:br w:type="page"/>
      </w:r>
    </w:p>
    <w:p w14:paraId="61E76293" w14:textId="77777777" w:rsidR="0078069B" w:rsidRDefault="008D4023" w:rsidP="00E90B29">
      <w:pPr>
        <w:pStyle w:val="Head2"/>
        <w:numPr>
          <w:ilvl w:val="1"/>
          <w:numId w:val="19"/>
        </w:numPr>
      </w:pPr>
      <w:bookmarkStart w:id="329" w:name="_Toc51246288"/>
      <w:r>
        <w:lastRenderedPageBreak/>
        <w:t>Truncating</w:t>
      </w:r>
      <w:r w:rsidR="00BB60FF">
        <w:t xml:space="preserve"> amounts</w:t>
      </w:r>
      <w:bookmarkEnd w:id="329"/>
    </w:p>
    <w:p w14:paraId="04BD7B3F" w14:textId="77777777" w:rsidR="0078069B" w:rsidRPr="00112266" w:rsidRDefault="0078069B" w:rsidP="00112266">
      <w:pPr>
        <w:pStyle w:val="Maintext"/>
        <w:rPr>
          <w:sz w:val="20"/>
          <w:szCs w:val="20"/>
        </w:rPr>
      </w:pPr>
      <w:r w:rsidRPr="00112266">
        <w:rPr>
          <w:sz w:val="20"/>
          <w:szCs w:val="20"/>
        </w:rPr>
        <w:t>To ensure users of your software products do not encounter unnecessary validation error</w:t>
      </w:r>
      <w:r w:rsidR="00E8046F">
        <w:rPr>
          <w:sz w:val="20"/>
          <w:szCs w:val="20"/>
        </w:rPr>
        <w:t>s</w:t>
      </w:r>
      <w:r w:rsidRPr="00112266">
        <w:rPr>
          <w:sz w:val="20"/>
          <w:szCs w:val="20"/>
        </w:rPr>
        <w:t xml:space="preserve">, we suggest </w:t>
      </w:r>
      <w:r w:rsidR="006F1E29">
        <w:rPr>
          <w:sz w:val="20"/>
          <w:szCs w:val="20"/>
        </w:rPr>
        <w:t>truncating</w:t>
      </w:r>
      <w:r w:rsidRPr="00112266">
        <w:rPr>
          <w:sz w:val="20"/>
          <w:szCs w:val="20"/>
        </w:rPr>
        <w:t xml:space="preserve"> any amounts at items 6 (income and expenses) and 7 (reconciliation to taxable income or loss).</w:t>
      </w:r>
    </w:p>
    <w:p w14:paraId="742DCB31" w14:textId="77777777" w:rsidR="0078069B" w:rsidRPr="00112266" w:rsidRDefault="0078069B" w:rsidP="00112266">
      <w:pPr>
        <w:rPr>
          <w:sz w:val="20"/>
          <w:szCs w:val="20"/>
        </w:rPr>
      </w:pPr>
    </w:p>
    <w:p w14:paraId="1BD9168E" w14:textId="77777777" w:rsidR="006F1E29" w:rsidRDefault="006F1E29" w:rsidP="006F1E29">
      <w:pPr>
        <w:tabs>
          <w:tab w:val="left" w:pos="1843"/>
        </w:tabs>
        <w:spacing w:after="120"/>
        <w:ind w:left="465"/>
        <w:rPr>
          <w:b/>
          <w:sz w:val="20"/>
          <w:szCs w:val="20"/>
        </w:rPr>
      </w:pPr>
      <w:r>
        <w:rPr>
          <w:b/>
          <w:sz w:val="20"/>
          <w:szCs w:val="20"/>
        </w:rPr>
        <w:t>Example 1:</w:t>
      </w:r>
      <w:r>
        <w:rPr>
          <w:b/>
          <w:sz w:val="20"/>
          <w:szCs w:val="20"/>
        </w:rPr>
        <w:tab/>
      </w:r>
      <w:r>
        <w:rPr>
          <w:sz w:val="20"/>
          <w:szCs w:val="20"/>
        </w:rPr>
        <w:t xml:space="preserve">$24.37 would be </w:t>
      </w:r>
      <w:r w:rsidR="00280084">
        <w:rPr>
          <w:sz w:val="20"/>
          <w:szCs w:val="20"/>
        </w:rPr>
        <w:t>reported as</w:t>
      </w:r>
      <w:r>
        <w:rPr>
          <w:sz w:val="20"/>
          <w:szCs w:val="20"/>
        </w:rPr>
        <w:t xml:space="preserve"> $24</w:t>
      </w:r>
    </w:p>
    <w:p w14:paraId="724313E2" w14:textId="77777777" w:rsidR="006F1E29" w:rsidRDefault="006F1E29" w:rsidP="006F1E29">
      <w:pPr>
        <w:tabs>
          <w:tab w:val="left" w:pos="1843"/>
        </w:tabs>
        <w:spacing w:after="120"/>
        <w:ind w:left="465"/>
        <w:rPr>
          <w:b/>
          <w:sz w:val="20"/>
          <w:szCs w:val="20"/>
        </w:rPr>
      </w:pPr>
      <w:r>
        <w:rPr>
          <w:b/>
          <w:sz w:val="20"/>
          <w:szCs w:val="20"/>
        </w:rPr>
        <w:t>Example 2:</w:t>
      </w:r>
      <w:r>
        <w:rPr>
          <w:b/>
          <w:sz w:val="20"/>
          <w:szCs w:val="20"/>
        </w:rPr>
        <w:tab/>
      </w:r>
      <w:r>
        <w:rPr>
          <w:sz w:val="20"/>
          <w:szCs w:val="20"/>
        </w:rPr>
        <w:t xml:space="preserve">$12.89 would be </w:t>
      </w:r>
      <w:r w:rsidR="00280084">
        <w:rPr>
          <w:sz w:val="20"/>
          <w:szCs w:val="20"/>
        </w:rPr>
        <w:t>reported as</w:t>
      </w:r>
      <w:r>
        <w:rPr>
          <w:sz w:val="20"/>
          <w:szCs w:val="20"/>
        </w:rPr>
        <w:t xml:space="preserve"> $1</w:t>
      </w:r>
      <w:r w:rsidR="000C4C87">
        <w:rPr>
          <w:sz w:val="20"/>
          <w:szCs w:val="20"/>
        </w:rPr>
        <w:t>2</w:t>
      </w:r>
    </w:p>
    <w:p w14:paraId="125EBE30" w14:textId="77777777" w:rsidR="006F1E29" w:rsidRDefault="006F1E29" w:rsidP="006F1E29">
      <w:pPr>
        <w:tabs>
          <w:tab w:val="left" w:pos="1843"/>
        </w:tabs>
        <w:spacing w:after="120"/>
        <w:ind w:left="465"/>
        <w:rPr>
          <w:b/>
          <w:sz w:val="20"/>
          <w:szCs w:val="20"/>
        </w:rPr>
      </w:pPr>
      <w:r>
        <w:rPr>
          <w:b/>
          <w:sz w:val="20"/>
          <w:szCs w:val="20"/>
        </w:rPr>
        <w:t>Example 3:</w:t>
      </w:r>
      <w:r>
        <w:rPr>
          <w:b/>
          <w:sz w:val="20"/>
          <w:szCs w:val="20"/>
        </w:rPr>
        <w:tab/>
      </w:r>
      <w:r>
        <w:rPr>
          <w:sz w:val="20"/>
          <w:szCs w:val="20"/>
        </w:rPr>
        <w:t xml:space="preserve">$6.50 could be </w:t>
      </w:r>
      <w:r w:rsidR="00E8046F">
        <w:rPr>
          <w:sz w:val="20"/>
          <w:szCs w:val="20"/>
        </w:rPr>
        <w:t>reported as</w:t>
      </w:r>
      <w:r>
        <w:rPr>
          <w:sz w:val="20"/>
          <w:szCs w:val="20"/>
        </w:rPr>
        <w:t xml:space="preserve"> $6</w:t>
      </w:r>
      <w:r w:rsidR="00536878">
        <w:rPr>
          <w:sz w:val="20"/>
          <w:szCs w:val="20"/>
        </w:rPr>
        <w:t>.</w:t>
      </w:r>
    </w:p>
    <w:p w14:paraId="57B2FF4B" w14:textId="77777777" w:rsidR="006F1E29" w:rsidRDefault="006F1E29" w:rsidP="006F1E29">
      <w:pPr>
        <w:rPr>
          <w:sz w:val="20"/>
          <w:szCs w:val="20"/>
        </w:rPr>
      </w:pPr>
    </w:p>
    <w:p w14:paraId="08F8C182" w14:textId="77777777" w:rsidR="006F1E29" w:rsidRDefault="006F1E29" w:rsidP="006F1E29">
      <w:pPr>
        <w:rPr>
          <w:sz w:val="20"/>
          <w:szCs w:val="20"/>
        </w:rPr>
      </w:pPr>
      <w:r>
        <w:rPr>
          <w:sz w:val="20"/>
          <w:szCs w:val="20"/>
        </w:rPr>
        <w:t>Once truncati</w:t>
      </w:r>
      <w:r w:rsidR="00CF1F61">
        <w:rPr>
          <w:sz w:val="20"/>
          <w:szCs w:val="20"/>
        </w:rPr>
        <w:t>on</w:t>
      </w:r>
      <w:r>
        <w:rPr>
          <w:sz w:val="20"/>
          <w:szCs w:val="20"/>
        </w:rPr>
        <w:t xml:space="preserve"> has been performed, the truncated amount should be used in any calculation rather than the original amount.</w:t>
      </w:r>
    </w:p>
    <w:p w14:paraId="4A2442DC" w14:textId="77777777" w:rsidR="006F1E29" w:rsidRDefault="006F1E29" w:rsidP="006F1E29">
      <w:pPr>
        <w:rPr>
          <w:rFonts w:cs="Arial"/>
          <w:color w:val="000000"/>
          <w:sz w:val="20"/>
          <w:szCs w:val="20"/>
        </w:rPr>
      </w:pPr>
    </w:p>
    <w:p w14:paraId="6C25D952" w14:textId="77777777" w:rsidR="006F1E29" w:rsidRPr="00386AF0" w:rsidRDefault="006F1E29" w:rsidP="00112266">
      <w:r>
        <w:rPr>
          <w:rFonts w:cs="Arial"/>
          <w:color w:val="000000"/>
          <w:sz w:val="20"/>
          <w:szCs w:val="20"/>
        </w:rPr>
        <w:t xml:space="preserve">The requirement to truncate amounts is in accordance with section 388-85 of Schedule 1 to the </w:t>
      </w:r>
      <w:r>
        <w:rPr>
          <w:rFonts w:cs="Arial"/>
          <w:i/>
          <w:iCs/>
          <w:color w:val="000000"/>
          <w:sz w:val="20"/>
          <w:szCs w:val="20"/>
        </w:rPr>
        <w:t>Taxation Administration Act 1953</w:t>
      </w:r>
      <w:r>
        <w:rPr>
          <w:rFonts w:cs="Arial"/>
          <w:color w:val="000000"/>
          <w:sz w:val="20"/>
          <w:szCs w:val="20"/>
        </w:rPr>
        <w:t xml:space="preserve">. </w:t>
      </w:r>
    </w:p>
    <w:p w14:paraId="030F121C" w14:textId="77777777" w:rsidR="00806054" w:rsidRPr="00806054" w:rsidRDefault="00806054" w:rsidP="00E90B29">
      <w:pPr>
        <w:pStyle w:val="Head2"/>
        <w:numPr>
          <w:ilvl w:val="1"/>
          <w:numId w:val="19"/>
        </w:numPr>
      </w:pPr>
      <w:bookmarkStart w:id="330" w:name="_Toc51246289"/>
      <w:r w:rsidRPr="00806054">
        <w:t>Future years</w:t>
      </w:r>
      <w:bookmarkEnd w:id="328"/>
      <w:bookmarkEnd w:id="330"/>
    </w:p>
    <w:p w14:paraId="74365E43" w14:textId="77777777" w:rsidR="00806054" w:rsidRPr="00806054" w:rsidRDefault="00806054" w:rsidP="00806054">
      <w:pPr>
        <w:pStyle w:val="Maintext"/>
        <w:rPr>
          <w:sz w:val="20"/>
          <w:szCs w:val="20"/>
        </w:rPr>
      </w:pPr>
      <w:r w:rsidRPr="00806054">
        <w:rPr>
          <w:sz w:val="20"/>
          <w:szCs w:val="20"/>
        </w:rPr>
        <w:t xml:space="preserve">The functionality to enable lodgment of future year (early lodged) returns is available as part of this service. </w:t>
      </w:r>
    </w:p>
    <w:p w14:paraId="64CB22FB" w14:textId="77777777" w:rsidR="00806054" w:rsidRPr="00806054" w:rsidRDefault="00806054" w:rsidP="00806054">
      <w:pPr>
        <w:pStyle w:val="Maintext"/>
        <w:rPr>
          <w:sz w:val="20"/>
          <w:szCs w:val="20"/>
        </w:rPr>
      </w:pPr>
    </w:p>
    <w:p w14:paraId="6009E4A7" w14:textId="7D8FCECB" w:rsidR="00806054" w:rsidRPr="00806054" w:rsidRDefault="00806054" w:rsidP="00806054">
      <w:pPr>
        <w:pStyle w:val="Maintext"/>
        <w:rPr>
          <w:sz w:val="20"/>
          <w:szCs w:val="20"/>
        </w:rPr>
      </w:pPr>
      <w:r w:rsidRPr="00806054">
        <w:rPr>
          <w:sz w:val="20"/>
          <w:szCs w:val="20"/>
        </w:rPr>
        <w:t>A future year return is a lodgment by a client or their authorised intermediary prior to the end of the current reporting period (</w:t>
      </w:r>
      <w:r w:rsidR="00434B46">
        <w:rPr>
          <w:sz w:val="20"/>
          <w:szCs w:val="20"/>
        </w:rPr>
        <w:t>f</w:t>
      </w:r>
      <w:r w:rsidR="007308F4">
        <w:rPr>
          <w:sz w:val="20"/>
          <w:szCs w:val="20"/>
        </w:rPr>
        <w:t>or example,</w:t>
      </w:r>
      <w:r w:rsidRPr="00806054">
        <w:rPr>
          <w:sz w:val="20"/>
          <w:szCs w:val="20"/>
        </w:rPr>
        <w:t xml:space="preserve"> a client lodging their </w:t>
      </w:r>
      <w:r w:rsidR="00BC0966" w:rsidRPr="00806054">
        <w:rPr>
          <w:sz w:val="20"/>
          <w:szCs w:val="20"/>
        </w:rPr>
        <w:t>20</w:t>
      </w:r>
      <w:r w:rsidR="00BC0966">
        <w:rPr>
          <w:sz w:val="20"/>
          <w:szCs w:val="20"/>
        </w:rPr>
        <w:t>1</w:t>
      </w:r>
      <w:r w:rsidR="00345051">
        <w:rPr>
          <w:sz w:val="20"/>
          <w:szCs w:val="20"/>
        </w:rPr>
        <w:t>9</w:t>
      </w:r>
      <w:r w:rsidRPr="00806054">
        <w:rPr>
          <w:sz w:val="20"/>
          <w:szCs w:val="20"/>
        </w:rPr>
        <w:t>-</w:t>
      </w:r>
      <w:r w:rsidR="00345051">
        <w:rPr>
          <w:sz w:val="20"/>
          <w:szCs w:val="20"/>
        </w:rPr>
        <w:t>20</w:t>
      </w:r>
      <w:r w:rsidRPr="00806054">
        <w:rPr>
          <w:sz w:val="20"/>
          <w:szCs w:val="20"/>
        </w:rPr>
        <w:t xml:space="preserve"> income tax </w:t>
      </w:r>
      <w:r w:rsidR="001E70F6" w:rsidRPr="00806054">
        <w:rPr>
          <w:sz w:val="20"/>
          <w:szCs w:val="20"/>
        </w:rPr>
        <w:t>returns</w:t>
      </w:r>
      <w:r w:rsidRPr="00806054">
        <w:rPr>
          <w:sz w:val="20"/>
          <w:szCs w:val="20"/>
        </w:rPr>
        <w:t xml:space="preserve"> before the end of the </w:t>
      </w:r>
      <w:r w:rsidR="00345051">
        <w:rPr>
          <w:sz w:val="20"/>
          <w:szCs w:val="20"/>
        </w:rPr>
        <w:t>income</w:t>
      </w:r>
      <w:r w:rsidR="00345051" w:rsidRPr="00806054">
        <w:rPr>
          <w:sz w:val="20"/>
          <w:szCs w:val="20"/>
        </w:rPr>
        <w:t xml:space="preserve"> </w:t>
      </w:r>
      <w:r w:rsidRPr="00806054">
        <w:rPr>
          <w:sz w:val="20"/>
          <w:szCs w:val="20"/>
        </w:rPr>
        <w:t xml:space="preserve">year of </w:t>
      </w:r>
      <w:r w:rsidR="003E1D08">
        <w:rPr>
          <w:sz w:val="20"/>
          <w:szCs w:val="20"/>
        </w:rPr>
        <w:t xml:space="preserve">30 June </w:t>
      </w:r>
      <w:r w:rsidR="00BC0966">
        <w:rPr>
          <w:sz w:val="20"/>
          <w:szCs w:val="20"/>
        </w:rPr>
        <w:t>20</w:t>
      </w:r>
      <w:r w:rsidR="00345051">
        <w:rPr>
          <w:sz w:val="20"/>
          <w:szCs w:val="20"/>
        </w:rPr>
        <w:t>20</w:t>
      </w:r>
      <w:r w:rsidR="003E1D08">
        <w:rPr>
          <w:sz w:val="20"/>
          <w:szCs w:val="20"/>
        </w:rPr>
        <w:t xml:space="preserve"> </w:t>
      </w:r>
      <w:r w:rsidR="00CF1F61">
        <w:rPr>
          <w:sz w:val="20"/>
          <w:szCs w:val="20"/>
        </w:rPr>
        <w:t>(</w:t>
      </w:r>
      <w:r w:rsidRPr="00806054">
        <w:rPr>
          <w:sz w:val="20"/>
          <w:szCs w:val="20"/>
        </w:rPr>
        <w:t xml:space="preserve">or </w:t>
      </w:r>
      <w:r w:rsidR="00A419E8">
        <w:rPr>
          <w:sz w:val="20"/>
          <w:szCs w:val="20"/>
        </w:rPr>
        <w:t xml:space="preserve">the end of their </w:t>
      </w:r>
      <w:r w:rsidRPr="00806054">
        <w:rPr>
          <w:sz w:val="20"/>
          <w:szCs w:val="20"/>
        </w:rPr>
        <w:t xml:space="preserve">Substituted Accounting Period [SAP]). </w:t>
      </w:r>
    </w:p>
    <w:p w14:paraId="7695C2F7" w14:textId="77777777" w:rsidR="00806054" w:rsidRPr="00806054" w:rsidRDefault="00806054" w:rsidP="00806054">
      <w:pPr>
        <w:pStyle w:val="Maintext"/>
        <w:rPr>
          <w:sz w:val="20"/>
          <w:szCs w:val="20"/>
        </w:rPr>
      </w:pPr>
    </w:p>
    <w:p w14:paraId="6A6577F0" w14:textId="77777777" w:rsidR="00806054" w:rsidRDefault="00806054" w:rsidP="00806054">
      <w:pPr>
        <w:pStyle w:val="Maintext"/>
        <w:rPr>
          <w:sz w:val="20"/>
          <w:szCs w:val="20"/>
        </w:rPr>
      </w:pPr>
      <w:r w:rsidRPr="00806054">
        <w:rPr>
          <w:sz w:val="20"/>
          <w:szCs w:val="20"/>
        </w:rPr>
        <w:t>In order for a client or their authorised intermediary to lodge a future year return, the year cannot be greater than one year (Current Year + 1) into the future and certain criteria must be met.</w:t>
      </w:r>
      <w:r w:rsidRPr="000D5167">
        <w:rPr>
          <w:sz w:val="20"/>
          <w:szCs w:val="20"/>
        </w:rPr>
        <w:t xml:space="preserve"> </w:t>
      </w:r>
    </w:p>
    <w:p w14:paraId="51B715EB" w14:textId="77777777" w:rsidR="00465BED" w:rsidRPr="00014833" w:rsidRDefault="00465BED" w:rsidP="00785F2D">
      <w:pPr>
        <w:spacing w:after="120"/>
        <w:rPr>
          <w:sz w:val="20"/>
          <w:szCs w:val="20"/>
        </w:rPr>
      </w:pPr>
    </w:p>
    <w:p w14:paraId="77D0A924" w14:textId="77777777" w:rsidR="005127F4" w:rsidRDefault="005127F4">
      <w:pPr>
        <w:rPr>
          <w:rFonts w:cs="Arial"/>
          <w:b/>
          <w:caps/>
          <w:color w:val="1F497D" w:themeColor="text2"/>
          <w:kern w:val="36"/>
          <w:sz w:val="24"/>
        </w:rPr>
      </w:pPr>
      <w:r>
        <w:br w:type="page"/>
      </w:r>
    </w:p>
    <w:p w14:paraId="1AF5C2F1" w14:textId="77777777" w:rsidR="00731436" w:rsidRDefault="00731436" w:rsidP="00E90B29">
      <w:pPr>
        <w:pStyle w:val="Head2"/>
        <w:numPr>
          <w:ilvl w:val="1"/>
          <w:numId w:val="19"/>
        </w:numPr>
      </w:pPr>
      <w:bookmarkStart w:id="331" w:name="_Toc51246290"/>
      <w:r>
        <w:lastRenderedPageBreak/>
        <w:t>Formation of a Consolidated Group</w:t>
      </w:r>
      <w:bookmarkEnd w:id="331"/>
    </w:p>
    <w:p w14:paraId="61444A93" w14:textId="77777777" w:rsidR="0098260D" w:rsidRPr="0098260D" w:rsidRDefault="00731436" w:rsidP="0098260D">
      <w:pPr>
        <w:spacing w:after="120"/>
        <w:rPr>
          <w:rStyle w:val="BodyTextChar1"/>
          <w:sz w:val="20"/>
          <w:szCs w:val="20"/>
        </w:rPr>
      </w:pPr>
      <w:r>
        <w:rPr>
          <w:rStyle w:val="BodyTextChar1"/>
          <w:sz w:val="20"/>
          <w:szCs w:val="20"/>
        </w:rPr>
        <w:t xml:space="preserve">To notify the </w:t>
      </w:r>
      <w:r w:rsidR="00685681">
        <w:rPr>
          <w:rStyle w:val="BodyTextChar1"/>
          <w:sz w:val="20"/>
          <w:szCs w:val="20"/>
        </w:rPr>
        <w:t>C</w:t>
      </w:r>
      <w:r>
        <w:rPr>
          <w:rStyle w:val="BodyTextChar1"/>
          <w:sz w:val="20"/>
          <w:szCs w:val="20"/>
        </w:rPr>
        <w:t xml:space="preserve">ommissioner of Taxation on the formation of a consolidated group, </w:t>
      </w:r>
      <w:r w:rsidR="0098260D">
        <w:rPr>
          <w:rStyle w:val="BodyTextChar1"/>
          <w:sz w:val="20"/>
          <w:szCs w:val="20"/>
        </w:rPr>
        <w:t>t</w:t>
      </w:r>
      <w:r w:rsidR="0098260D" w:rsidRPr="0098260D">
        <w:rPr>
          <w:rStyle w:val="BodyTextChar1"/>
          <w:sz w:val="20"/>
          <w:szCs w:val="20"/>
        </w:rPr>
        <w:t>he</w:t>
      </w:r>
      <w:r w:rsidR="0098260D">
        <w:rPr>
          <w:rStyle w:val="BodyTextChar1"/>
          <w:sz w:val="20"/>
          <w:szCs w:val="20"/>
        </w:rPr>
        <w:t xml:space="preserve"> head company's public officer </w:t>
      </w:r>
      <w:r w:rsidR="0098260D" w:rsidRPr="0098260D">
        <w:rPr>
          <w:rStyle w:val="BodyTextChar1"/>
          <w:sz w:val="20"/>
          <w:szCs w:val="20"/>
        </w:rPr>
        <w:t>as listed in the Australian Busin</w:t>
      </w:r>
      <w:r w:rsidR="0098260D">
        <w:rPr>
          <w:rStyle w:val="BodyTextChar1"/>
          <w:sz w:val="20"/>
          <w:szCs w:val="20"/>
        </w:rPr>
        <w:t>ess Register (ABR), must notify</w:t>
      </w:r>
      <w:r w:rsidR="0098260D" w:rsidRPr="0098260D">
        <w:rPr>
          <w:rStyle w:val="BodyTextChar1"/>
          <w:sz w:val="20"/>
          <w:szCs w:val="20"/>
        </w:rPr>
        <w:t xml:space="preserve"> within 28 days of an entity joining </w:t>
      </w:r>
      <w:r w:rsidR="00A139EC">
        <w:rPr>
          <w:rStyle w:val="BodyTextChar1"/>
          <w:sz w:val="20"/>
          <w:szCs w:val="20"/>
        </w:rPr>
        <w:t xml:space="preserve">a consolidated group. </w:t>
      </w:r>
      <w:r w:rsidR="0098260D" w:rsidRPr="0098260D">
        <w:rPr>
          <w:rStyle w:val="BodyTextChar1"/>
          <w:sz w:val="20"/>
          <w:szCs w:val="20"/>
        </w:rPr>
        <w:t xml:space="preserve">When this occurs before </w:t>
      </w:r>
      <w:r w:rsidR="0098260D">
        <w:rPr>
          <w:rStyle w:val="BodyTextChar1"/>
          <w:sz w:val="20"/>
          <w:szCs w:val="20"/>
        </w:rPr>
        <w:t>the Commission has</w:t>
      </w:r>
      <w:r w:rsidR="0098260D" w:rsidRPr="0098260D">
        <w:rPr>
          <w:rStyle w:val="BodyTextChar1"/>
          <w:sz w:val="20"/>
          <w:szCs w:val="20"/>
        </w:rPr>
        <w:t xml:space="preserve"> been notified of the formation of the consolidated group, the details of the changes in membership must be given as part of the formation notice – see section 3 or 4 of the formation notice.</w:t>
      </w:r>
    </w:p>
    <w:p w14:paraId="13EDDDFE" w14:textId="77777777" w:rsidR="0098260D" w:rsidRPr="0098260D" w:rsidRDefault="00A139EC" w:rsidP="0098260D">
      <w:pPr>
        <w:spacing w:after="120"/>
        <w:rPr>
          <w:rStyle w:val="BodyTextChar1"/>
          <w:sz w:val="20"/>
          <w:szCs w:val="20"/>
        </w:rPr>
      </w:pPr>
      <w:r>
        <w:rPr>
          <w:rStyle w:val="BodyTextChar1"/>
          <w:sz w:val="20"/>
          <w:szCs w:val="20"/>
        </w:rPr>
        <w:t>The form ‘</w:t>
      </w:r>
      <w:r w:rsidRPr="0098260D">
        <w:rPr>
          <w:rStyle w:val="BodyTextChar1"/>
          <w:sz w:val="20"/>
          <w:szCs w:val="20"/>
        </w:rPr>
        <w:t>Notification</w:t>
      </w:r>
      <w:r w:rsidR="0098260D" w:rsidRPr="0098260D">
        <w:rPr>
          <w:rStyle w:val="BodyTextChar1"/>
          <w:sz w:val="20"/>
          <w:szCs w:val="20"/>
        </w:rPr>
        <w:t xml:space="preserve"> of members joining and/or leaving an income tax consolidated group</w:t>
      </w:r>
      <w:r>
        <w:rPr>
          <w:rStyle w:val="BodyTextChar1"/>
          <w:sz w:val="20"/>
          <w:szCs w:val="20"/>
        </w:rPr>
        <w:t xml:space="preserve">’ will need to be completed. </w:t>
      </w:r>
      <w:r w:rsidR="0098260D" w:rsidRPr="0098260D">
        <w:rPr>
          <w:rStyle w:val="BodyTextChar1"/>
          <w:sz w:val="20"/>
          <w:szCs w:val="20"/>
        </w:rPr>
        <w:t xml:space="preserve">Alternatively, the head company's registered tax agent can notify </w:t>
      </w:r>
      <w:r>
        <w:rPr>
          <w:rStyle w:val="BodyTextChar1"/>
          <w:sz w:val="20"/>
          <w:szCs w:val="20"/>
        </w:rPr>
        <w:t>the ATO</w:t>
      </w:r>
      <w:r w:rsidR="0098260D" w:rsidRPr="0098260D">
        <w:rPr>
          <w:rStyle w:val="BodyTextChar1"/>
          <w:sz w:val="20"/>
          <w:szCs w:val="20"/>
        </w:rPr>
        <w:t xml:space="preserve"> of the changes via the practitioner lodgment service (PLS)</w:t>
      </w:r>
    </w:p>
    <w:p w14:paraId="276A2507" w14:textId="6826F0B2" w:rsidR="008D4023" w:rsidRPr="008D4023" w:rsidRDefault="0097692D" w:rsidP="008D4023">
      <w:pPr>
        <w:spacing w:after="120"/>
        <w:rPr>
          <w:rFonts w:cs="Arial"/>
          <w:color w:val="000000"/>
          <w:sz w:val="20"/>
          <w:szCs w:val="22"/>
        </w:rPr>
      </w:pPr>
      <w:r w:rsidRPr="0097692D">
        <w:rPr>
          <w:rFonts w:eastAsia="Arial" w:cs="Arial"/>
          <w:sz w:val="20"/>
          <w:szCs w:val="20"/>
          <w:lang w:val="en-GB"/>
        </w:rPr>
        <w:t>N</w:t>
      </w:r>
      <w:r w:rsidR="00F12C60">
        <w:rPr>
          <w:rFonts w:eastAsia="Arial" w:cs="Arial"/>
          <w:sz w:val="20"/>
          <w:szCs w:val="20"/>
          <w:lang w:val="en-GB"/>
        </w:rPr>
        <w:t>otifica</w:t>
      </w:r>
      <w:r w:rsidRPr="0097692D">
        <w:rPr>
          <w:rFonts w:eastAsia="Arial" w:cs="Arial"/>
          <w:sz w:val="20"/>
          <w:szCs w:val="20"/>
          <w:lang w:val="en-GB"/>
        </w:rPr>
        <w:t>tion of members joining and/or leaving an income tax consolidated group</w:t>
      </w:r>
      <w:r w:rsidR="00731436" w:rsidRPr="008D4023">
        <w:rPr>
          <w:rFonts w:cs="Arial"/>
          <w:color w:val="000000"/>
          <w:sz w:val="20"/>
          <w:szCs w:val="22"/>
        </w:rPr>
        <w:t>.</w:t>
      </w:r>
    </w:p>
    <w:p w14:paraId="2E1B4986" w14:textId="77777777" w:rsidR="00731436" w:rsidRDefault="00731436" w:rsidP="008D4023">
      <w:pPr>
        <w:spacing w:after="120"/>
        <w:rPr>
          <w:rStyle w:val="BodyTextChar1"/>
          <w:sz w:val="20"/>
          <w:szCs w:val="20"/>
        </w:rPr>
      </w:pPr>
      <w:r w:rsidRPr="008D4023">
        <w:rPr>
          <w:rFonts w:cs="Arial"/>
          <w:color w:val="000000"/>
          <w:sz w:val="20"/>
          <w:szCs w:val="20"/>
        </w:rPr>
        <w:t>A consolidated group operates as a single</w:t>
      </w:r>
      <w:r w:rsidRPr="008D4023">
        <w:rPr>
          <w:rStyle w:val="BodyTextChar1"/>
          <w:sz w:val="20"/>
          <w:szCs w:val="20"/>
        </w:rPr>
        <w:t xml:space="preserve"> entity for</w:t>
      </w:r>
      <w:r>
        <w:rPr>
          <w:rStyle w:val="BodyTextChar1"/>
          <w:sz w:val="20"/>
          <w:szCs w:val="20"/>
        </w:rPr>
        <w:t xml:space="preserve"> income tax purposes, lodging a single income tax return and then paying a single set of pay as you go (PAYG) instalments.</w:t>
      </w:r>
    </w:p>
    <w:p w14:paraId="67E05432" w14:textId="376F1189" w:rsidR="00731436" w:rsidRDefault="005056DF" w:rsidP="008D4023">
      <w:pPr>
        <w:pStyle w:val="Bullet2"/>
        <w:numPr>
          <w:ilvl w:val="0"/>
          <w:numId w:val="0"/>
        </w:numPr>
        <w:rPr>
          <w:rStyle w:val="BodyTextChar1"/>
          <w:sz w:val="20"/>
          <w:szCs w:val="20"/>
        </w:rPr>
      </w:pPr>
      <w:r>
        <w:rPr>
          <w:rStyle w:val="BodyTextChar1"/>
          <w:sz w:val="20"/>
          <w:szCs w:val="20"/>
        </w:rPr>
        <w:t xml:space="preserve">As the notification timeframe is </w:t>
      </w:r>
      <w:r w:rsidR="00F12C60">
        <w:rPr>
          <w:rStyle w:val="BodyTextChar1"/>
          <w:sz w:val="20"/>
          <w:szCs w:val="20"/>
        </w:rPr>
        <w:t xml:space="preserve">within </w:t>
      </w:r>
      <w:r>
        <w:rPr>
          <w:rStyle w:val="BodyTextChar1"/>
          <w:sz w:val="20"/>
          <w:szCs w:val="20"/>
        </w:rPr>
        <w:t xml:space="preserve">28 days of </w:t>
      </w:r>
      <w:r w:rsidRPr="0098260D">
        <w:rPr>
          <w:rStyle w:val="BodyTextChar1"/>
          <w:sz w:val="20"/>
          <w:szCs w:val="20"/>
        </w:rPr>
        <w:t xml:space="preserve">an entity joining </w:t>
      </w:r>
      <w:r>
        <w:rPr>
          <w:rStyle w:val="BodyTextChar1"/>
          <w:sz w:val="20"/>
          <w:szCs w:val="20"/>
        </w:rPr>
        <w:t>a consolidated group, T</w:t>
      </w:r>
      <w:r w:rsidR="0098260D">
        <w:rPr>
          <w:rStyle w:val="BodyTextChar1"/>
          <w:sz w:val="20"/>
          <w:szCs w:val="20"/>
        </w:rPr>
        <w:t xml:space="preserve">he </w:t>
      </w:r>
      <w:r w:rsidR="0098260D" w:rsidRPr="0097692D">
        <w:rPr>
          <w:rFonts w:eastAsia="Arial" w:cs="Arial"/>
          <w:sz w:val="20"/>
          <w:szCs w:val="20"/>
          <w:lang w:val="en-GB"/>
        </w:rPr>
        <w:t>Notification of members joining and/or leaving an income tax consolidated group</w:t>
      </w:r>
      <w:r>
        <w:rPr>
          <w:rStyle w:val="BodyTextChar1"/>
          <w:sz w:val="20"/>
          <w:szCs w:val="20"/>
        </w:rPr>
        <w:t xml:space="preserve"> </w:t>
      </w:r>
      <w:r w:rsidR="00F12C60">
        <w:rPr>
          <w:rStyle w:val="BodyTextChar1"/>
          <w:sz w:val="20"/>
          <w:szCs w:val="20"/>
        </w:rPr>
        <w:t>is not</w:t>
      </w:r>
      <w:r w:rsidR="00731436">
        <w:rPr>
          <w:rStyle w:val="BodyTextChar1"/>
          <w:sz w:val="20"/>
          <w:szCs w:val="20"/>
        </w:rPr>
        <w:t xml:space="preserve"> lodged</w:t>
      </w:r>
      <w:r>
        <w:rPr>
          <w:rStyle w:val="BodyTextChar1"/>
          <w:sz w:val="20"/>
          <w:szCs w:val="20"/>
        </w:rPr>
        <w:t xml:space="preserve"> with CTR</w:t>
      </w:r>
      <w:r w:rsidR="00731436">
        <w:rPr>
          <w:rStyle w:val="BodyTextChar1"/>
          <w:sz w:val="20"/>
          <w:szCs w:val="20"/>
        </w:rPr>
        <w:t xml:space="preserve"> for the applicable reporting period</w:t>
      </w:r>
      <w:r w:rsidR="007B21B9">
        <w:rPr>
          <w:rStyle w:val="BodyTextChar1"/>
          <w:sz w:val="20"/>
          <w:szCs w:val="20"/>
        </w:rPr>
        <w:t>,</w:t>
      </w:r>
      <w:r w:rsidR="00731436">
        <w:rPr>
          <w:rStyle w:val="BodyTextChar1"/>
          <w:sz w:val="20"/>
          <w:szCs w:val="20"/>
        </w:rPr>
        <w:t xml:space="preserve"> for which the consolidation is to be in effect.</w:t>
      </w:r>
    </w:p>
    <w:p w14:paraId="240AFD0C" w14:textId="77777777" w:rsidR="00731436" w:rsidRDefault="00731436" w:rsidP="00731436">
      <w:pPr>
        <w:pStyle w:val="Bullet2"/>
        <w:numPr>
          <w:ilvl w:val="0"/>
          <w:numId w:val="0"/>
        </w:numPr>
        <w:rPr>
          <w:rStyle w:val="BodyTextChar1"/>
          <w:sz w:val="20"/>
          <w:szCs w:val="20"/>
        </w:rPr>
      </w:pPr>
    </w:p>
    <w:p w14:paraId="549A8B00" w14:textId="0A9F3C6C" w:rsidR="00731436" w:rsidRDefault="00476CDB" w:rsidP="00386AF0">
      <w:pPr>
        <w:pStyle w:val="Bullet2"/>
        <w:keepNext/>
        <w:numPr>
          <w:ilvl w:val="0"/>
          <w:numId w:val="0"/>
        </w:numPr>
        <w:ind w:left="360"/>
        <w:jc w:val="center"/>
        <w:rPr>
          <w:b/>
          <w:bCs/>
          <w:sz w:val="20"/>
          <w:szCs w:val="20"/>
        </w:rPr>
      </w:pPr>
      <w:r>
        <w:object w:dxaOrig="10276" w:dyaOrig="9975" w14:anchorId="24CF5450">
          <v:shape id="_x0000_i1026" type="#_x0000_t75" style="width:489.6pt;height:482.4pt" o:ole="">
            <v:imagedata r:id="rId30" o:title=""/>
          </v:shape>
          <o:OLEObject Type="Embed" ProgID="Visio.Drawing.11" ShapeID="_x0000_i1026" DrawAspect="Content" ObjectID="_1664797311" r:id="rId31"/>
        </w:object>
      </w:r>
      <w:bookmarkStart w:id="332" w:name="_Toc461715327"/>
      <w:r w:rsidR="00731436" w:rsidRPr="00386AF0">
        <w:rPr>
          <w:b/>
          <w:bCs/>
          <w:sz w:val="20"/>
          <w:szCs w:val="20"/>
        </w:rPr>
        <w:t xml:space="preserve">Figure </w:t>
      </w:r>
      <w:r w:rsidR="00386AF0" w:rsidRPr="00386AF0">
        <w:rPr>
          <w:b/>
          <w:bCs/>
          <w:sz w:val="20"/>
          <w:szCs w:val="20"/>
        </w:rPr>
        <w:fldChar w:fldCharType="begin"/>
      </w:r>
      <w:r w:rsidR="00386AF0" w:rsidRPr="00386AF0">
        <w:rPr>
          <w:b/>
          <w:bCs/>
          <w:sz w:val="20"/>
          <w:szCs w:val="20"/>
        </w:rPr>
        <w:instrText xml:space="preserve"> SEQ Figure \* ARABIC </w:instrText>
      </w:r>
      <w:r w:rsidR="00386AF0" w:rsidRPr="00386AF0">
        <w:rPr>
          <w:b/>
          <w:bCs/>
          <w:sz w:val="20"/>
          <w:szCs w:val="20"/>
        </w:rPr>
        <w:fldChar w:fldCharType="separate"/>
      </w:r>
      <w:r w:rsidR="004F4B18">
        <w:rPr>
          <w:b/>
          <w:bCs/>
          <w:noProof/>
          <w:sz w:val="20"/>
          <w:szCs w:val="20"/>
        </w:rPr>
        <w:t>2</w:t>
      </w:r>
      <w:r w:rsidR="00386AF0" w:rsidRPr="00386AF0">
        <w:rPr>
          <w:b/>
          <w:bCs/>
          <w:sz w:val="20"/>
          <w:szCs w:val="20"/>
        </w:rPr>
        <w:fldChar w:fldCharType="end"/>
      </w:r>
      <w:r w:rsidR="00731436" w:rsidRPr="00386AF0">
        <w:rPr>
          <w:b/>
          <w:bCs/>
          <w:sz w:val="20"/>
          <w:szCs w:val="20"/>
        </w:rPr>
        <w:t>: Formation of a consolidated group</w:t>
      </w:r>
      <w:bookmarkEnd w:id="332"/>
    </w:p>
    <w:p w14:paraId="47D37071" w14:textId="77777777" w:rsidR="008D4023" w:rsidRPr="00386AF0" w:rsidRDefault="008D4023" w:rsidP="00386AF0">
      <w:pPr>
        <w:pStyle w:val="Bullet2"/>
        <w:keepNext/>
        <w:numPr>
          <w:ilvl w:val="0"/>
          <w:numId w:val="0"/>
        </w:numPr>
        <w:ind w:left="360"/>
        <w:jc w:val="center"/>
        <w:rPr>
          <w:rStyle w:val="BodyTextChar1"/>
          <w:lang w:val="en-AU" w:eastAsia="en-AU"/>
        </w:rPr>
      </w:pPr>
    </w:p>
    <w:p w14:paraId="158D790B" w14:textId="77777777" w:rsidR="00465BED" w:rsidRDefault="00731436" w:rsidP="0039758E">
      <w:pPr>
        <w:pStyle w:val="Caption"/>
        <w:rPr>
          <w:rStyle w:val="BodyTextChar1"/>
          <w:b w:val="0"/>
          <w:sz w:val="20"/>
          <w:szCs w:val="20"/>
        </w:rPr>
      </w:pPr>
      <w:r w:rsidRPr="006E4984">
        <w:rPr>
          <w:rStyle w:val="BodyTextChar1"/>
          <w:b w:val="0"/>
          <w:sz w:val="20"/>
          <w:szCs w:val="20"/>
        </w:rPr>
        <w:t xml:space="preserve">See the </w:t>
      </w:r>
      <w:r w:rsidRPr="006E4984">
        <w:rPr>
          <w:b w:val="0"/>
        </w:rPr>
        <w:t xml:space="preserve">Consolidated Group Notification of Formation and Member Entrance/Exit </w:t>
      </w:r>
      <w:r w:rsidRPr="006E4984">
        <w:rPr>
          <w:rStyle w:val="BodyTextChar1"/>
          <w:b w:val="0"/>
          <w:sz w:val="20"/>
          <w:szCs w:val="20"/>
        </w:rPr>
        <w:t>Message Implementation Guide for further information.</w:t>
      </w:r>
    </w:p>
    <w:p w14:paraId="6F69543D" w14:textId="77777777" w:rsidR="00DD5893" w:rsidRDefault="00DD5893" w:rsidP="00D352C7">
      <w:pPr>
        <w:rPr>
          <w:lang w:val="en-US" w:eastAsia="en-US"/>
        </w:rPr>
      </w:pPr>
      <w:r>
        <w:rPr>
          <w:lang w:val="en-US" w:eastAsia="en-US"/>
        </w:rPr>
        <w:br w:type="page"/>
      </w:r>
    </w:p>
    <w:p w14:paraId="36D19FAC" w14:textId="77777777" w:rsidR="00DD5893" w:rsidRPr="00806054" w:rsidRDefault="00DD5893" w:rsidP="00DD5893">
      <w:pPr>
        <w:pStyle w:val="Head1"/>
      </w:pPr>
      <w:bookmarkStart w:id="333" w:name="_Toc51246291"/>
      <w:r>
        <w:lastRenderedPageBreak/>
        <w:t>Schedule</w:t>
      </w:r>
      <w:r w:rsidRPr="00806054">
        <w:t xml:space="preserve"> Guidance</w:t>
      </w:r>
      <w:bookmarkEnd w:id="333"/>
      <w:r w:rsidRPr="00806054">
        <w:t xml:space="preserve"> </w:t>
      </w:r>
    </w:p>
    <w:p w14:paraId="22E75889" w14:textId="77777777" w:rsidR="00DD5893" w:rsidRDefault="005B0992" w:rsidP="00E90B29">
      <w:pPr>
        <w:pStyle w:val="Head2"/>
        <w:numPr>
          <w:ilvl w:val="1"/>
          <w:numId w:val="19"/>
        </w:numPr>
      </w:pPr>
      <w:bookmarkStart w:id="334" w:name="_Toc51246292"/>
      <w:r>
        <w:t>Reportable Tax Position (RTP) schedule</w:t>
      </w:r>
      <w:r w:rsidR="005D499C">
        <w:t xml:space="preserve"> (</w:t>
      </w:r>
      <w:r w:rsidR="00AB48BB" w:rsidRPr="00AC7A63">
        <w:t>rpttaxpos</w:t>
      </w:r>
      <w:r w:rsidR="005D499C">
        <w:t>)</w:t>
      </w:r>
      <w:bookmarkEnd w:id="334"/>
    </w:p>
    <w:p w14:paraId="203C4B73" w14:textId="77777777" w:rsidR="005B0992" w:rsidRPr="00D352C7" w:rsidRDefault="00403E21" w:rsidP="00CB7D53">
      <w:pPr>
        <w:pStyle w:val="Maintext"/>
        <w:rPr>
          <w:sz w:val="20"/>
          <w:szCs w:val="20"/>
        </w:rPr>
      </w:pPr>
      <w:r>
        <w:rPr>
          <w:sz w:val="20"/>
          <w:szCs w:val="20"/>
        </w:rPr>
        <w:t>T</w:t>
      </w:r>
      <w:r w:rsidR="005B0992" w:rsidRPr="00D352C7">
        <w:rPr>
          <w:sz w:val="20"/>
          <w:szCs w:val="20"/>
        </w:rPr>
        <w:t>he RTP M</w:t>
      </w:r>
      <w:r>
        <w:rPr>
          <w:sz w:val="20"/>
          <w:szCs w:val="20"/>
        </w:rPr>
        <w:t xml:space="preserve">essage </w:t>
      </w:r>
      <w:r w:rsidR="005B0992" w:rsidRPr="00D352C7">
        <w:rPr>
          <w:sz w:val="20"/>
          <w:szCs w:val="20"/>
        </w:rPr>
        <w:t>S</w:t>
      </w:r>
      <w:r>
        <w:rPr>
          <w:sz w:val="20"/>
          <w:szCs w:val="20"/>
        </w:rPr>
        <w:t xml:space="preserve">tructure </w:t>
      </w:r>
      <w:r w:rsidR="005B0992" w:rsidRPr="00D352C7">
        <w:rPr>
          <w:sz w:val="20"/>
          <w:szCs w:val="20"/>
        </w:rPr>
        <w:t>T</w:t>
      </w:r>
      <w:r>
        <w:rPr>
          <w:sz w:val="20"/>
          <w:szCs w:val="20"/>
        </w:rPr>
        <w:t>able (MST)</w:t>
      </w:r>
      <w:r w:rsidR="005B0992" w:rsidRPr="00D352C7">
        <w:rPr>
          <w:sz w:val="20"/>
          <w:szCs w:val="20"/>
        </w:rPr>
        <w:t xml:space="preserve"> file does not contain a list of the category C description </w:t>
      </w:r>
      <w:r w:rsidR="003D6788" w:rsidRPr="00D352C7">
        <w:rPr>
          <w:sz w:val="20"/>
          <w:szCs w:val="20"/>
        </w:rPr>
        <w:t xml:space="preserve">(or the sub-categories) </w:t>
      </w:r>
      <w:r w:rsidR="005B0992" w:rsidRPr="00D352C7">
        <w:rPr>
          <w:sz w:val="20"/>
          <w:szCs w:val="20"/>
        </w:rPr>
        <w:t>for the associated values. This requires tax payers and tax professionals to refer</w:t>
      </w:r>
      <w:r w:rsidR="00FA6E81" w:rsidRPr="00D352C7">
        <w:rPr>
          <w:sz w:val="20"/>
          <w:szCs w:val="20"/>
        </w:rPr>
        <w:t xml:space="preserve"> to </w:t>
      </w:r>
      <w:hyperlink r:id="rId32" w:history="1">
        <w:r w:rsidR="00FA6E81" w:rsidRPr="00D352C7">
          <w:rPr>
            <w:rStyle w:val="Hyperlink"/>
            <w:noProof w:val="0"/>
            <w:sz w:val="20"/>
            <w:szCs w:val="20"/>
          </w:rPr>
          <w:t>ato.gov.au</w:t>
        </w:r>
      </w:hyperlink>
      <w:r w:rsidR="00FA6E81" w:rsidRPr="00D352C7">
        <w:rPr>
          <w:sz w:val="20"/>
          <w:szCs w:val="20"/>
        </w:rPr>
        <w:t xml:space="preserve"> to access the</w:t>
      </w:r>
      <w:r w:rsidR="005B0992" w:rsidRPr="00D352C7">
        <w:rPr>
          <w:sz w:val="20"/>
          <w:szCs w:val="20"/>
        </w:rPr>
        <w:t xml:space="preserve"> detailed description</w:t>
      </w:r>
      <w:r w:rsidR="00FA6E81" w:rsidRPr="00D352C7">
        <w:rPr>
          <w:sz w:val="20"/>
          <w:szCs w:val="20"/>
        </w:rPr>
        <w:t>s</w:t>
      </w:r>
      <w:r w:rsidR="005B0992" w:rsidRPr="00D352C7">
        <w:rPr>
          <w:sz w:val="20"/>
          <w:szCs w:val="20"/>
        </w:rPr>
        <w:t xml:space="preserve"> as your software will not have the information provide</w:t>
      </w:r>
      <w:r>
        <w:rPr>
          <w:sz w:val="20"/>
          <w:szCs w:val="20"/>
        </w:rPr>
        <w:t>d</w:t>
      </w:r>
      <w:r w:rsidR="005B0992" w:rsidRPr="00D352C7">
        <w:rPr>
          <w:sz w:val="20"/>
          <w:szCs w:val="20"/>
        </w:rPr>
        <w:t xml:space="preserve"> as part of the SBR development files.</w:t>
      </w:r>
    </w:p>
    <w:p w14:paraId="44273FC9" w14:textId="77777777" w:rsidR="005B0992" w:rsidRPr="00D352C7" w:rsidRDefault="005B0992" w:rsidP="00CB7D53">
      <w:pPr>
        <w:pStyle w:val="Maintext"/>
        <w:rPr>
          <w:sz w:val="20"/>
          <w:szCs w:val="20"/>
        </w:rPr>
      </w:pPr>
    </w:p>
    <w:p w14:paraId="30C6E706" w14:textId="5A1501AE" w:rsidR="005B0992" w:rsidRPr="00D352C7" w:rsidRDefault="005B0992" w:rsidP="00CB7D53">
      <w:pPr>
        <w:pStyle w:val="Maintext"/>
        <w:rPr>
          <w:sz w:val="20"/>
          <w:szCs w:val="20"/>
        </w:rPr>
      </w:pPr>
      <w:r w:rsidRPr="00D352C7">
        <w:rPr>
          <w:sz w:val="20"/>
          <w:szCs w:val="20"/>
        </w:rPr>
        <w:t>In order to enhance the user experience</w:t>
      </w:r>
      <w:r w:rsidR="00FA6E81" w:rsidRPr="00D352C7">
        <w:rPr>
          <w:sz w:val="20"/>
          <w:szCs w:val="20"/>
        </w:rPr>
        <w:t>,</w:t>
      </w:r>
      <w:r w:rsidRPr="00D352C7">
        <w:rPr>
          <w:sz w:val="20"/>
          <w:szCs w:val="20"/>
        </w:rPr>
        <w:t xml:space="preserve"> we request that your software (under the appropriate user interface</w:t>
      </w:r>
      <w:r w:rsidR="003D6788" w:rsidRPr="00D352C7">
        <w:rPr>
          <w:sz w:val="20"/>
          <w:szCs w:val="20"/>
        </w:rPr>
        <w:t xml:space="preserve"> (UI)</w:t>
      </w:r>
      <w:r w:rsidRPr="00D352C7">
        <w:rPr>
          <w:sz w:val="20"/>
          <w:szCs w:val="20"/>
        </w:rPr>
        <w:t>) either provides the user the detailed list of category C descriptions or a link directly to the ATO web page with the relevant information.</w:t>
      </w:r>
      <w:r w:rsidR="005724F3" w:rsidRPr="00D352C7">
        <w:rPr>
          <w:sz w:val="20"/>
          <w:szCs w:val="20"/>
        </w:rPr>
        <w:t xml:space="preserve"> Discussions with key agents indicated this would be a welcomed feature for the user experience.</w:t>
      </w:r>
    </w:p>
    <w:p w14:paraId="5999A553" w14:textId="77777777" w:rsidR="005B0992" w:rsidRPr="00D352C7" w:rsidRDefault="005B0992" w:rsidP="00CB7D53">
      <w:pPr>
        <w:pStyle w:val="Maintext"/>
        <w:rPr>
          <w:sz w:val="20"/>
          <w:szCs w:val="20"/>
        </w:rPr>
      </w:pPr>
    </w:p>
    <w:p w14:paraId="3EC92A58" w14:textId="28C5F1F2" w:rsidR="00573F63" w:rsidRPr="00541393" w:rsidRDefault="005B0992" w:rsidP="00541393">
      <w:pPr>
        <w:pStyle w:val="Maintext"/>
        <w:rPr>
          <w:sz w:val="20"/>
          <w:szCs w:val="20"/>
        </w:rPr>
      </w:pPr>
      <w:r w:rsidRPr="00D352C7">
        <w:rPr>
          <w:sz w:val="20"/>
          <w:szCs w:val="20"/>
        </w:rPr>
        <w:t xml:space="preserve">The information below </w:t>
      </w:r>
      <w:r w:rsidR="00FA6E81" w:rsidRPr="00D352C7">
        <w:rPr>
          <w:sz w:val="20"/>
          <w:szCs w:val="20"/>
        </w:rPr>
        <w:t>provides early notification of the changes to the category C list of questions for the</w:t>
      </w:r>
      <w:r w:rsidR="00541393">
        <w:rPr>
          <w:sz w:val="20"/>
          <w:szCs w:val="20"/>
        </w:rPr>
        <w:t xml:space="preserve"> 2019-20 income year</w:t>
      </w:r>
      <w:r w:rsidR="00E14AC6">
        <w:rPr>
          <w:sz w:val="20"/>
          <w:szCs w:val="20"/>
        </w:rPr>
        <w:t>:</w:t>
      </w:r>
    </w:p>
    <w:p w14:paraId="466A46B6" w14:textId="77777777" w:rsidR="00573F63" w:rsidRPr="00541393" w:rsidRDefault="00573F63" w:rsidP="00573F63">
      <w:pPr>
        <w:pStyle w:val="Maintext"/>
        <w:numPr>
          <w:ilvl w:val="0"/>
          <w:numId w:val="38"/>
        </w:numPr>
        <w:rPr>
          <w:sz w:val="20"/>
          <w:szCs w:val="20"/>
          <w:lang w:val="en-US"/>
        </w:rPr>
      </w:pPr>
      <w:r w:rsidRPr="00541393">
        <w:rPr>
          <w:sz w:val="20"/>
          <w:szCs w:val="20"/>
          <w:lang w:val="en-US"/>
        </w:rPr>
        <w:t>removal of question 4</w:t>
      </w:r>
    </w:p>
    <w:p w14:paraId="76279EAA" w14:textId="77777777" w:rsidR="00573F63" w:rsidRPr="00541393" w:rsidRDefault="00573F63" w:rsidP="00573F63">
      <w:pPr>
        <w:pStyle w:val="Maintext"/>
        <w:numPr>
          <w:ilvl w:val="0"/>
          <w:numId w:val="38"/>
        </w:numPr>
        <w:rPr>
          <w:sz w:val="20"/>
          <w:szCs w:val="20"/>
          <w:lang w:val="en-US"/>
        </w:rPr>
      </w:pPr>
      <w:r w:rsidRPr="00541393">
        <w:rPr>
          <w:sz w:val="20"/>
          <w:szCs w:val="20"/>
          <w:lang w:val="en-US"/>
        </w:rPr>
        <w:t>inclusion of sub-categories to question 7</w:t>
      </w:r>
    </w:p>
    <w:p w14:paraId="68FEC4D5" w14:textId="77777777" w:rsidR="00573F63" w:rsidRPr="00541393" w:rsidRDefault="00573F63" w:rsidP="00573F63">
      <w:pPr>
        <w:pStyle w:val="Maintext"/>
        <w:numPr>
          <w:ilvl w:val="0"/>
          <w:numId w:val="38"/>
        </w:numPr>
        <w:rPr>
          <w:sz w:val="20"/>
          <w:szCs w:val="20"/>
          <w:lang w:val="en-US"/>
        </w:rPr>
      </w:pPr>
      <w:r w:rsidRPr="00541393">
        <w:rPr>
          <w:sz w:val="20"/>
          <w:szCs w:val="20"/>
          <w:lang w:val="en-US"/>
        </w:rPr>
        <w:t>changes to the sub-categories in question 24</w:t>
      </w:r>
    </w:p>
    <w:p w14:paraId="10D220EF" w14:textId="77777777" w:rsidR="00573F63" w:rsidRPr="00541393" w:rsidRDefault="00573F63" w:rsidP="00573F63">
      <w:pPr>
        <w:pStyle w:val="Maintext"/>
        <w:numPr>
          <w:ilvl w:val="0"/>
          <w:numId w:val="38"/>
        </w:numPr>
        <w:rPr>
          <w:sz w:val="20"/>
          <w:szCs w:val="20"/>
          <w:lang w:val="en-US"/>
        </w:rPr>
      </w:pPr>
      <w:r w:rsidRPr="00541393">
        <w:rPr>
          <w:sz w:val="20"/>
          <w:szCs w:val="20"/>
          <w:lang w:val="en-US"/>
        </w:rPr>
        <w:t>inclusion of sub-categories in question 25</w:t>
      </w:r>
    </w:p>
    <w:p w14:paraId="68462679" w14:textId="77777777" w:rsidR="00573F63" w:rsidRPr="00573F63" w:rsidRDefault="00573F63" w:rsidP="00573F63">
      <w:pPr>
        <w:pStyle w:val="Maintext"/>
      </w:pPr>
    </w:p>
    <w:p w14:paraId="1220E52A" w14:textId="77777777" w:rsidR="001917B8" w:rsidRPr="00D352C7" w:rsidRDefault="001917B8" w:rsidP="001917B8">
      <w:pPr>
        <w:spacing w:after="120"/>
        <w:rPr>
          <w:sz w:val="20"/>
          <w:szCs w:val="20"/>
          <w:lang w:val="en-US" w:eastAsia="en-US"/>
        </w:rPr>
      </w:pPr>
      <w:r w:rsidRPr="00D352C7">
        <w:rPr>
          <w:sz w:val="20"/>
          <w:szCs w:val="20"/>
          <w:lang w:val="en-US" w:eastAsia="en-US"/>
        </w:rPr>
        <w:t xml:space="preserve">The link below can be used within your software to allow for quick access to the category C questions relevant for income year </w:t>
      </w:r>
      <w:r>
        <w:rPr>
          <w:sz w:val="20"/>
          <w:szCs w:val="20"/>
          <w:lang w:val="en-US" w:eastAsia="en-US"/>
        </w:rPr>
        <w:t>2020</w:t>
      </w:r>
      <w:r w:rsidRPr="00D352C7">
        <w:rPr>
          <w:sz w:val="20"/>
          <w:szCs w:val="20"/>
          <w:lang w:val="en-US" w:eastAsia="en-US"/>
        </w:rPr>
        <w:t>, for users.</w:t>
      </w:r>
    </w:p>
    <w:p w14:paraId="228B5244" w14:textId="55B0E190" w:rsidR="00B37B27" w:rsidRDefault="00AF00D5" w:rsidP="00D352C7">
      <w:pPr>
        <w:spacing w:after="120"/>
        <w:rPr>
          <w:sz w:val="20"/>
          <w:szCs w:val="20"/>
          <w:lang w:val="en-US" w:eastAsia="en-US"/>
        </w:rPr>
      </w:pPr>
      <w:hyperlink r:id="rId33" w:anchor="Section_C__Category_C_reportable_tax_positions" w:history="1">
        <w:r w:rsidR="001917B8" w:rsidRPr="00573F63">
          <w:rPr>
            <w:rStyle w:val="Hyperlink"/>
            <w:noProof w:val="0"/>
          </w:rPr>
          <w:t>2020 RTP Category C questions description link</w:t>
        </w:r>
      </w:hyperlink>
      <w:r w:rsidR="001917B8" w:rsidRPr="00573F63">
        <w:rPr>
          <w:b/>
        </w:rPr>
        <w:t xml:space="preserve"> </w:t>
      </w:r>
    </w:p>
    <w:p w14:paraId="55DFB093" w14:textId="77777777" w:rsidR="00B37B27" w:rsidRDefault="00B37B27" w:rsidP="00D352C7">
      <w:pPr>
        <w:spacing w:after="120"/>
        <w:rPr>
          <w:sz w:val="20"/>
          <w:szCs w:val="20"/>
          <w:lang w:val="en-US" w:eastAsia="en-US"/>
        </w:rPr>
      </w:pPr>
    </w:p>
    <w:p w14:paraId="0185E840" w14:textId="77777777" w:rsidR="00DD5893" w:rsidRDefault="00DD5893" w:rsidP="00D61E48">
      <w:pPr>
        <w:spacing w:after="120"/>
        <w:rPr>
          <w:b/>
          <w:lang w:val="en-US" w:eastAsia="en-US"/>
        </w:rPr>
      </w:pPr>
    </w:p>
    <w:p w14:paraId="092B817F" w14:textId="77777777" w:rsidR="00B37B27" w:rsidRPr="00D61E48" w:rsidRDefault="00B37B27" w:rsidP="00D61E48">
      <w:pPr>
        <w:spacing w:after="120"/>
        <w:rPr>
          <w:lang w:val="en-US" w:eastAsia="en-US"/>
        </w:rPr>
      </w:pPr>
    </w:p>
    <w:sectPr w:rsidR="00B37B27" w:rsidRPr="00D61E48" w:rsidSect="00087930">
      <w:headerReference w:type="even" r:id="rId34"/>
      <w:headerReference w:type="first" r:id="rId35"/>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A5823" w14:textId="77777777" w:rsidR="00E3194E" w:rsidRDefault="00E3194E">
      <w:r>
        <w:separator/>
      </w:r>
    </w:p>
  </w:endnote>
  <w:endnote w:type="continuationSeparator" w:id="0">
    <w:p w14:paraId="69289328" w14:textId="77777777" w:rsidR="00E3194E" w:rsidRDefault="00E31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NeueLT Com 45 Lt">
    <w:altName w:val="Arial"/>
    <w:panose1 w:val="00000000000000000000"/>
    <w:charset w:val="00"/>
    <w:family w:val="swiss"/>
    <w:notTrueType/>
    <w:pitch w:val="default"/>
    <w:sig w:usb0="00000003" w:usb1="00000000" w:usb2="00000000" w:usb3="00000000" w:csb0="00000001" w:csb1="00000000"/>
  </w:font>
  <w:font w:name="HelveticaNeueLT Com 65 M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42940" w14:textId="77777777" w:rsidR="00E3194E" w:rsidRPr="00D352C7" w:rsidRDefault="00E3194E" w:rsidP="00306AE8">
    <w:pPr>
      <w:pStyle w:val="FooterPortrait"/>
      <w:pBdr>
        <w:top w:val="single" w:sz="4" w:space="1" w:color="auto"/>
      </w:pBdr>
      <w:tabs>
        <w:tab w:val="clear" w:pos="1021"/>
        <w:tab w:val="left" w:pos="0"/>
        <w:tab w:val="center" w:pos="4649"/>
        <w:tab w:val="right" w:pos="9299"/>
      </w:tabs>
      <w:rPr>
        <w:sz w:val="16"/>
        <w:szCs w:val="16"/>
      </w:rPr>
    </w:pPr>
    <w:r w:rsidRPr="00D352C7">
      <w:rPr>
        <w:sz w:val="16"/>
        <w:szCs w:val="16"/>
      </w:rPr>
      <w:t xml:space="preserve">Version </w:t>
    </w:r>
    <w:r>
      <w:rPr>
        <w:sz w:val="16"/>
        <w:szCs w:val="16"/>
      </w:rPr>
      <w:t>1.0</w:t>
    </w:r>
    <w:r w:rsidRPr="00D352C7">
      <w:rPr>
        <w:sz w:val="16"/>
        <w:szCs w:val="16"/>
      </w:rPr>
      <w:tab/>
    </w:r>
    <w:r w:rsidRPr="00D352C7">
      <w:rPr>
        <w:sz w:val="16"/>
        <w:szCs w:val="16"/>
      </w:rPr>
      <w:fldChar w:fldCharType="begin"/>
    </w:r>
    <w:r w:rsidRPr="00D352C7">
      <w:rPr>
        <w:sz w:val="16"/>
        <w:szCs w:val="16"/>
      </w:rPr>
      <w:instrText xml:space="preserve"> bkmkCLASSIFICATION  \* MERGEFORMAT </w:instrText>
    </w:r>
    <w:r w:rsidRPr="00D352C7">
      <w:rPr>
        <w:sz w:val="16"/>
        <w:szCs w:val="16"/>
      </w:rPr>
      <w:fldChar w:fldCharType="separate"/>
    </w:r>
    <w:r w:rsidRPr="00452E82">
      <w:rPr>
        <w:sz w:val="16"/>
        <w:szCs w:val="16"/>
      </w:rPr>
      <w:t>Unclassified</w:t>
    </w:r>
    <w:r w:rsidRPr="00D352C7">
      <w:rPr>
        <w:sz w:val="16"/>
        <w:szCs w:val="16"/>
      </w:rPr>
      <w:fldChar w:fldCharType="end"/>
    </w:r>
    <w:r w:rsidRPr="00D352C7">
      <w:rPr>
        <w:sz w:val="16"/>
        <w:szCs w:val="16"/>
      </w:rPr>
      <w:tab/>
      <w:t>PAGE</w:t>
    </w:r>
    <w:r w:rsidRPr="00D352C7">
      <w:rPr>
        <w:spacing w:val="20"/>
        <w:sz w:val="16"/>
        <w:szCs w:val="16"/>
      </w:rPr>
      <w:t xml:space="preserve"> </w:t>
    </w:r>
    <w:r w:rsidRPr="00D352C7">
      <w:rPr>
        <w:sz w:val="16"/>
        <w:szCs w:val="16"/>
      </w:rPr>
      <w:fldChar w:fldCharType="begin"/>
    </w:r>
    <w:r w:rsidRPr="00D352C7">
      <w:rPr>
        <w:sz w:val="16"/>
        <w:szCs w:val="16"/>
      </w:rPr>
      <w:instrText xml:space="preserve"> PAGE   \* MERGEFORMAT </w:instrText>
    </w:r>
    <w:r w:rsidRPr="00D352C7">
      <w:rPr>
        <w:sz w:val="16"/>
        <w:szCs w:val="16"/>
      </w:rPr>
      <w:fldChar w:fldCharType="separate"/>
    </w:r>
    <w:r>
      <w:rPr>
        <w:noProof/>
        <w:sz w:val="16"/>
        <w:szCs w:val="16"/>
      </w:rPr>
      <w:t>16</w:t>
    </w:r>
    <w:r w:rsidRPr="00D352C7">
      <w:rPr>
        <w:sz w:val="16"/>
        <w:szCs w:val="16"/>
      </w:rPr>
      <w:fldChar w:fldCharType="end"/>
    </w:r>
    <w:r w:rsidRPr="00D352C7">
      <w:rPr>
        <w:sz w:val="16"/>
        <w:szCs w:val="16"/>
      </w:rPr>
      <w:t xml:space="preserve"> OF </w:t>
    </w:r>
    <w:r w:rsidRPr="00D352C7">
      <w:rPr>
        <w:sz w:val="16"/>
        <w:szCs w:val="16"/>
      </w:rPr>
      <w:fldChar w:fldCharType="begin"/>
    </w:r>
    <w:r w:rsidRPr="00D352C7">
      <w:rPr>
        <w:sz w:val="16"/>
        <w:szCs w:val="16"/>
      </w:rPr>
      <w:instrText xml:space="preserve"> NUMPAGES   \* MERGEFORMAT </w:instrText>
    </w:r>
    <w:r w:rsidRPr="00D352C7">
      <w:rPr>
        <w:sz w:val="16"/>
        <w:szCs w:val="16"/>
      </w:rPr>
      <w:fldChar w:fldCharType="separate"/>
    </w:r>
    <w:r>
      <w:rPr>
        <w:noProof/>
        <w:sz w:val="16"/>
        <w:szCs w:val="16"/>
      </w:rPr>
      <w:t>16</w:t>
    </w:r>
    <w:r w:rsidRPr="00D352C7">
      <w:rPr>
        <w:noProof/>
        <w:sz w:val="16"/>
        <w:szCs w:val="16"/>
      </w:rPr>
      <w:fldChar w:fldCharType="end"/>
    </w:r>
  </w:p>
  <w:p w14:paraId="154F6F58" w14:textId="77777777" w:rsidR="00E3194E" w:rsidRPr="00D352C7" w:rsidRDefault="00E3194E" w:rsidP="000D1EAD">
    <w:pPr>
      <w:pStyle w:val="Footer"/>
      <w:rPr>
        <w:rStyle w:val="PageNumber"/>
        <w:vanish/>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D563C" w14:textId="77777777" w:rsidR="00E3194E" w:rsidRDefault="00E3194E">
      <w:r>
        <w:separator/>
      </w:r>
    </w:p>
  </w:footnote>
  <w:footnote w:type="continuationSeparator" w:id="0">
    <w:p w14:paraId="40F0E627" w14:textId="77777777" w:rsidR="00E3194E" w:rsidRDefault="00E31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ED63A" w14:textId="5067A305" w:rsidR="00E3194E" w:rsidRPr="000755E8" w:rsidRDefault="00E3194E" w:rsidP="00257E9E">
    <w:pPr>
      <w:pStyle w:val="Header"/>
      <w:pBdr>
        <w:bottom w:val="single" w:sz="4" w:space="1" w:color="auto"/>
      </w:pBdr>
      <w:tabs>
        <w:tab w:val="left" w:pos="0"/>
        <w:tab w:val="right" w:pos="9299"/>
      </w:tabs>
      <w:rPr>
        <w:sz w:val="16"/>
        <w:szCs w:val="16"/>
      </w:rPr>
    </w:pPr>
    <w:r w:rsidRPr="000755E8">
      <w:rPr>
        <w:sz w:val="16"/>
        <w:szCs w:val="16"/>
      </w:rPr>
      <w:t xml:space="preserve">Standard business reporting </w:t>
    </w:r>
    <w:r w:rsidRPr="000755E8">
      <w:rPr>
        <w:sz w:val="16"/>
        <w:szCs w:val="16"/>
      </w:rPr>
      <w:tab/>
      <w:t>ATO CTR.</w:t>
    </w:r>
    <w:r w:rsidRPr="00792F71">
      <w:rPr>
        <w:sz w:val="16"/>
        <w:szCs w:val="16"/>
      </w:rPr>
      <w:t>00</w:t>
    </w:r>
    <w:r>
      <w:rPr>
        <w:sz w:val="16"/>
        <w:szCs w:val="16"/>
      </w:rPr>
      <w:t>11</w:t>
    </w:r>
    <w:r w:rsidRPr="000755E8">
      <w:rPr>
        <w:sz w:val="16"/>
        <w:szCs w:val="16"/>
      </w:rPr>
      <w:t xml:space="preserve"> 20</w:t>
    </w:r>
    <w:r>
      <w:rPr>
        <w:sz w:val="16"/>
        <w:szCs w:val="16"/>
      </w:rPr>
      <w:t>20</w:t>
    </w:r>
    <w:r w:rsidRPr="000755E8">
      <w:rPr>
        <w:sz w:val="16"/>
        <w:szCs w:val="16"/>
      </w:rPr>
      <w:t xml:space="preserve"> Business Implementation Guide</w:t>
    </w:r>
  </w:p>
  <w:p w14:paraId="47DD489C" w14:textId="77777777" w:rsidR="00E3194E" w:rsidRPr="000755E8" w:rsidRDefault="00E3194E" w:rsidP="00306AE8">
    <w:pPr>
      <w:pStyle w:val="Header"/>
      <w:pBdr>
        <w:bottom w:val="single" w:sz="4" w:space="1" w:color="auto"/>
      </w:pBdr>
      <w:tabs>
        <w:tab w:val="left" w:pos="0"/>
        <w:tab w:val="center" w:pos="4649"/>
        <w:tab w:val="right" w:pos="9299"/>
      </w:tabs>
      <w:rPr>
        <w:vanish/>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88515" w14:textId="77777777" w:rsidR="00E3194E" w:rsidRDefault="00E319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85BE7" w14:textId="77777777" w:rsidR="00E3194E" w:rsidRDefault="00E3194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F7E6F" w14:textId="77777777" w:rsidR="00E3194E" w:rsidRDefault="00E3194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DAA21" w14:textId="77777777" w:rsidR="00E3194E" w:rsidRDefault="00E319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95D681A"/>
    <w:multiLevelType w:val="hybridMultilevel"/>
    <w:tmpl w:val="EAD81818"/>
    <w:lvl w:ilvl="0" w:tplc="51A828CE">
      <w:start w:val="1"/>
      <w:numFmt w:val="decimal"/>
      <w:lvlText w:val="%1."/>
      <w:lvlJc w:val="left"/>
      <w:pPr>
        <w:ind w:left="360" w:hanging="360"/>
      </w:pPr>
      <w:rPr>
        <w:b/>
        <w:color w:val="1F497D"/>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5" w15:restartNumberingAfterBreak="0">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166433D8"/>
    <w:multiLevelType w:val="hybridMultilevel"/>
    <w:tmpl w:val="65DAED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17FD73AF"/>
    <w:multiLevelType w:val="multilevel"/>
    <w:tmpl w:val="9C9A4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6B93A50"/>
    <w:multiLevelType w:val="hybridMultilevel"/>
    <w:tmpl w:val="B20AC9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A7865CA"/>
    <w:multiLevelType w:val="hybridMultilevel"/>
    <w:tmpl w:val="91AC01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3DA6ACE"/>
    <w:multiLevelType w:val="hybridMultilevel"/>
    <w:tmpl w:val="886293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5274855A">
      <w:numFmt w:val="bullet"/>
      <w:lvlText w:val="•"/>
      <w:lvlJc w:val="left"/>
      <w:pPr>
        <w:ind w:left="2160" w:hanging="360"/>
      </w:pPr>
      <w:rPr>
        <w:rFonts w:ascii="Arial" w:eastAsia="Times New Roman" w:hAnsi="Arial" w:cs="Aria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6"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7" w15:restartNumberingAfterBreak="0">
    <w:nsid w:val="43ED11C8"/>
    <w:multiLevelType w:val="multilevel"/>
    <w:tmpl w:val="F5EAAB3C"/>
    <w:lvl w:ilvl="0">
      <w:start w:val="1"/>
      <w:numFmt w:val="decimal"/>
      <w:pStyle w:val="Head1"/>
      <w:lvlText w:val="%1."/>
      <w:lvlJc w:val="left"/>
      <w:pPr>
        <w:ind w:left="360" w:hanging="360"/>
      </w:pPr>
      <w:rPr>
        <w:rFonts w:hint="default"/>
      </w:rPr>
    </w:lvl>
    <w:lvl w:ilvl="1">
      <w:start w:val="1"/>
      <w:numFmt w:val="decimal"/>
      <w:pStyle w:val="Head2"/>
      <w:isLgl/>
      <w:lvlText w:val="%1.%2"/>
      <w:lvlJc w:val="left"/>
      <w:pPr>
        <w:ind w:left="567" w:hanging="567"/>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4C0B0732"/>
    <w:multiLevelType w:val="hybridMultilevel"/>
    <w:tmpl w:val="EB3E605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9" w15:restartNumberingAfterBreak="0">
    <w:nsid w:val="4EBF3E72"/>
    <w:multiLevelType w:val="multilevel"/>
    <w:tmpl w:val="B8F4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5A9A126E"/>
    <w:multiLevelType w:val="multilevel"/>
    <w:tmpl w:val="AA562F3E"/>
    <w:styleLink w:val="Bullets"/>
    <w:lvl w:ilvl="0">
      <w:start w:val="1"/>
      <w:numFmt w:val="bullet"/>
      <w:pStyle w:val="Bulletedlist1"/>
      <w:lvlText w:val="&gt;"/>
      <w:lvlJc w:val="left"/>
      <w:pPr>
        <w:ind w:left="284" w:hanging="284"/>
      </w:pPr>
      <w:rPr>
        <w:rFonts w:ascii="Calibri" w:hAnsi="Calibri" w:hint="default"/>
        <w:color w:val="9BBB59" w:themeColor="accent3"/>
      </w:rPr>
    </w:lvl>
    <w:lvl w:ilvl="1">
      <w:start w:val="1"/>
      <w:numFmt w:val="bullet"/>
      <w:pStyle w:val="Bulletedlist2"/>
      <w:lvlText w:val="–"/>
      <w:lvlJc w:val="left"/>
      <w:pPr>
        <w:ind w:left="539" w:hanging="255"/>
      </w:pPr>
      <w:rPr>
        <w:rFonts w:ascii="Arial" w:hAnsi="Arial" w:hint="default"/>
        <w:color w:val="9BBB59" w:themeColor="accent3"/>
      </w:rPr>
    </w:lvl>
    <w:lvl w:ilvl="2">
      <w:start w:val="1"/>
      <w:numFmt w:val="bullet"/>
      <w:pStyle w:val="Bulletedlist3"/>
      <w:lvlText w:val="-"/>
      <w:lvlJc w:val="left"/>
      <w:pPr>
        <w:ind w:left="737" w:hanging="198"/>
      </w:pPr>
      <w:rPr>
        <w:rFonts w:hint="default"/>
        <w:color w:val="9BBB59" w:themeColor="accent3"/>
      </w:rPr>
    </w:lvl>
    <w:lvl w:ilvl="3">
      <w:start w:val="1"/>
      <w:numFmt w:val="bullet"/>
      <w:pStyle w:val="Boxbulletedlist1"/>
      <w:lvlText w:val="&gt;"/>
      <w:lvlJc w:val="left"/>
      <w:pPr>
        <w:ind w:left="624" w:hanging="284"/>
      </w:pPr>
      <w:rPr>
        <w:rFonts w:ascii="Arial" w:hAnsi="Arial" w:hint="default"/>
        <w:color w:val="9BBB59" w:themeColor="accent3"/>
      </w:rPr>
    </w:lvl>
    <w:lvl w:ilvl="4">
      <w:start w:val="1"/>
      <w:numFmt w:val="bullet"/>
      <w:pStyle w:val="Boxbulletedlist2"/>
      <w:lvlText w:val="–"/>
      <w:lvlJc w:val="left"/>
      <w:pPr>
        <w:ind w:left="879" w:hanging="255"/>
      </w:pPr>
      <w:rPr>
        <w:rFonts w:ascii="Arial" w:hAnsi="Arial" w:hint="default"/>
        <w:color w:val="9BBB59" w:themeColor="accent3"/>
      </w:rPr>
    </w:lvl>
    <w:lvl w:ilvl="5">
      <w:start w:val="1"/>
      <w:numFmt w:val="bullet"/>
      <w:pStyle w:val="Boxbulletedlist3"/>
      <w:lvlText w:val="-"/>
      <w:lvlJc w:val="left"/>
      <w:pPr>
        <w:ind w:left="1077" w:hanging="198"/>
      </w:pPr>
      <w:rPr>
        <w:rFonts w:asciiTheme="minorHAnsi" w:hAnsiTheme="minorHAnsi" w:hint="default"/>
        <w:color w:val="9BBB59" w:themeColor="accent3"/>
      </w:rPr>
    </w:lvl>
    <w:lvl w:ilvl="6">
      <w:start w:val="1"/>
      <w:numFmt w:val="bullet"/>
      <w:pStyle w:val="Tablebulletedlist1"/>
      <w:lvlText w:val="&gt;"/>
      <w:lvlJc w:val="left"/>
      <w:pPr>
        <w:ind w:left="510" w:hanging="283"/>
      </w:pPr>
      <w:rPr>
        <w:rFonts w:ascii="Arial" w:hAnsi="Arial" w:hint="default"/>
        <w:color w:val="9BBB59" w:themeColor="accent3"/>
      </w:rPr>
    </w:lvl>
    <w:lvl w:ilvl="7">
      <w:start w:val="1"/>
      <w:numFmt w:val="bullet"/>
      <w:pStyle w:val="Tablebulletedlist2"/>
      <w:lvlText w:val="–"/>
      <w:lvlJc w:val="left"/>
      <w:pPr>
        <w:ind w:left="765" w:hanging="255"/>
      </w:pPr>
      <w:rPr>
        <w:rFonts w:ascii="Arial" w:hAnsi="Arial" w:hint="default"/>
        <w:color w:val="9BBB59" w:themeColor="accent3"/>
      </w:rPr>
    </w:lvl>
    <w:lvl w:ilvl="8">
      <w:start w:val="1"/>
      <w:numFmt w:val="bullet"/>
      <w:pStyle w:val="Tablebulletedlist3"/>
      <w:lvlText w:val="-"/>
      <w:lvlJc w:val="left"/>
      <w:pPr>
        <w:ind w:left="964" w:hanging="199"/>
      </w:pPr>
      <w:rPr>
        <w:rFonts w:asciiTheme="minorHAnsi" w:hAnsiTheme="minorHAnsi" w:hint="default"/>
        <w:color w:val="9BBB59" w:themeColor="accent3"/>
      </w:rPr>
    </w:lvl>
  </w:abstractNum>
  <w:abstractNum w:abstractNumId="24" w15:restartNumberingAfterBreak="0">
    <w:nsid w:val="5FFC1504"/>
    <w:multiLevelType w:val="hybridMultilevel"/>
    <w:tmpl w:val="BDD0675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7F328D6"/>
    <w:multiLevelType w:val="multilevel"/>
    <w:tmpl w:val="329CF1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694D7175"/>
    <w:multiLevelType w:val="hybridMultilevel"/>
    <w:tmpl w:val="DB5CE9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46213FA"/>
    <w:multiLevelType w:val="multilevel"/>
    <w:tmpl w:val="19F2A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BED0274"/>
    <w:multiLevelType w:val="hybridMultilevel"/>
    <w:tmpl w:val="846E1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1"/>
  </w:num>
  <w:num w:numId="3">
    <w:abstractNumId w:val="33"/>
  </w:num>
  <w:num w:numId="4">
    <w:abstractNumId w:val="15"/>
  </w:num>
  <w:num w:numId="5">
    <w:abstractNumId w:val="35"/>
  </w:num>
  <w:num w:numId="6">
    <w:abstractNumId w:val="28"/>
  </w:num>
  <w:num w:numId="7">
    <w:abstractNumId w:val="17"/>
  </w:num>
  <w:num w:numId="8">
    <w:abstractNumId w:val="17"/>
  </w:num>
  <w:num w:numId="9">
    <w:abstractNumId w:val="0"/>
  </w:num>
  <w:num w:numId="10">
    <w:abstractNumId w:val="20"/>
  </w:num>
  <w:num w:numId="11">
    <w:abstractNumId w:val="31"/>
  </w:num>
  <w:num w:numId="12">
    <w:abstractNumId w:val="30"/>
  </w:num>
  <w:num w:numId="13">
    <w:abstractNumId w:val="29"/>
  </w:num>
  <w:num w:numId="14">
    <w:abstractNumId w:val="1"/>
  </w:num>
  <w:num w:numId="15">
    <w:abstractNumId w:val="27"/>
  </w:num>
  <w:num w:numId="16">
    <w:abstractNumId w:val="25"/>
  </w:num>
  <w:num w:numId="17">
    <w:abstractNumId w:val="22"/>
  </w:num>
  <w:num w:numId="18">
    <w:abstractNumId w:val="11"/>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2"/>
  </w:num>
  <w:num w:numId="22">
    <w:abstractNumId w:val="30"/>
  </w:num>
  <w:num w:numId="23">
    <w:abstractNumId w:val="10"/>
  </w:num>
  <w:num w:numId="24">
    <w:abstractNumId w:val="6"/>
  </w:num>
  <w:num w:numId="25">
    <w:abstractNumId w:val="5"/>
    <w:lvlOverride w:ilvl="0"/>
    <w:lvlOverride w:ilvl="1">
      <w:startOverride w:val="1"/>
    </w:lvlOverride>
    <w:lvlOverride w:ilvl="2"/>
    <w:lvlOverride w:ilvl="3"/>
    <w:lvlOverride w:ilvl="4"/>
    <w:lvlOverride w:ilvl="5"/>
    <w:lvlOverride w:ilvl="6"/>
    <w:lvlOverride w:ilvl="7"/>
    <w:lvlOverride w:ilvl="8"/>
  </w:num>
  <w:num w:numId="26">
    <w:abstractNumId w:val="32"/>
  </w:num>
  <w:num w:numId="27">
    <w:abstractNumId w:val="19"/>
  </w:num>
  <w:num w:numId="28">
    <w:abstractNumId w:val="4"/>
  </w:num>
  <w:num w:numId="29">
    <w:abstractNumId w:val="9"/>
  </w:num>
  <w:num w:numId="30">
    <w:abstractNumId w:val="4"/>
  </w:num>
  <w:num w:numId="31">
    <w:abstractNumId w:val="2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5"/>
    </w:lvlOverride>
  </w:num>
  <w:num w:numId="36">
    <w:abstractNumId w:val="24"/>
  </w:num>
  <w:num w:numId="37">
    <w:abstractNumId w:val="34"/>
  </w:num>
  <w:num w:numId="38">
    <w:abstractNumId w:val="14"/>
  </w:num>
  <w:num w:numId="39">
    <w:abstractNumId w:val="23"/>
    <w:lvlOverride w:ilvl="0">
      <w:lvl w:ilvl="0">
        <w:start w:val="1"/>
        <w:numFmt w:val="bullet"/>
        <w:pStyle w:val="Bulletedlist1"/>
        <w:lvlText w:val="&gt;"/>
        <w:lvlJc w:val="left"/>
        <w:pPr>
          <w:ind w:left="284" w:hanging="284"/>
        </w:pPr>
        <w:rPr>
          <w:rFonts w:ascii="Calibri" w:hAnsi="Calibri" w:hint="default"/>
          <w:color w:val="auto"/>
        </w:rPr>
      </w:lvl>
    </w:lvlOverride>
  </w:num>
  <w:num w:numId="40">
    <w:abstractNumId w:val="13"/>
  </w:num>
  <w:num w:numId="41">
    <w:abstractNumId w:val="12"/>
  </w:num>
  <w:num w:numId="42">
    <w:abstractNumId w:val="26"/>
  </w:num>
  <w:num w:numId="43">
    <w:abstractNumId w:val="23"/>
  </w:num>
  <w:num w:numId="44">
    <w:abstractNumId w:val="34"/>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3"/>
  </w:num>
  <w:num w:numId="4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0"/>
  <w:drawingGridHorizontalSpacing w:val="110"/>
  <w:displayHorizontalDrawingGridEvery w:val="2"/>
  <w:characterSpacingControl w:val="doNotCompress"/>
  <w:hdrShapeDefaults>
    <o:shapedefaults v:ext="edit" spidmax="8193">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22BD"/>
    <w:rsid w:val="00011756"/>
    <w:rsid w:val="00012235"/>
    <w:rsid w:val="000130A6"/>
    <w:rsid w:val="00013E12"/>
    <w:rsid w:val="00014224"/>
    <w:rsid w:val="00014833"/>
    <w:rsid w:val="00015C96"/>
    <w:rsid w:val="00022AB9"/>
    <w:rsid w:val="000230BC"/>
    <w:rsid w:val="0002338F"/>
    <w:rsid w:val="00025759"/>
    <w:rsid w:val="00025B89"/>
    <w:rsid w:val="00026D8F"/>
    <w:rsid w:val="00027BB4"/>
    <w:rsid w:val="000312D7"/>
    <w:rsid w:val="000332BA"/>
    <w:rsid w:val="00033B8D"/>
    <w:rsid w:val="00034320"/>
    <w:rsid w:val="00035193"/>
    <w:rsid w:val="0003621E"/>
    <w:rsid w:val="0003670F"/>
    <w:rsid w:val="0004125F"/>
    <w:rsid w:val="000412C4"/>
    <w:rsid w:val="00043BA0"/>
    <w:rsid w:val="00047268"/>
    <w:rsid w:val="00051606"/>
    <w:rsid w:val="000557DC"/>
    <w:rsid w:val="00055F00"/>
    <w:rsid w:val="000564A4"/>
    <w:rsid w:val="00056853"/>
    <w:rsid w:val="00060032"/>
    <w:rsid w:val="00063673"/>
    <w:rsid w:val="000663F6"/>
    <w:rsid w:val="00066811"/>
    <w:rsid w:val="00066F52"/>
    <w:rsid w:val="0007069E"/>
    <w:rsid w:val="00073A0F"/>
    <w:rsid w:val="00074BFF"/>
    <w:rsid w:val="000755E8"/>
    <w:rsid w:val="000762FE"/>
    <w:rsid w:val="000772A0"/>
    <w:rsid w:val="00081734"/>
    <w:rsid w:val="00083B3D"/>
    <w:rsid w:val="00084A54"/>
    <w:rsid w:val="00087930"/>
    <w:rsid w:val="00087D73"/>
    <w:rsid w:val="00092EB4"/>
    <w:rsid w:val="00094501"/>
    <w:rsid w:val="00096CE1"/>
    <w:rsid w:val="000A1254"/>
    <w:rsid w:val="000A34CF"/>
    <w:rsid w:val="000A3B01"/>
    <w:rsid w:val="000A6854"/>
    <w:rsid w:val="000B0703"/>
    <w:rsid w:val="000B201C"/>
    <w:rsid w:val="000B2450"/>
    <w:rsid w:val="000B2573"/>
    <w:rsid w:val="000B42A5"/>
    <w:rsid w:val="000B4574"/>
    <w:rsid w:val="000B4719"/>
    <w:rsid w:val="000B4796"/>
    <w:rsid w:val="000B7F9B"/>
    <w:rsid w:val="000C200A"/>
    <w:rsid w:val="000C2812"/>
    <w:rsid w:val="000C2D77"/>
    <w:rsid w:val="000C4A11"/>
    <w:rsid w:val="000C4C87"/>
    <w:rsid w:val="000C53E3"/>
    <w:rsid w:val="000C551A"/>
    <w:rsid w:val="000C6BFF"/>
    <w:rsid w:val="000D00A7"/>
    <w:rsid w:val="000D1EAD"/>
    <w:rsid w:val="000D5978"/>
    <w:rsid w:val="000D74F8"/>
    <w:rsid w:val="000E1F6B"/>
    <w:rsid w:val="000E2F09"/>
    <w:rsid w:val="000E4888"/>
    <w:rsid w:val="000E4D14"/>
    <w:rsid w:val="000E5598"/>
    <w:rsid w:val="000E7E0F"/>
    <w:rsid w:val="000F2811"/>
    <w:rsid w:val="000F31ED"/>
    <w:rsid w:val="000F4A34"/>
    <w:rsid w:val="000F550B"/>
    <w:rsid w:val="000F5715"/>
    <w:rsid w:val="000F7C18"/>
    <w:rsid w:val="001011E1"/>
    <w:rsid w:val="0010289F"/>
    <w:rsid w:val="00102C87"/>
    <w:rsid w:val="00105EB7"/>
    <w:rsid w:val="001068B9"/>
    <w:rsid w:val="00107D66"/>
    <w:rsid w:val="00110CAA"/>
    <w:rsid w:val="001114DF"/>
    <w:rsid w:val="001121FA"/>
    <w:rsid w:val="00112266"/>
    <w:rsid w:val="00112B9B"/>
    <w:rsid w:val="00114F7C"/>
    <w:rsid w:val="001153BF"/>
    <w:rsid w:val="001162BF"/>
    <w:rsid w:val="00116C78"/>
    <w:rsid w:val="00117670"/>
    <w:rsid w:val="0011782E"/>
    <w:rsid w:val="00120C1D"/>
    <w:rsid w:val="00120D36"/>
    <w:rsid w:val="00121237"/>
    <w:rsid w:val="00122F9B"/>
    <w:rsid w:val="00123AF4"/>
    <w:rsid w:val="0013134F"/>
    <w:rsid w:val="00131431"/>
    <w:rsid w:val="001324EF"/>
    <w:rsid w:val="0013385D"/>
    <w:rsid w:val="00133A98"/>
    <w:rsid w:val="001341CF"/>
    <w:rsid w:val="0013469A"/>
    <w:rsid w:val="00135417"/>
    <w:rsid w:val="00137172"/>
    <w:rsid w:val="001373E0"/>
    <w:rsid w:val="00140A9C"/>
    <w:rsid w:val="0014110D"/>
    <w:rsid w:val="00141907"/>
    <w:rsid w:val="00141DB4"/>
    <w:rsid w:val="00146B11"/>
    <w:rsid w:val="00146E2B"/>
    <w:rsid w:val="00147184"/>
    <w:rsid w:val="001471CA"/>
    <w:rsid w:val="00147AB6"/>
    <w:rsid w:val="00153F06"/>
    <w:rsid w:val="00153FF6"/>
    <w:rsid w:val="00154370"/>
    <w:rsid w:val="00157626"/>
    <w:rsid w:val="00157818"/>
    <w:rsid w:val="00160FBD"/>
    <w:rsid w:val="001611D3"/>
    <w:rsid w:val="00164D1A"/>
    <w:rsid w:val="001663C8"/>
    <w:rsid w:val="001674AE"/>
    <w:rsid w:val="00167D15"/>
    <w:rsid w:val="00171C33"/>
    <w:rsid w:val="00171DBC"/>
    <w:rsid w:val="00173F1C"/>
    <w:rsid w:val="00174B68"/>
    <w:rsid w:val="0017578E"/>
    <w:rsid w:val="001770C9"/>
    <w:rsid w:val="0018131A"/>
    <w:rsid w:val="001830AF"/>
    <w:rsid w:val="001846B9"/>
    <w:rsid w:val="0018731A"/>
    <w:rsid w:val="00187639"/>
    <w:rsid w:val="001879DC"/>
    <w:rsid w:val="001904D7"/>
    <w:rsid w:val="001917B8"/>
    <w:rsid w:val="00191B6C"/>
    <w:rsid w:val="001923ED"/>
    <w:rsid w:val="00192C68"/>
    <w:rsid w:val="00194640"/>
    <w:rsid w:val="001A062B"/>
    <w:rsid w:val="001A100B"/>
    <w:rsid w:val="001A3A45"/>
    <w:rsid w:val="001A46B8"/>
    <w:rsid w:val="001A50D5"/>
    <w:rsid w:val="001A54CA"/>
    <w:rsid w:val="001A570C"/>
    <w:rsid w:val="001A594C"/>
    <w:rsid w:val="001A601B"/>
    <w:rsid w:val="001A6254"/>
    <w:rsid w:val="001A6F14"/>
    <w:rsid w:val="001A77F0"/>
    <w:rsid w:val="001B0A9B"/>
    <w:rsid w:val="001B0F0F"/>
    <w:rsid w:val="001B13A4"/>
    <w:rsid w:val="001B285D"/>
    <w:rsid w:val="001B3690"/>
    <w:rsid w:val="001B3F42"/>
    <w:rsid w:val="001B3FF3"/>
    <w:rsid w:val="001B652C"/>
    <w:rsid w:val="001C023D"/>
    <w:rsid w:val="001C135D"/>
    <w:rsid w:val="001C34C7"/>
    <w:rsid w:val="001D22E4"/>
    <w:rsid w:val="001D3358"/>
    <w:rsid w:val="001D3F4F"/>
    <w:rsid w:val="001D43AC"/>
    <w:rsid w:val="001D4CF8"/>
    <w:rsid w:val="001D727D"/>
    <w:rsid w:val="001E1997"/>
    <w:rsid w:val="001E322F"/>
    <w:rsid w:val="001E4E9C"/>
    <w:rsid w:val="001E70F6"/>
    <w:rsid w:val="001F2C36"/>
    <w:rsid w:val="001F484A"/>
    <w:rsid w:val="001F5843"/>
    <w:rsid w:val="001F6B94"/>
    <w:rsid w:val="001F7F87"/>
    <w:rsid w:val="00200125"/>
    <w:rsid w:val="00201981"/>
    <w:rsid w:val="00202D18"/>
    <w:rsid w:val="00203527"/>
    <w:rsid w:val="00203EFF"/>
    <w:rsid w:val="00205B14"/>
    <w:rsid w:val="00210B7C"/>
    <w:rsid w:val="00212C42"/>
    <w:rsid w:val="00212D2F"/>
    <w:rsid w:val="00213612"/>
    <w:rsid w:val="0021701A"/>
    <w:rsid w:val="00217895"/>
    <w:rsid w:val="00223AEF"/>
    <w:rsid w:val="00223C2F"/>
    <w:rsid w:val="00225E39"/>
    <w:rsid w:val="00226B53"/>
    <w:rsid w:val="00227B0D"/>
    <w:rsid w:val="00231540"/>
    <w:rsid w:val="002317F0"/>
    <w:rsid w:val="00231A93"/>
    <w:rsid w:val="00235833"/>
    <w:rsid w:val="0023616C"/>
    <w:rsid w:val="00237773"/>
    <w:rsid w:val="002425E9"/>
    <w:rsid w:val="002428DA"/>
    <w:rsid w:val="00242E67"/>
    <w:rsid w:val="00243A39"/>
    <w:rsid w:val="002441E2"/>
    <w:rsid w:val="00244A5D"/>
    <w:rsid w:val="00244B1A"/>
    <w:rsid w:val="00246D26"/>
    <w:rsid w:val="00247606"/>
    <w:rsid w:val="00247E6C"/>
    <w:rsid w:val="00253E17"/>
    <w:rsid w:val="002541D8"/>
    <w:rsid w:val="00255037"/>
    <w:rsid w:val="00255922"/>
    <w:rsid w:val="00257698"/>
    <w:rsid w:val="00257E9E"/>
    <w:rsid w:val="00260088"/>
    <w:rsid w:val="00260103"/>
    <w:rsid w:val="002621EF"/>
    <w:rsid w:val="00263260"/>
    <w:rsid w:val="00263405"/>
    <w:rsid w:val="00265236"/>
    <w:rsid w:val="002657B6"/>
    <w:rsid w:val="00267D7E"/>
    <w:rsid w:val="00270940"/>
    <w:rsid w:val="00271340"/>
    <w:rsid w:val="00271BFD"/>
    <w:rsid w:val="002735EE"/>
    <w:rsid w:val="00275CC0"/>
    <w:rsid w:val="002774B0"/>
    <w:rsid w:val="00280084"/>
    <w:rsid w:val="00283DB7"/>
    <w:rsid w:val="002843DC"/>
    <w:rsid w:val="00293AA5"/>
    <w:rsid w:val="00294AF8"/>
    <w:rsid w:val="00294B12"/>
    <w:rsid w:val="00294E49"/>
    <w:rsid w:val="00295B7D"/>
    <w:rsid w:val="00296369"/>
    <w:rsid w:val="002A4203"/>
    <w:rsid w:val="002B1885"/>
    <w:rsid w:val="002B5BF0"/>
    <w:rsid w:val="002B6066"/>
    <w:rsid w:val="002C04B3"/>
    <w:rsid w:val="002C0BEF"/>
    <w:rsid w:val="002C189D"/>
    <w:rsid w:val="002C3A5E"/>
    <w:rsid w:val="002C4592"/>
    <w:rsid w:val="002C6DAE"/>
    <w:rsid w:val="002D067A"/>
    <w:rsid w:val="002D0DA6"/>
    <w:rsid w:val="002D1055"/>
    <w:rsid w:val="002D13E7"/>
    <w:rsid w:val="002D316E"/>
    <w:rsid w:val="002D615F"/>
    <w:rsid w:val="002D6246"/>
    <w:rsid w:val="002E0774"/>
    <w:rsid w:val="002E0950"/>
    <w:rsid w:val="002E2908"/>
    <w:rsid w:val="002E2946"/>
    <w:rsid w:val="002E3D39"/>
    <w:rsid w:val="002E531A"/>
    <w:rsid w:val="002E60BA"/>
    <w:rsid w:val="002F0764"/>
    <w:rsid w:val="002F0B1A"/>
    <w:rsid w:val="002F1488"/>
    <w:rsid w:val="002F232A"/>
    <w:rsid w:val="002F367C"/>
    <w:rsid w:val="002F417E"/>
    <w:rsid w:val="002F5738"/>
    <w:rsid w:val="002F5FC7"/>
    <w:rsid w:val="002F6436"/>
    <w:rsid w:val="002F64EB"/>
    <w:rsid w:val="00301C10"/>
    <w:rsid w:val="00301F14"/>
    <w:rsid w:val="00302EF8"/>
    <w:rsid w:val="003035C2"/>
    <w:rsid w:val="0030570B"/>
    <w:rsid w:val="00306AE8"/>
    <w:rsid w:val="0031225F"/>
    <w:rsid w:val="00317795"/>
    <w:rsid w:val="00317C44"/>
    <w:rsid w:val="00321890"/>
    <w:rsid w:val="003222D4"/>
    <w:rsid w:val="0032267E"/>
    <w:rsid w:val="00322BF4"/>
    <w:rsid w:val="003231B0"/>
    <w:rsid w:val="003238BB"/>
    <w:rsid w:val="003244E2"/>
    <w:rsid w:val="00330AB1"/>
    <w:rsid w:val="00334063"/>
    <w:rsid w:val="00334840"/>
    <w:rsid w:val="00336249"/>
    <w:rsid w:val="00345051"/>
    <w:rsid w:val="003453E9"/>
    <w:rsid w:val="003463A6"/>
    <w:rsid w:val="00352E3F"/>
    <w:rsid w:val="00353C76"/>
    <w:rsid w:val="003551BD"/>
    <w:rsid w:val="00355AF0"/>
    <w:rsid w:val="00356DBC"/>
    <w:rsid w:val="00357B11"/>
    <w:rsid w:val="003609B1"/>
    <w:rsid w:val="00362063"/>
    <w:rsid w:val="0036331B"/>
    <w:rsid w:val="00363E0F"/>
    <w:rsid w:val="00370326"/>
    <w:rsid w:val="00370CD9"/>
    <w:rsid w:val="00372577"/>
    <w:rsid w:val="00372F49"/>
    <w:rsid w:val="003730B5"/>
    <w:rsid w:val="0038321C"/>
    <w:rsid w:val="003837F1"/>
    <w:rsid w:val="00384631"/>
    <w:rsid w:val="00384CFA"/>
    <w:rsid w:val="0038661D"/>
    <w:rsid w:val="00386AF0"/>
    <w:rsid w:val="00387177"/>
    <w:rsid w:val="003917D5"/>
    <w:rsid w:val="00392768"/>
    <w:rsid w:val="00395DD4"/>
    <w:rsid w:val="00397045"/>
    <w:rsid w:val="0039758E"/>
    <w:rsid w:val="003A0FF1"/>
    <w:rsid w:val="003A1441"/>
    <w:rsid w:val="003A1DA9"/>
    <w:rsid w:val="003A529E"/>
    <w:rsid w:val="003A59B4"/>
    <w:rsid w:val="003A64AF"/>
    <w:rsid w:val="003A7440"/>
    <w:rsid w:val="003A74FC"/>
    <w:rsid w:val="003B17AE"/>
    <w:rsid w:val="003B2849"/>
    <w:rsid w:val="003B4142"/>
    <w:rsid w:val="003B5DEA"/>
    <w:rsid w:val="003B7069"/>
    <w:rsid w:val="003C6DBB"/>
    <w:rsid w:val="003D2274"/>
    <w:rsid w:val="003D55AA"/>
    <w:rsid w:val="003D6788"/>
    <w:rsid w:val="003D7494"/>
    <w:rsid w:val="003D7651"/>
    <w:rsid w:val="003D7D75"/>
    <w:rsid w:val="003D7D97"/>
    <w:rsid w:val="003E0A5A"/>
    <w:rsid w:val="003E106C"/>
    <w:rsid w:val="003E1BE5"/>
    <w:rsid w:val="003E1D08"/>
    <w:rsid w:val="003E3303"/>
    <w:rsid w:val="003E3450"/>
    <w:rsid w:val="003E3A9F"/>
    <w:rsid w:val="003E61CB"/>
    <w:rsid w:val="003F041D"/>
    <w:rsid w:val="003F5C77"/>
    <w:rsid w:val="003F61B6"/>
    <w:rsid w:val="003F694F"/>
    <w:rsid w:val="003F6D0F"/>
    <w:rsid w:val="003F74D1"/>
    <w:rsid w:val="004009C6"/>
    <w:rsid w:val="00401082"/>
    <w:rsid w:val="004026D9"/>
    <w:rsid w:val="004032D0"/>
    <w:rsid w:val="00403E21"/>
    <w:rsid w:val="00403F0D"/>
    <w:rsid w:val="00404A86"/>
    <w:rsid w:val="00406532"/>
    <w:rsid w:val="0040678A"/>
    <w:rsid w:val="0041254E"/>
    <w:rsid w:val="004125AE"/>
    <w:rsid w:val="00416E4A"/>
    <w:rsid w:val="0042007A"/>
    <w:rsid w:val="00420CF3"/>
    <w:rsid w:val="004220F4"/>
    <w:rsid w:val="00423067"/>
    <w:rsid w:val="004241EF"/>
    <w:rsid w:val="004252A3"/>
    <w:rsid w:val="00430633"/>
    <w:rsid w:val="00430FED"/>
    <w:rsid w:val="0043226D"/>
    <w:rsid w:val="00432D6B"/>
    <w:rsid w:val="004335BD"/>
    <w:rsid w:val="00433743"/>
    <w:rsid w:val="00434B46"/>
    <w:rsid w:val="004367E6"/>
    <w:rsid w:val="004377AC"/>
    <w:rsid w:val="00441CFB"/>
    <w:rsid w:val="00442E1F"/>
    <w:rsid w:val="00443851"/>
    <w:rsid w:val="00443894"/>
    <w:rsid w:val="004455A3"/>
    <w:rsid w:val="00445E41"/>
    <w:rsid w:val="004461FB"/>
    <w:rsid w:val="00447A71"/>
    <w:rsid w:val="00450719"/>
    <w:rsid w:val="004507E3"/>
    <w:rsid w:val="00451C3D"/>
    <w:rsid w:val="0045206E"/>
    <w:rsid w:val="00452E82"/>
    <w:rsid w:val="004551F0"/>
    <w:rsid w:val="00455202"/>
    <w:rsid w:val="00457682"/>
    <w:rsid w:val="00457718"/>
    <w:rsid w:val="0046044B"/>
    <w:rsid w:val="00460AA4"/>
    <w:rsid w:val="00462A54"/>
    <w:rsid w:val="00464717"/>
    <w:rsid w:val="00464A99"/>
    <w:rsid w:val="00465BED"/>
    <w:rsid w:val="004677DE"/>
    <w:rsid w:val="00471D80"/>
    <w:rsid w:val="00474BA0"/>
    <w:rsid w:val="00474BF5"/>
    <w:rsid w:val="00475278"/>
    <w:rsid w:val="004766AE"/>
    <w:rsid w:val="00476CDB"/>
    <w:rsid w:val="00481C2F"/>
    <w:rsid w:val="004823CA"/>
    <w:rsid w:val="00482C39"/>
    <w:rsid w:val="00482EE2"/>
    <w:rsid w:val="00483D3F"/>
    <w:rsid w:val="0048407D"/>
    <w:rsid w:val="004858DB"/>
    <w:rsid w:val="00485E40"/>
    <w:rsid w:val="004860BC"/>
    <w:rsid w:val="004877BC"/>
    <w:rsid w:val="0049164A"/>
    <w:rsid w:val="0049243B"/>
    <w:rsid w:val="00493303"/>
    <w:rsid w:val="00495328"/>
    <w:rsid w:val="00496488"/>
    <w:rsid w:val="004A2614"/>
    <w:rsid w:val="004A3352"/>
    <w:rsid w:val="004A46DE"/>
    <w:rsid w:val="004A5033"/>
    <w:rsid w:val="004A6FAB"/>
    <w:rsid w:val="004B0896"/>
    <w:rsid w:val="004B109F"/>
    <w:rsid w:val="004B1DD1"/>
    <w:rsid w:val="004B3DB2"/>
    <w:rsid w:val="004B5DB6"/>
    <w:rsid w:val="004B61AB"/>
    <w:rsid w:val="004B7950"/>
    <w:rsid w:val="004C027B"/>
    <w:rsid w:val="004C20D6"/>
    <w:rsid w:val="004C33A4"/>
    <w:rsid w:val="004C5D95"/>
    <w:rsid w:val="004C6C79"/>
    <w:rsid w:val="004D2F0A"/>
    <w:rsid w:val="004D4975"/>
    <w:rsid w:val="004E312C"/>
    <w:rsid w:val="004E39BB"/>
    <w:rsid w:val="004E4EF7"/>
    <w:rsid w:val="004F09E9"/>
    <w:rsid w:val="004F28F6"/>
    <w:rsid w:val="004F3600"/>
    <w:rsid w:val="004F40FD"/>
    <w:rsid w:val="004F4B18"/>
    <w:rsid w:val="0050087D"/>
    <w:rsid w:val="00503639"/>
    <w:rsid w:val="005056DF"/>
    <w:rsid w:val="00507AC4"/>
    <w:rsid w:val="0051019E"/>
    <w:rsid w:val="005104AF"/>
    <w:rsid w:val="00510750"/>
    <w:rsid w:val="005127F4"/>
    <w:rsid w:val="00512DA5"/>
    <w:rsid w:val="00513BD0"/>
    <w:rsid w:val="00514EB9"/>
    <w:rsid w:val="0052017F"/>
    <w:rsid w:val="00522B16"/>
    <w:rsid w:val="00524172"/>
    <w:rsid w:val="00524DE7"/>
    <w:rsid w:val="005253C2"/>
    <w:rsid w:val="005264BB"/>
    <w:rsid w:val="00526BCD"/>
    <w:rsid w:val="00527002"/>
    <w:rsid w:val="00527AB5"/>
    <w:rsid w:val="00527C80"/>
    <w:rsid w:val="00532ECE"/>
    <w:rsid w:val="00536878"/>
    <w:rsid w:val="00537DEC"/>
    <w:rsid w:val="0054047C"/>
    <w:rsid w:val="00540A71"/>
    <w:rsid w:val="00541024"/>
    <w:rsid w:val="00541393"/>
    <w:rsid w:val="005415F0"/>
    <w:rsid w:val="00542031"/>
    <w:rsid w:val="00545D7E"/>
    <w:rsid w:val="005528DE"/>
    <w:rsid w:val="005531B1"/>
    <w:rsid w:val="0055475B"/>
    <w:rsid w:val="00555EBD"/>
    <w:rsid w:val="00555F7B"/>
    <w:rsid w:val="00556045"/>
    <w:rsid w:val="00556326"/>
    <w:rsid w:val="00557CAF"/>
    <w:rsid w:val="00560AFE"/>
    <w:rsid w:val="00561243"/>
    <w:rsid w:val="0056192E"/>
    <w:rsid w:val="00561E38"/>
    <w:rsid w:val="005636EC"/>
    <w:rsid w:val="00563BD5"/>
    <w:rsid w:val="0056494C"/>
    <w:rsid w:val="00565D5F"/>
    <w:rsid w:val="005724F3"/>
    <w:rsid w:val="005731DA"/>
    <w:rsid w:val="0057324A"/>
    <w:rsid w:val="00573F63"/>
    <w:rsid w:val="0057400B"/>
    <w:rsid w:val="0057473E"/>
    <w:rsid w:val="0057520A"/>
    <w:rsid w:val="00576375"/>
    <w:rsid w:val="005772F3"/>
    <w:rsid w:val="005777B8"/>
    <w:rsid w:val="0058034B"/>
    <w:rsid w:val="005825FE"/>
    <w:rsid w:val="00583359"/>
    <w:rsid w:val="005845B4"/>
    <w:rsid w:val="005855F9"/>
    <w:rsid w:val="005862CD"/>
    <w:rsid w:val="00591988"/>
    <w:rsid w:val="005922F0"/>
    <w:rsid w:val="00592866"/>
    <w:rsid w:val="00594654"/>
    <w:rsid w:val="00594ED8"/>
    <w:rsid w:val="00595EF2"/>
    <w:rsid w:val="00596F0B"/>
    <w:rsid w:val="005A0A3C"/>
    <w:rsid w:val="005A0E3C"/>
    <w:rsid w:val="005A1B20"/>
    <w:rsid w:val="005A1EA8"/>
    <w:rsid w:val="005B06A6"/>
    <w:rsid w:val="005B0992"/>
    <w:rsid w:val="005B1F5C"/>
    <w:rsid w:val="005B6C7F"/>
    <w:rsid w:val="005B78F0"/>
    <w:rsid w:val="005C02B1"/>
    <w:rsid w:val="005C1129"/>
    <w:rsid w:val="005C1F5D"/>
    <w:rsid w:val="005C1F91"/>
    <w:rsid w:val="005C2549"/>
    <w:rsid w:val="005C3478"/>
    <w:rsid w:val="005C3833"/>
    <w:rsid w:val="005D0AC1"/>
    <w:rsid w:val="005D3F08"/>
    <w:rsid w:val="005D499C"/>
    <w:rsid w:val="005D6AF0"/>
    <w:rsid w:val="005D7D14"/>
    <w:rsid w:val="005E1344"/>
    <w:rsid w:val="005E176F"/>
    <w:rsid w:val="005E3529"/>
    <w:rsid w:val="005E7672"/>
    <w:rsid w:val="005E7C0B"/>
    <w:rsid w:val="005F1A97"/>
    <w:rsid w:val="005F4E84"/>
    <w:rsid w:val="005F6350"/>
    <w:rsid w:val="005F6A8A"/>
    <w:rsid w:val="005F7506"/>
    <w:rsid w:val="005F755C"/>
    <w:rsid w:val="00600453"/>
    <w:rsid w:val="00600B43"/>
    <w:rsid w:val="00604DD6"/>
    <w:rsid w:val="006056C6"/>
    <w:rsid w:val="00610975"/>
    <w:rsid w:val="00611012"/>
    <w:rsid w:val="0061262C"/>
    <w:rsid w:val="0061283A"/>
    <w:rsid w:val="006142CF"/>
    <w:rsid w:val="006156C3"/>
    <w:rsid w:val="00616CC9"/>
    <w:rsid w:val="00620427"/>
    <w:rsid w:val="00621624"/>
    <w:rsid w:val="00624F62"/>
    <w:rsid w:val="00626638"/>
    <w:rsid w:val="00627901"/>
    <w:rsid w:val="00627B79"/>
    <w:rsid w:val="0063091C"/>
    <w:rsid w:val="0063172C"/>
    <w:rsid w:val="0063233A"/>
    <w:rsid w:val="00633265"/>
    <w:rsid w:val="00633F74"/>
    <w:rsid w:val="00634AC0"/>
    <w:rsid w:val="00636184"/>
    <w:rsid w:val="00636B16"/>
    <w:rsid w:val="00636BEB"/>
    <w:rsid w:val="00642ECB"/>
    <w:rsid w:val="00645630"/>
    <w:rsid w:val="0064574B"/>
    <w:rsid w:val="00645BCB"/>
    <w:rsid w:val="00645D27"/>
    <w:rsid w:val="00646BA4"/>
    <w:rsid w:val="006476EF"/>
    <w:rsid w:val="0065009E"/>
    <w:rsid w:val="00650882"/>
    <w:rsid w:val="00656CD9"/>
    <w:rsid w:val="00660D1B"/>
    <w:rsid w:val="0066285D"/>
    <w:rsid w:val="00663063"/>
    <w:rsid w:val="00663204"/>
    <w:rsid w:val="006640C4"/>
    <w:rsid w:val="00664197"/>
    <w:rsid w:val="006661FB"/>
    <w:rsid w:val="006679C8"/>
    <w:rsid w:val="00671D22"/>
    <w:rsid w:val="006720FE"/>
    <w:rsid w:val="00673A47"/>
    <w:rsid w:val="00675BF1"/>
    <w:rsid w:val="00676421"/>
    <w:rsid w:val="00680322"/>
    <w:rsid w:val="00680A05"/>
    <w:rsid w:val="00680E47"/>
    <w:rsid w:val="00683C9B"/>
    <w:rsid w:val="00684514"/>
    <w:rsid w:val="00684952"/>
    <w:rsid w:val="00685681"/>
    <w:rsid w:val="00686FD2"/>
    <w:rsid w:val="00687FBD"/>
    <w:rsid w:val="006908BA"/>
    <w:rsid w:val="00693D8A"/>
    <w:rsid w:val="00694E71"/>
    <w:rsid w:val="00694FAD"/>
    <w:rsid w:val="006978EA"/>
    <w:rsid w:val="00697A10"/>
    <w:rsid w:val="00697CC5"/>
    <w:rsid w:val="006A0C89"/>
    <w:rsid w:val="006A0F87"/>
    <w:rsid w:val="006A3051"/>
    <w:rsid w:val="006A31F9"/>
    <w:rsid w:val="006A753C"/>
    <w:rsid w:val="006A7FCA"/>
    <w:rsid w:val="006B17F4"/>
    <w:rsid w:val="006B2492"/>
    <w:rsid w:val="006B3B4E"/>
    <w:rsid w:val="006B409A"/>
    <w:rsid w:val="006B4DA1"/>
    <w:rsid w:val="006B75D3"/>
    <w:rsid w:val="006C211A"/>
    <w:rsid w:val="006C5340"/>
    <w:rsid w:val="006D1A5E"/>
    <w:rsid w:val="006D3527"/>
    <w:rsid w:val="006D660F"/>
    <w:rsid w:val="006D6A95"/>
    <w:rsid w:val="006D6CA9"/>
    <w:rsid w:val="006D733A"/>
    <w:rsid w:val="006E3044"/>
    <w:rsid w:val="006E40EE"/>
    <w:rsid w:val="006E4984"/>
    <w:rsid w:val="006E4A71"/>
    <w:rsid w:val="006F179C"/>
    <w:rsid w:val="006F1E29"/>
    <w:rsid w:val="006F2A69"/>
    <w:rsid w:val="006F49A8"/>
    <w:rsid w:val="006F4B87"/>
    <w:rsid w:val="0070128A"/>
    <w:rsid w:val="00701DF3"/>
    <w:rsid w:val="00702D99"/>
    <w:rsid w:val="00702ED8"/>
    <w:rsid w:val="007030FD"/>
    <w:rsid w:val="007061CA"/>
    <w:rsid w:val="00711AA7"/>
    <w:rsid w:val="00716DB9"/>
    <w:rsid w:val="00720B7A"/>
    <w:rsid w:val="00721895"/>
    <w:rsid w:val="00722470"/>
    <w:rsid w:val="007227E1"/>
    <w:rsid w:val="0072415A"/>
    <w:rsid w:val="00727F08"/>
    <w:rsid w:val="007308F4"/>
    <w:rsid w:val="00731129"/>
    <w:rsid w:val="00731436"/>
    <w:rsid w:val="00731B58"/>
    <w:rsid w:val="00731DDD"/>
    <w:rsid w:val="0073254F"/>
    <w:rsid w:val="00732EE6"/>
    <w:rsid w:val="00733C41"/>
    <w:rsid w:val="0073486D"/>
    <w:rsid w:val="00735A3C"/>
    <w:rsid w:val="00735C52"/>
    <w:rsid w:val="00737DD6"/>
    <w:rsid w:val="00740643"/>
    <w:rsid w:val="00741F36"/>
    <w:rsid w:val="0074208D"/>
    <w:rsid w:val="00742B33"/>
    <w:rsid w:val="007470A1"/>
    <w:rsid w:val="00751C5E"/>
    <w:rsid w:val="00752747"/>
    <w:rsid w:val="007538E3"/>
    <w:rsid w:val="00754444"/>
    <w:rsid w:val="00762018"/>
    <w:rsid w:val="00762342"/>
    <w:rsid w:val="00764C18"/>
    <w:rsid w:val="00767223"/>
    <w:rsid w:val="007709F9"/>
    <w:rsid w:val="007726B3"/>
    <w:rsid w:val="00773717"/>
    <w:rsid w:val="0077590D"/>
    <w:rsid w:val="00775A9C"/>
    <w:rsid w:val="0077689D"/>
    <w:rsid w:val="0078069B"/>
    <w:rsid w:val="00783120"/>
    <w:rsid w:val="00783588"/>
    <w:rsid w:val="0078373F"/>
    <w:rsid w:val="00783E67"/>
    <w:rsid w:val="00785F2D"/>
    <w:rsid w:val="00786873"/>
    <w:rsid w:val="00786B77"/>
    <w:rsid w:val="0079242A"/>
    <w:rsid w:val="00792F71"/>
    <w:rsid w:val="00794AA8"/>
    <w:rsid w:val="00795DFC"/>
    <w:rsid w:val="00797460"/>
    <w:rsid w:val="00797BDC"/>
    <w:rsid w:val="00797ECE"/>
    <w:rsid w:val="00797F3B"/>
    <w:rsid w:val="007A094B"/>
    <w:rsid w:val="007A3E02"/>
    <w:rsid w:val="007A4CB8"/>
    <w:rsid w:val="007A4F2A"/>
    <w:rsid w:val="007B21B9"/>
    <w:rsid w:val="007B3908"/>
    <w:rsid w:val="007B5471"/>
    <w:rsid w:val="007C0085"/>
    <w:rsid w:val="007C53CD"/>
    <w:rsid w:val="007C60F0"/>
    <w:rsid w:val="007C7EA3"/>
    <w:rsid w:val="007D0D0A"/>
    <w:rsid w:val="007D1D4A"/>
    <w:rsid w:val="007D65C8"/>
    <w:rsid w:val="007E117B"/>
    <w:rsid w:val="007E18BB"/>
    <w:rsid w:val="007E1914"/>
    <w:rsid w:val="007E26AD"/>
    <w:rsid w:val="007E631A"/>
    <w:rsid w:val="007E68A8"/>
    <w:rsid w:val="007E7F46"/>
    <w:rsid w:val="007F2C2E"/>
    <w:rsid w:val="007F324D"/>
    <w:rsid w:val="007F36C1"/>
    <w:rsid w:val="007F4928"/>
    <w:rsid w:val="007F7489"/>
    <w:rsid w:val="00801685"/>
    <w:rsid w:val="00803320"/>
    <w:rsid w:val="00805AE7"/>
    <w:rsid w:val="00806054"/>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0045"/>
    <w:rsid w:val="008320A7"/>
    <w:rsid w:val="00833327"/>
    <w:rsid w:val="00835303"/>
    <w:rsid w:val="00835B8C"/>
    <w:rsid w:val="00835BF3"/>
    <w:rsid w:val="00835DAB"/>
    <w:rsid w:val="00840956"/>
    <w:rsid w:val="00841BF8"/>
    <w:rsid w:val="0084408D"/>
    <w:rsid w:val="008442D4"/>
    <w:rsid w:val="00844862"/>
    <w:rsid w:val="00845797"/>
    <w:rsid w:val="00845C81"/>
    <w:rsid w:val="00847BB9"/>
    <w:rsid w:val="008500DE"/>
    <w:rsid w:val="00851D6E"/>
    <w:rsid w:val="00851FEA"/>
    <w:rsid w:val="008527DD"/>
    <w:rsid w:val="00852DF8"/>
    <w:rsid w:val="00853617"/>
    <w:rsid w:val="00856F6B"/>
    <w:rsid w:val="008577B2"/>
    <w:rsid w:val="00861DBA"/>
    <w:rsid w:val="00862B2C"/>
    <w:rsid w:val="00862DB7"/>
    <w:rsid w:val="00863E94"/>
    <w:rsid w:val="00864A8A"/>
    <w:rsid w:val="00864D37"/>
    <w:rsid w:val="00865093"/>
    <w:rsid w:val="008667A4"/>
    <w:rsid w:val="00867522"/>
    <w:rsid w:val="00870404"/>
    <w:rsid w:val="00870A47"/>
    <w:rsid w:val="008710FD"/>
    <w:rsid w:val="00871585"/>
    <w:rsid w:val="00876AD8"/>
    <w:rsid w:val="00880577"/>
    <w:rsid w:val="0088119A"/>
    <w:rsid w:val="00882458"/>
    <w:rsid w:val="00892041"/>
    <w:rsid w:val="00894A8F"/>
    <w:rsid w:val="00895629"/>
    <w:rsid w:val="008962E1"/>
    <w:rsid w:val="008A04E3"/>
    <w:rsid w:val="008A0795"/>
    <w:rsid w:val="008A08E2"/>
    <w:rsid w:val="008A2645"/>
    <w:rsid w:val="008A35BD"/>
    <w:rsid w:val="008A3F43"/>
    <w:rsid w:val="008A62E6"/>
    <w:rsid w:val="008A6B85"/>
    <w:rsid w:val="008A73C3"/>
    <w:rsid w:val="008A797B"/>
    <w:rsid w:val="008B0044"/>
    <w:rsid w:val="008B3E18"/>
    <w:rsid w:val="008B4B45"/>
    <w:rsid w:val="008B4CB8"/>
    <w:rsid w:val="008B5AFC"/>
    <w:rsid w:val="008B5D12"/>
    <w:rsid w:val="008B69F1"/>
    <w:rsid w:val="008B7DA0"/>
    <w:rsid w:val="008C18E6"/>
    <w:rsid w:val="008C39BB"/>
    <w:rsid w:val="008D104B"/>
    <w:rsid w:val="008D24B2"/>
    <w:rsid w:val="008D32B0"/>
    <w:rsid w:val="008D4023"/>
    <w:rsid w:val="008D43DA"/>
    <w:rsid w:val="008D7A37"/>
    <w:rsid w:val="008E21E1"/>
    <w:rsid w:val="008E2998"/>
    <w:rsid w:val="008E5233"/>
    <w:rsid w:val="008E7A03"/>
    <w:rsid w:val="008F0CC1"/>
    <w:rsid w:val="008F10BC"/>
    <w:rsid w:val="008F2D39"/>
    <w:rsid w:val="008F35CB"/>
    <w:rsid w:val="008F4148"/>
    <w:rsid w:val="008F4921"/>
    <w:rsid w:val="00901BAC"/>
    <w:rsid w:val="009043ED"/>
    <w:rsid w:val="00904516"/>
    <w:rsid w:val="009047D6"/>
    <w:rsid w:val="0090497B"/>
    <w:rsid w:val="00905532"/>
    <w:rsid w:val="00905D5B"/>
    <w:rsid w:val="009077EF"/>
    <w:rsid w:val="009079F2"/>
    <w:rsid w:val="00907CF1"/>
    <w:rsid w:val="00910429"/>
    <w:rsid w:val="0091416E"/>
    <w:rsid w:val="0091539B"/>
    <w:rsid w:val="009160DF"/>
    <w:rsid w:val="00916703"/>
    <w:rsid w:val="009167BE"/>
    <w:rsid w:val="00920235"/>
    <w:rsid w:val="00920D02"/>
    <w:rsid w:val="00923BEB"/>
    <w:rsid w:val="00924331"/>
    <w:rsid w:val="009243EA"/>
    <w:rsid w:val="00926054"/>
    <w:rsid w:val="009272C1"/>
    <w:rsid w:val="00931165"/>
    <w:rsid w:val="009354E0"/>
    <w:rsid w:val="00936935"/>
    <w:rsid w:val="009408C4"/>
    <w:rsid w:val="00941262"/>
    <w:rsid w:val="009414CD"/>
    <w:rsid w:val="00941DF1"/>
    <w:rsid w:val="00943267"/>
    <w:rsid w:val="00947B76"/>
    <w:rsid w:val="0095323E"/>
    <w:rsid w:val="00957458"/>
    <w:rsid w:val="0095781D"/>
    <w:rsid w:val="00961872"/>
    <w:rsid w:val="00961DEC"/>
    <w:rsid w:val="00961E6C"/>
    <w:rsid w:val="0096275A"/>
    <w:rsid w:val="009631D4"/>
    <w:rsid w:val="00963A7F"/>
    <w:rsid w:val="0096561D"/>
    <w:rsid w:val="00966413"/>
    <w:rsid w:val="009667C3"/>
    <w:rsid w:val="00967A14"/>
    <w:rsid w:val="00970458"/>
    <w:rsid w:val="009723A7"/>
    <w:rsid w:val="00972F47"/>
    <w:rsid w:val="009735D8"/>
    <w:rsid w:val="009740BC"/>
    <w:rsid w:val="00974221"/>
    <w:rsid w:val="009750C2"/>
    <w:rsid w:val="0097692D"/>
    <w:rsid w:val="00977CF7"/>
    <w:rsid w:val="009804FE"/>
    <w:rsid w:val="00981EFF"/>
    <w:rsid w:val="0098248B"/>
    <w:rsid w:val="0098260D"/>
    <w:rsid w:val="00982754"/>
    <w:rsid w:val="009840BE"/>
    <w:rsid w:val="00984FEF"/>
    <w:rsid w:val="00986A35"/>
    <w:rsid w:val="00986D95"/>
    <w:rsid w:val="00990DB6"/>
    <w:rsid w:val="009915EF"/>
    <w:rsid w:val="00992B3A"/>
    <w:rsid w:val="00992B63"/>
    <w:rsid w:val="00993198"/>
    <w:rsid w:val="009947DC"/>
    <w:rsid w:val="00994FB5"/>
    <w:rsid w:val="009A1B75"/>
    <w:rsid w:val="009A3108"/>
    <w:rsid w:val="009A47DA"/>
    <w:rsid w:val="009A4CAB"/>
    <w:rsid w:val="009A597B"/>
    <w:rsid w:val="009A64DB"/>
    <w:rsid w:val="009B0F3C"/>
    <w:rsid w:val="009B3215"/>
    <w:rsid w:val="009B3EF2"/>
    <w:rsid w:val="009B501A"/>
    <w:rsid w:val="009B5C4D"/>
    <w:rsid w:val="009B63E1"/>
    <w:rsid w:val="009B7EA7"/>
    <w:rsid w:val="009C0EB7"/>
    <w:rsid w:val="009C1FFB"/>
    <w:rsid w:val="009C2ACA"/>
    <w:rsid w:val="009C4291"/>
    <w:rsid w:val="009C4E0C"/>
    <w:rsid w:val="009C57A6"/>
    <w:rsid w:val="009D00EF"/>
    <w:rsid w:val="009D098F"/>
    <w:rsid w:val="009D11AA"/>
    <w:rsid w:val="009D23DA"/>
    <w:rsid w:val="009D68DE"/>
    <w:rsid w:val="009D6A44"/>
    <w:rsid w:val="009E1288"/>
    <w:rsid w:val="009E2800"/>
    <w:rsid w:val="009E2CEE"/>
    <w:rsid w:val="009E4011"/>
    <w:rsid w:val="009E4254"/>
    <w:rsid w:val="009E42B4"/>
    <w:rsid w:val="009E5786"/>
    <w:rsid w:val="009E5C63"/>
    <w:rsid w:val="009F1C5B"/>
    <w:rsid w:val="009F21CF"/>
    <w:rsid w:val="009F2DCD"/>
    <w:rsid w:val="009F58E8"/>
    <w:rsid w:val="009F5E07"/>
    <w:rsid w:val="009F79B7"/>
    <w:rsid w:val="00A01EED"/>
    <w:rsid w:val="00A02298"/>
    <w:rsid w:val="00A04425"/>
    <w:rsid w:val="00A04A84"/>
    <w:rsid w:val="00A0547B"/>
    <w:rsid w:val="00A060BB"/>
    <w:rsid w:val="00A1041E"/>
    <w:rsid w:val="00A1115A"/>
    <w:rsid w:val="00A118FF"/>
    <w:rsid w:val="00A11AED"/>
    <w:rsid w:val="00A139EC"/>
    <w:rsid w:val="00A13ADF"/>
    <w:rsid w:val="00A13B7B"/>
    <w:rsid w:val="00A1703A"/>
    <w:rsid w:val="00A211F0"/>
    <w:rsid w:val="00A22C9F"/>
    <w:rsid w:val="00A23A61"/>
    <w:rsid w:val="00A25D80"/>
    <w:rsid w:val="00A260D3"/>
    <w:rsid w:val="00A265FC"/>
    <w:rsid w:val="00A27655"/>
    <w:rsid w:val="00A312CA"/>
    <w:rsid w:val="00A3165C"/>
    <w:rsid w:val="00A32CBE"/>
    <w:rsid w:val="00A3488E"/>
    <w:rsid w:val="00A34C28"/>
    <w:rsid w:val="00A36162"/>
    <w:rsid w:val="00A407DF"/>
    <w:rsid w:val="00A40AF5"/>
    <w:rsid w:val="00A419E8"/>
    <w:rsid w:val="00A41FC6"/>
    <w:rsid w:val="00A429EA"/>
    <w:rsid w:val="00A4359A"/>
    <w:rsid w:val="00A437EB"/>
    <w:rsid w:val="00A4783E"/>
    <w:rsid w:val="00A50DC5"/>
    <w:rsid w:val="00A5726A"/>
    <w:rsid w:val="00A57A44"/>
    <w:rsid w:val="00A6260D"/>
    <w:rsid w:val="00A6270F"/>
    <w:rsid w:val="00A62CAB"/>
    <w:rsid w:val="00A63727"/>
    <w:rsid w:val="00A63B37"/>
    <w:rsid w:val="00A66A0C"/>
    <w:rsid w:val="00A71F54"/>
    <w:rsid w:val="00A725B0"/>
    <w:rsid w:val="00A72671"/>
    <w:rsid w:val="00A74C79"/>
    <w:rsid w:val="00A76204"/>
    <w:rsid w:val="00A76919"/>
    <w:rsid w:val="00A8153F"/>
    <w:rsid w:val="00A81AB0"/>
    <w:rsid w:val="00A81DEA"/>
    <w:rsid w:val="00A83A31"/>
    <w:rsid w:val="00A853C9"/>
    <w:rsid w:val="00A85881"/>
    <w:rsid w:val="00A91721"/>
    <w:rsid w:val="00A9617D"/>
    <w:rsid w:val="00A96D94"/>
    <w:rsid w:val="00A97744"/>
    <w:rsid w:val="00AA0227"/>
    <w:rsid w:val="00AA10BE"/>
    <w:rsid w:val="00AA3556"/>
    <w:rsid w:val="00AA3F9F"/>
    <w:rsid w:val="00AA4B70"/>
    <w:rsid w:val="00AB144C"/>
    <w:rsid w:val="00AB2CE8"/>
    <w:rsid w:val="00AB3273"/>
    <w:rsid w:val="00AB3CCD"/>
    <w:rsid w:val="00AB3ECA"/>
    <w:rsid w:val="00AB48BB"/>
    <w:rsid w:val="00AC0925"/>
    <w:rsid w:val="00AC0E93"/>
    <w:rsid w:val="00AC2111"/>
    <w:rsid w:val="00AC4D32"/>
    <w:rsid w:val="00AC62F7"/>
    <w:rsid w:val="00AC7A63"/>
    <w:rsid w:val="00AD4954"/>
    <w:rsid w:val="00AD4C20"/>
    <w:rsid w:val="00AD55D4"/>
    <w:rsid w:val="00AF1B11"/>
    <w:rsid w:val="00AF2D65"/>
    <w:rsid w:val="00AF4CC4"/>
    <w:rsid w:val="00AF5951"/>
    <w:rsid w:val="00AF5D25"/>
    <w:rsid w:val="00AF6472"/>
    <w:rsid w:val="00AF6A38"/>
    <w:rsid w:val="00B00A13"/>
    <w:rsid w:val="00B01663"/>
    <w:rsid w:val="00B027A7"/>
    <w:rsid w:val="00B029FB"/>
    <w:rsid w:val="00B0421D"/>
    <w:rsid w:val="00B061DB"/>
    <w:rsid w:val="00B07608"/>
    <w:rsid w:val="00B078A3"/>
    <w:rsid w:val="00B13088"/>
    <w:rsid w:val="00B14EF7"/>
    <w:rsid w:val="00B16CAE"/>
    <w:rsid w:val="00B179F1"/>
    <w:rsid w:val="00B2430E"/>
    <w:rsid w:val="00B24B31"/>
    <w:rsid w:val="00B261A9"/>
    <w:rsid w:val="00B268F7"/>
    <w:rsid w:val="00B30344"/>
    <w:rsid w:val="00B31C1C"/>
    <w:rsid w:val="00B32E7B"/>
    <w:rsid w:val="00B3467F"/>
    <w:rsid w:val="00B372B1"/>
    <w:rsid w:val="00B377DE"/>
    <w:rsid w:val="00B37A7B"/>
    <w:rsid w:val="00B37B27"/>
    <w:rsid w:val="00B417B4"/>
    <w:rsid w:val="00B4471A"/>
    <w:rsid w:val="00B47861"/>
    <w:rsid w:val="00B5222E"/>
    <w:rsid w:val="00B536B4"/>
    <w:rsid w:val="00B540C2"/>
    <w:rsid w:val="00B56BA8"/>
    <w:rsid w:val="00B56DE8"/>
    <w:rsid w:val="00B6099C"/>
    <w:rsid w:val="00B61432"/>
    <w:rsid w:val="00B61B8E"/>
    <w:rsid w:val="00B62531"/>
    <w:rsid w:val="00B635AC"/>
    <w:rsid w:val="00B643D8"/>
    <w:rsid w:val="00B66281"/>
    <w:rsid w:val="00B724B7"/>
    <w:rsid w:val="00B726D3"/>
    <w:rsid w:val="00B7288D"/>
    <w:rsid w:val="00B76CDF"/>
    <w:rsid w:val="00B822C4"/>
    <w:rsid w:val="00B8500A"/>
    <w:rsid w:val="00B87D10"/>
    <w:rsid w:val="00B92064"/>
    <w:rsid w:val="00B932B4"/>
    <w:rsid w:val="00B9353F"/>
    <w:rsid w:val="00B95954"/>
    <w:rsid w:val="00BA0390"/>
    <w:rsid w:val="00BA0D42"/>
    <w:rsid w:val="00BA1A40"/>
    <w:rsid w:val="00BA474B"/>
    <w:rsid w:val="00BA7042"/>
    <w:rsid w:val="00BB11C0"/>
    <w:rsid w:val="00BB1D0B"/>
    <w:rsid w:val="00BB1F9C"/>
    <w:rsid w:val="00BB25EA"/>
    <w:rsid w:val="00BB29F3"/>
    <w:rsid w:val="00BB45ED"/>
    <w:rsid w:val="00BB49EA"/>
    <w:rsid w:val="00BB5353"/>
    <w:rsid w:val="00BB60FF"/>
    <w:rsid w:val="00BC0966"/>
    <w:rsid w:val="00BC1BE0"/>
    <w:rsid w:val="00BC1EEE"/>
    <w:rsid w:val="00BC29B3"/>
    <w:rsid w:val="00BC3868"/>
    <w:rsid w:val="00BC42EE"/>
    <w:rsid w:val="00BD0090"/>
    <w:rsid w:val="00BD0D6D"/>
    <w:rsid w:val="00BD1984"/>
    <w:rsid w:val="00BD2074"/>
    <w:rsid w:val="00BD2368"/>
    <w:rsid w:val="00BD2899"/>
    <w:rsid w:val="00BD6226"/>
    <w:rsid w:val="00BD67E7"/>
    <w:rsid w:val="00BD7905"/>
    <w:rsid w:val="00BE0998"/>
    <w:rsid w:val="00BE16DA"/>
    <w:rsid w:val="00BE2255"/>
    <w:rsid w:val="00BE4CED"/>
    <w:rsid w:val="00BE4E7D"/>
    <w:rsid w:val="00BE5EC7"/>
    <w:rsid w:val="00BE68A5"/>
    <w:rsid w:val="00BE6CBF"/>
    <w:rsid w:val="00BF0067"/>
    <w:rsid w:val="00BF024D"/>
    <w:rsid w:val="00BF0BE5"/>
    <w:rsid w:val="00BF1DFB"/>
    <w:rsid w:val="00BF3993"/>
    <w:rsid w:val="00BF3AFE"/>
    <w:rsid w:val="00BF3B8D"/>
    <w:rsid w:val="00BF52C1"/>
    <w:rsid w:val="00BF540B"/>
    <w:rsid w:val="00BF5A99"/>
    <w:rsid w:val="00BF6B19"/>
    <w:rsid w:val="00BF6E3F"/>
    <w:rsid w:val="00BF6F82"/>
    <w:rsid w:val="00BF78E6"/>
    <w:rsid w:val="00C0450E"/>
    <w:rsid w:val="00C046C4"/>
    <w:rsid w:val="00C061D3"/>
    <w:rsid w:val="00C07C06"/>
    <w:rsid w:val="00C13B04"/>
    <w:rsid w:val="00C1544C"/>
    <w:rsid w:val="00C15524"/>
    <w:rsid w:val="00C20467"/>
    <w:rsid w:val="00C23771"/>
    <w:rsid w:val="00C326B5"/>
    <w:rsid w:val="00C3456A"/>
    <w:rsid w:val="00C3560A"/>
    <w:rsid w:val="00C40C48"/>
    <w:rsid w:val="00C41155"/>
    <w:rsid w:val="00C41E7D"/>
    <w:rsid w:val="00C43AE0"/>
    <w:rsid w:val="00C4592F"/>
    <w:rsid w:val="00C45A06"/>
    <w:rsid w:val="00C470CA"/>
    <w:rsid w:val="00C52C84"/>
    <w:rsid w:val="00C5390A"/>
    <w:rsid w:val="00C545A7"/>
    <w:rsid w:val="00C5494C"/>
    <w:rsid w:val="00C57532"/>
    <w:rsid w:val="00C612D2"/>
    <w:rsid w:val="00C61C50"/>
    <w:rsid w:val="00C63468"/>
    <w:rsid w:val="00C67E14"/>
    <w:rsid w:val="00C7069D"/>
    <w:rsid w:val="00C72765"/>
    <w:rsid w:val="00C735B0"/>
    <w:rsid w:val="00C73C6A"/>
    <w:rsid w:val="00C75226"/>
    <w:rsid w:val="00C80F99"/>
    <w:rsid w:val="00C830E4"/>
    <w:rsid w:val="00C84E02"/>
    <w:rsid w:val="00C868EB"/>
    <w:rsid w:val="00C91BC4"/>
    <w:rsid w:val="00C92B7B"/>
    <w:rsid w:val="00C92F91"/>
    <w:rsid w:val="00C941F1"/>
    <w:rsid w:val="00C96DED"/>
    <w:rsid w:val="00CA4F53"/>
    <w:rsid w:val="00CA6814"/>
    <w:rsid w:val="00CB2146"/>
    <w:rsid w:val="00CB7D53"/>
    <w:rsid w:val="00CC040D"/>
    <w:rsid w:val="00CC3ADE"/>
    <w:rsid w:val="00CC4D47"/>
    <w:rsid w:val="00CC65EB"/>
    <w:rsid w:val="00CD7AD1"/>
    <w:rsid w:val="00CE0D8E"/>
    <w:rsid w:val="00CE3839"/>
    <w:rsid w:val="00CE5F2A"/>
    <w:rsid w:val="00CF12F8"/>
    <w:rsid w:val="00CF148A"/>
    <w:rsid w:val="00CF1F61"/>
    <w:rsid w:val="00CF33F5"/>
    <w:rsid w:val="00CF5190"/>
    <w:rsid w:val="00CF60DF"/>
    <w:rsid w:val="00CF67EF"/>
    <w:rsid w:val="00D01388"/>
    <w:rsid w:val="00D01BCB"/>
    <w:rsid w:val="00D02460"/>
    <w:rsid w:val="00D046E0"/>
    <w:rsid w:val="00D04EFC"/>
    <w:rsid w:val="00D0535F"/>
    <w:rsid w:val="00D07E9D"/>
    <w:rsid w:val="00D1604E"/>
    <w:rsid w:val="00D177E9"/>
    <w:rsid w:val="00D2051D"/>
    <w:rsid w:val="00D246B4"/>
    <w:rsid w:val="00D2476D"/>
    <w:rsid w:val="00D2629F"/>
    <w:rsid w:val="00D27E81"/>
    <w:rsid w:val="00D34EDD"/>
    <w:rsid w:val="00D352C7"/>
    <w:rsid w:val="00D40FF3"/>
    <w:rsid w:val="00D42F45"/>
    <w:rsid w:val="00D433B3"/>
    <w:rsid w:val="00D442A5"/>
    <w:rsid w:val="00D445BB"/>
    <w:rsid w:val="00D4647A"/>
    <w:rsid w:val="00D475BA"/>
    <w:rsid w:val="00D501CF"/>
    <w:rsid w:val="00D5219E"/>
    <w:rsid w:val="00D53388"/>
    <w:rsid w:val="00D54828"/>
    <w:rsid w:val="00D56B56"/>
    <w:rsid w:val="00D57159"/>
    <w:rsid w:val="00D60BE7"/>
    <w:rsid w:val="00D61E48"/>
    <w:rsid w:val="00D6724E"/>
    <w:rsid w:val="00D701F0"/>
    <w:rsid w:val="00D715CB"/>
    <w:rsid w:val="00D72A7A"/>
    <w:rsid w:val="00D73864"/>
    <w:rsid w:val="00D74853"/>
    <w:rsid w:val="00D75105"/>
    <w:rsid w:val="00D75207"/>
    <w:rsid w:val="00D75D21"/>
    <w:rsid w:val="00D7695D"/>
    <w:rsid w:val="00D81226"/>
    <w:rsid w:val="00D8413D"/>
    <w:rsid w:val="00D84CE1"/>
    <w:rsid w:val="00D85A9E"/>
    <w:rsid w:val="00D85E76"/>
    <w:rsid w:val="00D86E0C"/>
    <w:rsid w:val="00D8752E"/>
    <w:rsid w:val="00D87D19"/>
    <w:rsid w:val="00D9013C"/>
    <w:rsid w:val="00D9063A"/>
    <w:rsid w:val="00D907FF"/>
    <w:rsid w:val="00D91549"/>
    <w:rsid w:val="00D91F1F"/>
    <w:rsid w:val="00D92882"/>
    <w:rsid w:val="00D95181"/>
    <w:rsid w:val="00D965D1"/>
    <w:rsid w:val="00D97415"/>
    <w:rsid w:val="00DA1B74"/>
    <w:rsid w:val="00DA2FEC"/>
    <w:rsid w:val="00DA4105"/>
    <w:rsid w:val="00DA7801"/>
    <w:rsid w:val="00DB07DC"/>
    <w:rsid w:val="00DB0D19"/>
    <w:rsid w:val="00DB16D7"/>
    <w:rsid w:val="00DB1843"/>
    <w:rsid w:val="00DC0F82"/>
    <w:rsid w:val="00DC4284"/>
    <w:rsid w:val="00DC6412"/>
    <w:rsid w:val="00DC64B6"/>
    <w:rsid w:val="00DD2C8C"/>
    <w:rsid w:val="00DD5893"/>
    <w:rsid w:val="00DD7FDD"/>
    <w:rsid w:val="00DE07A1"/>
    <w:rsid w:val="00DE1B53"/>
    <w:rsid w:val="00DE4076"/>
    <w:rsid w:val="00DE4456"/>
    <w:rsid w:val="00DE4644"/>
    <w:rsid w:val="00DE6F75"/>
    <w:rsid w:val="00DE7D4B"/>
    <w:rsid w:val="00DF027B"/>
    <w:rsid w:val="00DF07D3"/>
    <w:rsid w:val="00DF0A03"/>
    <w:rsid w:val="00DF175E"/>
    <w:rsid w:val="00DF2879"/>
    <w:rsid w:val="00DF443D"/>
    <w:rsid w:val="00DF5136"/>
    <w:rsid w:val="00DF5F0D"/>
    <w:rsid w:val="00E01192"/>
    <w:rsid w:val="00E01BE7"/>
    <w:rsid w:val="00E0253E"/>
    <w:rsid w:val="00E0263B"/>
    <w:rsid w:val="00E02C12"/>
    <w:rsid w:val="00E059F9"/>
    <w:rsid w:val="00E0712E"/>
    <w:rsid w:val="00E073E4"/>
    <w:rsid w:val="00E117C7"/>
    <w:rsid w:val="00E13CE1"/>
    <w:rsid w:val="00E13E43"/>
    <w:rsid w:val="00E14AC6"/>
    <w:rsid w:val="00E17CE7"/>
    <w:rsid w:val="00E17F41"/>
    <w:rsid w:val="00E224F3"/>
    <w:rsid w:val="00E2466C"/>
    <w:rsid w:val="00E26666"/>
    <w:rsid w:val="00E3173D"/>
    <w:rsid w:val="00E3194E"/>
    <w:rsid w:val="00E320E8"/>
    <w:rsid w:val="00E34F8B"/>
    <w:rsid w:val="00E36420"/>
    <w:rsid w:val="00E36FCB"/>
    <w:rsid w:val="00E40846"/>
    <w:rsid w:val="00E41A76"/>
    <w:rsid w:val="00E42BBE"/>
    <w:rsid w:val="00E46FE9"/>
    <w:rsid w:val="00E5042A"/>
    <w:rsid w:val="00E52FEE"/>
    <w:rsid w:val="00E539BE"/>
    <w:rsid w:val="00E559CC"/>
    <w:rsid w:val="00E55CCE"/>
    <w:rsid w:val="00E562C3"/>
    <w:rsid w:val="00E57255"/>
    <w:rsid w:val="00E57444"/>
    <w:rsid w:val="00E579EB"/>
    <w:rsid w:val="00E57DC2"/>
    <w:rsid w:val="00E605AB"/>
    <w:rsid w:val="00E618F3"/>
    <w:rsid w:val="00E61B30"/>
    <w:rsid w:val="00E62F23"/>
    <w:rsid w:val="00E65F32"/>
    <w:rsid w:val="00E66679"/>
    <w:rsid w:val="00E67504"/>
    <w:rsid w:val="00E67970"/>
    <w:rsid w:val="00E70625"/>
    <w:rsid w:val="00E723D6"/>
    <w:rsid w:val="00E72A4F"/>
    <w:rsid w:val="00E754BA"/>
    <w:rsid w:val="00E76F3D"/>
    <w:rsid w:val="00E8046F"/>
    <w:rsid w:val="00E816A9"/>
    <w:rsid w:val="00E820AC"/>
    <w:rsid w:val="00E82D36"/>
    <w:rsid w:val="00E84C7C"/>
    <w:rsid w:val="00E860C2"/>
    <w:rsid w:val="00E8634D"/>
    <w:rsid w:val="00E86A45"/>
    <w:rsid w:val="00E87332"/>
    <w:rsid w:val="00E9059B"/>
    <w:rsid w:val="00E90B29"/>
    <w:rsid w:val="00E90C0E"/>
    <w:rsid w:val="00E91599"/>
    <w:rsid w:val="00E920B8"/>
    <w:rsid w:val="00E9470D"/>
    <w:rsid w:val="00E95114"/>
    <w:rsid w:val="00E95E33"/>
    <w:rsid w:val="00E96BFE"/>
    <w:rsid w:val="00E97FA0"/>
    <w:rsid w:val="00EA05F2"/>
    <w:rsid w:val="00EA12E6"/>
    <w:rsid w:val="00EA1903"/>
    <w:rsid w:val="00EA22B8"/>
    <w:rsid w:val="00EA239D"/>
    <w:rsid w:val="00EA2ED0"/>
    <w:rsid w:val="00EA312A"/>
    <w:rsid w:val="00EA48FC"/>
    <w:rsid w:val="00EA6E88"/>
    <w:rsid w:val="00EA70F5"/>
    <w:rsid w:val="00EA734C"/>
    <w:rsid w:val="00EA7D83"/>
    <w:rsid w:val="00EB03FC"/>
    <w:rsid w:val="00EB50DF"/>
    <w:rsid w:val="00EB51F5"/>
    <w:rsid w:val="00EB611E"/>
    <w:rsid w:val="00EB785B"/>
    <w:rsid w:val="00EC15DD"/>
    <w:rsid w:val="00EC55E4"/>
    <w:rsid w:val="00EC5B5B"/>
    <w:rsid w:val="00ED46AD"/>
    <w:rsid w:val="00ED49D1"/>
    <w:rsid w:val="00ED5CCD"/>
    <w:rsid w:val="00ED617B"/>
    <w:rsid w:val="00ED7C49"/>
    <w:rsid w:val="00ED7C5C"/>
    <w:rsid w:val="00EE12FA"/>
    <w:rsid w:val="00EE1337"/>
    <w:rsid w:val="00EE2DAE"/>
    <w:rsid w:val="00EE7C29"/>
    <w:rsid w:val="00EF1AA5"/>
    <w:rsid w:val="00EF214B"/>
    <w:rsid w:val="00EF3BEB"/>
    <w:rsid w:val="00EF7CBA"/>
    <w:rsid w:val="00F00304"/>
    <w:rsid w:val="00F02505"/>
    <w:rsid w:val="00F02C56"/>
    <w:rsid w:val="00F034EB"/>
    <w:rsid w:val="00F0375F"/>
    <w:rsid w:val="00F048AC"/>
    <w:rsid w:val="00F0498F"/>
    <w:rsid w:val="00F049C5"/>
    <w:rsid w:val="00F04EEB"/>
    <w:rsid w:val="00F071F6"/>
    <w:rsid w:val="00F07802"/>
    <w:rsid w:val="00F10212"/>
    <w:rsid w:val="00F11DE3"/>
    <w:rsid w:val="00F12C60"/>
    <w:rsid w:val="00F12E8A"/>
    <w:rsid w:val="00F172D4"/>
    <w:rsid w:val="00F25D29"/>
    <w:rsid w:val="00F264BB"/>
    <w:rsid w:val="00F2708B"/>
    <w:rsid w:val="00F322E3"/>
    <w:rsid w:val="00F32A82"/>
    <w:rsid w:val="00F42FA4"/>
    <w:rsid w:val="00F43EDF"/>
    <w:rsid w:val="00F43F4F"/>
    <w:rsid w:val="00F50D3E"/>
    <w:rsid w:val="00F518C9"/>
    <w:rsid w:val="00F52C99"/>
    <w:rsid w:val="00F60D74"/>
    <w:rsid w:val="00F63213"/>
    <w:rsid w:val="00F63F01"/>
    <w:rsid w:val="00F6578A"/>
    <w:rsid w:val="00F673E4"/>
    <w:rsid w:val="00F676FB"/>
    <w:rsid w:val="00F70C9C"/>
    <w:rsid w:val="00F73269"/>
    <w:rsid w:val="00F73EDD"/>
    <w:rsid w:val="00F7601A"/>
    <w:rsid w:val="00F760B7"/>
    <w:rsid w:val="00F77BA1"/>
    <w:rsid w:val="00F801ED"/>
    <w:rsid w:val="00F810C2"/>
    <w:rsid w:val="00F816F1"/>
    <w:rsid w:val="00F82142"/>
    <w:rsid w:val="00F84445"/>
    <w:rsid w:val="00F859EA"/>
    <w:rsid w:val="00F90F71"/>
    <w:rsid w:val="00F918E2"/>
    <w:rsid w:val="00F92208"/>
    <w:rsid w:val="00F922E5"/>
    <w:rsid w:val="00F92472"/>
    <w:rsid w:val="00F92B96"/>
    <w:rsid w:val="00F93EFE"/>
    <w:rsid w:val="00F953E2"/>
    <w:rsid w:val="00F95E25"/>
    <w:rsid w:val="00FA0F6E"/>
    <w:rsid w:val="00FA131F"/>
    <w:rsid w:val="00FA23FC"/>
    <w:rsid w:val="00FA6E81"/>
    <w:rsid w:val="00FA7161"/>
    <w:rsid w:val="00FB23FF"/>
    <w:rsid w:val="00FB2894"/>
    <w:rsid w:val="00FB3215"/>
    <w:rsid w:val="00FB4EEF"/>
    <w:rsid w:val="00FB5926"/>
    <w:rsid w:val="00FB6559"/>
    <w:rsid w:val="00FB7B2D"/>
    <w:rsid w:val="00FC552E"/>
    <w:rsid w:val="00FC69F9"/>
    <w:rsid w:val="00FC6EFC"/>
    <w:rsid w:val="00FD0317"/>
    <w:rsid w:val="00FD0D11"/>
    <w:rsid w:val="00FD7512"/>
    <w:rsid w:val="00FE307F"/>
    <w:rsid w:val="00FE5CD3"/>
    <w:rsid w:val="00FE5DE0"/>
    <w:rsid w:val="00FE7D4E"/>
    <w:rsid w:val="00FF0BF2"/>
    <w:rsid w:val="00FF401B"/>
    <w:rsid w:val="00FF47C0"/>
    <w:rsid w:val="00FF51B4"/>
    <w:rsid w:val="00FF5DB6"/>
    <w:rsid w:val="00FF7EB9"/>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c6c1b2"/>
    </o:shapedefaults>
    <o:shapelayout v:ext="edit">
      <o:idmap v:ext="edit" data="1"/>
    </o:shapelayout>
  </w:shapeDefaults>
  <w:decimalSymbol w:val="."/>
  <w:listSeparator w:val=","/>
  <w14:docId w14:val="47B4D8BC"/>
  <w15:docId w15:val="{DC9D2203-1757-4247-AA6E-05C06759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9" w:qFormat="1"/>
    <w:lsdException w:name="heading 3" w:uiPriority="99"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E90B29"/>
    <w:pPr>
      <w:keepNext/>
      <w:numPr>
        <w:ilvl w:val="1"/>
        <w:numId w:val="7"/>
      </w:numPr>
      <w:tabs>
        <w:tab w:val="left" w:pos="709"/>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uiPriority w:val="39"/>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E90B29"/>
    <w:rPr>
      <w:rFonts w:ascii="Arial" w:hAnsi="Arial" w:cs="Arial"/>
      <w:b/>
      <w:caps/>
      <w:color w:val="1F497D" w:themeColor="text2"/>
      <w:kern w:val="36"/>
      <w:sz w:val="24"/>
      <w:szCs w:val="24"/>
    </w:rPr>
  </w:style>
  <w:style w:type="paragraph" w:customStyle="1" w:styleId="BulletedList">
    <w:name w:val="Bulleted List"/>
    <w:next w:val="Normal"/>
    <w:rsid w:val="00D73864"/>
    <w:pPr>
      <w:widowControl w:val="0"/>
      <w:shd w:val="clear" w:color="auto" w:fill="FFFFFF"/>
      <w:autoSpaceDE w:val="0"/>
      <w:autoSpaceDN w:val="0"/>
      <w:adjustRightInd w:val="0"/>
      <w:ind w:left="360" w:hanging="360"/>
    </w:pPr>
    <w:rPr>
      <w:color w:val="000000"/>
    </w:rPr>
  </w:style>
  <w:style w:type="paragraph" w:styleId="NoSpacing">
    <w:name w:val="No Spacing"/>
    <w:uiPriority w:val="1"/>
    <w:qFormat/>
    <w:rsid w:val="009B3EF2"/>
    <w:rPr>
      <w:rFonts w:ascii="Arial" w:hAnsi="Arial"/>
      <w:sz w:val="22"/>
      <w:szCs w:val="24"/>
    </w:rPr>
  </w:style>
  <w:style w:type="numbering" w:customStyle="1" w:styleId="Bullets">
    <w:name w:val="Bullets"/>
    <w:basedOn w:val="NoList"/>
    <w:uiPriority w:val="99"/>
    <w:rsid w:val="005724F3"/>
    <w:pPr>
      <w:numPr>
        <w:numId w:val="43"/>
      </w:numPr>
    </w:pPr>
  </w:style>
  <w:style w:type="paragraph" w:customStyle="1" w:styleId="Boxbulletedlist1">
    <w:name w:val="Box bulleted list 1"/>
    <w:basedOn w:val="Normal"/>
    <w:uiPriority w:val="25"/>
    <w:qFormat/>
    <w:rsid w:val="005724F3"/>
    <w:pPr>
      <w:numPr>
        <w:ilvl w:val="3"/>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2">
    <w:name w:val="Box bulleted list 2"/>
    <w:basedOn w:val="Normal"/>
    <w:uiPriority w:val="25"/>
    <w:qFormat/>
    <w:rsid w:val="005724F3"/>
    <w:pPr>
      <w:numPr>
        <w:ilvl w:val="4"/>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3">
    <w:name w:val="Box bulleted list 3"/>
    <w:basedOn w:val="Normal"/>
    <w:uiPriority w:val="25"/>
    <w:qFormat/>
    <w:rsid w:val="005724F3"/>
    <w:pPr>
      <w:numPr>
        <w:ilvl w:val="5"/>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ulletedlist1">
    <w:name w:val="Bulleted list 1"/>
    <w:basedOn w:val="Normal"/>
    <w:uiPriority w:val="1"/>
    <w:qFormat/>
    <w:rsid w:val="005724F3"/>
    <w:pPr>
      <w:numPr>
        <w:numId w:val="39"/>
      </w:numPr>
      <w:spacing w:before="85" w:line="240" w:lineRule="atLeast"/>
    </w:pPr>
    <w:rPr>
      <w:rFonts w:asciiTheme="minorHAnsi" w:eastAsiaTheme="minorHAnsi" w:hAnsiTheme="minorHAnsi"/>
      <w:color w:val="000000" w:themeColor="text1"/>
      <w:szCs w:val="20"/>
      <w:lang w:eastAsia="en-US"/>
    </w:rPr>
  </w:style>
  <w:style w:type="paragraph" w:customStyle="1" w:styleId="Bulletedlist2">
    <w:name w:val="Bulleted list 2"/>
    <w:basedOn w:val="Normal"/>
    <w:uiPriority w:val="1"/>
    <w:qFormat/>
    <w:rsid w:val="005724F3"/>
    <w:pPr>
      <w:numPr>
        <w:ilvl w:val="1"/>
        <w:numId w:val="39"/>
      </w:numPr>
      <w:spacing w:before="85" w:line="240" w:lineRule="atLeast"/>
    </w:pPr>
    <w:rPr>
      <w:rFonts w:asciiTheme="minorHAnsi" w:eastAsiaTheme="minorHAnsi" w:hAnsiTheme="minorHAnsi"/>
      <w:color w:val="000000" w:themeColor="text1"/>
      <w:szCs w:val="20"/>
      <w:lang w:eastAsia="en-US"/>
    </w:rPr>
  </w:style>
  <w:style w:type="paragraph" w:customStyle="1" w:styleId="Bulletedlist3">
    <w:name w:val="Bulleted list 3"/>
    <w:basedOn w:val="Normal"/>
    <w:uiPriority w:val="1"/>
    <w:qFormat/>
    <w:rsid w:val="005724F3"/>
    <w:pPr>
      <w:numPr>
        <w:ilvl w:val="2"/>
        <w:numId w:val="39"/>
      </w:numPr>
      <w:spacing w:before="57" w:line="240" w:lineRule="atLeast"/>
    </w:pPr>
    <w:rPr>
      <w:rFonts w:asciiTheme="minorHAnsi" w:eastAsiaTheme="minorHAnsi" w:hAnsiTheme="minorHAnsi"/>
      <w:color w:val="000000" w:themeColor="text1"/>
      <w:szCs w:val="20"/>
      <w:lang w:eastAsia="en-US"/>
    </w:rPr>
  </w:style>
  <w:style w:type="paragraph" w:customStyle="1" w:styleId="Tablebulletedlist1">
    <w:name w:val="Table bulleted list 1"/>
    <w:basedOn w:val="Tabletext0"/>
    <w:uiPriority w:val="20"/>
    <w:qFormat/>
    <w:rsid w:val="005724F3"/>
    <w:pPr>
      <w:numPr>
        <w:ilvl w:val="6"/>
        <w:numId w:val="39"/>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2">
    <w:name w:val="Table bulleted list 2"/>
    <w:basedOn w:val="Tabletext0"/>
    <w:uiPriority w:val="20"/>
    <w:qFormat/>
    <w:rsid w:val="005724F3"/>
    <w:pPr>
      <w:numPr>
        <w:ilvl w:val="7"/>
        <w:numId w:val="39"/>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3">
    <w:name w:val="Table bulleted list 3"/>
    <w:basedOn w:val="Tabletext0"/>
    <w:uiPriority w:val="20"/>
    <w:qFormat/>
    <w:rsid w:val="005724F3"/>
    <w:pPr>
      <w:numPr>
        <w:ilvl w:val="8"/>
        <w:numId w:val="39"/>
      </w:numPr>
      <w:tabs>
        <w:tab w:val="clear" w:pos="2586"/>
        <w:tab w:val="clear" w:pos="5279"/>
        <w:tab w:val="clear" w:pos="7405"/>
      </w:tabs>
      <w:spacing w:before="57" w:after="0" w:line="240" w:lineRule="atLeast"/>
      <w:ind w:right="227"/>
    </w:pPr>
    <w:rPr>
      <w:rFonts w:asciiTheme="minorHAnsi" w:eastAsiaTheme="minorHAnsi" w:hAnsiTheme="minorHAnsi" w:cs="Times New Roman"/>
      <w:color w:val="000000" w:themeColor="text1"/>
      <w:kern w:val="0"/>
      <w:szCs w:val="20"/>
      <w:lang w:eastAsia="en-US"/>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B76CDF"/>
    <w:rPr>
      <w:sz w:val="24"/>
      <w:szCs w:val="24"/>
    </w:rPr>
  </w:style>
  <w:style w:type="paragraph" w:styleId="FootnoteText">
    <w:name w:val="footnote text"/>
    <w:basedOn w:val="Normal"/>
    <w:link w:val="FootnoteTextChar"/>
    <w:semiHidden/>
    <w:unhideWhenUsed/>
    <w:rsid w:val="006E4A71"/>
    <w:rPr>
      <w:sz w:val="20"/>
      <w:szCs w:val="20"/>
    </w:rPr>
  </w:style>
  <w:style w:type="character" w:customStyle="1" w:styleId="FootnoteTextChar">
    <w:name w:val="Footnote Text Char"/>
    <w:basedOn w:val="DefaultParagraphFont"/>
    <w:link w:val="FootnoteText"/>
    <w:semiHidden/>
    <w:rsid w:val="006E4A71"/>
    <w:rPr>
      <w:rFonts w:ascii="Arial" w:hAnsi="Arial"/>
    </w:rPr>
  </w:style>
  <w:style w:type="character" w:styleId="FootnoteReference">
    <w:name w:val="footnote reference"/>
    <w:basedOn w:val="DefaultParagraphFont"/>
    <w:semiHidden/>
    <w:unhideWhenUsed/>
    <w:rsid w:val="006E4A71"/>
    <w:rPr>
      <w:vertAlign w:val="superscript"/>
    </w:rPr>
  </w:style>
  <w:style w:type="paragraph" w:customStyle="1" w:styleId="acthead5">
    <w:name w:val="acthead5"/>
    <w:basedOn w:val="Normal"/>
    <w:rsid w:val="00C3560A"/>
    <w:pPr>
      <w:spacing w:before="100" w:beforeAutospacing="1" w:after="100" w:afterAutospacing="1"/>
    </w:pPr>
    <w:rPr>
      <w:rFonts w:ascii="Times New Roman" w:hAnsi="Times New Roman"/>
      <w:sz w:val="24"/>
      <w:lang w:eastAsia="zh-CN"/>
    </w:rPr>
  </w:style>
  <w:style w:type="character" w:customStyle="1" w:styleId="charsectno">
    <w:name w:val="charsectno"/>
    <w:basedOn w:val="DefaultParagraphFont"/>
    <w:rsid w:val="00C3560A"/>
  </w:style>
  <w:style w:type="paragraph" w:customStyle="1" w:styleId="subsection">
    <w:name w:val="subsection"/>
    <w:basedOn w:val="Normal"/>
    <w:rsid w:val="00C3560A"/>
    <w:pPr>
      <w:spacing w:before="100" w:beforeAutospacing="1" w:after="100" w:afterAutospacing="1"/>
    </w:pPr>
    <w:rPr>
      <w:rFonts w:ascii="Times New Roman" w:hAnsi="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77687">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99959085">
      <w:bodyDiv w:val="1"/>
      <w:marLeft w:val="0"/>
      <w:marRight w:val="0"/>
      <w:marTop w:val="0"/>
      <w:marBottom w:val="0"/>
      <w:divBdr>
        <w:top w:val="none" w:sz="0" w:space="0" w:color="auto"/>
        <w:left w:val="none" w:sz="0" w:space="0" w:color="auto"/>
        <w:bottom w:val="none" w:sz="0" w:space="0" w:color="auto"/>
        <w:right w:val="none" w:sz="0" w:space="0" w:color="auto"/>
      </w:divBdr>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46671346">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7378050">
      <w:bodyDiv w:val="1"/>
      <w:marLeft w:val="0"/>
      <w:marRight w:val="0"/>
      <w:marTop w:val="0"/>
      <w:marBottom w:val="0"/>
      <w:divBdr>
        <w:top w:val="none" w:sz="0" w:space="0" w:color="auto"/>
        <w:left w:val="none" w:sz="0" w:space="0" w:color="auto"/>
        <w:bottom w:val="none" w:sz="0" w:space="0" w:color="auto"/>
        <w:right w:val="none" w:sz="0" w:space="0" w:color="auto"/>
      </w:divBdr>
    </w:div>
    <w:div w:id="338847637">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2484462">
      <w:bodyDiv w:val="1"/>
      <w:marLeft w:val="0"/>
      <w:marRight w:val="0"/>
      <w:marTop w:val="0"/>
      <w:marBottom w:val="0"/>
      <w:divBdr>
        <w:top w:val="none" w:sz="0" w:space="0" w:color="auto"/>
        <w:left w:val="none" w:sz="0" w:space="0" w:color="auto"/>
        <w:bottom w:val="none" w:sz="0" w:space="0" w:color="auto"/>
        <w:right w:val="none" w:sz="0" w:space="0" w:color="auto"/>
      </w:divBdr>
    </w:div>
    <w:div w:id="395708901">
      <w:bodyDiv w:val="1"/>
      <w:marLeft w:val="0"/>
      <w:marRight w:val="0"/>
      <w:marTop w:val="0"/>
      <w:marBottom w:val="0"/>
      <w:divBdr>
        <w:top w:val="none" w:sz="0" w:space="0" w:color="auto"/>
        <w:left w:val="none" w:sz="0" w:space="0" w:color="auto"/>
        <w:bottom w:val="none" w:sz="0" w:space="0" w:color="auto"/>
        <w:right w:val="none" w:sz="0" w:space="0" w:color="auto"/>
      </w:divBdr>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8609881">
      <w:bodyDiv w:val="1"/>
      <w:marLeft w:val="0"/>
      <w:marRight w:val="0"/>
      <w:marTop w:val="0"/>
      <w:marBottom w:val="0"/>
      <w:divBdr>
        <w:top w:val="none" w:sz="0" w:space="0" w:color="auto"/>
        <w:left w:val="none" w:sz="0" w:space="0" w:color="auto"/>
        <w:bottom w:val="none" w:sz="0" w:space="0" w:color="auto"/>
        <w:right w:val="none" w:sz="0" w:space="0" w:color="auto"/>
      </w:divBdr>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993295090">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18784915">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07488650">
      <w:bodyDiv w:val="1"/>
      <w:marLeft w:val="0"/>
      <w:marRight w:val="0"/>
      <w:marTop w:val="0"/>
      <w:marBottom w:val="0"/>
      <w:divBdr>
        <w:top w:val="none" w:sz="0" w:space="0" w:color="auto"/>
        <w:left w:val="none" w:sz="0" w:space="0" w:color="auto"/>
        <w:bottom w:val="none" w:sz="0" w:space="0" w:color="auto"/>
        <w:right w:val="none" w:sz="0" w:space="0" w:color="auto"/>
      </w:divBdr>
      <w:divsChild>
        <w:div w:id="1584144973">
          <w:marLeft w:val="0"/>
          <w:marRight w:val="0"/>
          <w:marTop w:val="0"/>
          <w:marBottom w:val="0"/>
          <w:divBdr>
            <w:top w:val="none" w:sz="0" w:space="0" w:color="auto"/>
            <w:left w:val="none" w:sz="0" w:space="0" w:color="auto"/>
            <w:bottom w:val="none" w:sz="0" w:space="0" w:color="auto"/>
            <w:right w:val="none" w:sz="0" w:space="0" w:color="auto"/>
          </w:divBdr>
          <w:divsChild>
            <w:div w:id="729573582">
              <w:marLeft w:val="-225"/>
              <w:marRight w:val="-225"/>
              <w:marTop w:val="0"/>
              <w:marBottom w:val="0"/>
              <w:divBdr>
                <w:top w:val="none" w:sz="0" w:space="0" w:color="auto"/>
                <w:left w:val="none" w:sz="0" w:space="0" w:color="auto"/>
                <w:bottom w:val="none" w:sz="0" w:space="0" w:color="auto"/>
                <w:right w:val="none" w:sz="0" w:space="0" w:color="auto"/>
              </w:divBdr>
              <w:divsChild>
                <w:div w:id="1523084370">
                  <w:marLeft w:val="0"/>
                  <w:marRight w:val="0"/>
                  <w:marTop w:val="0"/>
                  <w:marBottom w:val="0"/>
                  <w:divBdr>
                    <w:top w:val="none" w:sz="0" w:space="0" w:color="auto"/>
                    <w:left w:val="none" w:sz="0" w:space="0" w:color="auto"/>
                    <w:bottom w:val="none" w:sz="0" w:space="0" w:color="auto"/>
                    <w:right w:val="none" w:sz="0" w:space="0" w:color="auto"/>
                  </w:divBdr>
                  <w:divsChild>
                    <w:div w:id="180037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634932">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334671">
      <w:bodyDiv w:val="1"/>
      <w:marLeft w:val="0"/>
      <w:marRight w:val="0"/>
      <w:marTop w:val="0"/>
      <w:marBottom w:val="0"/>
      <w:divBdr>
        <w:top w:val="none" w:sz="0" w:space="0" w:color="auto"/>
        <w:left w:val="none" w:sz="0" w:space="0" w:color="auto"/>
        <w:bottom w:val="none" w:sz="0" w:space="0" w:color="auto"/>
        <w:right w:val="none" w:sz="0" w:space="0" w:color="auto"/>
      </w:divBdr>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5066948">
      <w:bodyDiv w:val="1"/>
      <w:marLeft w:val="0"/>
      <w:marRight w:val="0"/>
      <w:marTop w:val="0"/>
      <w:marBottom w:val="0"/>
      <w:divBdr>
        <w:top w:val="none" w:sz="0" w:space="0" w:color="auto"/>
        <w:left w:val="none" w:sz="0" w:space="0" w:color="auto"/>
        <w:bottom w:val="none" w:sz="0" w:space="0" w:color="auto"/>
        <w:right w:val="none" w:sz="0" w:space="0" w:color="auto"/>
      </w:divBdr>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9269655">
      <w:bodyDiv w:val="1"/>
      <w:marLeft w:val="0"/>
      <w:marRight w:val="0"/>
      <w:marTop w:val="0"/>
      <w:marBottom w:val="0"/>
      <w:divBdr>
        <w:top w:val="none" w:sz="0" w:space="0" w:color="auto"/>
        <w:left w:val="none" w:sz="0" w:space="0" w:color="auto"/>
        <w:bottom w:val="none" w:sz="0" w:space="0" w:color="auto"/>
        <w:right w:val="none" w:sz="0" w:space="0" w:color="auto"/>
      </w:divBdr>
    </w:div>
    <w:div w:id="1953508073">
      <w:bodyDiv w:val="1"/>
      <w:marLeft w:val="0"/>
      <w:marRight w:val="0"/>
      <w:marTop w:val="0"/>
      <w:marBottom w:val="0"/>
      <w:divBdr>
        <w:top w:val="none" w:sz="0" w:space="0" w:color="auto"/>
        <w:left w:val="none" w:sz="0" w:space="0" w:color="auto"/>
        <w:bottom w:val="none" w:sz="0" w:space="0" w:color="auto"/>
        <w:right w:val="none" w:sz="0" w:space="0" w:color="auto"/>
      </w:divBdr>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31443479">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0229564">
      <w:bodyDiv w:val="1"/>
      <w:marLeft w:val="0"/>
      <w:marRight w:val="0"/>
      <w:marTop w:val="0"/>
      <w:marBottom w:val="0"/>
      <w:divBdr>
        <w:top w:val="none" w:sz="0" w:space="0" w:color="auto"/>
        <w:left w:val="none" w:sz="0" w:space="0" w:color="auto"/>
        <w:bottom w:val="none" w:sz="0" w:space="0" w:color="auto"/>
        <w:right w:val="none" w:sz="0" w:space="0" w:color="auto"/>
      </w:divBdr>
    </w:div>
    <w:div w:id="2097436864">
      <w:bodyDiv w:val="1"/>
      <w:marLeft w:val="0"/>
      <w:marRight w:val="0"/>
      <w:marTop w:val="0"/>
      <w:marBottom w:val="0"/>
      <w:divBdr>
        <w:top w:val="none" w:sz="0" w:space="0" w:color="auto"/>
        <w:left w:val="none" w:sz="0" w:space="0" w:color="auto"/>
        <w:bottom w:val="none" w:sz="0" w:space="0" w:color="auto"/>
        <w:right w:val="none" w:sz="0" w:space="0" w:color="auto"/>
      </w:divBdr>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3917236">
      <w:bodyDiv w:val="1"/>
      <w:marLeft w:val="0"/>
      <w:marRight w:val="0"/>
      <w:marTop w:val="0"/>
      <w:marBottom w:val="0"/>
      <w:divBdr>
        <w:top w:val="none" w:sz="0" w:space="0" w:color="auto"/>
        <w:left w:val="none" w:sz="0" w:space="0" w:color="auto"/>
        <w:bottom w:val="none" w:sz="0" w:space="0" w:color="auto"/>
        <w:right w:val="none" w:sz="0" w:space="0" w:color="auto"/>
      </w:divBdr>
    </w:div>
    <w:div w:id="213328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yperlink" Target="https://softwaredevelopers.ato.gov.au/ELSspecification" TargetMode="External"/><Relationship Id="rId3" Type="http://schemas.openxmlformats.org/officeDocument/2006/relationships/customXml" Target="../customXml/item3.xml"/><Relationship Id="rId21" Type="http://schemas.openxmlformats.org/officeDocument/2006/relationships/hyperlink" Target="https://www.ato.gov.au/Definitions/?anchor=top" TargetMode="Externa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5" Type="http://schemas.openxmlformats.org/officeDocument/2006/relationships/hyperlink" Target="https://www.ato.gov.au/tax-professionals/prepare-and-lodge/managing-your-lodgment-program/client-declarations-and-lodgment-online" TargetMode="External"/><Relationship Id="rId33" Type="http://schemas.openxmlformats.org/officeDocument/2006/relationships/hyperlink" Target="https://www.ato.gov.au/Forms/Reportable-tax-position-schedule-instructions-2020/?page=5"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sbr.gov.au/software-developers/developer-tools/glossary" TargetMode="External"/><Relationship Id="rId29" Type="http://schemas.openxmlformats.org/officeDocument/2006/relationships/hyperlink" Target="http://softwaredevelopers.ato.gov.au/ABNform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oftwaredevelopers.ato.gov.au/Usingourservices" TargetMode="External"/><Relationship Id="rId32" Type="http://schemas.openxmlformats.org/officeDocument/2006/relationships/hyperlink" Target="https://www.ato.gov.au"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sbr.gov.au/" TargetMode="External"/><Relationship Id="rId23" Type="http://schemas.openxmlformats.org/officeDocument/2006/relationships/oleObject" Target="embeddings/Microsoft_Visio_2003-2010_Drawing.vsd"/><Relationship Id="rId28" Type="http://schemas.openxmlformats.org/officeDocument/2006/relationships/hyperlink" Target="http://softwaredevelopers.ato.gov.au/obtainTFNalgorithm"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oleObject" Target="embeddings/Microsoft_Visio_2003-2010_Drawing1.vsd"/><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image" Target="media/image4.emf"/><Relationship Id="rId27" Type="http://schemas.openxmlformats.org/officeDocument/2006/relationships/hyperlink" Target="https://www.ato.gov.au/Tax-professionals/Prepare-and-lodge/Tax-Time-2020/Before-you-lodge/Prevent-delays-in-processing-returns/" TargetMode="External"/><Relationship Id="rId30" Type="http://schemas.openxmlformats.org/officeDocument/2006/relationships/image" Target="media/image5.emf"/><Relationship Id="rId35"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Publication_x0020_Date xmlns="fc59432e-ae4a-4421-baa1-eafb91367645">2017-07-05T14:00:00+00:00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3F662-08B4-4930-BEB1-295EAF187162}">
  <ds:schemaRefs>
    <ds:schemaRef ds:uri="http://schemas.microsoft.com/sharepoint/v3/contenttype/forms"/>
  </ds:schemaRefs>
</ds:datastoreItem>
</file>

<file path=customXml/itemProps2.xml><?xml version="1.0" encoding="utf-8"?>
<ds:datastoreItem xmlns:ds="http://schemas.openxmlformats.org/officeDocument/2006/customXml" ds:itemID="{6C3C3F62-03D1-4B76-ACA5-57FDC354C3A9}">
  <ds:schemaRefs>
    <ds:schemaRef ds:uri="fc59432e-ae4a-4421-baa1-eafb91367645"/>
    <ds:schemaRef ds:uri="http://schemas.microsoft.com/office/2006/documentManagement/types"/>
    <ds:schemaRef ds:uri="http://purl.org/dc/elements/1.1/"/>
    <ds:schemaRef ds:uri="http://purl.org/dc/dcmitype/"/>
    <ds:schemaRef ds:uri="http://www.w3.org/XML/1998/namespace"/>
    <ds:schemaRef ds:uri="http://schemas.microsoft.com/office/2006/metadata/properties"/>
    <ds:schemaRef ds:uri="http://purl.org/dc/terms/"/>
    <ds:schemaRef ds:uri="http://schemas.microsoft.com/sharepoint/v3/field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8D86101D-FCDB-4B3F-9925-A013F0D3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3DB56A-5620-4677-8980-42DC918D2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2979</Words>
  <Characters>19653</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ATO CTR.0011 2020 Business Implementation Guide</vt:lpstr>
    </vt:vector>
  </TitlesOfParts>
  <Company>Australian Taxation Office</Company>
  <LinksUpToDate>false</LinksUpToDate>
  <CharactersWithSpaces>22587</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CTR.0011 2020 Business Implementation Guide</dc:title>
  <dc:creator>Shyamalangan, Kausalya</dc:creator>
  <cp:keywords>1.0</cp:keywords>
  <dc:description>FINAL</dc:description>
  <cp:lastModifiedBy>Dino Di Lorenzo</cp:lastModifiedBy>
  <cp:revision>10</cp:revision>
  <cp:lastPrinted>2018-11-29T23:35:00Z</cp:lastPrinted>
  <dcterms:created xsi:type="dcterms:W3CDTF">2020-09-16T05:41:00Z</dcterms:created>
  <dcterms:modified xsi:type="dcterms:W3CDTF">2020-10-21T04:25:00Z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y fmtid="{D5CDD505-2E9C-101B-9397-08002B2CF9AE}" pid="4" name="_NewReviewCycle">
    <vt:lpwstr/>
  </property>
  <property fmtid="{D5CDD505-2E9C-101B-9397-08002B2CF9AE}" pid="5" name="_AdHocReviewCycleID">
    <vt:i4>1395860708</vt:i4>
  </property>
  <property fmtid="{D5CDD505-2E9C-101B-9397-08002B2CF9AE}" pid="6" name="_EmailSubject">
    <vt:lpwstr>FOR ENDORSEMENT: ATO CTR.0011 2020 Business Implementation Guide</vt:lpwstr>
  </property>
  <property fmtid="{D5CDD505-2E9C-101B-9397-08002B2CF9AE}" pid="7" name="_AuthorEmail">
    <vt:lpwstr>David.Baker@ato.gov.au</vt:lpwstr>
  </property>
  <property fmtid="{D5CDD505-2E9C-101B-9397-08002B2CF9AE}" pid="8" name="_AuthorEmailDisplayName">
    <vt:lpwstr>David Baker</vt:lpwstr>
  </property>
  <property fmtid="{D5CDD505-2E9C-101B-9397-08002B2CF9AE}" pid="9" name="_ReviewingToolsShownOnce">
    <vt:lpwstr/>
  </property>
  <property fmtid="{D5CDD505-2E9C-101B-9397-08002B2CF9AE}" pid="10" name="_MarkAsFinal">
    <vt:bool>true</vt:bool>
  </property>
</Properties>
</file>