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F1845" w14:textId="77777777" w:rsidR="00AE4E2E" w:rsidRDefault="00AE4E2E" w:rsidP="00AE4E2E">
      <w:pPr>
        <w:pStyle w:val="ReportTitle"/>
        <w:numPr>
          <w:ilvl w:val="0"/>
          <w:numId w:val="0"/>
        </w:numPr>
        <w:spacing w:before="60"/>
        <w:ind w:left="440"/>
        <w:rPr>
          <w:rFonts w:cs="Arial"/>
          <w:color w:val="0F243E" w:themeColor="text2" w:themeShade="80"/>
          <w:sz w:val="56"/>
          <w:szCs w:val="56"/>
        </w:rPr>
      </w:pPr>
      <w:r>
        <w:rPr>
          <w:noProof/>
        </w:rPr>
        <w:drawing>
          <wp:anchor distT="0" distB="0" distL="114300" distR="114300" simplePos="0" relativeHeight="251660288" behindDoc="1" locked="1" layoutInCell="1" allowOverlap="1" wp14:anchorId="5B239F93" wp14:editId="00AD9EDA">
            <wp:simplePos x="0" y="0"/>
            <wp:positionH relativeFrom="margin">
              <wp:posOffset>-889000</wp:posOffset>
            </wp:positionH>
            <wp:positionV relativeFrom="page">
              <wp:posOffset>875665</wp:posOffset>
            </wp:positionV>
            <wp:extent cx="7456805" cy="1762125"/>
            <wp:effectExtent l="0" t="0" r="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6805" cy="1762125"/>
                    </a:xfrm>
                    <a:prstGeom prst="rect">
                      <a:avLst/>
                    </a:prstGeom>
                    <a:noFill/>
                  </pic:spPr>
                </pic:pic>
              </a:graphicData>
            </a:graphic>
            <wp14:sizeRelH relativeFrom="page">
              <wp14:pctWidth>0</wp14:pctWidth>
            </wp14:sizeRelH>
            <wp14:sizeRelV relativeFrom="page">
              <wp14:pctHeight>0</wp14:pctHeight>
            </wp14:sizeRelV>
          </wp:anchor>
        </w:drawing>
      </w:r>
    </w:p>
    <w:p w14:paraId="6912D1E6" w14:textId="77777777" w:rsidR="00AE4E2E" w:rsidRDefault="00AE4E2E" w:rsidP="00AE4E2E">
      <w:pPr>
        <w:pStyle w:val="ReportTitle"/>
        <w:numPr>
          <w:ilvl w:val="0"/>
          <w:numId w:val="0"/>
        </w:numPr>
        <w:spacing w:before="60"/>
        <w:rPr>
          <w:rFonts w:cs="Arial"/>
          <w:color w:val="0F243E" w:themeColor="text2" w:themeShade="80"/>
          <w:sz w:val="56"/>
          <w:szCs w:val="56"/>
        </w:rPr>
      </w:pPr>
    </w:p>
    <w:p w14:paraId="120B65A9" w14:textId="77777777" w:rsidR="00AE4E2E" w:rsidRPr="00425292" w:rsidRDefault="00AE4E2E" w:rsidP="00AE4E2E">
      <w:pPr>
        <w:pStyle w:val="ReportTitle"/>
        <w:numPr>
          <w:ilvl w:val="0"/>
          <w:numId w:val="0"/>
        </w:numPr>
        <w:spacing w:before="60"/>
        <w:rPr>
          <w:rFonts w:cs="Arial"/>
          <w:color w:val="0F243E" w:themeColor="text2" w:themeShade="80"/>
          <w:sz w:val="56"/>
          <w:szCs w:val="56"/>
        </w:rPr>
      </w:pPr>
    </w:p>
    <w:p w14:paraId="5A47B698" w14:textId="77777777" w:rsidR="00AE4E2E" w:rsidRDefault="00AE4E2E" w:rsidP="00AE4E2E">
      <w:pPr>
        <w:pStyle w:val="ReportTitle"/>
        <w:numPr>
          <w:ilvl w:val="0"/>
          <w:numId w:val="0"/>
        </w:numPr>
        <w:spacing w:before="60"/>
        <w:rPr>
          <w:rFonts w:cs="Arial"/>
          <w:color w:val="0F243E" w:themeColor="text2" w:themeShade="80"/>
          <w:sz w:val="56"/>
          <w:szCs w:val="56"/>
        </w:rPr>
      </w:pPr>
    </w:p>
    <w:p w14:paraId="0C34D9E3" w14:textId="77777777" w:rsidR="00AE4E2E" w:rsidRPr="00AE4E2E" w:rsidRDefault="00AE4E2E" w:rsidP="00AE4E2E">
      <w:pPr>
        <w:pStyle w:val="ReportTitle"/>
        <w:numPr>
          <w:ilvl w:val="0"/>
          <w:numId w:val="0"/>
        </w:numPr>
        <w:spacing w:before="60" w:after="0" w:line="240" w:lineRule="auto"/>
        <w:ind w:left="442"/>
        <w:rPr>
          <w:color w:val="0F243E" w:themeColor="text2" w:themeShade="80"/>
          <w:sz w:val="56"/>
          <w:szCs w:val="56"/>
        </w:rPr>
      </w:pPr>
      <w:bookmarkStart w:id="0" w:name="_Hlk89262391"/>
      <w:r w:rsidRPr="00AE4E2E">
        <w:rPr>
          <w:color w:val="0F243E" w:themeColor="text2" w:themeShade="80"/>
          <w:sz w:val="56"/>
          <w:szCs w:val="56"/>
        </w:rPr>
        <w:t xml:space="preserve">Australian Taxation Office - </w:t>
      </w:r>
    </w:p>
    <w:p w14:paraId="629785D2" w14:textId="3A85CAD9" w:rsidR="00AE4E2E" w:rsidRDefault="00AE4E2E" w:rsidP="00AE4E2E">
      <w:pPr>
        <w:pStyle w:val="ReportTitle"/>
        <w:numPr>
          <w:ilvl w:val="0"/>
          <w:numId w:val="0"/>
        </w:numPr>
        <w:spacing w:before="60"/>
        <w:ind w:left="440"/>
        <w:rPr>
          <w:color w:val="0F243E" w:themeColor="text2" w:themeShade="80"/>
          <w:sz w:val="56"/>
          <w:szCs w:val="56"/>
        </w:rPr>
      </w:pPr>
      <w:r w:rsidRPr="00AE4E2E">
        <w:rPr>
          <w:color w:val="0F243E" w:themeColor="text2" w:themeShade="80"/>
          <w:sz w:val="56"/>
          <w:szCs w:val="56"/>
        </w:rPr>
        <w:t>Individual Income Tax Return Profile Compare 2022 (IITRPRFL.0005)</w:t>
      </w:r>
    </w:p>
    <w:p w14:paraId="39C3B356" w14:textId="77777777" w:rsidR="00AE4E2E" w:rsidRPr="00AE4E2E" w:rsidRDefault="00AE4E2E" w:rsidP="00AE4E2E">
      <w:pPr>
        <w:pStyle w:val="ReportDescription"/>
        <w:numPr>
          <w:ilvl w:val="0"/>
          <w:numId w:val="0"/>
        </w:numPr>
        <w:ind w:left="1134"/>
      </w:pPr>
    </w:p>
    <w:p w14:paraId="69F5B782" w14:textId="23C3AF2E" w:rsidR="00AE4E2E" w:rsidRDefault="00AE4E2E" w:rsidP="00AE4E2E">
      <w:pPr>
        <w:pStyle w:val="ReportTitle"/>
        <w:numPr>
          <w:ilvl w:val="0"/>
          <w:numId w:val="0"/>
        </w:numPr>
        <w:spacing w:before="60"/>
        <w:ind w:left="440"/>
        <w:rPr>
          <w:rFonts w:cs="Arial"/>
          <w:color w:val="365F91" w:themeColor="accent1" w:themeShade="BF"/>
          <w:sz w:val="42"/>
          <w:szCs w:val="42"/>
        </w:rPr>
      </w:pPr>
      <w:r w:rsidRPr="00EB1828">
        <w:rPr>
          <w:rFonts w:cs="Arial"/>
          <w:color w:val="365F91" w:themeColor="accent1" w:themeShade="BF"/>
          <w:sz w:val="42"/>
          <w:szCs w:val="42"/>
        </w:rPr>
        <w:t xml:space="preserve">Business Implementation Guide </w:t>
      </w:r>
    </w:p>
    <w:p w14:paraId="25242F62" w14:textId="77777777" w:rsidR="00AE4E2E" w:rsidRPr="00AE4E2E" w:rsidRDefault="00AE4E2E" w:rsidP="00AE4E2E">
      <w:pPr>
        <w:pStyle w:val="ReportDescription"/>
        <w:numPr>
          <w:ilvl w:val="0"/>
          <w:numId w:val="0"/>
        </w:numPr>
        <w:ind w:left="1134"/>
      </w:pPr>
    </w:p>
    <w:p w14:paraId="128DD77D" w14:textId="4AB6153F" w:rsidR="00AE4E2E" w:rsidRPr="00EB1828" w:rsidRDefault="00AE4E2E" w:rsidP="00AE4E2E">
      <w:pPr>
        <w:pStyle w:val="-subtitle"/>
        <w:spacing w:before="240"/>
        <w:ind w:left="425"/>
        <w:rPr>
          <w:rFonts w:ascii="Arial" w:hAnsi="Arial"/>
          <w:color w:val="17365D" w:themeColor="text2" w:themeShade="BF"/>
          <w:sz w:val="34"/>
          <w:szCs w:val="34"/>
        </w:rPr>
      </w:pPr>
      <w:r w:rsidRPr="00EB1828">
        <w:rPr>
          <w:rFonts w:ascii="Arial" w:hAnsi="Arial"/>
          <w:color w:val="17365D" w:themeColor="text2" w:themeShade="BF"/>
          <w:sz w:val="34"/>
          <w:szCs w:val="34"/>
        </w:rPr>
        <w:t xml:space="preserve">Date: </w:t>
      </w:r>
      <w:r w:rsidR="00647157">
        <w:rPr>
          <w:rFonts w:ascii="Arial" w:hAnsi="Arial"/>
          <w:color w:val="17365D" w:themeColor="text2" w:themeShade="BF"/>
          <w:sz w:val="34"/>
          <w:szCs w:val="34"/>
        </w:rPr>
        <w:t xml:space="preserve">26 </w:t>
      </w:r>
      <w:r>
        <w:rPr>
          <w:rFonts w:ascii="Arial" w:hAnsi="Arial"/>
          <w:color w:val="17365D" w:themeColor="text2" w:themeShade="BF"/>
          <w:sz w:val="34"/>
          <w:szCs w:val="34"/>
        </w:rPr>
        <w:t>May 2022</w:t>
      </w:r>
    </w:p>
    <w:p w14:paraId="6690810B" w14:textId="77777777" w:rsidR="00AE4E2E" w:rsidRPr="00EB1828" w:rsidRDefault="00AE4E2E" w:rsidP="00AE4E2E">
      <w:pPr>
        <w:pStyle w:val="-subtitle"/>
        <w:spacing w:before="240"/>
        <w:ind w:left="425"/>
        <w:rPr>
          <w:rFonts w:ascii="Arial" w:hAnsi="Arial" w:cs="Arial"/>
          <w:color w:val="17365D" w:themeColor="text2" w:themeShade="BF"/>
          <w:sz w:val="34"/>
          <w:szCs w:val="34"/>
        </w:rPr>
      </w:pPr>
      <w:r>
        <w:rPr>
          <w:rFonts w:ascii="Arial" w:hAnsi="Arial" w:cs="Arial"/>
          <w:color w:val="17365D" w:themeColor="text2" w:themeShade="BF"/>
          <w:sz w:val="34"/>
          <w:szCs w:val="34"/>
        </w:rPr>
        <w:t>Draft</w:t>
      </w:r>
    </w:p>
    <w:p w14:paraId="50B36A65" w14:textId="77777777" w:rsidR="00AE4E2E" w:rsidRDefault="00AE4E2E" w:rsidP="00AE4E2E">
      <w:pPr>
        <w:pStyle w:val="VersionHeadA"/>
        <w:ind w:firstLine="425"/>
        <w:rPr>
          <w:bCs/>
          <w:color w:val="17365D" w:themeColor="text2" w:themeShade="BF"/>
          <w:sz w:val="22"/>
          <w:szCs w:val="22"/>
        </w:rPr>
      </w:pPr>
    </w:p>
    <w:p w14:paraId="0E059802" w14:textId="77777777" w:rsidR="00AE4E2E" w:rsidRDefault="00AE4E2E" w:rsidP="00AE4E2E">
      <w:pPr>
        <w:pStyle w:val="VersionHeadA"/>
        <w:ind w:firstLine="425"/>
        <w:rPr>
          <w:bCs/>
          <w:color w:val="17365D" w:themeColor="text2" w:themeShade="BF"/>
          <w:sz w:val="22"/>
          <w:szCs w:val="22"/>
        </w:rPr>
      </w:pPr>
    </w:p>
    <w:p w14:paraId="07A54D1C" w14:textId="77777777" w:rsidR="00AE4E2E" w:rsidRDefault="00AE4E2E" w:rsidP="00AE4E2E">
      <w:pPr>
        <w:pStyle w:val="VersionHeadA"/>
        <w:ind w:firstLine="425"/>
        <w:rPr>
          <w:bCs/>
          <w:color w:val="17365D" w:themeColor="text2" w:themeShade="BF"/>
          <w:sz w:val="22"/>
          <w:szCs w:val="22"/>
        </w:rPr>
      </w:pPr>
    </w:p>
    <w:p w14:paraId="6B8BF07A" w14:textId="3C1DEA06" w:rsidR="00AE4E2E" w:rsidRDefault="00AE4E2E" w:rsidP="00AE4E2E">
      <w:pPr>
        <w:pStyle w:val="VersionHeadA"/>
        <w:ind w:firstLine="425"/>
        <w:rPr>
          <w:bCs/>
          <w:color w:val="17365D" w:themeColor="text2" w:themeShade="BF"/>
          <w:sz w:val="22"/>
          <w:szCs w:val="22"/>
        </w:rPr>
      </w:pPr>
    </w:p>
    <w:p w14:paraId="72957932" w14:textId="77777777" w:rsidR="00AE4E2E" w:rsidRDefault="00AE4E2E" w:rsidP="00AE4E2E">
      <w:pPr>
        <w:pStyle w:val="VersionHeadA"/>
        <w:ind w:firstLine="425"/>
        <w:rPr>
          <w:bCs/>
          <w:color w:val="17365D" w:themeColor="text2" w:themeShade="BF"/>
          <w:sz w:val="22"/>
          <w:szCs w:val="22"/>
        </w:rPr>
      </w:pPr>
    </w:p>
    <w:p w14:paraId="6B575D2F" w14:textId="77777777" w:rsidR="00AE4E2E" w:rsidRDefault="00AE4E2E" w:rsidP="00AE4E2E">
      <w:pPr>
        <w:pStyle w:val="VersionHeadA"/>
        <w:ind w:firstLine="425"/>
        <w:rPr>
          <w:bCs/>
          <w:color w:val="17365D" w:themeColor="text2" w:themeShade="BF"/>
          <w:sz w:val="22"/>
          <w:szCs w:val="22"/>
        </w:rPr>
      </w:pPr>
    </w:p>
    <w:p w14:paraId="119ED52E" w14:textId="77777777" w:rsidR="00AE4E2E" w:rsidRDefault="00AE4E2E" w:rsidP="00AE4E2E">
      <w:pPr>
        <w:pStyle w:val="VersionHeadA"/>
        <w:ind w:firstLine="425"/>
        <w:rPr>
          <w:bCs/>
          <w:color w:val="17365D" w:themeColor="text2" w:themeShade="BF"/>
          <w:sz w:val="22"/>
          <w:szCs w:val="22"/>
        </w:rPr>
      </w:pPr>
    </w:p>
    <w:p w14:paraId="1564F7FE" w14:textId="77777777" w:rsidR="00AE4E2E" w:rsidRDefault="00AE4E2E" w:rsidP="00AE4E2E">
      <w:pPr>
        <w:pStyle w:val="VersionHeadA"/>
        <w:ind w:firstLine="425"/>
        <w:rPr>
          <w:bCs/>
          <w:color w:val="17365D" w:themeColor="text2" w:themeShade="BF"/>
          <w:sz w:val="22"/>
          <w:szCs w:val="22"/>
        </w:rPr>
      </w:pPr>
    </w:p>
    <w:p w14:paraId="5D8A7A2D" w14:textId="77777777" w:rsidR="00AE4E2E" w:rsidRPr="00A634C5" w:rsidRDefault="00AE4E2E" w:rsidP="00AE4E2E">
      <w:pPr>
        <w:pStyle w:val="VersionHeadA"/>
        <w:ind w:firstLine="425"/>
        <w:rPr>
          <w:bCs/>
          <w:color w:val="17365D" w:themeColor="text2" w:themeShade="BF"/>
          <w:sz w:val="22"/>
          <w:szCs w:val="22"/>
        </w:rPr>
      </w:pPr>
    </w:p>
    <w:p w14:paraId="247E0550" w14:textId="77777777" w:rsidR="00AE4E2E" w:rsidRDefault="00AE4E2E" w:rsidP="00AE4E2E">
      <w:pPr>
        <w:pStyle w:val="Caption"/>
        <w:rPr>
          <w:sz w:val="22"/>
          <w:szCs w:val="22"/>
        </w:rPr>
      </w:pPr>
      <w:bookmarkStart w:id="1" w:name="_Hlk99012007"/>
      <w:r w:rsidRPr="00A634C5">
        <w:rPr>
          <w:b w:val="0"/>
          <w:bCs w:val="0"/>
          <w:sz w:val="22"/>
          <w:szCs w:val="22"/>
        </w:rPr>
        <w:t>This document and its attachments are</w:t>
      </w:r>
      <w:r w:rsidRPr="00A634C5">
        <w:rPr>
          <w:sz w:val="22"/>
          <w:szCs w:val="22"/>
        </w:rPr>
        <w:t xml:space="preserve"> Official</w:t>
      </w:r>
    </w:p>
    <w:p w14:paraId="119E964C" w14:textId="77777777" w:rsidR="00AE4E2E" w:rsidRDefault="00AE4E2E" w:rsidP="00AE4E2E"/>
    <w:p w14:paraId="0BF898FC" w14:textId="77777777" w:rsidR="00AE4E2E" w:rsidRPr="00A634C5" w:rsidRDefault="00AE4E2E" w:rsidP="00AE4E2E"/>
    <w:p w14:paraId="5B11B7F0" w14:textId="77777777" w:rsidR="00AE4E2E" w:rsidRPr="00175749" w:rsidRDefault="00AE4E2E" w:rsidP="00AE4E2E">
      <w:pPr>
        <w:pStyle w:val="Caption"/>
        <w:jc w:val="both"/>
        <w:rPr>
          <w:b w:val="0"/>
          <w:noProof/>
          <w:color w:val="000000" w:themeColor="text1"/>
          <w:sz w:val="22"/>
          <w:szCs w:val="22"/>
        </w:rPr>
      </w:pPr>
      <w:r w:rsidRPr="00175749">
        <w:rPr>
          <w:b w:val="0"/>
          <w:bCs w:val="0"/>
          <w:sz w:val="22"/>
          <w:szCs w:val="22"/>
        </w:rPr>
        <w:t>For further information, raise an enquiry via</w:t>
      </w:r>
      <w:r w:rsidRPr="00175749">
        <w:rPr>
          <w:sz w:val="22"/>
          <w:szCs w:val="22"/>
        </w:rPr>
        <w:t xml:space="preserve"> </w:t>
      </w:r>
      <w:hyperlink r:id="rId13" w:history="1">
        <w:r w:rsidRPr="00175749">
          <w:rPr>
            <w:rStyle w:val="Hyperlink"/>
            <w:sz w:val="22"/>
            <w:szCs w:val="22"/>
          </w:rPr>
          <w:t>Online Services for DSPs</w:t>
        </w:r>
      </w:hyperlink>
      <w:r w:rsidRPr="00175749">
        <w:rPr>
          <w:rStyle w:val="Hyperlink"/>
          <w:i/>
          <w:iCs/>
          <w:sz w:val="22"/>
          <w:szCs w:val="22"/>
        </w:rPr>
        <w:t>.</w:t>
      </w:r>
      <w:r w:rsidRPr="009B4C9A">
        <w:rPr>
          <w:rStyle w:val="Hyperlink"/>
          <w:sz w:val="22"/>
          <w:szCs w:val="22"/>
          <w:u w:val="none"/>
        </w:rPr>
        <w:t xml:space="preserve"> </w:t>
      </w:r>
      <w:r w:rsidRPr="009B4C9A">
        <w:rPr>
          <w:rStyle w:val="Hyperlink"/>
          <w:color w:val="000000" w:themeColor="text1"/>
          <w:sz w:val="22"/>
          <w:szCs w:val="22"/>
          <w:u w:val="none"/>
        </w:rPr>
        <w:t>If you are</w:t>
      </w:r>
      <w:r w:rsidRPr="00175749">
        <w:rPr>
          <w:rStyle w:val="Hyperlink"/>
          <w:color w:val="000000" w:themeColor="text1"/>
          <w:sz w:val="22"/>
          <w:szCs w:val="22"/>
        </w:rPr>
        <w:t xml:space="preserve"> </w:t>
      </w:r>
      <w:r w:rsidRPr="00175749">
        <w:rPr>
          <w:b w:val="0"/>
          <w:bCs w:val="0"/>
          <w:sz w:val="22"/>
          <w:szCs w:val="22"/>
        </w:rPr>
        <w:t>unable to access this, contact</w:t>
      </w:r>
      <w:r w:rsidRPr="00175749">
        <w:rPr>
          <w:sz w:val="22"/>
          <w:szCs w:val="22"/>
        </w:rPr>
        <w:t xml:space="preserve"> </w:t>
      </w:r>
      <w:hyperlink r:id="rId14" w:history="1">
        <w:r w:rsidRPr="00175749">
          <w:rPr>
            <w:rStyle w:val="Hyperlink"/>
            <w:sz w:val="22"/>
            <w:szCs w:val="22"/>
          </w:rPr>
          <w:t>SBRServiceDesk@sbr.gov.au</w:t>
        </w:r>
      </w:hyperlink>
      <w:r w:rsidRPr="00175749">
        <w:rPr>
          <w:sz w:val="22"/>
          <w:szCs w:val="22"/>
        </w:rPr>
        <w:t xml:space="preserve"> </w:t>
      </w:r>
      <w:r w:rsidRPr="00175749">
        <w:rPr>
          <w:b w:val="0"/>
          <w:bCs w:val="0"/>
          <w:sz w:val="22"/>
          <w:szCs w:val="22"/>
        </w:rPr>
        <w:t>or call 1300 488 231. International callers may use +61-2-6216 5577.</w:t>
      </w:r>
    </w:p>
    <w:p w14:paraId="51CA5B76" w14:textId="77777777" w:rsidR="00AE4E2E" w:rsidRDefault="00AE4E2E" w:rsidP="000F5AF4">
      <w:pPr>
        <w:keepNext/>
        <w:keepLines/>
        <w:widowControl w:val="0"/>
        <w:spacing w:after="160" w:line="259" w:lineRule="auto"/>
      </w:pPr>
      <w:r>
        <w:br w:type="page"/>
      </w:r>
    </w:p>
    <w:bookmarkEnd w:id="0"/>
    <w:bookmarkEnd w:id="1"/>
    <w:p w14:paraId="7171E682" w14:textId="0E7F71B3" w:rsidR="00E816A9" w:rsidRPr="00EB1828" w:rsidRDefault="00E816A9" w:rsidP="000F5AF4">
      <w:pPr>
        <w:pStyle w:val="Version3"/>
        <w:keepNext/>
        <w:keepLines/>
        <w:widowControl w:val="0"/>
        <w:ind w:firstLine="0"/>
        <w:rPr>
          <w:b w:val="0"/>
          <w:bCs/>
          <w:color w:val="0F243E" w:themeColor="text2" w:themeShade="80"/>
          <w:sz w:val="56"/>
          <w:szCs w:val="56"/>
        </w:rPr>
      </w:pPr>
      <w:r w:rsidRPr="00EB1828">
        <w:rPr>
          <w:b w:val="0"/>
          <w:bCs/>
          <w:color w:val="0F243E" w:themeColor="text2" w:themeShade="80"/>
          <w:sz w:val="56"/>
          <w:szCs w:val="56"/>
        </w:rPr>
        <w:lastRenderedPageBreak/>
        <w:t>V</w:t>
      </w:r>
      <w:r w:rsidR="00EB1828" w:rsidRPr="00EB1828">
        <w:rPr>
          <w:b w:val="0"/>
          <w:bCs/>
          <w:color w:val="0F243E" w:themeColor="text2" w:themeShade="80"/>
          <w:sz w:val="56"/>
          <w:szCs w:val="56"/>
        </w:rPr>
        <w:t>ersion control</w:t>
      </w:r>
    </w:p>
    <w:p w14:paraId="7171E683" w14:textId="77777777" w:rsidR="00557A92" w:rsidRPr="00557A92" w:rsidRDefault="00557A92" w:rsidP="000F5AF4">
      <w:pPr>
        <w:pStyle w:val="Maintext"/>
        <w:keepNext/>
        <w:keepLines/>
        <w:widowControl w:val="0"/>
        <w:rPr>
          <w:sz w:val="20"/>
        </w:rPr>
      </w:pPr>
    </w:p>
    <w:p w14:paraId="7171E684" w14:textId="77777777" w:rsidR="00557A92" w:rsidRPr="00063673" w:rsidRDefault="00557A92" w:rsidP="000F5AF4">
      <w:pPr>
        <w:pStyle w:val="Maintext"/>
        <w:keepNext/>
        <w:keepLines/>
        <w:widowControl w:val="0"/>
        <w:rPr>
          <w:sz w:val="20"/>
        </w:rPr>
      </w:pPr>
    </w:p>
    <w:tbl>
      <w:tblPr>
        <w:tblStyle w:val="TableGrid"/>
        <w:tblW w:w="0" w:type="auto"/>
        <w:tblLook w:val="04A0" w:firstRow="1" w:lastRow="0" w:firstColumn="1" w:lastColumn="0" w:noHBand="0" w:noVBand="1"/>
      </w:tblPr>
      <w:tblGrid>
        <w:gridCol w:w="1209"/>
        <w:gridCol w:w="2070"/>
        <w:gridCol w:w="6009"/>
      </w:tblGrid>
      <w:tr w:rsidR="00643B66" w14:paraId="7171E688" w14:textId="77777777" w:rsidTr="000F5AF4">
        <w:trPr>
          <w:trHeight w:val="714"/>
        </w:trPr>
        <w:tc>
          <w:tcPr>
            <w:tcW w:w="1209" w:type="dxa"/>
            <w:shd w:val="clear" w:color="auto" w:fill="DBE5F1" w:themeFill="accent1" w:themeFillTint="33"/>
            <w:vAlign w:val="center"/>
          </w:tcPr>
          <w:p w14:paraId="7171E685" w14:textId="77777777" w:rsidR="00643B66" w:rsidRPr="00EB1828" w:rsidRDefault="00643B66" w:rsidP="000F5AF4">
            <w:pPr>
              <w:pStyle w:val="Maintext"/>
              <w:keepNext/>
              <w:keepLines/>
              <w:widowControl w:val="0"/>
              <w:rPr>
                <w:szCs w:val="22"/>
              </w:rPr>
            </w:pPr>
            <w:r w:rsidRPr="00EB1828">
              <w:rPr>
                <w:b/>
                <w:szCs w:val="22"/>
              </w:rPr>
              <w:t>Version</w:t>
            </w:r>
          </w:p>
        </w:tc>
        <w:tc>
          <w:tcPr>
            <w:tcW w:w="2070" w:type="dxa"/>
            <w:shd w:val="clear" w:color="auto" w:fill="DBE5F1" w:themeFill="accent1" w:themeFillTint="33"/>
            <w:vAlign w:val="center"/>
          </w:tcPr>
          <w:p w14:paraId="7171E686" w14:textId="77777777" w:rsidR="00643B66" w:rsidRPr="00EB1828" w:rsidRDefault="00643B66" w:rsidP="000F5AF4">
            <w:pPr>
              <w:pStyle w:val="Maintext"/>
              <w:keepNext/>
              <w:keepLines/>
              <w:widowControl w:val="0"/>
              <w:rPr>
                <w:szCs w:val="22"/>
              </w:rPr>
            </w:pPr>
            <w:r w:rsidRPr="00EB1828">
              <w:rPr>
                <w:b/>
                <w:szCs w:val="22"/>
              </w:rPr>
              <w:t>Release date</w:t>
            </w:r>
          </w:p>
        </w:tc>
        <w:tc>
          <w:tcPr>
            <w:tcW w:w="6009" w:type="dxa"/>
            <w:shd w:val="clear" w:color="auto" w:fill="DBE5F1" w:themeFill="accent1" w:themeFillTint="33"/>
            <w:vAlign w:val="center"/>
          </w:tcPr>
          <w:p w14:paraId="7171E687" w14:textId="77777777" w:rsidR="00643B66" w:rsidRPr="00EB1828" w:rsidRDefault="00643B66" w:rsidP="000F5AF4">
            <w:pPr>
              <w:pStyle w:val="Maintext"/>
              <w:keepNext/>
              <w:keepLines/>
              <w:widowControl w:val="0"/>
              <w:rPr>
                <w:szCs w:val="22"/>
              </w:rPr>
            </w:pPr>
            <w:r w:rsidRPr="00EB1828">
              <w:rPr>
                <w:b/>
                <w:szCs w:val="22"/>
              </w:rPr>
              <w:t>Description of changes</w:t>
            </w:r>
          </w:p>
        </w:tc>
      </w:tr>
      <w:tr w:rsidR="00EB7AE7" w14:paraId="1F9987F3" w14:textId="77777777" w:rsidTr="00EB7AE7">
        <w:trPr>
          <w:trHeight w:val="444"/>
        </w:trPr>
        <w:tc>
          <w:tcPr>
            <w:tcW w:w="1209" w:type="dxa"/>
            <w:shd w:val="clear" w:color="auto" w:fill="FFFFFF" w:themeFill="background1"/>
            <w:vAlign w:val="center"/>
          </w:tcPr>
          <w:p w14:paraId="35227EAE" w14:textId="5092BEF8" w:rsidR="00EB7AE7" w:rsidRPr="00EB1828" w:rsidRDefault="00840C77" w:rsidP="000F5AF4">
            <w:pPr>
              <w:pStyle w:val="Maintext"/>
              <w:keepNext/>
              <w:keepLines/>
              <w:widowControl w:val="0"/>
              <w:rPr>
                <w:szCs w:val="22"/>
              </w:rPr>
            </w:pPr>
            <w:r>
              <w:rPr>
                <w:szCs w:val="22"/>
              </w:rPr>
              <w:t>0.1</w:t>
            </w:r>
          </w:p>
        </w:tc>
        <w:tc>
          <w:tcPr>
            <w:tcW w:w="2070" w:type="dxa"/>
            <w:shd w:val="clear" w:color="auto" w:fill="FFFFFF" w:themeFill="background1"/>
            <w:vAlign w:val="center"/>
          </w:tcPr>
          <w:p w14:paraId="07629F46" w14:textId="4659F77D" w:rsidR="00EB7AE7" w:rsidRPr="00EB1828" w:rsidRDefault="00606BD4" w:rsidP="000F5AF4">
            <w:pPr>
              <w:pStyle w:val="Maintext"/>
              <w:keepNext/>
              <w:keepLines/>
              <w:widowControl w:val="0"/>
              <w:rPr>
                <w:szCs w:val="22"/>
              </w:rPr>
            </w:pPr>
            <w:r>
              <w:rPr>
                <w:szCs w:val="22"/>
              </w:rPr>
              <w:t>2</w:t>
            </w:r>
            <w:r w:rsidR="00647157">
              <w:rPr>
                <w:szCs w:val="22"/>
              </w:rPr>
              <w:t>6</w:t>
            </w:r>
            <w:r w:rsidR="00EB7AE7" w:rsidRPr="00EB1828">
              <w:rPr>
                <w:szCs w:val="22"/>
              </w:rPr>
              <w:t>/0</w:t>
            </w:r>
            <w:r>
              <w:rPr>
                <w:szCs w:val="22"/>
              </w:rPr>
              <w:t>5</w:t>
            </w:r>
            <w:r w:rsidR="00EB7AE7" w:rsidRPr="00EB1828">
              <w:rPr>
                <w:szCs w:val="22"/>
              </w:rPr>
              <w:t>/202</w:t>
            </w:r>
            <w:r>
              <w:rPr>
                <w:szCs w:val="22"/>
              </w:rPr>
              <w:t>2</w:t>
            </w:r>
          </w:p>
        </w:tc>
        <w:tc>
          <w:tcPr>
            <w:tcW w:w="6009" w:type="dxa"/>
            <w:shd w:val="clear" w:color="auto" w:fill="FFFFFF" w:themeFill="background1"/>
            <w:vAlign w:val="center"/>
          </w:tcPr>
          <w:p w14:paraId="138095E1" w14:textId="04785BF1" w:rsidR="00EB7AE7" w:rsidRPr="00EB1828" w:rsidRDefault="00FC2555" w:rsidP="000F5AF4">
            <w:pPr>
              <w:pStyle w:val="Maintext"/>
              <w:keepNext/>
              <w:keepLines/>
              <w:widowControl w:val="0"/>
              <w:rPr>
                <w:szCs w:val="22"/>
              </w:rPr>
            </w:pPr>
            <w:r>
              <w:rPr>
                <w:szCs w:val="22"/>
              </w:rPr>
              <w:t>Draft version</w:t>
            </w:r>
            <w:r w:rsidR="00EB7AE7" w:rsidRPr="00EB1828">
              <w:rPr>
                <w:szCs w:val="22"/>
              </w:rPr>
              <w:t xml:space="preserve"> Changes include;</w:t>
            </w:r>
          </w:p>
          <w:p w14:paraId="47029402" w14:textId="5BB286A6" w:rsidR="00EB7AE7" w:rsidRDefault="00214410" w:rsidP="000F5AF4">
            <w:pPr>
              <w:pStyle w:val="Maintext"/>
              <w:keepNext/>
              <w:keepLines/>
              <w:widowControl w:val="0"/>
              <w:numPr>
                <w:ilvl w:val="0"/>
                <w:numId w:val="21"/>
              </w:numPr>
              <w:rPr>
                <w:szCs w:val="22"/>
              </w:rPr>
            </w:pPr>
            <w:r>
              <w:rPr>
                <w:szCs w:val="22"/>
              </w:rPr>
              <w:t>Updated formatting</w:t>
            </w:r>
          </w:p>
          <w:p w14:paraId="6D84ED89" w14:textId="6FB1298F" w:rsidR="00EB7AE7" w:rsidRPr="00EB1828" w:rsidRDefault="009B4C9A" w:rsidP="00682709">
            <w:pPr>
              <w:pStyle w:val="Maintext"/>
              <w:keepNext/>
              <w:keepLines/>
              <w:widowControl w:val="0"/>
              <w:numPr>
                <w:ilvl w:val="0"/>
                <w:numId w:val="21"/>
              </w:numPr>
              <w:rPr>
                <w:szCs w:val="22"/>
              </w:rPr>
            </w:pPr>
            <w:r>
              <w:rPr>
                <w:szCs w:val="22"/>
              </w:rPr>
              <w:t xml:space="preserve">Changes to </w:t>
            </w:r>
            <w:r w:rsidR="00B62730">
              <w:rPr>
                <w:szCs w:val="22"/>
              </w:rPr>
              <w:t>sole trader</w:t>
            </w:r>
            <w:r>
              <w:rPr>
                <w:szCs w:val="22"/>
              </w:rPr>
              <w:t xml:space="preserve"> risk areas and messaging</w:t>
            </w:r>
            <w:r w:rsidR="00682709">
              <w:rPr>
                <w:szCs w:val="22"/>
              </w:rPr>
              <w:t>.</w:t>
            </w:r>
          </w:p>
        </w:tc>
      </w:tr>
    </w:tbl>
    <w:p w14:paraId="68832344" w14:textId="77777777" w:rsidR="00606BD4" w:rsidRDefault="00606BD4" w:rsidP="000F5AF4">
      <w:pPr>
        <w:pStyle w:val="AgendaItem"/>
        <w:keepNext/>
        <w:keepLines/>
        <w:widowControl w:val="0"/>
        <w:spacing w:before="0" w:after="0"/>
        <w:rPr>
          <w:caps/>
        </w:rPr>
      </w:pPr>
    </w:p>
    <w:p w14:paraId="7171E696" w14:textId="77777777" w:rsidR="009E6AD5" w:rsidRDefault="009E6AD5" w:rsidP="000F5AF4">
      <w:pPr>
        <w:pStyle w:val="VersionHeadA"/>
        <w:keepNext/>
        <w:keepLines/>
        <w:widowControl w:val="0"/>
        <w:ind w:right="-844"/>
        <w:rPr>
          <w:b/>
          <w:color w:val="000000" w:themeColor="text1"/>
        </w:rPr>
      </w:pPr>
    </w:p>
    <w:p w14:paraId="673A65FD" w14:textId="1B7E330F" w:rsidR="009C220F" w:rsidRPr="00EB1828" w:rsidRDefault="00336249" w:rsidP="000F5AF4">
      <w:pPr>
        <w:pStyle w:val="VersionHeadA"/>
        <w:keepNext/>
        <w:keepLines/>
        <w:widowControl w:val="0"/>
        <w:ind w:right="-844"/>
        <w:rPr>
          <w:bCs/>
          <w:color w:val="0F243E" w:themeColor="text2" w:themeShade="80"/>
          <w:sz w:val="56"/>
          <w:szCs w:val="56"/>
        </w:rPr>
      </w:pPr>
      <w:r w:rsidRPr="00EB1828">
        <w:rPr>
          <w:bCs/>
          <w:color w:val="0F243E" w:themeColor="text2" w:themeShade="80"/>
          <w:sz w:val="56"/>
          <w:szCs w:val="56"/>
        </w:rPr>
        <w:t>E</w:t>
      </w:r>
      <w:r w:rsidR="00EB1828" w:rsidRPr="00EB1828">
        <w:rPr>
          <w:bCs/>
          <w:color w:val="0F243E" w:themeColor="text2" w:themeShade="80"/>
          <w:sz w:val="56"/>
          <w:szCs w:val="56"/>
        </w:rPr>
        <w:t>ndorsement</w:t>
      </w:r>
    </w:p>
    <w:tbl>
      <w:tblPr>
        <w:tblStyle w:val="TableGrid"/>
        <w:tblW w:w="9067" w:type="dxa"/>
        <w:tblLook w:val="04A0" w:firstRow="1" w:lastRow="0" w:firstColumn="1" w:lastColumn="0" w:noHBand="0" w:noVBand="1"/>
      </w:tblPr>
      <w:tblGrid>
        <w:gridCol w:w="9067"/>
      </w:tblGrid>
      <w:tr w:rsidR="009C220F" w:rsidRPr="009C220F" w14:paraId="2DD09C71" w14:textId="77777777" w:rsidTr="009C220F">
        <w:trPr>
          <w:trHeight w:val="714"/>
        </w:trPr>
        <w:tc>
          <w:tcPr>
            <w:tcW w:w="90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A7E387" w14:textId="7E015D13" w:rsidR="009C220F" w:rsidRPr="009C220F" w:rsidRDefault="009C220F" w:rsidP="000F5AF4">
            <w:pPr>
              <w:pStyle w:val="Maintext"/>
              <w:keepNext/>
              <w:keepLines/>
              <w:widowControl w:val="0"/>
              <w:rPr>
                <w:szCs w:val="22"/>
              </w:rPr>
            </w:pPr>
            <w:bookmarkStart w:id="2" w:name="_Hlk99014616"/>
            <w:r w:rsidRPr="009C220F">
              <w:rPr>
                <w:b/>
                <w:bCs/>
              </w:rPr>
              <w:t>Bronwen Arthur</w:t>
            </w:r>
            <w:r w:rsidRPr="009C220F">
              <w:rPr>
                <w:b/>
                <w:szCs w:val="22"/>
              </w:rPr>
              <w:t xml:space="preserve"> - endorsed for business context</w:t>
            </w:r>
          </w:p>
        </w:tc>
      </w:tr>
      <w:tr w:rsidR="009C220F" w:rsidRPr="009C220F" w14:paraId="403FA528" w14:textId="77777777" w:rsidTr="00173C66">
        <w:trPr>
          <w:trHeight w:val="444"/>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0E7231" w14:textId="6B5D3334" w:rsidR="009C220F" w:rsidRPr="009C220F" w:rsidRDefault="00647157" w:rsidP="00682709">
            <w:pPr>
              <w:pStyle w:val="Version2"/>
              <w:keepNext/>
              <w:keepLines/>
              <w:widowControl w:val="0"/>
              <w:tabs>
                <w:tab w:val="left" w:pos="2835"/>
              </w:tabs>
              <w:ind w:left="0"/>
            </w:pPr>
            <w:r>
              <w:t>Business Analyst</w:t>
            </w:r>
            <w:r w:rsidR="00FC39B3">
              <w:t xml:space="preserve"> </w:t>
            </w:r>
            <w:r w:rsidR="009C220F" w:rsidRPr="009C220F">
              <w:t>– Individuals</w:t>
            </w:r>
            <w:r w:rsidR="009C220F" w:rsidRPr="009C220F" w:rsidDel="00C05CF0">
              <w:t xml:space="preserve"> </w:t>
            </w:r>
            <w:r w:rsidR="009C220F" w:rsidRPr="009C220F">
              <w:t>and Intermediaries</w:t>
            </w:r>
          </w:p>
        </w:tc>
      </w:tr>
    </w:tbl>
    <w:p w14:paraId="640B2F8D" w14:textId="77777777" w:rsidR="009C220F" w:rsidRPr="009C220F" w:rsidRDefault="009C220F" w:rsidP="000F5AF4">
      <w:pPr>
        <w:keepNext/>
        <w:keepLines/>
        <w:widowControl w:val="0"/>
        <w:rPr>
          <w:bCs/>
          <w:sz w:val="34"/>
          <w:szCs w:val="34"/>
        </w:rPr>
      </w:pPr>
    </w:p>
    <w:tbl>
      <w:tblPr>
        <w:tblStyle w:val="TableGrid"/>
        <w:tblW w:w="9067" w:type="dxa"/>
        <w:tblLook w:val="04A0" w:firstRow="1" w:lastRow="0" w:firstColumn="1" w:lastColumn="0" w:noHBand="0" w:noVBand="1"/>
      </w:tblPr>
      <w:tblGrid>
        <w:gridCol w:w="9067"/>
      </w:tblGrid>
      <w:tr w:rsidR="009C220F" w:rsidRPr="009C220F" w14:paraId="66BEACF3" w14:textId="77777777" w:rsidTr="009C220F">
        <w:trPr>
          <w:trHeight w:val="714"/>
        </w:trPr>
        <w:tc>
          <w:tcPr>
            <w:tcW w:w="90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2C3374" w14:textId="0EABF698" w:rsidR="009C220F" w:rsidRPr="009C220F" w:rsidRDefault="00682709" w:rsidP="000F5AF4">
            <w:pPr>
              <w:pStyle w:val="Maintext"/>
              <w:keepNext/>
              <w:keepLines/>
              <w:widowControl w:val="0"/>
              <w:rPr>
                <w:szCs w:val="22"/>
              </w:rPr>
            </w:pPr>
            <w:r>
              <w:rPr>
                <w:b/>
                <w:szCs w:val="22"/>
              </w:rPr>
              <w:t>Katrena Cawthorne</w:t>
            </w:r>
            <w:r w:rsidR="009C220F" w:rsidRPr="009C220F">
              <w:rPr>
                <w:b/>
                <w:szCs w:val="22"/>
              </w:rPr>
              <w:t xml:space="preserve"> - endorsed for publication</w:t>
            </w:r>
          </w:p>
        </w:tc>
      </w:tr>
      <w:tr w:rsidR="009C220F" w:rsidRPr="009C220F" w14:paraId="12F65719" w14:textId="77777777" w:rsidTr="00173C66">
        <w:trPr>
          <w:trHeight w:val="444"/>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DCEE1" w14:textId="5D322B05" w:rsidR="009C220F" w:rsidRPr="009C220F" w:rsidRDefault="009C220F" w:rsidP="000F5AF4">
            <w:pPr>
              <w:pStyle w:val="Maintext"/>
              <w:keepNext/>
              <w:keepLines/>
              <w:widowControl w:val="0"/>
              <w:rPr>
                <w:szCs w:val="22"/>
              </w:rPr>
            </w:pPr>
            <w:r w:rsidRPr="009C220F">
              <w:rPr>
                <w:szCs w:val="22"/>
              </w:rPr>
              <w:t>Director</w:t>
            </w:r>
            <w:r w:rsidR="009119C2">
              <w:rPr>
                <w:szCs w:val="22"/>
              </w:rPr>
              <w:t xml:space="preserve"> </w:t>
            </w:r>
            <w:r w:rsidRPr="009C220F">
              <w:rPr>
                <w:szCs w:val="22"/>
              </w:rPr>
              <w:t>– Individuals and Intermediaries</w:t>
            </w:r>
          </w:p>
        </w:tc>
      </w:tr>
      <w:bookmarkEnd w:id="2"/>
    </w:tbl>
    <w:p w14:paraId="7171E6A9" w14:textId="77777777" w:rsidR="008D32B0" w:rsidRDefault="008D32B0" w:rsidP="000F5AF4">
      <w:pPr>
        <w:pStyle w:val="VersionHeadA"/>
        <w:keepNext/>
        <w:keepLines/>
        <w:widowControl w:val="0"/>
        <w:ind w:right="-844"/>
      </w:pPr>
    </w:p>
    <w:p w14:paraId="5B7E9CD1" w14:textId="3BCFFBAC" w:rsidR="00DD1D09" w:rsidRPr="00A902D9" w:rsidRDefault="00DD1D09" w:rsidP="000F5AF4">
      <w:pPr>
        <w:pStyle w:val="HEADAA"/>
        <w:keepNext/>
        <w:keepLines/>
        <w:widowControl w:val="0"/>
        <w:spacing w:before="720"/>
        <w:rPr>
          <w:b/>
          <w:bCs/>
          <w:color w:val="0F243E" w:themeColor="text2" w:themeShade="80"/>
          <w:sz w:val="26"/>
          <w:szCs w:val="26"/>
        </w:rPr>
      </w:pPr>
      <w:bookmarkStart w:id="3" w:name="_Toc1986025"/>
      <w:bookmarkStart w:id="4" w:name="_Toc2174081"/>
      <w:bookmarkStart w:id="5" w:name="_Toc2175501"/>
      <w:bookmarkStart w:id="6" w:name="_Toc2845309"/>
      <w:bookmarkStart w:id="7" w:name="_Toc102041383"/>
      <w:bookmarkStart w:id="8" w:name="_Toc102041661"/>
      <w:bookmarkStart w:id="9" w:name="_Toc102042070"/>
      <w:bookmarkStart w:id="10" w:name="_Toc102044371"/>
      <w:r w:rsidRPr="00A902D9">
        <w:rPr>
          <w:b/>
          <w:bCs/>
          <w:color w:val="0F243E" w:themeColor="text2" w:themeShade="80"/>
          <w:sz w:val="26"/>
          <w:szCs w:val="26"/>
        </w:rPr>
        <w:t>C</w:t>
      </w:r>
      <w:r w:rsidR="00A902D9" w:rsidRPr="00A902D9">
        <w:rPr>
          <w:b/>
          <w:bCs/>
          <w:caps w:val="0"/>
          <w:color w:val="0F243E" w:themeColor="text2" w:themeShade="80"/>
          <w:sz w:val="26"/>
          <w:szCs w:val="26"/>
        </w:rPr>
        <w:t>opyr</w:t>
      </w:r>
      <w:r w:rsidR="00840C77">
        <w:rPr>
          <w:b/>
          <w:bCs/>
          <w:caps w:val="0"/>
          <w:color w:val="0F243E" w:themeColor="text2" w:themeShade="80"/>
          <w:sz w:val="26"/>
          <w:szCs w:val="26"/>
        </w:rPr>
        <w:t>i</w:t>
      </w:r>
      <w:r w:rsidR="00A902D9" w:rsidRPr="00A902D9">
        <w:rPr>
          <w:b/>
          <w:bCs/>
          <w:caps w:val="0"/>
          <w:color w:val="0F243E" w:themeColor="text2" w:themeShade="80"/>
          <w:sz w:val="26"/>
          <w:szCs w:val="26"/>
        </w:rPr>
        <w:t>ght</w:t>
      </w:r>
      <w:bookmarkEnd w:id="3"/>
      <w:bookmarkEnd w:id="4"/>
      <w:bookmarkEnd w:id="5"/>
      <w:bookmarkEnd w:id="6"/>
      <w:bookmarkEnd w:id="7"/>
      <w:bookmarkEnd w:id="8"/>
      <w:bookmarkEnd w:id="9"/>
      <w:bookmarkEnd w:id="10"/>
    </w:p>
    <w:p w14:paraId="2352EC4C" w14:textId="2F7611EB" w:rsidR="00DD1D09" w:rsidRPr="00682709" w:rsidRDefault="00DD1D09" w:rsidP="000F5AF4">
      <w:pPr>
        <w:keepNext/>
        <w:keepLines/>
        <w:widowControl w:val="0"/>
        <w:rPr>
          <w:rFonts w:cs="Arial"/>
          <w:szCs w:val="22"/>
        </w:rPr>
      </w:pPr>
      <w:r w:rsidRPr="00EB7AE7">
        <w:rPr>
          <w:rFonts w:cs="Arial"/>
          <w:szCs w:val="22"/>
        </w:rPr>
        <w:t xml:space="preserve">© </w:t>
      </w:r>
      <w:r w:rsidRPr="00682709">
        <w:rPr>
          <w:rFonts w:cs="Arial"/>
          <w:szCs w:val="22"/>
        </w:rPr>
        <w:t xml:space="preserve">Commonwealth of Australia </w:t>
      </w:r>
      <w:r w:rsidR="000554FC" w:rsidRPr="00682709">
        <w:rPr>
          <w:rFonts w:cs="Arial"/>
          <w:szCs w:val="22"/>
        </w:rPr>
        <w:t>202</w:t>
      </w:r>
      <w:r w:rsidR="00647157">
        <w:rPr>
          <w:rFonts w:cs="Arial"/>
          <w:szCs w:val="22"/>
        </w:rPr>
        <w:t>2</w:t>
      </w:r>
    </w:p>
    <w:p w14:paraId="3F3FE871" w14:textId="77777777" w:rsidR="00DD1D09" w:rsidRPr="00682709" w:rsidRDefault="00DD1D09" w:rsidP="000F5AF4">
      <w:pPr>
        <w:keepNext/>
        <w:keepLines/>
        <w:widowControl w:val="0"/>
        <w:rPr>
          <w:rFonts w:cs="Arial"/>
          <w:szCs w:val="22"/>
        </w:rPr>
      </w:pPr>
      <w:r w:rsidRPr="00682709">
        <w:rPr>
          <w:rFonts w:cs="Arial"/>
          <w:szCs w:val="22"/>
          <w:u w:val="single"/>
        </w:rPr>
        <w:t xml:space="preserve"> </w:t>
      </w:r>
      <w:r w:rsidRPr="00682709">
        <w:rPr>
          <w:rFonts w:cs="Arial"/>
          <w:szCs w:val="22"/>
        </w:rPr>
        <w:br/>
        <w:t xml:space="preserve">This work is copyright. Use of this Information and Material is subject to the terms and conditions in the "SBR Disclaimer and Conditions of Use" that is available at </w:t>
      </w:r>
      <w:hyperlink r:id="rId15" w:history="1">
        <w:r w:rsidRPr="00682709">
          <w:rPr>
            <w:rStyle w:val="Hyperlink"/>
            <w:szCs w:val="22"/>
          </w:rPr>
          <w:t>http://www.sbr.gov.au</w:t>
        </w:r>
      </w:hyperlink>
      <w:r w:rsidRPr="00682709">
        <w:rPr>
          <w:rFonts w:cs="Arial"/>
          <w:szCs w:val="22"/>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11C4FFCF" w14:textId="77777777" w:rsidR="00DD1D09" w:rsidRPr="00682709" w:rsidRDefault="00DD1D09" w:rsidP="000F5AF4">
      <w:pPr>
        <w:keepNext/>
        <w:keepLines/>
        <w:widowControl w:val="0"/>
        <w:rPr>
          <w:rFonts w:cs="Arial"/>
          <w:szCs w:val="22"/>
        </w:rPr>
      </w:pPr>
    </w:p>
    <w:p w14:paraId="50D7F3CC" w14:textId="4B71A2E7" w:rsidR="00FC39B3" w:rsidRDefault="00DD1D09" w:rsidP="00561E38">
      <w:pPr>
        <w:pStyle w:val="Maintext"/>
        <w:rPr>
          <w:rFonts w:cs="Arial"/>
          <w:szCs w:val="22"/>
        </w:rPr>
      </w:pPr>
      <w:r w:rsidRPr="00682709">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61834791" w14:textId="77777777" w:rsidR="00FC39B3" w:rsidRDefault="00FC39B3">
      <w:pPr>
        <w:rPr>
          <w:rFonts w:cs="Arial"/>
          <w:szCs w:val="22"/>
        </w:rPr>
      </w:pPr>
      <w:r>
        <w:rPr>
          <w:rFonts w:cs="Arial"/>
          <w:szCs w:val="22"/>
        </w:rPr>
        <w:br w:type="page"/>
      </w:r>
    </w:p>
    <w:p w14:paraId="03AAD31D" w14:textId="77777777" w:rsidR="00800AF5" w:rsidRDefault="00800AF5" w:rsidP="00561E38">
      <w:pPr>
        <w:pStyle w:val="Maintext"/>
      </w:pPr>
    </w:p>
    <w:p w14:paraId="2F979B36" w14:textId="0A5FAA12" w:rsidR="00800AF5" w:rsidRDefault="00800AF5" w:rsidP="00682709">
      <w:pPr>
        <w:rPr>
          <w:color w:val="0F243E" w:themeColor="text2" w:themeShade="80"/>
          <w:sz w:val="56"/>
          <w:szCs w:val="56"/>
        </w:rPr>
      </w:pPr>
      <w:r w:rsidRPr="008404DF">
        <w:rPr>
          <w:color w:val="0F243E" w:themeColor="text2" w:themeShade="80"/>
          <w:sz w:val="56"/>
          <w:szCs w:val="56"/>
        </w:rPr>
        <w:t>Table of Contents</w:t>
      </w:r>
    </w:p>
    <w:p w14:paraId="7563EAC9" w14:textId="490C940A" w:rsidR="00544059" w:rsidRDefault="00544059" w:rsidP="00682709">
      <w:pPr>
        <w:rPr>
          <w:color w:val="0F243E" w:themeColor="text2" w:themeShade="80"/>
          <w:szCs w:val="22"/>
        </w:rPr>
      </w:pPr>
    </w:p>
    <w:p w14:paraId="0298183B" w14:textId="77777777" w:rsidR="00544059" w:rsidRPr="00544059" w:rsidRDefault="00544059" w:rsidP="00682709">
      <w:pPr>
        <w:rPr>
          <w:color w:val="0F243E" w:themeColor="text2" w:themeShade="80"/>
          <w:szCs w:val="22"/>
        </w:rPr>
      </w:pPr>
    </w:p>
    <w:p w14:paraId="69B9DA6F" w14:textId="377E634A" w:rsidR="00800AF5" w:rsidRDefault="00544059" w:rsidP="00A24F60">
      <w:pPr>
        <w:pStyle w:val="Maintext"/>
        <w:jc w:val="center"/>
      </w:pPr>
      <w:r>
        <w:t>1.Introduction…………………………………………………………………………………………….4</w:t>
      </w:r>
    </w:p>
    <w:p w14:paraId="06B3E926" w14:textId="56859CFD" w:rsidR="00544059" w:rsidRDefault="00544059" w:rsidP="00A24F60">
      <w:pPr>
        <w:pStyle w:val="Maintext"/>
        <w:jc w:val="center"/>
      </w:pPr>
      <w:r>
        <w:t>1.1 Purpose and audience...…………………………………………………………………………...4</w:t>
      </w:r>
    </w:p>
    <w:p w14:paraId="5EE47C69" w14:textId="56C4CF3A" w:rsidR="00544059" w:rsidRDefault="00544059" w:rsidP="00A24F60">
      <w:pPr>
        <w:pStyle w:val="Maintext"/>
        <w:jc w:val="center"/>
      </w:pPr>
      <w:r>
        <w:t>1.2 Glossary  …………………………………………………………………………………………….4</w:t>
      </w:r>
    </w:p>
    <w:p w14:paraId="40AD224A" w14:textId="2F5EC4FC" w:rsidR="00544059" w:rsidRDefault="00544059" w:rsidP="00A24F60">
      <w:pPr>
        <w:pStyle w:val="Maintext"/>
        <w:jc w:val="center"/>
      </w:pPr>
      <w:r>
        <w:t xml:space="preserve">2. </w:t>
      </w:r>
      <w:r w:rsidRPr="00544059">
        <w:t>What is the Individual Income Tax Return profile compare service (IITRPRFL)?</w:t>
      </w:r>
      <w:r>
        <w:t xml:space="preserve">  …………</w:t>
      </w:r>
      <w:r w:rsidR="00A24F60">
        <w:t>…</w:t>
      </w:r>
      <w:r w:rsidR="009119C2">
        <w:t>4</w:t>
      </w:r>
    </w:p>
    <w:p w14:paraId="1183262D" w14:textId="359CD1A4" w:rsidR="00544059" w:rsidRDefault="00544059" w:rsidP="00A24F60">
      <w:pPr>
        <w:pStyle w:val="Maintext"/>
        <w:jc w:val="center"/>
      </w:pPr>
      <w:r>
        <w:t>2.1 Interactions</w:t>
      </w:r>
      <w:r w:rsidR="00A24F60">
        <w:t xml:space="preserve"> </w:t>
      </w:r>
      <w:r>
        <w:t>………………………………………………………………………………………</w:t>
      </w:r>
      <w:r w:rsidR="00A24F60">
        <w:t>.</w:t>
      </w:r>
      <w:r>
        <w:t>….5</w:t>
      </w:r>
    </w:p>
    <w:p w14:paraId="0CD42B45" w14:textId="26BB7E45" w:rsidR="00544059" w:rsidRDefault="00544059" w:rsidP="00A24F60">
      <w:pPr>
        <w:pStyle w:val="Maintext"/>
        <w:jc w:val="center"/>
      </w:pPr>
      <w:r>
        <w:t>2.</w:t>
      </w:r>
      <w:r w:rsidR="00A24F60">
        <w:t>2</w:t>
      </w:r>
      <w:r>
        <w:t xml:space="preserve"> </w:t>
      </w:r>
      <w:r w:rsidR="00A24F60" w:rsidRPr="00A24F60">
        <w:t>Service orchestration</w:t>
      </w:r>
      <w:r>
        <w:t>……………………………………………………………………………</w:t>
      </w:r>
      <w:r w:rsidR="00A24F60">
        <w:t>.</w:t>
      </w:r>
      <w:r>
        <w:t>….5</w:t>
      </w:r>
    </w:p>
    <w:p w14:paraId="0F03B7CE" w14:textId="1479FBBF" w:rsidR="00A24F60" w:rsidRDefault="00A24F60" w:rsidP="00A24F60">
      <w:pPr>
        <w:pStyle w:val="Maintext"/>
        <w:jc w:val="center"/>
      </w:pPr>
      <w:r>
        <w:t xml:space="preserve">2.3 </w:t>
      </w:r>
      <w:r w:rsidRPr="00A24F60">
        <w:t>IITR profile compare get request (IITRPRFL.GET)</w:t>
      </w:r>
      <w:r>
        <w:t>………………………………………….…..7</w:t>
      </w:r>
    </w:p>
    <w:p w14:paraId="7717AD25" w14:textId="1A32DEDD" w:rsidR="00A24F60" w:rsidRDefault="00A24F60" w:rsidP="00A24F60">
      <w:pPr>
        <w:pStyle w:val="Maintext"/>
        <w:jc w:val="center"/>
      </w:pPr>
      <w:r>
        <w:t xml:space="preserve">2.4 </w:t>
      </w:r>
      <w:r w:rsidRPr="00A24F60">
        <w:t>IITR profile compare get response (IITRPRFL.GET.RESPONSE)</w:t>
      </w:r>
      <w:r>
        <w:t xml:space="preserve"> ……………………………7</w:t>
      </w:r>
    </w:p>
    <w:p w14:paraId="2C9C79C9" w14:textId="0447888D" w:rsidR="00A24F60" w:rsidRDefault="00A24F60" w:rsidP="00A24F60">
      <w:pPr>
        <w:pStyle w:val="Maintext"/>
        <w:jc w:val="center"/>
      </w:pPr>
      <w:r>
        <w:t>3. Authorisation ………………………………………………………………………………………….9</w:t>
      </w:r>
    </w:p>
    <w:p w14:paraId="474E411E" w14:textId="5C23632F" w:rsidR="00A24F60" w:rsidRDefault="00A24F60" w:rsidP="00A24F60">
      <w:pPr>
        <w:pStyle w:val="Maintext"/>
        <w:jc w:val="center"/>
      </w:pPr>
      <w:r>
        <w:t xml:space="preserve">3.1 </w:t>
      </w:r>
      <w:r w:rsidRPr="00A24F60">
        <w:t>Intermediary relationship</w:t>
      </w:r>
      <w:r>
        <w:t xml:space="preserve"> …………………………………………………………………………..9</w:t>
      </w:r>
    </w:p>
    <w:p w14:paraId="54A0F46A" w14:textId="34E18602" w:rsidR="00A24F60" w:rsidRDefault="00A24F60" w:rsidP="00A24F60">
      <w:pPr>
        <w:pStyle w:val="Maintext"/>
      </w:pPr>
      <w:r>
        <w:t>3.2 Access Manager …………………………………………………………………………………..10</w:t>
      </w:r>
    </w:p>
    <w:p w14:paraId="4ADED8B0" w14:textId="641D2ACE" w:rsidR="00A24F60" w:rsidRDefault="00A24F60" w:rsidP="00A24F60">
      <w:pPr>
        <w:pStyle w:val="Maintext"/>
      </w:pPr>
      <w:r>
        <w:t xml:space="preserve">3.3 </w:t>
      </w:r>
      <w:r w:rsidRPr="00A24F60">
        <w:t>Initiating parties</w:t>
      </w:r>
      <w:r>
        <w:t xml:space="preserve"> ……………………………………………………………………………………10</w:t>
      </w:r>
    </w:p>
    <w:p w14:paraId="4DFFFB80" w14:textId="15FDF0AA" w:rsidR="00A24F60" w:rsidRDefault="00A24F60" w:rsidP="00A24F60">
      <w:pPr>
        <w:pStyle w:val="Maintext"/>
      </w:pPr>
      <w:r>
        <w:t xml:space="preserve">3.4 </w:t>
      </w:r>
      <w:r w:rsidRPr="00A24F60">
        <w:t>Permissions</w:t>
      </w:r>
      <w:r>
        <w:t xml:space="preserve"> ………………………………………………………………………………………..11</w:t>
      </w:r>
    </w:p>
    <w:p w14:paraId="4A0658F6" w14:textId="7CF7A56F" w:rsidR="00A24F60" w:rsidRDefault="00A24F60" w:rsidP="00A24F60">
      <w:pPr>
        <w:pStyle w:val="Maintext"/>
      </w:pPr>
      <w:r>
        <w:t xml:space="preserve">4. </w:t>
      </w:r>
      <w:r w:rsidRPr="00A24F60">
        <w:t>Constraints and known issues</w:t>
      </w:r>
      <w:r>
        <w:t xml:space="preserve"> …………………………………………………………………….11</w:t>
      </w:r>
    </w:p>
    <w:p w14:paraId="4392A057" w14:textId="25F2A223" w:rsidR="00A24F60" w:rsidRDefault="00A24F60" w:rsidP="00A24F60">
      <w:pPr>
        <w:pStyle w:val="Maintext"/>
      </w:pPr>
      <w:r>
        <w:t xml:space="preserve">4.1 </w:t>
      </w:r>
      <w:r w:rsidRPr="00A24F60">
        <w:t>Usage restrictions</w:t>
      </w:r>
      <w:r>
        <w:t xml:space="preserve"> …………………………………………………………………………………11</w:t>
      </w:r>
    </w:p>
    <w:p w14:paraId="6842D182" w14:textId="0231AF9F" w:rsidR="00A24F60" w:rsidRDefault="00A24F60" w:rsidP="00A24F60">
      <w:pPr>
        <w:pStyle w:val="Maintext"/>
      </w:pPr>
      <w:r>
        <w:t xml:space="preserve">5. </w:t>
      </w:r>
      <w:r w:rsidRPr="00A24F60">
        <w:t>IITR profile compare service guidance</w:t>
      </w:r>
      <w:r>
        <w:t xml:space="preserve"> …………………………………………………………...12</w:t>
      </w:r>
    </w:p>
    <w:p w14:paraId="798E5454" w14:textId="4F703FB5" w:rsidR="00A24F60" w:rsidRDefault="00A24F60" w:rsidP="00A24F60">
      <w:pPr>
        <w:pStyle w:val="Maintext"/>
      </w:pPr>
      <w:r>
        <w:t xml:space="preserve">5.1 </w:t>
      </w:r>
      <w:r w:rsidRPr="00A24F60">
        <w:t>Appropriate use</w:t>
      </w:r>
      <w:r>
        <w:t>…………………………………………………………………………………….12</w:t>
      </w:r>
    </w:p>
    <w:p w14:paraId="2048D434" w14:textId="0B1C59C9" w:rsidR="00A24F60" w:rsidRDefault="00A24F60" w:rsidP="00A24F60">
      <w:pPr>
        <w:pStyle w:val="Maintext"/>
      </w:pPr>
      <w:r>
        <w:t xml:space="preserve">5.2 </w:t>
      </w:r>
      <w:r w:rsidRPr="00A24F60">
        <w:t>Validity and completeness of client claims</w:t>
      </w:r>
      <w:r>
        <w:t xml:space="preserve"> ……………………………………………………..12</w:t>
      </w:r>
    </w:p>
    <w:p w14:paraId="59AD2818" w14:textId="62E803C6" w:rsidR="00A24F60" w:rsidRDefault="00A24F60" w:rsidP="00A24F60">
      <w:pPr>
        <w:pStyle w:val="Maintext"/>
      </w:pPr>
    </w:p>
    <w:p w14:paraId="5C3D8483" w14:textId="053CD5CA" w:rsidR="00A24F60" w:rsidRDefault="00A24F60" w:rsidP="00A24F60">
      <w:pPr>
        <w:pStyle w:val="Maintext"/>
      </w:pPr>
    </w:p>
    <w:p w14:paraId="79E5A1B6" w14:textId="673E88F3" w:rsidR="00A24F60" w:rsidRDefault="00A24F60" w:rsidP="00A24F60">
      <w:pPr>
        <w:pStyle w:val="Maintext"/>
      </w:pPr>
      <w:r>
        <w:t>Table 1: Interactions available in IITR lodgment process</w:t>
      </w:r>
      <w:r w:rsidR="00A84EB9">
        <w:t>…………………………………………..5</w:t>
      </w:r>
    </w:p>
    <w:p w14:paraId="41D8BF3F" w14:textId="0AFA4C77" w:rsidR="00A24F60" w:rsidRDefault="00A84EB9" w:rsidP="00A24F60">
      <w:pPr>
        <w:pStyle w:val="Maintext"/>
      </w:pPr>
      <w:r w:rsidRPr="00A84EB9">
        <w:t>Table 2: SBR interactions and IITR lodgment business process</w:t>
      </w:r>
      <w:r>
        <w:t xml:space="preserve"> …………………………………5</w:t>
      </w:r>
    </w:p>
    <w:p w14:paraId="3F543989" w14:textId="06F0C509" w:rsidR="00A84EB9" w:rsidRDefault="00A84EB9" w:rsidP="00A24F60">
      <w:pPr>
        <w:pStyle w:val="Maintext"/>
      </w:pPr>
      <w:r w:rsidRPr="00A84EB9">
        <w:t>Table 3: IITR profile compare response messages</w:t>
      </w:r>
      <w:r>
        <w:t>…………………………………………………8</w:t>
      </w:r>
    </w:p>
    <w:p w14:paraId="5DC3AA8E" w14:textId="484AC686" w:rsidR="00A84EB9" w:rsidRDefault="00A84EB9" w:rsidP="00A24F60">
      <w:pPr>
        <w:pStyle w:val="Maintext"/>
      </w:pPr>
      <w:r w:rsidRPr="00A84EB9">
        <w:t>Table 4: Initiating partie</w:t>
      </w:r>
      <w:r w:rsidR="009119C2">
        <w:t>s</w:t>
      </w:r>
      <w:r w:rsidR="00D313DB">
        <w:t>...</w:t>
      </w:r>
      <w:r>
        <w:t>.……………………………………………………………………………10</w:t>
      </w:r>
    </w:p>
    <w:p w14:paraId="51915473" w14:textId="29E9937A" w:rsidR="00A84EB9" w:rsidRDefault="00A84EB9" w:rsidP="00A24F60">
      <w:pPr>
        <w:pStyle w:val="Maintext"/>
      </w:pPr>
      <w:r w:rsidRPr="00A84EB9">
        <w:t>Table 5: Access Manager permissions</w:t>
      </w:r>
      <w:r>
        <w:t xml:space="preserve">   ……………………………………………………………1</w:t>
      </w:r>
      <w:r w:rsidR="00D313DB">
        <w:t>1</w:t>
      </w:r>
    </w:p>
    <w:p w14:paraId="6E1CAB7E" w14:textId="00CB7A7A" w:rsidR="00C969CD" w:rsidRPr="00A84EB9" w:rsidRDefault="00A84EB9" w:rsidP="00A84EB9">
      <w:pPr>
        <w:pStyle w:val="Maintext"/>
      </w:pPr>
      <w:r w:rsidRPr="00A84EB9">
        <w:t>Table 6: IITR profile compare service constraints</w:t>
      </w:r>
      <w:r>
        <w:t>………………………………………………….</w:t>
      </w:r>
      <w:r w:rsidR="00D313DB">
        <w:t>11</w:t>
      </w:r>
      <w:r w:rsidR="00C969CD">
        <w:rPr>
          <w:bCs/>
          <w:sz w:val="56"/>
          <w:szCs w:val="56"/>
        </w:rPr>
        <w:fldChar w:fldCharType="begin"/>
      </w:r>
      <w:r w:rsidR="00C969CD">
        <w:rPr>
          <w:bCs/>
          <w:sz w:val="56"/>
          <w:szCs w:val="56"/>
        </w:rPr>
        <w:instrText xml:space="preserve"> TOC \o "1-3" \h \z \u </w:instrText>
      </w:r>
      <w:r w:rsidR="00C969CD">
        <w:rPr>
          <w:bCs/>
          <w:sz w:val="56"/>
          <w:szCs w:val="56"/>
        </w:rPr>
        <w:fldChar w:fldCharType="separate"/>
      </w:r>
    </w:p>
    <w:p w14:paraId="7171E6D5" w14:textId="43DFDF6B" w:rsidR="00432D6B" w:rsidRPr="00813478" w:rsidRDefault="00C969CD" w:rsidP="00A84EB9">
      <w:pPr>
        <w:pStyle w:val="Head1"/>
      </w:pPr>
      <w:r>
        <w:lastRenderedPageBreak/>
        <w:fldChar w:fldCharType="end"/>
      </w:r>
      <w:bookmarkStart w:id="11" w:name="STARTINGNUMBER"/>
      <w:bookmarkStart w:id="12" w:name="_Toc525740985"/>
      <w:bookmarkStart w:id="13" w:name="_Toc102041391"/>
      <w:bookmarkStart w:id="14" w:name="_Toc102041662"/>
      <w:bookmarkStart w:id="15" w:name="_Toc102042071"/>
      <w:bookmarkStart w:id="16" w:name="_Toc102044377"/>
      <w:bookmarkEnd w:id="11"/>
      <w:r w:rsidR="00E0253E" w:rsidRPr="00813478">
        <w:t>I</w:t>
      </w:r>
      <w:r w:rsidR="00A84EB9" w:rsidRPr="00813478">
        <w:rPr>
          <w:caps w:val="0"/>
        </w:rPr>
        <w:t>ntroduction</w:t>
      </w:r>
      <w:bookmarkEnd w:id="12"/>
      <w:bookmarkEnd w:id="13"/>
      <w:bookmarkEnd w:id="14"/>
      <w:bookmarkEnd w:id="15"/>
      <w:bookmarkEnd w:id="16"/>
    </w:p>
    <w:p w14:paraId="7171E6D6" w14:textId="64E0502E" w:rsidR="00B94D4D" w:rsidRPr="00813478" w:rsidRDefault="00682709" w:rsidP="00682709">
      <w:pPr>
        <w:pStyle w:val="Heading2"/>
        <w:numPr>
          <w:ilvl w:val="0"/>
          <w:numId w:val="0"/>
        </w:numPr>
        <w:ind w:left="465" w:hanging="465"/>
      </w:pPr>
      <w:bookmarkStart w:id="17" w:name="_Toc408566626"/>
      <w:bookmarkStart w:id="18" w:name="_Toc525740986"/>
      <w:bookmarkStart w:id="19" w:name="_Toc102041392"/>
      <w:bookmarkStart w:id="20" w:name="_Toc102041663"/>
      <w:bookmarkStart w:id="21" w:name="_Toc102042072"/>
      <w:bookmarkStart w:id="22" w:name="_Toc102044378"/>
      <w:r>
        <w:t xml:space="preserve">1.1 </w:t>
      </w:r>
      <w:r w:rsidR="00B94D4D" w:rsidRPr="00813478">
        <w:t>P</w:t>
      </w:r>
      <w:r w:rsidR="00173C66" w:rsidRPr="00813478">
        <w:rPr>
          <w:caps w:val="0"/>
        </w:rPr>
        <w:t>urpose</w:t>
      </w:r>
      <w:bookmarkEnd w:id="17"/>
      <w:bookmarkEnd w:id="18"/>
      <w:r w:rsidR="00173C66">
        <w:rPr>
          <w:caps w:val="0"/>
        </w:rPr>
        <w:t xml:space="preserve"> and audience</w:t>
      </w:r>
      <w:bookmarkEnd w:id="19"/>
      <w:bookmarkEnd w:id="20"/>
      <w:bookmarkEnd w:id="21"/>
      <w:bookmarkEnd w:id="22"/>
      <w:r w:rsidR="00173C66">
        <w:rPr>
          <w:caps w:val="0"/>
        </w:rPr>
        <w:t xml:space="preserve"> </w:t>
      </w:r>
    </w:p>
    <w:p w14:paraId="7171E6D7" w14:textId="37F32487" w:rsidR="007226C3" w:rsidRPr="008F3FB8" w:rsidRDefault="00B94D4D" w:rsidP="00432E0B">
      <w:pPr>
        <w:pStyle w:val="Bullet2"/>
        <w:keepNext/>
        <w:keepLines/>
        <w:widowControl w:val="0"/>
        <w:numPr>
          <w:ilvl w:val="0"/>
          <w:numId w:val="0"/>
        </w:numPr>
        <w:tabs>
          <w:tab w:val="left" w:pos="8505"/>
        </w:tabs>
        <w:spacing w:before="0" w:after="0"/>
        <w:rPr>
          <w:szCs w:val="22"/>
        </w:rPr>
      </w:pPr>
      <w:r w:rsidRPr="008F3FB8">
        <w:rPr>
          <w:szCs w:val="22"/>
        </w:rPr>
        <w:t xml:space="preserve">The purpose of this document is to provide information </w:t>
      </w:r>
      <w:r w:rsidR="001E2944" w:rsidRPr="008F3FB8">
        <w:rPr>
          <w:szCs w:val="22"/>
        </w:rPr>
        <w:t xml:space="preserve">that will </w:t>
      </w:r>
      <w:r w:rsidRPr="008F3FB8">
        <w:rPr>
          <w:szCs w:val="22"/>
        </w:rPr>
        <w:t xml:space="preserve">assist </w:t>
      </w:r>
      <w:r w:rsidR="00813478" w:rsidRPr="008F3FB8">
        <w:rPr>
          <w:szCs w:val="22"/>
        </w:rPr>
        <w:t>D</w:t>
      </w:r>
      <w:r w:rsidR="00157442" w:rsidRPr="008F3FB8">
        <w:rPr>
          <w:szCs w:val="22"/>
        </w:rPr>
        <w:t xml:space="preserve">igital </w:t>
      </w:r>
      <w:r w:rsidR="00813478" w:rsidRPr="008F3FB8">
        <w:rPr>
          <w:szCs w:val="22"/>
        </w:rPr>
        <w:t>S</w:t>
      </w:r>
      <w:r w:rsidR="00157442" w:rsidRPr="008F3FB8">
        <w:rPr>
          <w:szCs w:val="22"/>
        </w:rPr>
        <w:t xml:space="preserve">ervice </w:t>
      </w:r>
      <w:r w:rsidR="00813478" w:rsidRPr="008F3FB8">
        <w:rPr>
          <w:szCs w:val="22"/>
        </w:rPr>
        <w:t>P</w:t>
      </w:r>
      <w:r w:rsidR="00157442" w:rsidRPr="008F3FB8">
        <w:rPr>
          <w:szCs w:val="22"/>
        </w:rPr>
        <w:t>roviders</w:t>
      </w:r>
      <w:r w:rsidR="001E2944" w:rsidRPr="008F3FB8">
        <w:rPr>
          <w:szCs w:val="22"/>
        </w:rPr>
        <w:t xml:space="preserve"> in</w:t>
      </w:r>
      <w:r w:rsidRPr="008F3FB8">
        <w:rPr>
          <w:szCs w:val="22"/>
        </w:rPr>
        <w:t xml:space="preserve"> understand</w:t>
      </w:r>
      <w:r w:rsidR="001E2944" w:rsidRPr="008F3FB8">
        <w:rPr>
          <w:szCs w:val="22"/>
        </w:rPr>
        <w:t>ing</w:t>
      </w:r>
      <w:r w:rsidRPr="008F3FB8">
        <w:rPr>
          <w:szCs w:val="22"/>
        </w:rPr>
        <w:t xml:space="preserve"> the business context surrounding </w:t>
      </w:r>
      <w:r w:rsidR="00E809E0" w:rsidRPr="008F3FB8">
        <w:rPr>
          <w:szCs w:val="22"/>
        </w:rPr>
        <w:t>the ATO</w:t>
      </w:r>
      <w:r w:rsidR="0026464C" w:rsidRPr="008F3FB8">
        <w:rPr>
          <w:szCs w:val="22"/>
        </w:rPr>
        <w:t xml:space="preserve"> </w:t>
      </w:r>
      <w:r w:rsidR="00EF0DB9" w:rsidRPr="008F3FB8">
        <w:rPr>
          <w:szCs w:val="22"/>
        </w:rPr>
        <w:t>I</w:t>
      </w:r>
      <w:r w:rsidR="001E2944" w:rsidRPr="008F3FB8">
        <w:rPr>
          <w:szCs w:val="22"/>
        </w:rPr>
        <w:t>ndividual Incom</w:t>
      </w:r>
      <w:r w:rsidR="00F93E4A" w:rsidRPr="008F3FB8">
        <w:rPr>
          <w:szCs w:val="22"/>
        </w:rPr>
        <w:t>e</w:t>
      </w:r>
      <w:r w:rsidR="001E2944" w:rsidRPr="008F3FB8">
        <w:rPr>
          <w:szCs w:val="22"/>
        </w:rPr>
        <w:t xml:space="preserve"> Tax Return </w:t>
      </w:r>
      <w:r w:rsidR="00813478" w:rsidRPr="008F3FB8">
        <w:rPr>
          <w:szCs w:val="22"/>
        </w:rPr>
        <w:t>p</w:t>
      </w:r>
      <w:r w:rsidR="001E2944" w:rsidRPr="008F3FB8">
        <w:rPr>
          <w:szCs w:val="22"/>
        </w:rPr>
        <w:t xml:space="preserve">rofile </w:t>
      </w:r>
      <w:r w:rsidR="00813478" w:rsidRPr="008F3FB8">
        <w:rPr>
          <w:szCs w:val="22"/>
        </w:rPr>
        <w:t>c</w:t>
      </w:r>
      <w:r w:rsidR="001E2944" w:rsidRPr="008F3FB8">
        <w:rPr>
          <w:szCs w:val="22"/>
        </w:rPr>
        <w:t xml:space="preserve">ompare </w:t>
      </w:r>
      <w:r w:rsidR="00B01835" w:rsidRPr="008F3FB8">
        <w:rPr>
          <w:szCs w:val="22"/>
        </w:rPr>
        <w:t>(IITRPRFL</w:t>
      </w:r>
      <w:r w:rsidR="00A3467F" w:rsidRPr="008F3FB8">
        <w:rPr>
          <w:szCs w:val="22"/>
        </w:rPr>
        <w:t>)</w:t>
      </w:r>
      <w:r w:rsidR="001A3D69" w:rsidRPr="008F3FB8">
        <w:rPr>
          <w:szCs w:val="22"/>
        </w:rPr>
        <w:t xml:space="preserve"> </w:t>
      </w:r>
      <w:r w:rsidR="00A3467F" w:rsidRPr="008F3FB8">
        <w:rPr>
          <w:szCs w:val="22"/>
        </w:rPr>
        <w:t>service</w:t>
      </w:r>
      <w:r w:rsidR="001E2944" w:rsidRPr="008F3FB8">
        <w:rPr>
          <w:szCs w:val="22"/>
        </w:rPr>
        <w:t xml:space="preserve">. </w:t>
      </w:r>
    </w:p>
    <w:p w14:paraId="7171E6DA" w14:textId="77777777" w:rsidR="002049E7" w:rsidRPr="008F3FB8" w:rsidRDefault="002049E7" w:rsidP="00432E0B">
      <w:pPr>
        <w:pStyle w:val="Bullet2"/>
        <w:keepNext/>
        <w:keepLines/>
        <w:widowControl w:val="0"/>
        <w:numPr>
          <w:ilvl w:val="0"/>
          <w:numId w:val="0"/>
        </w:numPr>
        <w:tabs>
          <w:tab w:val="left" w:pos="8505"/>
        </w:tabs>
        <w:spacing w:before="0" w:after="0"/>
        <w:rPr>
          <w:rFonts w:cs="Arial"/>
          <w:szCs w:val="22"/>
        </w:rPr>
      </w:pPr>
    </w:p>
    <w:p w14:paraId="215E2EE9" w14:textId="11D2E921" w:rsidR="00094650" w:rsidRPr="008F3FB8" w:rsidRDefault="007226C3" w:rsidP="00432E0B">
      <w:pPr>
        <w:pStyle w:val="Bullet2"/>
        <w:keepNext/>
        <w:keepLines/>
        <w:widowControl w:val="0"/>
        <w:numPr>
          <w:ilvl w:val="0"/>
          <w:numId w:val="0"/>
        </w:numPr>
        <w:tabs>
          <w:tab w:val="left" w:pos="8505"/>
        </w:tabs>
        <w:spacing w:before="0" w:after="0"/>
        <w:rPr>
          <w:szCs w:val="22"/>
        </w:rPr>
      </w:pPr>
      <w:r w:rsidRPr="008F3FB8">
        <w:rPr>
          <w:szCs w:val="22"/>
        </w:rPr>
        <w:t xml:space="preserve">The </w:t>
      </w:r>
      <w:r w:rsidR="003E43DA" w:rsidRPr="008F3FB8">
        <w:rPr>
          <w:szCs w:val="22"/>
        </w:rPr>
        <w:t xml:space="preserve">IITRPRFL </w:t>
      </w:r>
      <w:r w:rsidR="0052291A" w:rsidRPr="008F3FB8">
        <w:rPr>
          <w:szCs w:val="22"/>
        </w:rPr>
        <w:t xml:space="preserve">service </w:t>
      </w:r>
      <w:r w:rsidRPr="008F3FB8">
        <w:rPr>
          <w:szCs w:val="22"/>
        </w:rPr>
        <w:t>is</w:t>
      </w:r>
      <w:r w:rsidR="0052291A" w:rsidRPr="008F3FB8">
        <w:rPr>
          <w:szCs w:val="22"/>
        </w:rPr>
        <w:t xml:space="preserve"> a</w:t>
      </w:r>
      <w:r w:rsidRPr="008F3FB8">
        <w:rPr>
          <w:szCs w:val="22"/>
        </w:rPr>
        <w:t xml:space="preserve"> functionality </w:t>
      </w:r>
      <w:r w:rsidR="005E17E5">
        <w:rPr>
          <w:szCs w:val="22"/>
        </w:rPr>
        <w:t>that provides</w:t>
      </w:r>
      <w:r w:rsidR="005E17E5" w:rsidRPr="008F3FB8">
        <w:rPr>
          <w:szCs w:val="22"/>
        </w:rPr>
        <w:t xml:space="preserve"> </w:t>
      </w:r>
      <w:r w:rsidRPr="008F3FB8">
        <w:rPr>
          <w:szCs w:val="22"/>
        </w:rPr>
        <w:t xml:space="preserve">tax agents </w:t>
      </w:r>
      <w:r w:rsidR="005E17E5" w:rsidRPr="008F3FB8">
        <w:rPr>
          <w:szCs w:val="22"/>
        </w:rPr>
        <w:t xml:space="preserve">acting on behalf of individuals </w:t>
      </w:r>
      <w:r w:rsidRPr="008F3FB8">
        <w:rPr>
          <w:szCs w:val="22"/>
        </w:rPr>
        <w:t>with a facility to make discretionary calls to the ATO</w:t>
      </w:r>
      <w:r w:rsidR="00F84AB6" w:rsidRPr="008F3FB8">
        <w:rPr>
          <w:szCs w:val="22"/>
        </w:rPr>
        <w:t>. Where applicable a message will be returned to the tax agent to assist them in preparation of the</w:t>
      </w:r>
      <w:r w:rsidR="008F3FB8" w:rsidRPr="008F3FB8">
        <w:rPr>
          <w:szCs w:val="22"/>
        </w:rPr>
        <w:t>ir</w:t>
      </w:r>
      <w:r w:rsidR="00F84AB6" w:rsidRPr="008F3FB8">
        <w:rPr>
          <w:szCs w:val="22"/>
        </w:rPr>
        <w:t xml:space="preserve"> client’s tax return</w:t>
      </w:r>
      <w:r w:rsidRPr="008F3FB8">
        <w:rPr>
          <w:szCs w:val="22"/>
        </w:rPr>
        <w:t>.</w:t>
      </w:r>
      <w:r w:rsidR="001B1044" w:rsidRPr="008F3FB8">
        <w:rPr>
          <w:szCs w:val="22"/>
        </w:rPr>
        <w:t xml:space="preserve"> </w:t>
      </w:r>
    </w:p>
    <w:p w14:paraId="7171E6DC" w14:textId="77777777" w:rsidR="00F84AB6" w:rsidRPr="008F3FB8" w:rsidRDefault="00F84AB6" w:rsidP="00432E0B">
      <w:pPr>
        <w:pStyle w:val="Bullet2"/>
        <w:keepNext/>
        <w:keepLines/>
        <w:widowControl w:val="0"/>
        <w:numPr>
          <w:ilvl w:val="0"/>
          <w:numId w:val="0"/>
        </w:numPr>
        <w:tabs>
          <w:tab w:val="left" w:pos="8505"/>
        </w:tabs>
        <w:spacing w:before="0" w:after="0"/>
        <w:jc w:val="both"/>
        <w:rPr>
          <w:szCs w:val="22"/>
        </w:rPr>
      </w:pPr>
    </w:p>
    <w:p w14:paraId="2885D632" w14:textId="27C17B7D" w:rsidR="008F3FB8" w:rsidRPr="008F3FB8" w:rsidRDefault="001E2944" w:rsidP="00432E0B">
      <w:pPr>
        <w:pStyle w:val="Bullet2"/>
        <w:keepNext/>
        <w:keepLines/>
        <w:widowControl w:val="0"/>
        <w:numPr>
          <w:ilvl w:val="0"/>
          <w:numId w:val="0"/>
        </w:numPr>
        <w:tabs>
          <w:tab w:val="left" w:pos="8505"/>
        </w:tabs>
        <w:spacing w:before="0" w:after="0"/>
        <w:jc w:val="both"/>
        <w:rPr>
          <w:szCs w:val="22"/>
        </w:rPr>
      </w:pPr>
      <w:r w:rsidRPr="008F3FB8">
        <w:rPr>
          <w:szCs w:val="22"/>
        </w:rPr>
        <w:t xml:space="preserve">This service </w:t>
      </w:r>
      <w:r w:rsidR="001B1044" w:rsidRPr="008F3FB8">
        <w:rPr>
          <w:szCs w:val="22"/>
        </w:rPr>
        <w:t>provides messaging for</w:t>
      </w:r>
      <w:r w:rsidRPr="008F3FB8">
        <w:rPr>
          <w:szCs w:val="22"/>
        </w:rPr>
        <w:t xml:space="preserve"> clients </w:t>
      </w:r>
      <w:r w:rsidR="0097247B" w:rsidRPr="008F3FB8">
        <w:rPr>
          <w:szCs w:val="22"/>
        </w:rPr>
        <w:t xml:space="preserve">for </w:t>
      </w:r>
      <w:r w:rsidR="001B1044" w:rsidRPr="008F3FB8">
        <w:rPr>
          <w:szCs w:val="22"/>
        </w:rPr>
        <w:t xml:space="preserve">the following </w:t>
      </w:r>
      <w:r w:rsidR="0097247B" w:rsidRPr="008F3FB8">
        <w:rPr>
          <w:szCs w:val="22"/>
        </w:rPr>
        <w:t>risk areas</w:t>
      </w:r>
      <w:r w:rsidRPr="008F3FB8">
        <w:rPr>
          <w:szCs w:val="22"/>
        </w:rPr>
        <w:t>:</w:t>
      </w:r>
    </w:p>
    <w:p w14:paraId="7171E6DE" w14:textId="55265EC9" w:rsidR="001E2944" w:rsidRPr="008F3FB8" w:rsidRDefault="008F3FB8" w:rsidP="00432E0B">
      <w:pPr>
        <w:pStyle w:val="Bullet2"/>
        <w:keepNext/>
        <w:keepLines/>
        <w:widowControl w:val="0"/>
        <w:numPr>
          <w:ilvl w:val="0"/>
          <w:numId w:val="19"/>
        </w:numPr>
        <w:tabs>
          <w:tab w:val="left" w:pos="8505"/>
        </w:tabs>
        <w:spacing w:before="0" w:after="0"/>
        <w:ind w:left="714" w:hanging="357"/>
        <w:jc w:val="both"/>
        <w:rPr>
          <w:szCs w:val="22"/>
        </w:rPr>
      </w:pPr>
      <w:r w:rsidRPr="008F3FB8">
        <w:rPr>
          <w:szCs w:val="22"/>
        </w:rPr>
        <w:t>w</w:t>
      </w:r>
      <w:r w:rsidR="001E2944" w:rsidRPr="008F3FB8">
        <w:rPr>
          <w:szCs w:val="22"/>
        </w:rPr>
        <w:t>ork-related expenses</w:t>
      </w:r>
    </w:p>
    <w:p w14:paraId="7171E6DF" w14:textId="2BA6C984" w:rsidR="001E2944" w:rsidRPr="008F3FB8" w:rsidRDefault="008F3FB8" w:rsidP="00432E0B">
      <w:pPr>
        <w:pStyle w:val="Bullet2"/>
        <w:keepNext/>
        <w:keepLines/>
        <w:widowControl w:val="0"/>
        <w:numPr>
          <w:ilvl w:val="0"/>
          <w:numId w:val="19"/>
        </w:numPr>
        <w:tabs>
          <w:tab w:val="left" w:pos="8505"/>
        </w:tabs>
        <w:spacing w:before="0" w:after="0"/>
        <w:ind w:left="714" w:hanging="357"/>
        <w:jc w:val="both"/>
        <w:rPr>
          <w:szCs w:val="22"/>
        </w:rPr>
      </w:pPr>
      <w:r w:rsidRPr="008F3FB8">
        <w:rPr>
          <w:szCs w:val="22"/>
        </w:rPr>
        <w:t>i</w:t>
      </w:r>
      <w:r w:rsidR="001E2944" w:rsidRPr="008F3FB8">
        <w:rPr>
          <w:szCs w:val="22"/>
        </w:rPr>
        <w:t>nterest and dividend</w:t>
      </w:r>
      <w:r w:rsidR="00937F9A" w:rsidRPr="008F3FB8">
        <w:rPr>
          <w:szCs w:val="22"/>
        </w:rPr>
        <w:t xml:space="preserve"> income</w:t>
      </w:r>
    </w:p>
    <w:p w14:paraId="7171E6E0" w14:textId="2CEB6F6E" w:rsidR="001E2944" w:rsidRPr="008F3FB8" w:rsidRDefault="008F3FB8" w:rsidP="00432E0B">
      <w:pPr>
        <w:pStyle w:val="Bullet2"/>
        <w:keepNext/>
        <w:keepLines/>
        <w:widowControl w:val="0"/>
        <w:numPr>
          <w:ilvl w:val="0"/>
          <w:numId w:val="19"/>
        </w:numPr>
        <w:tabs>
          <w:tab w:val="left" w:pos="8505"/>
        </w:tabs>
        <w:spacing w:before="0" w:after="0"/>
        <w:jc w:val="both"/>
        <w:rPr>
          <w:szCs w:val="22"/>
        </w:rPr>
      </w:pPr>
      <w:r w:rsidRPr="008F3FB8">
        <w:rPr>
          <w:szCs w:val="22"/>
        </w:rPr>
        <w:t>c</w:t>
      </w:r>
      <w:r w:rsidR="001E2944" w:rsidRPr="008F3FB8">
        <w:rPr>
          <w:szCs w:val="22"/>
        </w:rPr>
        <w:t>ost of managing tax affairs</w:t>
      </w:r>
    </w:p>
    <w:p w14:paraId="7171E6E1" w14:textId="32535F48" w:rsidR="00B94D4D" w:rsidRPr="008F3FB8" w:rsidRDefault="008F3FB8" w:rsidP="00432E0B">
      <w:pPr>
        <w:pStyle w:val="Bullet2"/>
        <w:keepNext/>
        <w:keepLines/>
        <w:widowControl w:val="0"/>
        <w:numPr>
          <w:ilvl w:val="0"/>
          <w:numId w:val="19"/>
        </w:numPr>
        <w:tabs>
          <w:tab w:val="left" w:pos="8505"/>
        </w:tabs>
        <w:spacing w:before="0" w:after="0"/>
        <w:jc w:val="both"/>
        <w:rPr>
          <w:szCs w:val="22"/>
        </w:rPr>
      </w:pPr>
      <w:r w:rsidRPr="008F3FB8">
        <w:rPr>
          <w:szCs w:val="22"/>
        </w:rPr>
        <w:t>o</w:t>
      </w:r>
      <w:r w:rsidR="001E2944" w:rsidRPr="008F3FB8">
        <w:rPr>
          <w:szCs w:val="22"/>
        </w:rPr>
        <w:t>ther deductions</w:t>
      </w:r>
      <w:r w:rsidR="00937F9A" w:rsidRPr="008F3FB8">
        <w:rPr>
          <w:szCs w:val="22"/>
        </w:rPr>
        <w:t xml:space="preserve"> label</w:t>
      </w:r>
    </w:p>
    <w:p w14:paraId="41EDDC3A" w14:textId="639458D6" w:rsidR="006C2821" w:rsidRPr="008F3FB8" w:rsidRDefault="008F3FB8" w:rsidP="00432E0B">
      <w:pPr>
        <w:pStyle w:val="Bullet2"/>
        <w:keepNext/>
        <w:keepLines/>
        <w:widowControl w:val="0"/>
        <w:numPr>
          <w:ilvl w:val="0"/>
          <w:numId w:val="19"/>
        </w:numPr>
        <w:tabs>
          <w:tab w:val="left" w:pos="8505"/>
        </w:tabs>
        <w:spacing w:before="0" w:after="0"/>
        <w:jc w:val="both"/>
        <w:rPr>
          <w:szCs w:val="22"/>
        </w:rPr>
      </w:pPr>
      <w:r w:rsidRPr="008F3FB8">
        <w:rPr>
          <w:szCs w:val="22"/>
        </w:rPr>
        <w:t>r</w:t>
      </w:r>
      <w:r w:rsidR="006C2821" w:rsidRPr="008F3FB8">
        <w:rPr>
          <w:szCs w:val="22"/>
        </w:rPr>
        <w:t>ental interest</w:t>
      </w:r>
      <w:r w:rsidR="007333EA" w:rsidRPr="008F3FB8">
        <w:rPr>
          <w:szCs w:val="22"/>
        </w:rPr>
        <w:t xml:space="preserve"> deductions</w:t>
      </w:r>
    </w:p>
    <w:p w14:paraId="3F9BD7B4" w14:textId="4865CDEC" w:rsidR="005D7946" w:rsidRPr="008F3FB8" w:rsidRDefault="008F3FB8" w:rsidP="00432E0B">
      <w:pPr>
        <w:pStyle w:val="Bullet2"/>
        <w:keepNext/>
        <w:keepLines/>
        <w:widowControl w:val="0"/>
        <w:numPr>
          <w:ilvl w:val="0"/>
          <w:numId w:val="19"/>
        </w:numPr>
        <w:tabs>
          <w:tab w:val="left" w:pos="8505"/>
        </w:tabs>
        <w:spacing w:before="0" w:after="0"/>
        <w:jc w:val="both"/>
        <w:rPr>
          <w:szCs w:val="22"/>
        </w:rPr>
      </w:pPr>
      <w:r w:rsidRPr="008F3FB8">
        <w:rPr>
          <w:szCs w:val="22"/>
        </w:rPr>
        <w:t>s</w:t>
      </w:r>
      <w:r w:rsidR="005D7946" w:rsidRPr="008F3FB8">
        <w:rPr>
          <w:szCs w:val="22"/>
        </w:rPr>
        <w:t>ole trader</w:t>
      </w:r>
      <w:r w:rsidR="00CC21F4">
        <w:rPr>
          <w:szCs w:val="22"/>
        </w:rPr>
        <w:t xml:space="preserve"> business</w:t>
      </w:r>
      <w:r w:rsidR="00DF2DAC">
        <w:rPr>
          <w:szCs w:val="22"/>
        </w:rPr>
        <w:t xml:space="preserve"> income and</w:t>
      </w:r>
      <w:r w:rsidR="005D7946" w:rsidRPr="008F3FB8">
        <w:rPr>
          <w:szCs w:val="22"/>
        </w:rPr>
        <w:t xml:space="preserve"> </w:t>
      </w:r>
      <w:r w:rsidR="00CC21F4">
        <w:rPr>
          <w:szCs w:val="22"/>
        </w:rPr>
        <w:t xml:space="preserve">business </w:t>
      </w:r>
      <w:r w:rsidR="005D7946" w:rsidRPr="008F3FB8">
        <w:rPr>
          <w:szCs w:val="22"/>
        </w:rPr>
        <w:t>expenses.</w:t>
      </w:r>
    </w:p>
    <w:p w14:paraId="29AD13ED" w14:textId="77777777" w:rsidR="00094650" w:rsidRDefault="00094650" w:rsidP="00432E0B">
      <w:pPr>
        <w:keepNext/>
        <w:keepLines/>
        <w:widowControl w:val="0"/>
        <w:rPr>
          <w:rFonts w:cs="Arial"/>
          <w:szCs w:val="22"/>
        </w:rPr>
      </w:pPr>
      <w:bookmarkStart w:id="23" w:name="_Toc527547119"/>
      <w:bookmarkStart w:id="24" w:name="_Toc527547172"/>
      <w:bookmarkStart w:id="25" w:name="_Toc527547800"/>
      <w:bookmarkStart w:id="26" w:name="_Toc422240051"/>
      <w:bookmarkStart w:id="27" w:name="_Toc422302209"/>
      <w:bookmarkStart w:id="28" w:name="_Toc422302278"/>
      <w:bookmarkStart w:id="29" w:name="_Toc422240052"/>
      <w:bookmarkStart w:id="30" w:name="_Toc422302210"/>
      <w:bookmarkStart w:id="31" w:name="_Toc422302279"/>
      <w:bookmarkStart w:id="32" w:name="_Toc422240053"/>
      <w:bookmarkStart w:id="33" w:name="_Toc422302211"/>
      <w:bookmarkStart w:id="34" w:name="_Toc422302280"/>
      <w:bookmarkStart w:id="35" w:name="_Toc422240054"/>
      <w:bookmarkStart w:id="36" w:name="_Toc422302212"/>
      <w:bookmarkStart w:id="37" w:name="_Toc422302281"/>
      <w:bookmarkStart w:id="38" w:name="_Toc422240055"/>
      <w:bookmarkStart w:id="39" w:name="_Toc422302213"/>
      <w:bookmarkStart w:id="40" w:name="_Toc422302282"/>
      <w:bookmarkStart w:id="41" w:name="_Toc422240056"/>
      <w:bookmarkStart w:id="42" w:name="_Toc422302214"/>
      <w:bookmarkStart w:id="43" w:name="_Toc422302283"/>
      <w:bookmarkStart w:id="44" w:name="_Toc422240057"/>
      <w:bookmarkStart w:id="45" w:name="_Toc422302215"/>
      <w:bookmarkStart w:id="46" w:name="_Toc422302284"/>
      <w:bookmarkStart w:id="47" w:name="_Toc422240058"/>
      <w:bookmarkStart w:id="48" w:name="_Toc422302216"/>
      <w:bookmarkStart w:id="49" w:name="_Toc422302285"/>
      <w:bookmarkStart w:id="50" w:name="_Toc422240059"/>
      <w:bookmarkStart w:id="51" w:name="_Toc422302217"/>
      <w:bookmarkStart w:id="52" w:name="_Toc422302286"/>
      <w:bookmarkStart w:id="53" w:name="_Toc422240060"/>
      <w:bookmarkStart w:id="54" w:name="_Toc422302218"/>
      <w:bookmarkStart w:id="55" w:name="_Toc422302287"/>
      <w:bookmarkStart w:id="56" w:name="_Toc422240061"/>
      <w:bookmarkStart w:id="57" w:name="_Toc422302219"/>
      <w:bookmarkStart w:id="58" w:name="_Toc422302288"/>
      <w:bookmarkStart w:id="59" w:name="_Toc422240062"/>
      <w:bookmarkStart w:id="60" w:name="_Toc422302220"/>
      <w:bookmarkStart w:id="61" w:name="_Toc422302289"/>
      <w:bookmarkStart w:id="62" w:name="_Toc422240063"/>
      <w:bookmarkStart w:id="63" w:name="_Toc422302221"/>
      <w:bookmarkStart w:id="64" w:name="_Toc422302290"/>
      <w:bookmarkStart w:id="65" w:name="_Toc422240064"/>
      <w:bookmarkStart w:id="66" w:name="_Toc422302222"/>
      <w:bookmarkStart w:id="67" w:name="_Toc422302291"/>
      <w:bookmarkStart w:id="68" w:name="_Toc422240065"/>
      <w:bookmarkStart w:id="69" w:name="_Toc422302223"/>
      <w:bookmarkStart w:id="70" w:name="_Toc422302292"/>
      <w:bookmarkStart w:id="71" w:name="_Toc422240066"/>
      <w:bookmarkStart w:id="72" w:name="_Toc422302224"/>
      <w:bookmarkStart w:id="73" w:name="_Toc422302293"/>
      <w:bookmarkStart w:id="74" w:name="_Toc414285176"/>
      <w:bookmarkStart w:id="75" w:name="_Toc414286944"/>
      <w:bookmarkStart w:id="76" w:name="_Toc414288865"/>
      <w:bookmarkStart w:id="77" w:name="_Toc414372025"/>
      <w:bookmarkStart w:id="78" w:name="_Toc414372094"/>
      <w:bookmarkStart w:id="79" w:name="_Toc414275918"/>
      <w:bookmarkStart w:id="80" w:name="_Toc414278226"/>
      <w:bookmarkStart w:id="81" w:name="_Toc414278272"/>
      <w:bookmarkStart w:id="82" w:name="_Toc414285177"/>
      <w:bookmarkStart w:id="83" w:name="_Toc414286945"/>
      <w:bookmarkStart w:id="84" w:name="_Toc414288866"/>
      <w:bookmarkStart w:id="85" w:name="_Toc414372026"/>
      <w:bookmarkStart w:id="86" w:name="_Toc41437209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315228" w14:textId="44AB24BE" w:rsidR="007751CD" w:rsidRPr="00EB7AE7" w:rsidRDefault="00B94D4D" w:rsidP="00432E0B">
      <w:pPr>
        <w:keepNext/>
        <w:keepLines/>
        <w:widowControl w:val="0"/>
        <w:rPr>
          <w:rFonts w:cs="Arial"/>
          <w:szCs w:val="22"/>
        </w:rPr>
      </w:pPr>
      <w:r w:rsidRPr="00EB7AE7">
        <w:rPr>
          <w:rFonts w:cs="Arial"/>
          <w:szCs w:val="22"/>
        </w:rPr>
        <w:t>This document is designed to be read in conjunction with the ATO SBR documentation suite including the:</w:t>
      </w:r>
    </w:p>
    <w:p w14:paraId="3F7020FE" w14:textId="5ED9949D" w:rsidR="007751CD" w:rsidRPr="00EB7AE7" w:rsidRDefault="008F3FB8" w:rsidP="00432E0B">
      <w:pPr>
        <w:pStyle w:val="ListParagraph"/>
        <w:keepNext/>
        <w:keepLines/>
        <w:widowControl w:val="0"/>
        <w:numPr>
          <w:ilvl w:val="0"/>
          <w:numId w:val="10"/>
        </w:numPr>
        <w:jc w:val="both"/>
        <w:rPr>
          <w:rFonts w:ascii="Arial" w:hAnsi="Arial" w:cs="Arial"/>
          <w:sz w:val="22"/>
          <w:szCs w:val="22"/>
        </w:rPr>
      </w:pPr>
      <w:r w:rsidRPr="00EB7AE7">
        <w:rPr>
          <w:rFonts w:ascii="Arial" w:hAnsi="Arial" w:cs="Arial"/>
          <w:sz w:val="22"/>
          <w:szCs w:val="22"/>
        </w:rPr>
        <w:t>w</w:t>
      </w:r>
      <w:r w:rsidR="007751CD" w:rsidRPr="00EB7AE7">
        <w:rPr>
          <w:rFonts w:ascii="Arial" w:hAnsi="Arial" w:cs="Arial"/>
          <w:sz w:val="22"/>
          <w:szCs w:val="22"/>
        </w:rPr>
        <w:t>eb service/platform information for example SBR Web Service Implementation Guide</w:t>
      </w:r>
    </w:p>
    <w:p w14:paraId="4BAE73C9" w14:textId="77777777" w:rsidR="007751CD" w:rsidRPr="005E17E5" w:rsidRDefault="007751CD" w:rsidP="00432E0B">
      <w:pPr>
        <w:pStyle w:val="ListParagraph"/>
        <w:keepNext/>
        <w:keepLines/>
        <w:widowControl w:val="0"/>
        <w:numPr>
          <w:ilvl w:val="0"/>
          <w:numId w:val="10"/>
        </w:numPr>
        <w:jc w:val="both"/>
        <w:rPr>
          <w:rFonts w:ascii="Arial" w:hAnsi="Arial" w:cs="Arial"/>
          <w:i/>
          <w:iCs/>
          <w:sz w:val="22"/>
          <w:szCs w:val="22"/>
        </w:rPr>
      </w:pPr>
      <w:r w:rsidRPr="005E17E5">
        <w:rPr>
          <w:rFonts w:ascii="Arial" w:hAnsi="Arial" w:cs="Arial"/>
          <w:i/>
          <w:iCs/>
          <w:sz w:val="22"/>
          <w:szCs w:val="22"/>
        </w:rPr>
        <w:t>ATO Common Business Implementation and Taxpayer Declaration Guide</w:t>
      </w:r>
    </w:p>
    <w:p w14:paraId="7E9CB2BE" w14:textId="77777777" w:rsidR="007751CD" w:rsidRPr="00EB7AE7" w:rsidRDefault="007751CD" w:rsidP="00432E0B">
      <w:pPr>
        <w:pStyle w:val="ListParagraph"/>
        <w:keepNext/>
        <w:keepLines/>
        <w:widowControl w:val="0"/>
        <w:numPr>
          <w:ilvl w:val="0"/>
          <w:numId w:val="10"/>
        </w:numPr>
        <w:jc w:val="both"/>
        <w:rPr>
          <w:rFonts w:ascii="Arial" w:hAnsi="Arial" w:cs="Arial"/>
          <w:sz w:val="22"/>
          <w:szCs w:val="22"/>
        </w:rPr>
      </w:pPr>
      <w:r w:rsidRPr="00EB7AE7">
        <w:rPr>
          <w:rFonts w:ascii="Arial" w:hAnsi="Arial" w:cs="Arial"/>
          <w:sz w:val="22"/>
          <w:szCs w:val="22"/>
        </w:rPr>
        <w:t>ATO SBR Service Registry</w:t>
      </w:r>
    </w:p>
    <w:p w14:paraId="5C822339" w14:textId="64541BD4" w:rsidR="007751CD" w:rsidRPr="00EB7AE7" w:rsidRDefault="008F3FB8" w:rsidP="00432E0B">
      <w:pPr>
        <w:pStyle w:val="ListParagraph"/>
        <w:keepNext/>
        <w:keepLines/>
        <w:widowControl w:val="0"/>
        <w:numPr>
          <w:ilvl w:val="0"/>
          <w:numId w:val="10"/>
        </w:numPr>
        <w:jc w:val="both"/>
        <w:rPr>
          <w:rFonts w:ascii="Arial" w:hAnsi="Arial" w:cs="Arial"/>
          <w:sz w:val="22"/>
          <w:szCs w:val="22"/>
        </w:rPr>
      </w:pPr>
      <w:r w:rsidRPr="00EB7AE7">
        <w:rPr>
          <w:rFonts w:ascii="Arial" w:hAnsi="Arial" w:cs="Arial"/>
          <w:sz w:val="22"/>
          <w:szCs w:val="22"/>
        </w:rPr>
        <w:t>v</w:t>
      </w:r>
      <w:r w:rsidR="007751CD" w:rsidRPr="00EB7AE7">
        <w:rPr>
          <w:rFonts w:ascii="Arial" w:hAnsi="Arial" w:cs="Arial"/>
          <w:sz w:val="22"/>
          <w:szCs w:val="22"/>
        </w:rPr>
        <w:t>alidation rules</w:t>
      </w:r>
    </w:p>
    <w:p w14:paraId="078E39D2" w14:textId="2879B4B1" w:rsidR="007751CD" w:rsidRPr="00EB7AE7" w:rsidRDefault="005E17E5" w:rsidP="00432E0B">
      <w:pPr>
        <w:pStyle w:val="ListParagraph"/>
        <w:keepNext/>
        <w:keepLines/>
        <w:widowControl w:val="0"/>
        <w:numPr>
          <w:ilvl w:val="0"/>
          <w:numId w:val="10"/>
        </w:numPr>
        <w:jc w:val="both"/>
        <w:rPr>
          <w:rFonts w:ascii="Arial" w:hAnsi="Arial" w:cs="Arial"/>
          <w:sz w:val="22"/>
          <w:szCs w:val="22"/>
        </w:rPr>
      </w:pPr>
      <w:r w:rsidRPr="00EB7AE7">
        <w:rPr>
          <w:rFonts w:ascii="Arial" w:hAnsi="Arial" w:cs="Arial"/>
          <w:sz w:val="22"/>
          <w:szCs w:val="22"/>
        </w:rPr>
        <w:t>m</w:t>
      </w:r>
      <w:r w:rsidR="007751CD" w:rsidRPr="00EB7AE7">
        <w:rPr>
          <w:rFonts w:ascii="Arial" w:hAnsi="Arial" w:cs="Arial"/>
          <w:sz w:val="22"/>
          <w:szCs w:val="22"/>
        </w:rPr>
        <w:t>essage information</w:t>
      </w:r>
      <w:r w:rsidR="008F3FB8">
        <w:rPr>
          <w:rFonts w:ascii="Arial" w:hAnsi="Arial" w:cs="Arial"/>
          <w:sz w:val="22"/>
          <w:szCs w:val="22"/>
        </w:rPr>
        <w:t>,</w:t>
      </w:r>
      <w:r w:rsidR="007751CD" w:rsidRPr="00EB7AE7">
        <w:rPr>
          <w:rFonts w:ascii="Arial" w:hAnsi="Arial" w:cs="Arial"/>
          <w:sz w:val="22"/>
          <w:szCs w:val="22"/>
        </w:rPr>
        <w:t xml:space="preserve"> for example</w:t>
      </w:r>
      <w:r w:rsidR="008F3FB8">
        <w:rPr>
          <w:rFonts w:ascii="Arial" w:hAnsi="Arial" w:cs="Arial"/>
          <w:sz w:val="22"/>
          <w:szCs w:val="22"/>
        </w:rPr>
        <w:t>,</w:t>
      </w:r>
      <w:r w:rsidR="007751CD" w:rsidRPr="00EB7AE7">
        <w:rPr>
          <w:rFonts w:ascii="Arial" w:hAnsi="Arial" w:cs="Arial"/>
          <w:sz w:val="22"/>
          <w:szCs w:val="22"/>
        </w:rPr>
        <w:t xml:space="preserve"> Message Structure Table</w:t>
      </w:r>
    </w:p>
    <w:p w14:paraId="7171E6F0" w14:textId="74AD634D" w:rsidR="00157442" w:rsidRPr="00682709" w:rsidRDefault="008F3FB8" w:rsidP="00432E0B">
      <w:pPr>
        <w:pStyle w:val="ListParagraph"/>
        <w:keepNext/>
        <w:keepLines/>
        <w:widowControl w:val="0"/>
        <w:numPr>
          <w:ilvl w:val="0"/>
          <w:numId w:val="10"/>
        </w:numPr>
        <w:jc w:val="both"/>
        <w:rPr>
          <w:rFonts w:cs="Arial"/>
          <w:color w:val="000000"/>
          <w:sz w:val="20"/>
          <w:szCs w:val="22"/>
        </w:rPr>
      </w:pPr>
      <w:r w:rsidRPr="00EB7AE7">
        <w:rPr>
          <w:rFonts w:ascii="Arial" w:hAnsi="Arial" w:cs="Arial"/>
          <w:sz w:val="22"/>
          <w:szCs w:val="22"/>
        </w:rPr>
        <w:t>t</w:t>
      </w:r>
      <w:r w:rsidR="007751CD" w:rsidRPr="00EB7AE7">
        <w:rPr>
          <w:rFonts w:ascii="Arial" w:hAnsi="Arial" w:cs="Arial"/>
          <w:sz w:val="22"/>
          <w:szCs w:val="22"/>
        </w:rPr>
        <w:t>est information</w:t>
      </w:r>
      <w:r>
        <w:rPr>
          <w:rFonts w:ascii="Arial" w:hAnsi="Arial" w:cs="Arial"/>
          <w:sz w:val="22"/>
          <w:szCs w:val="22"/>
        </w:rPr>
        <w:t>,</w:t>
      </w:r>
      <w:r w:rsidR="007751CD" w:rsidRPr="00EB7AE7">
        <w:rPr>
          <w:rFonts w:ascii="Arial" w:hAnsi="Arial" w:cs="Arial"/>
          <w:sz w:val="22"/>
          <w:szCs w:val="22"/>
        </w:rPr>
        <w:t xml:space="preserve"> for example</w:t>
      </w:r>
      <w:r>
        <w:rPr>
          <w:rFonts w:ascii="Arial" w:hAnsi="Arial" w:cs="Arial"/>
          <w:sz w:val="22"/>
          <w:szCs w:val="22"/>
        </w:rPr>
        <w:t>,</w:t>
      </w:r>
      <w:r w:rsidR="007751CD" w:rsidRPr="00EB7AE7">
        <w:rPr>
          <w:rFonts w:ascii="Arial" w:hAnsi="Arial" w:cs="Arial"/>
          <w:sz w:val="22"/>
          <w:szCs w:val="22"/>
        </w:rPr>
        <w:t xml:space="preserve"> </w:t>
      </w:r>
      <w:r w:rsidRPr="00EB7AE7">
        <w:rPr>
          <w:rFonts w:ascii="Arial" w:hAnsi="Arial" w:cs="Arial"/>
          <w:sz w:val="22"/>
          <w:szCs w:val="22"/>
        </w:rPr>
        <w:t>c</w:t>
      </w:r>
      <w:r w:rsidR="007751CD" w:rsidRPr="00EB7AE7">
        <w:rPr>
          <w:rFonts w:ascii="Arial" w:hAnsi="Arial" w:cs="Arial"/>
          <w:sz w:val="22"/>
          <w:szCs w:val="22"/>
        </w:rPr>
        <w:t>onformance suites.</w:t>
      </w:r>
    </w:p>
    <w:p w14:paraId="7171E6F1" w14:textId="24D584BA" w:rsidR="00E0253E" w:rsidRPr="00E41A76" w:rsidRDefault="00682709" w:rsidP="00682709">
      <w:pPr>
        <w:pStyle w:val="Heading2"/>
        <w:numPr>
          <w:ilvl w:val="0"/>
          <w:numId w:val="0"/>
        </w:numPr>
        <w:ind w:left="465" w:hanging="465"/>
      </w:pPr>
      <w:bookmarkStart w:id="87" w:name="_Toc414275921"/>
      <w:bookmarkStart w:id="88" w:name="_Toc414278229"/>
      <w:bookmarkStart w:id="89" w:name="_Toc414278275"/>
      <w:bookmarkStart w:id="90" w:name="_Toc414285180"/>
      <w:bookmarkStart w:id="91" w:name="_Toc414286948"/>
      <w:bookmarkStart w:id="92" w:name="_Toc414288869"/>
      <w:bookmarkStart w:id="93" w:name="_Toc414372029"/>
      <w:bookmarkStart w:id="94" w:name="_Toc414372098"/>
      <w:bookmarkStart w:id="95" w:name="_Toc405993391"/>
      <w:bookmarkStart w:id="96" w:name="_Toc405995078"/>
      <w:bookmarkStart w:id="97" w:name="_Toc405995223"/>
      <w:bookmarkStart w:id="98" w:name="_Toc405996886"/>
      <w:bookmarkStart w:id="99" w:name="_Toc405989444"/>
      <w:bookmarkStart w:id="100" w:name="_Toc405989492"/>
      <w:bookmarkStart w:id="101" w:name="_Toc405993392"/>
      <w:bookmarkStart w:id="102" w:name="_Toc405995079"/>
      <w:bookmarkStart w:id="103" w:name="_Toc405995224"/>
      <w:bookmarkStart w:id="104" w:name="_Toc405996887"/>
      <w:bookmarkStart w:id="105" w:name="_Toc405989445"/>
      <w:bookmarkStart w:id="106" w:name="_Toc405989493"/>
      <w:bookmarkStart w:id="107" w:name="_Toc405993393"/>
      <w:bookmarkStart w:id="108" w:name="_Toc405995080"/>
      <w:bookmarkStart w:id="109" w:name="_Toc405995225"/>
      <w:bookmarkStart w:id="110" w:name="_Toc405996888"/>
      <w:bookmarkStart w:id="111" w:name="_Toc525740989"/>
      <w:bookmarkStart w:id="112" w:name="_Toc102041393"/>
      <w:bookmarkStart w:id="113" w:name="_Toc102041664"/>
      <w:bookmarkStart w:id="114" w:name="_Toc102042073"/>
      <w:bookmarkStart w:id="115" w:name="_Toc102044379"/>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1.2 </w:t>
      </w:r>
      <w:r w:rsidR="00E0253E" w:rsidRPr="00E41A76">
        <w:t>G</w:t>
      </w:r>
      <w:r w:rsidR="00C969CD" w:rsidRPr="00E41A76">
        <w:rPr>
          <w:caps w:val="0"/>
        </w:rPr>
        <w:t>lossary</w:t>
      </w:r>
      <w:bookmarkEnd w:id="111"/>
      <w:bookmarkEnd w:id="112"/>
      <w:bookmarkEnd w:id="113"/>
      <w:bookmarkEnd w:id="114"/>
      <w:bookmarkEnd w:id="115"/>
    </w:p>
    <w:p w14:paraId="66A1BCA6" w14:textId="4E5AA5DC" w:rsidR="00432E0B" w:rsidRDefault="00432E0B" w:rsidP="00432E0B">
      <w:pPr>
        <w:pStyle w:val="Maintext"/>
        <w:keepNext/>
        <w:keepLines/>
        <w:widowControl w:val="0"/>
        <w:rPr>
          <w:rFonts w:cs="Arial"/>
          <w:color w:val="000000"/>
          <w:szCs w:val="22"/>
        </w:rPr>
      </w:pPr>
      <w:r w:rsidRPr="00263467">
        <w:rPr>
          <w:rFonts w:cs="Arial"/>
          <w:szCs w:val="22"/>
        </w:rPr>
        <w:t>For a glossary of terms,</w:t>
      </w:r>
      <w:r w:rsidRPr="00263467">
        <w:rPr>
          <w:rFonts w:cs="Arial"/>
          <w:b/>
          <w:bCs/>
          <w:szCs w:val="22"/>
        </w:rPr>
        <w:t xml:space="preserve"> </w:t>
      </w:r>
      <w:r w:rsidRPr="00263467">
        <w:rPr>
          <w:rFonts w:cs="Arial"/>
          <w:b/>
          <w:bCs/>
          <w:color w:val="404040" w:themeColor="text1" w:themeTint="BF"/>
          <w:szCs w:val="22"/>
        </w:rPr>
        <w:t>see also</w:t>
      </w:r>
      <w:r w:rsidRPr="00263467">
        <w:rPr>
          <w:rFonts w:cs="Arial"/>
          <w:color w:val="404040" w:themeColor="text1" w:themeTint="BF"/>
          <w:szCs w:val="22"/>
        </w:rPr>
        <w:t>:</w:t>
      </w:r>
    </w:p>
    <w:p w14:paraId="65CF2B88" w14:textId="77777777" w:rsidR="00432E0B" w:rsidRPr="00432E0B" w:rsidRDefault="00A8516A" w:rsidP="00432E0B">
      <w:pPr>
        <w:pStyle w:val="Maintext"/>
        <w:keepNext/>
        <w:keepLines/>
        <w:widowControl w:val="0"/>
        <w:numPr>
          <w:ilvl w:val="0"/>
          <w:numId w:val="33"/>
        </w:numPr>
        <w:rPr>
          <w:rStyle w:val="Hyperlink"/>
          <w:b w:val="0"/>
          <w:bCs/>
          <w:szCs w:val="22"/>
        </w:rPr>
      </w:pPr>
      <w:hyperlink r:id="rId16" w:history="1">
        <w:r w:rsidR="00432E0B" w:rsidRPr="00432E0B">
          <w:rPr>
            <w:rStyle w:val="Hyperlink"/>
            <w:b w:val="0"/>
            <w:bCs/>
            <w:szCs w:val="22"/>
          </w:rPr>
          <w:t>SBR glossary</w:t>
        </w:r>
      </w:hyperlink>
    </w:p>
    <w:bookmarkStart w:id="116" w:name="_Hlk99015163"/>
    <w:p w14:paraId="57C5EA94" w14:textId="77777777" w:rsidR="00432E0B" w:rsidRPr="00432E0B" w:rsidRDefault="00432E0B" w:rsidP="00432E0B">
      <w:pPr>
        <w:pStyle w:val="Maintext"/>
        <w:keepNext/>
        <w:keepLines/>
        <w:widowControl w:val="0"/>
        <w:numPr>
          <w:ilvl w:val="0"/>
          <w:numId w:val="33"/>
        </w:numPr>
        <w:rPr>
          <w:b/>
          <w:bCs/>
          <w:szCs w:val="22"/>
        </w:rPr>
      </w:pPr>
      <w:r w:rsidRPr="00432E0B">
        <w:rPr>
          <w:b/>
        </w:rPr>
        <w:fldChar w:fldCharType="begin"/>
      </w:r>
      <w:r w:rsidRPr="00432E0B">
        <w:rPr>
          <w:b/>
          <w:bCs/>
        </w:rPr>
        <w:instrText xml:space="preserve"> HYPERLINK "https://www.ato.gov.au/Definitions/?anchor=top" </w:instrText>
      </w:r>
      <w:r w:rsidRPr="00432E0B">
        <w:rPr>
          <w:b/>
        </w:rPr>
        <w:fldChar w:fldCharType="separate"/>
      </w:r>
      <w:r w:rsidRPr="00432E0B">
        <w:rPr>
          <w:rStyle w:val="Hyperlink"/>
          <w:b w:val="0"/>
          <w:bCs/>
          <w:szCs w:val="22"/>
        </w:rPr>
        <w:t>ATO definitions</w:t>
      </w:r>
      <w:r w:rsidRPr="00432E0B">
        <w:rPr>
          <w:rStyle w:val="Hyperlink"/>
          <w:b w:val="0"/>
          <w:bCs/>
          <w:szCs w:val="22"/>
        </w:rPr>
        <w:fldChar w:fldCharType="end"/>
      </w:r>
    </w:p>
    <w:bookmarkEnd w:id="116"/>
    <w:p w14:paraId="5074D53D" w14:textId="38F3738E" w:rsidR="00840C77" w:rsidRPr="001927FA" w:rsidRDefault="00432E0B" w:rsidP="001927FA">
      <w:pPr>
        <w:pStyle w:val="Maintext"/>
        <w:keepNext/>
        <w:keepLines/>
        <w:widowControl w:val="0"/>
        <w:numPr>
          <w:ilvl w:val="0"/>
          <w:numId w:val="33"/>
        </w:numPr>
        <w:spacing w:after="160" w:line="259" w:lineRule="auto"/>
        <w:rPr>
          <w:rFonts w:cs="Arial"/>
          <w:szCs w:val="22"/>
        </w:rPr>
      </w:pPr>
      <w:r w:rsidRPr="00487F98">
        <w:rPr>
          <w:i/>
          <w:iCs/>
          <w:szCs w:val="22"/>
        </w:rPr>
        <w:t>Common Business Implementation and Taxpayer Declaration Guide</w:t>
      </w:r>
      <w:r w:rsidR="000F5AF4">
        <w:rPr>
          <w:i/>
          <w:iCs/>
          <w:szCs w:val="22"/>
        </w:rPr>
        <w:t>.</w:t>
      </w:r>
    </w:p>
    <w:p w14:paraId="7171E6F3" w14:textId="77777777" w:rsidR="004C3EB4" w:rsidRDefault="004C3EB4" w:rsidP="00432E0B">
      <w:pPr>
        <w:keepNext/>
        <w:keepLines/>
        <w:widowControl w:val="0"/>
        <w:rPr>
          <w:rFonts w:cs="Arial"/>
          <w:color w:val="000000"/>
          <w:sz w:val="20"/>
          <w:szCs w:val="22"/>
        </w:rPr>
      </w:pPr>
    </w:p>
    <w:p w14:paraId="7171E727" w14:textId="5B8B1BA6" w:rsidR="008A35BD" w:rsidRDefault="00F42FA4" w:rsidP="00A84EB9">
      <w:pPr>
        <w:pStyle w:val="Heading1"/>
      </w:pPr>
      <w:bookmarkStart w:id="117" w:name="_Toc408216869"/>
      <w:bookmarkStart w:id="118" w:name="_Toc408221118"/>
      <w:bookmarkStart w:id="119" w:name="_Toc408228515"/>
      <w:bookmarkStart w:id="120" w:name="_Toc408230673"/>
      <w:bookmarkStart w:id="121" w:name="_Toc408231979"/>
      <w:bookmarkStart w:id="122" w:name="_Toc408233188"/>
      <w:bookmarkStart w:id="123" w:name="_Toc408234385"/>
      <w:bookmarkStart w:id="124" w:name="_Toc408234576"/>
      <w:bookmarkStart w:id="125" w:name="_Toc408234821"/>
      <w:bookmarkStart w:id="126" w:name="_Toc408306988"/>
      <w:bookmarkStart w:id="127" w:name="_Toc408317129"/>
      <w:bookmarkStart w:id="128" w:name="_Toc408386536"/>
      <w:bookmarkStart w:id="129" w:name="_Toc408573804"/>
      <w:bookmarkStart w:id="130" w:name="_Toc408216892"/>
      <w:bookmarkStart w:id="131" w:name="_Toc408221141"/>
      <w:bookmarkStart w:id="132" w:name="_Toc408228538"/>
      <w:bookmarkStart w:id="133" w:name="_Toc408230696"/>
      <w:bookmarkStart w:id="134" w:name="_Toc408232002"/>
      <w:bookmarkStart w:id="135" w:name="_Toc408233211"/>
      <w:bookmarkStart w:id="136" w:name="_Toc408234408"/>
      <w:bookmarkStart w:id="137" w:name="_Toc408234599"/>
      <w:bookmarkStart w:id="138" w:name="_Toc408234844"/>
      <w:bookmarkStart w:id="139" w:name="_Toc408307011"/>
      <w:bookmarkStart w:id="140" w:name="_Toc408317152"/>
      <w:bookmarkStart w:id="141" w:name="_Toc408386559"/>
      <w:bookmarkStart w:id="142" w:name="_Toc408573827"/>
      <w:bookmarkStart w:id="143" w:name="_Toc408216893"/>
      <w:bookmarkStart w:id="144" w:name="_Toc408221142"/>
      <w:bookmarkStart w:id="145" w:name="_Toc408228539"/>
      <w:bookmarkStart w:id="146" w:name="_Toc408230697"/>
      <w:bookmarkStart w:id="147" w:name="_Toc408232003"/>
      <w:bookmarkStart w:id="148" w:name="_Toc408233212"/>
      <w:bookmarkStart w:id="149" w:name="_Toc408234409"/>
      <w:bookmarkStart w:id="150" w:name="_Toc408234600"/>
      <w:bookmarkStart w:id="151" w:name="_Toc408234845"/>
      <w:bookmarkStart w:id="152" w:name="_Toc408307012"/>
      <w:bookmarkStart w:id="153" w:name="_Toc408317153"/>
      <w:bookmarkStart w:id="154" w:name="_Toc408386560"/>
      <w:bookmarkStart w:id="155" w:name="_Toc408573828"/>
      <w:bookmarkStart w:id="156" w:name="_Toc525740990"/>
      <w:bookmarkStart w:id="157" w:name="_Toc102041445"/>
      <w:bookmarkStart w:id="158" w:name="_Toc102041716"/>
      <w:bookmarkStart w:id="159" w:name="_Toc102042125"/>
      <w:bookmarkStart w:id="160" w:name="_Toc10204443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W</w:t>
      </w:r>
      <w:r w:rsidR="00A84EB9">
        <w:rPr>
          <w:caps w:val="0"/>
        </w:rPr>
        <w:t xml:space="preserve">hat is the </w:t>
      </w:r>
      <w:r w:rsidR="0029197E">
        <w:t>I</w:t>
      </w:r>
      <w:r w:rsidR="00A84EB9">
        <w:rPr>
          <w:caps w:val="0"/>
        </w:rPr>
        <w:t>ndividual</w:t>
      </w:r>
      <w:r w:rsidR="00026DA6">
        <w:t xml:space="preserve"> </w:t>
      </w:r>
      <w:r w:rsidR="00CD3A88">
        <w:t>I</w:t>
      </w:r>
      <w:r w:rsidR="00A84EB9">
        <w:rPr>
          <w:caps w:val="0"/>
        </w:rPr>
        <w:t xml:space="preserve">ncome </w:t>
      </w:r>
      <w:r w:rsidR="00CD3A88">
        <w:t>T</w:t>
      </w:r>
      <w:r w:rsidR="00A84EB9">
        <w:rPr>
          <w:caps w:val="0"/>
        </w:rPr>
        <w:t xml:space="preserve">ax </w:t>
      </w:r>
      <w:r w:rsidR="00CD3A88">
        <w:t>R</w:t>
      </w:r>
      <w:r w:rsidR="00A84EB9">
        <w:rPr>
          <w:caps w:val="0"/>
        </w:rPr>
        <w:t xml:space="preserve">eturn profile compare service </w:t>
      </w:r>
      <w:r w:rsidR="0029197E">
        <w:t>(</w:t>
      </w:r>
      <w:r w:rsidR="0029197E" w:rsidRPr="0029197E">
        <w:t>IITRPRFL</w:t>
      </w:r>
      <w:r w:rsidR="0029197E">
        <w:t>)</w:t>
      </w:r>
      <w:r>
        <w:t>?</w:t>
      </w:r>
      <w:bookmarkEnd w:id="156"/>
      <w:bookmarkEnd w:id="157"/>
      <w:bookmarkEnd w:id="158"/>
      <w:bookmarkEnd w:id="159"/>
      <w:bookmarkEnd w:id="160"/>
    </w:p>
    <w:p w14:paraId="7171E728" w14:textId="2329D1C1" w:rsidR="00BA0A94" w:rsidRPr="00EB7AE7" w:rsidRDefault="00F33F0F" w:rsidP="00432E0B">
      <w:pPr>
        <w:pStyle w:val="Default"/>
        <w:keepNext/>
        <w:keepLines/>
        <w:widowControl w:val="0"/>
        <w:rPr>
          <w:sz w:val="22"/>
          <w:szCs w:val="22"/>
        </w:rPr>
      </w:pPr>
      <w:r w:rsidRPr="00EB7AE7">
        <w:rPr>
          <w:sz w:val="22"/>
          <w:szCs w:val="22"/>
        </w:rPr>
        <w:t>Th</w:t>
      </w:r>
      <w:r w:rsidR="00214A23" w:rsidRPr="00EB7AE7">
        <w:rPr>
          <w:sz w:val="22"/>
          <w:szCs w:val="22"/>
        </w:rPr>
        <w:t xml:space="preserve">e </w:t>
      </w:r>
      <w:bookmarkStart w:id="161" w:name="_Hlk102035359"/>
      <w:r w:rsidR="00A56032" w:rsidRPr="00EB7AE7">
        <w:rPr>
          <w:sz w:val="22"/>
          <w:szCs w:val="22"/>
        </w:rPr>
        <w:t>IITRPRFL</w:t>
      </w:r>
      <w:bookmarkEnd w:id="161"/>
      <w:r w:rsidR="00777E83">
        <w:rPr>
          <w:sz w:val="22"/>
          <w:szCs w:val="22"/>
        </w:rPr>
        <w:t xml:space="preserve"> compare service</w:t>
      </w:r>
      <w:r w:rsidR="00A56032" w:rsidRPr="00EB7AE7">
        <w:rPr>
          <w:sz w:val="22"/>
          <w:szCs w:val="22"/>
        </w:rPr>
        <w:t xml:space="preserve"> </w:t>
      </w:r>
      <w:r w:rsidR="00BA0A94" w:rsidRPr="00EB7AE7">
        <w:rPr>
          <w:sz w:val="22"/>
          <w:szCs w:val="22"/>
        </w:rPr>
        <w:t xml:space="preserve">will allow </w:t>
      </w:r>
      <w:r w:rsidRPr="00EB7AE7">
        <w:rPr>
          <w:sz w:val="22"/>
          <w:szCs w:val="22"/>
        </w:rPr>
        <w:t>tax agents</w:t>
      </w:r>
      <w:r w:rsidR="00336291" w:rsidRPr="00EB7AE7">
        <w:rPr>
          <w:sz w:val="22"/>
          <w:szCs w:val="22"/>
        </w:rPr>
        <w:t xml:space="preserve"> using SBR-enabled software</w:t>
      </w:r>
      <w:r w:rsidRPr="00EB7AE7">
        <w:rPr>
          <w:sz w:val="22"/>
          <w:szCs w:val="22"/>
        </w:rPr>
        <w:t xml:space="preserve"> to </w:t>
      </w:r>
      <w:r w:rsidR="00440025" w:rsidRPr="00EB7AE7">
        <w:rPr>
          <w:sz w:val="22"/>
          <w:szCs w:val="22"/>
        </w:rPr>
        <w:t>receive a notification where selected data</w:t>
      </w:r>
      <w:r w:rsidR="008211B5">
        <w:rPr>
          <w:sz w:val="22"/>
          <w:szCs w:val="22"/>
        </w:rPr>
        <w:t>,</w:t>
      </w:r>
      <w:r w:rsidR="00440025" w:rsidRPr="00EB7AE7">
        <w:rPr>
          <w:sz w:val="22"/>
          <w:szCs w:val="22"/>
        </w:rPr>
        <w:t xml:space="preserve"> </w:t>
      </w:r>
      <w:r w:rsidR="008211B5">
        <w:rPr>
          <w:sz w:val="22"/>
          <w:szCs w:val="22"/>
        </w:rPr>
        <w:t xml:space="preserve">such as </w:t>
      </w:r>
      <w:r w:rsidR="00440025" w:rsidRPr="00EB7AE7">
        <w:rPr>
          <w:sz w:val="22"/>
          <w:szCs w:val="22"/>
        </w:rPr>
        <w:t>income</w:t>
      </w:r>
      <w:r w:rsidR="008211B5">
        <w:rPr>
          <w:sz w:val="22"/>
          <w:szCs w:val="22"/>
        </w:rPr>
        <w:t xml:space="preserve"> and</w:t>
      </w:r>
      <w:r w:rsidR="00440025" w:rsidRPr="00EB7AE7">
        <w:rPr>
          <w:sz w:val="22"/>
          <w:szCs w:val="22"/>
        </w:rPr>
        <w:t xml:space="preserve"> deductions</w:t>
      </w:r>
      <w:r w:rsidR="00C14FA9">
        <w:rPr>
          <w:sz w:val="22"/>
          <w:szCs w:val="22"/>
        </w:rPr>
        <w:t>,</w:t>
      </w:r>
      <w:r w:rsidR="008211B5">
        <w:rPr>
          <w:sz w:val="22"/>
          <w:szCs w:val="22"/>
        </w:rPr>
        <w:t xml:space="preserve"> is</w:t>
      </w:r>
      <w:r w:rsidR="00440025" w:rsidRPr="00EB7AE7">
        <w:rPr>
          <w:sz w:val="22"/>
          <w:szCs w:val="22"/>
        </w:rPr>
        <w:t xml:space="preserve"> identified as being outside</w:t>
      </w:r>
      <w:r w:rsidR="00C14FA9">
        <w:rPr>
          <w:sz w:val="22"/>
          <w:szCs w:val="22"/>
        </w:rPr>
        <w:t xml:space="preserve"> the</w:t>
      </w:r>
      <w:r w:rsidR="00440025" w:rsidRPr="00EB7AE7">
        <w:rPr>
          <w:sz w:val="22"/>
          <w:szCs w:val="22"/>
        </w:rPr>
        <w:t xml:space="preserve"> expected norm</w:t>
      </w:r>
      <w:r w:rsidR="00C14FA9">
        <w:rPr>
          <w:sz w:val="22"/>
          <w:szCs w:val="22"/>
        </w:rPr>
        <w:t>al amount</w:t>
      </w:r>
      <w:r w:rsidR="00440025" w:rsidRPr="00EB7AE7">
        <w:rPr>
          <w:sz w:val="22"/>
          <w:szCs w:val="22"/>
        </w:rPr>
        <w:t>.</w:t>
      </w:r>
    </w:p>
    <w:p w14:paraId="7171E729" w14:textId="77777777" w:rsidR="004C3EB4" w:rsidRPr="00EB7AE7" w:rsidRDefault="004C3EB4" w:rsidP="00432E0B">
      <w:pPr>
        <w:pStyle w:val="Default"/>
        <w:keepNext/>
        <w:keepLines/>
        <w:widowControl w:val="0"/>
        <w:rPr>
          <w:sz w:val="22"/>
          <w:szCs w:val="22"/>
        </w:rPr>
      </w:pPr>
    </w:p>
    <w:p w14:paraId="7171E72A" w14:textId="30016E9C" w:rsidR="00160049" w:rsidRPr="00EB7AE7" w:rsidRDefault="00107D2C" w:rsidP="00432E0B">
      <w:pPr>
        <w:pStyle w:val="Bullet2"/>
        <w:keepNext/>
        <w:keepLines/>
        <w:widowControl w:val="0"/>
        <w:numPr>
          <w:ilvl w:val="0"/>
          <w:numId w:val="0"/>
        </w:numPr>
        <w:tabs>
          <w:tab w:val="left" w:pos="8505"/>
        </w:tabs>
        <w:spacing w:before="0"/>
        <w:jc w:val="both"/>
        <w:rPr>
          <w:szCs w:val="22"/>
        </w:rPr>
      </w:pPr>
      <w:r w:rsidRPr="00EB7AE7">
        <w:rPr>
          <w:szCs w:val="22"/>
        </w:rPr>
        <w:t xml:space="preserve">The </w:t>
      </w:r>
      <w:r w:rsidR="001A3D69" w:rsidRPr="00EB7AE7">
        <w:rPr>
          <w:szCs w:val="22"/>
        </w:rPr>
        <w:t>IITRPRFL s</w:t>
      </w:r>
      <w:r w:rsidR="00126ADE" w:rsidRPr="00EB7AE7">
        <w:rPr>
          <w:szCs w:val="22"/>
        </w:rPr>
        <w:t>ervice</w:t>
      </w:r>
      <w:r w:rsidR="00160049" w:rsidRPr="00EB7AE7">
        <w:rPr>
          <w:szCs w:val="22"/>
        </w:rPr>
        <w:t>:</w:t>
      </w:r>
    </w:p>
    <w:p w14:paraId="7171E72B" w14:textId="6EA4E31A" w:rsidR="00440025" w:rsidRPr="00EB7AE7" w:rsidRDefault="00EB2EF1" w:rsidP="00432E0B">
      <w:pPr>
        <w:pStyle w:val="Bullet2"/>
        <w:keepNext/>
        <w:keepLines/>
        <w:widowControl w:val="0"/>
        <w:numPr>
          <w:ilvl w:val="0"/>
          <w:numId w:val="18"/>
        </w:numPr>
        <w:tabs>
          <w:tab w:val="left" w:pos="8505"/>
        </w:tabs>
        <w:spacing w:before="0"/>
        <w:rPr>
          <w:szCs w:val="22"/>
        </w:rPr>
      </w:pPr>
      <w:r>
        <w:rPr>
          <w:szCs w:val="22"/>
        </w:rPr>
        <w:lastRenderedPageBreak/>
        <w:t>A</w:t>
      </w:r>
      <w:r w:rsidR="00D7762D">
        <w:rPr>
          <w:szCs w:val="22"/>
        </w:rPr>
        <w:t>ssists</w:t>
      </w:r>
      <w:r w:rsidR="00D7762D" w:rsidRPr="00EB7AE7">
        <w:rPr>
          <w:szCs w:val="22"/>
        </w:rPr>
        <w:t xml:space="preserve"> </w:t>
      </w:r>
      <w:r w:rsidR="00440025" w:rsidRPr="00EB7AE7">
        <w:rPr>
          <w:szCs w:val="22"/>
        </w:rPr>
        <w:t xml:space="preserve">tax agents and their clients </w:t>
      </w:r>
      <w:r>
        <w:rPr>
          <w:szCs w:val="22"/>
        </w:rPr>
        <w:t xml:space="preserve">in </w:t>
      </w:r>
      <w:r w:rsidR="00440025" w:rsidRPr="00EB7AE7">
        <w:rPr>
          <w:szCs w:val="22"/>
        </w:rPr>
        <w:t>lodg</w:t>
      </w:r>
      <w:r>
        <w:rPr>
          <w:szCs w:val="22"/>
        </w:rPr>
        <w:t>ing</w:t>
      </w:r>
      <w:r w:rsidR="00440025" w:rsidRPr="00EB7AE7">
        <w:rPr>
          <w:szCs w:val="22"/>
        </w:rPr>
        <w:t xml:space="preserve"> a correct IITR</w:t>
      </w:r>
      <w:r>
        <w:rPr>
          <w:szCs w:val="22"/>
        </w:rPr>
        <w:t>.</w:t>
      </w:r>
    </w:p>
    <w:p w14:paraId="7171E72C" w14:textId="211B90F9" w:rsidR="00160049" w:rsidRPr="00EB7AE7" w:rsidRDefault="007E56BC" w:rsidP="00432E0B">
      <w:pPr>
        <w:pStyle w:val="Bullet2"/>
        <w:keepNext/>
        <w:keepLines/>
        <w:widowControl w:val="0"/>
        <w:numPr>
          <w:ilvl w:val="0"/>
          <w:numId w:val="18"/>
        </w:numPr>
        <w:tabs>
          <w:tab w:val="left" w:pos="8505"/>
        </w:tabs>
        <w:spacing w:before="0"/>
        <w:rPr>
          <w:szCs w:val="22"/>
        </w:rPr>
      </w:pPr>
      <w:r w:rsidRPr="00EB7AE7">
        <w:rPr>
          <w:szCs w:val="22"/>
        </w:rPr>
        <w:t>A</w:t>
      </w:r>
      <w:r w:rsidR="00107D2C" w:rsidRPr="00EB7AE7">
        <w:rPr>
          <w:szCs w:val="22"/>
        </w:rPr>
        <w:t xml:space="preserve">vailable to be used by authorised </w:t>
      </w:r>
      <w:r w:rsidR="00214A23" w:rsidRPr="00EB7AE7">
        <w:rPr>
          <w:szCs w:val="22"/>
        </w:rPr>
        <w:t xml:space="preserve">tax agents for </w:t>
      </w:r>
      <w:r w:rsidR="00F93E4A" w:rsidRPr="00EB7AE7">
        <w:rPr>
          <w:szCs w:val="22"/>
        </w:rPr>
        <w:t>IITRs</w:t>
      </w:r>
      <w:r>
        <w:rPr>
          <w:szCs w:val="22"/>
        </w:rPr>
        <w:t>.</w:t>
      </w:r>
    </w:p>
    <w:p w14:paraId="7171E72D" w14:textId="46A95874" w:rsidR="00160049" w:rsidRPr="00EB7AE7" w:rsidRDefault="007E56BC" w:rsidP="00432E0B">
      <w:pPr>
        <w:pStyle w:val="Bullet2"/>
        <w:keepNext/>
        <w:keepLines/>
        <w:widowControl w:val="0"/>
        <w:numPr>
          <w:ilvl w:val="0"/>
          <w:numId w:val="18"/>
        </w:numPr>
        <w:tabs>
          <w:tab w:val="left" w:pos="8505"/>
        </w:tabs>
        <w:spacing w:before="0"/>
        <w:rPr>
          <w:szCs w:val="22"/>
        </w:rPr>
      </w:pPr>
      <w:r w:rsidRPr="00EB7AE7">
        <w:rPr>
          <w:szCs w:val="22"/>
        </w:rPr>
        <w:t>D</w:t>
      </w:r>
      <w:r w:rsidR="00BB7D60" w:rsidRPr="00EB7AE7">
        <w:rPr>
          <w:szCs w:val="22"/>
        </w:rPr>
        <w:t>esigned to be used by a tax agent</w:t>
      </w:r>
      <w:r w:rsidR="00D7762D" w:rsidRPr="00D7762D">
        <w:rPr>
          <w:szCs w:val="22"/>
        </w:rPr>
        <w:t xml:space="preserve"> </w:t>
      </w:r>
      <w:r w:rsidR="00D7762D" w:rsidRPr="00EB7AE7">
        <w:rPr>
          <w:szCs w:val="22"/>
        </w:rPr>
        <w:t>after the ‘pre-fill’ interaction</w:t>
      </w:r>
      <w:r w:rsidR="00D7762D">
        <w:rPr>
          <w:szCs w:val="22"/>
        </w:rPr>
        <w:t xml:space="preserve"> and </w:t>
      </w:r>
      <w:r w:rsidR="00214A23" w:rsidRPr="00EB7AE7">
        <w:rPr>
          <w:szCs w:val="22"/>
        </w:rPr>
        <w:t xml:space="preserve">during the </w:t>
      </w:r>
      <w:r w:rsidR="00BB7D60" w:rsidRPr="00EB7AE7">
        <w:rPr>
          <w:szCs w:val="22"/>
        </w:rPr>
        <w:t xml:space="preserve">preparation of an </w:t>
      </w:r>
      <w:r w:rsidR="00F93E4A" w:rsidRPr="00EB7AE7">
        <w:rPr>
          <w:szCs w:val="22"/>
        </w:rPr>
        <w:t>IITR</w:t>
      </w:r>
      <w:r>
        <w:rPr>
          <w:szCs w:val="22"/>
        </w:rPr>
        <w:t>.</w:t>
      </w:r>
    </w:p>
    <w:p w14:paraId="7171E72E" w14:textId="13372317" w:rsidR="00177D0E" w:rsidRPr="00EB7AE7" w:rsidRDefault="007E56BC" w:rsidP="00432E0B">
      <w:pPr>
        <w:pStyle w:val="Bullet2"/>
        <w:keepNext/>
        <w:keepLines/>
        <w:widowControl w:val="0"/>
        <w:numPr>
          <w:ilvl w:val="0"/>
          <w:numId w:val="18"/>
        </w:numPr>
        <w:tabs>
          <w:tab w:val="left" w:pos="8505"/>
        </w:tabs>
        <w:spacing w:before="0"/>
        <w:rPr>
          <w:szCs w:val="22"/>
        </w:rPr>
      </w:pPr>
      <w:r w:rsidRPr="00EB7AE7">
        <w:rPr>
          <w:szCs w:val="22"/>
        </w:rPr>
        <w:t>P</w:t>
      </w:r>
      <w:r w:rsidR="00177D0E" w:rsidRPr="00EB7AE7">
        <w:rPr>
          <w:szCs w:val="22"/>
        </w:rPr>
        <w:t xml:space="preserve">rovides messaging </w:t>
      </w:r>
      <w:r w:rsidR="00EB2EF1" w:rsidRPr="00EB7AE7">
        <w:rPr>
          <w:szCs w:val="22"/>
        </w:rPr>
        <w:t>whe</w:t>
      </w:r>
      <w:r w:rsidR="00EB2EF1">
        <w:rPr>
          <w:szCs w:val="22"/>
        </w:rPr>
        <w:t>n</w:t>
      </w:r>
      <w:r w:rsidR="00EB2EF1" w:rsidRPr="00EB7AE7">
        <w:rPr>
          <w:szCs w:val="22"/>
        </w:rPr>
        <w:t xml:space="preserve"> </w:t>
      </w:r>
      <w:r w:rsidR="00177D0E" w:rsidRPr="00EB7AE7">
        <w:rPr>
          <w:szCs w:val="22"/>
        </w:rPr>
        <w:t>a real-time risk assessment identifies data at certain fields as anomalous</w:t>
      </w:r>
      <w:r w:rsidR="00F3634C" w:rsidRPr="00EB7AE7">
        <w:rPr>
          <w:szCs w:val="22"/>
        </w:rPr>
        <w:t xml:space="preserve"> or irregular</w:t>
      </w:r>
      <w:r w:rsidR="00177D0E" w:rsidRPr="00EB7AE7">
        <w:rPr>
          <w:szCs w:val="22"/>
        </w:rPr>
        <w:t xml:space="preserve"> (</w:t>
      </w:r>
      <w:r w:rsidR="00EE4BA8">
        <w:rPr>
          <w:szCs w:val="22"/>
        </w:rPr>
        <w:t>for instance,</w:t>
      </w:r>
      <w:r w:rsidR="00177D0E" w:rsidRPr="00EB7AE7">
        <w:rPr>
          <w:szCs w:val="22"/>
        </w:rPr>
        <w:t xml:space="preserve"> where claims appear high compared to similar taxpayers, or where it appears that data may be missing based on prior-year information)</w:t>
      </w:r>
      <w:r>
        <w:rPr>
          <w:szCs w:val="22"/>
        </w:rPr>
        <w:t>.</w:t>
      </w:r>
    </w:p>
    <w:p w14:paraId="0E751505" w14:textId="16C134A6" w:rsidR="00DD3242" w:rsidRPr="00EB7AE7" w:rsidRDefault="007E56BC" w:rsidP="00432E0B">
      <w:pPr>
        <w:pStyle w:val="Bullet2"/>
        <w:keepNext/>
        <w:keepLines/>
        <w:widowControl w:val="0"/>
        <w:numPr>
          <w:ilvl w:val="0"/>
          <w:numId w:val="18"/>
        </w:numPr>
        <w:tabs>
          <w:tab w:val="left" w:pos="8505"/>
        </w:tabs>
        <w:spacing w:after="0"/>
        <w:ind w:left="714" w:hanging="357"/>
        <w:rPr>
          <w:szCs w:val="22"/>
        </w:rPr>
      </w:pPr>
      <w:r w:rsidRPr="00EB7AE7">
        <w:rPr>
          <w:szCs w:val="22"/>
        </w:rPr>
        <w:t>E</w:t>
      </w:r>
      <w:r w:rsidR="00DD3242" w:rsidRPr="00EB7AE7">
        <w:rPr>
          <w:szCs w:val="22"/>
        </w:rPr>
        <w:t>nables tax agents to call the ATO risk modelling system at their discretion for one or more specified items on a tax return</w:t>
      </w:r>
      <w:r>
        <w:rPr>
          <w:szCs w:val="22"/>
        </w:rPr>
        <w:t>.</w:t>
      </w:r>
    </w:p>
    <w:p w14:paraId="7171E72F" w14:textId="495E075B" w:rsidR="00160049" w:rsidRPr="00EB7AE7" w:rsidRDefault="007E56BC" w:rsidP="00432E0B">
      <w:pPr>
        <w:pStyle w:val="Bullet2"/>
        <w:keepNext/>
        <w:keepLines/>
        <w:widowControl w:val="0"/>
        <w:numPr>
          <w:ilvl w:val="0"/>
          <w:numId w:val="18"/>
        </w:numPr>
        <w:tabs>
          <w:tab w:val="left" w:pos="8505"/>
        </w:tabs>
        <w:spacing w:before="0"/>
        <w:jc w:val="both"/>
        <w:rPr>
          <w:szCs w:val="22"/>
        </w:rPr>
      </w:pPr>
      <w:r w:rsidRPr="00EB7AE7">
        <w:rPr>
          <w:rStyle w:val="BodyTextChar1"/>
          <w:szCs w:val="22"/>
        </w:rPr>
        <w:t>R</w:t>
      </w:r>
      <w:r w:rsidR="00160049" w:rsidRPr="00EB7AE7">
        <w:rPr>
          <w:rStyle w:val="BodyTextChar1"/>
          <w:szCs w:val="22"/>
        </w:rPr>
        <w:t>eturn</w:t>
      </w:r>
      <w:r w:rsidR="00C072CA">
        <w:rPr>
          <w:rStyle w:val="BodyTextChar1"/>
          <w:szCs w:val="22"/>
        </w:rPr>
        <w:t>s</w:t>
      </w:r>
      <w:r w:rsidR="00160049" w:rsidRPr="00EB7AE7">
        <w:rPr>
          <w:rStyle w:val="BodyTextChar1"/>
          <w:szCs w:val="22"/>
        </w:rPr>
        <w:t xml:space="preserve"> the</w:t>
      </w:r>
      <w:r w:rsidR="00E61F68" w:rsidRPr="00EB7AE7">
        <w:rPr>
          <w:rStyle w:val="BodyTextChar1"/>
          <w:szCs w:val="22"/>
        </w:rPr>
        <w:t xml:space="preserve"> equivalent response</w:t>
      </w:r>
      <w:r w:rsidR="00160049" w:rsidRPr="00EB7AE7">
        <w:rPr>
          <w:rStyle w:val="BodyTextChar1"/>
          <w:szCs w:val="22"/>
        </w:rPr>
        <w:t xml:space="preserve"> as myTax real-time analytics</w:t>
      </w:r>
      <w:r w:rsidR="001E5C43" w:rsidRPr="00EB7AE7">
        <w:rPr>
          <w:rStyle w:val="BodyTextChar1"/>
          <w:szCs w:val="22"/>
        </w:rPr>
        <w:t>.</w:t>
      </w:r>
    </w:p>
    <w:p w14:paraId="7171E731" w14:textId="1FE580E7" w:rsidR="009C3EBE" w:rsidRDefault="00210AD8" w:rsidP="00210AD8">
      <w:pPr>
        <w:pStyle w:val="Heading2"/>
        <w:numPr>
          <w:ilvl w:val="0"/>
          <w:numId w:val="0"/>
        </w:numPr>
        <w:ind w:left="465" w:hanging="465"/>
      </w:pPr>
      <w:bookmarkStart w:id="162" w:name="_Toc102041446"/>
      <w:bookmarkStart w:id="163" w:name="_Toc102041717"/>
      <w:bookmarkStart w:id="164" w:name="_Toc102042126"/>
      <w:bookmarkStart w:id="165" w:name="_Toc102044432"/>
      <w:r>
        <w:t xml:space="preserve">2.1 </w:t>
      </w:r>
      <w:r w:rsidR="009C3EBE">
        <w:t>I</w:t>
      </w:r>
      <w:r w:rsidR="008404DF">
        <w:rPr>
          <w:caps w:val="0"/>
        </w:rPr>
        <w:t>nteractions</w:t>
      </w:r>
      <w:bookmarkEnd w:id="162"/>
      <w:bookmarkEnd w:id="163"/>
      <w:bookmarkEnd w:id="164"/>
      <w:bookmarkEnd w:id="165"/>
    </w:p>
    <w:p w14:paraId="2B0BD993" w14:textId="7976CAE7" w:rsidR="00C072CA" w:rsidRPr="00C072CA" w:rsidRDefault="00C072CA" w:rsidP="00C072CA">
      <w:pPr>
        <w:rPr>
          <w:b/>
          <w:bCs/>
        </w:rPr>
      </w:pPr>
      <w:r w:rsidRPr="00C072CA">
        <w:rPr>
          <w:b/>
          <w:bCs/>
        </w:rPr>
        <w:t>Table 1: Interactions available in IITR lodgment process</w:t>
      </w:r>
    </w:p>
    <w:tbl>
      <w:tblPr>
        <w:tblStyle w:val="ATOTable"/>
        <w:tblW w:w="9526" w:type="dxa"/>
        <w:tblLayout w:type="fixed"/>
        <w:tblLook w:val="04A0" w:firstRow="1" w:lastRow="0" w:firstColumn="1" w:lastColumn="0" w:noHBand="0" w:noVBand="1"/>
      </w:tblPr>
      <w:tblGrid>
        <w:gridCol w:w="1730"/>
        <w:gridCol w:w="1842"/>
        <w:gridCol w:w="2519"/>
        <w:gridCol w:w="1167"/>
        <w:gridCol w:w="992"/>
        <w:gridCol w:w="1276"/>
      </w:tblGrid>
      <w:tr w:rsidR="009C3EBE" w14:paraId="7171E73A" w14:textId="77777777" w:rsidTr="00C072CA">
        <w:tc>
          <w:tcPr>
            <w:tcW w:w="1730" w:type="dxa"/>
            <w:shd w:val="clear" w:color="auto" w:fill="DBE5F1" w:themeFill="accent1" w:themeFillTint="33"/>
          </w:tcPr>
          <w:p w14:paraId="7171E734" w14:textId="77777777" w:rsidR="009C3EBE" w:rsidRPr="007E56BC" w:rsidRDefault="009C3EBE" w:rsidP="00A56032">
            <w:pPr>
              <w:pStyle w:val="Bullet2"/>
              <w:numPr>
                <w:ilvl w:val="0"/>
                <w:numId w:val="0"/>
              </w:numPr>
              <w:jc w:val="both"/>
              <w:rPr>
                <w:b/>
                <w:szCs w:val="22"/>
              </w:rPr>
            </w:pPr>
            <w:r w:rsidRPr="007E56BC">
              <w:rPr>
                <w:b/>
                <w:szCs w:val="22"/>
              </w:rPr>
              <w:t>Service</w:t>
            </w:r>
          </w:p>
        </w:tc>
        <w:tc>
          <w:tcPr>
            <w:tcW w:w="1842" w:type="dxa"/>
            <w:shd w:val="clear" w:color="auto" w:fill="DBE5F1" w:themeFill="accent1" w:themeFillTint="33"/>
          </w:tcPr>
          <w:p w14:paraId="7171E735" w14:textId="77777777" w:rsidR="009C3EBE" w:rsidRPr="007E56BC" w:rsidRDefault="009C3EBE" w:rsidP="00A56032">
            <w:pPr>
              <w:pStyle w:val="Bullet2"/>
              <w:numPr>
                <w:ilvl w:val="0"/>
                <w:numId w:val="0"/>
              </w:numPr>
              <w:jc w:val="both"/>
              <w:rPr>
                <w:rStyle w:val="BodyTextChar1"/>
                <w:b/>
                <w:szCs w:val="22"/>
              </w:rPr>
            </w:pPr>
            <w:r w:rsidRPr="007E56BC">
              <w:rPr>
                <w:rStyle w:val="BodyTextChar1"/>
                <w:b/>
                <w:szCs w:val="22"/>
              </w:rPr>
              <w:t>Interaction</w:t>
            </w:r>
          </w:p>
        </w:tc>
        <w:tc>
          <w:tcPr>
            <w:tcW w:w="2519" w:type="dxa"/>
            <w:shd w:val="clear" w:color="auto" w:fill="DBE5F1" w:themeFill="accent1" w:themeFillTint="33"/>
          </w:tcPr>
          <w:p w14:paraId="7171E736" w14:textId="77777777" w:rsidR="009C3EBE" w:rsidRPr="007E56BC" w:rsidRDefault="009C3EBE" w:rsidP="00A56032">
            <w:pPr>
              <w:pStyle w:val="Bullet2"/>
              <w:numPr>
                <w:ilvl w:val="0"/>
                <w:numId w:val="0"/>
              </w:numPr>
              <w:jc w:val="both"/>
              <w:rPr>
                <w:rStyle w:val="BodyTextChar1"/>
                <w:b/>
                <w:szCs w:val="22"/>
              </w:rPr>
            </w:pPr>
            <w:r w:rsidRPr="007E56BC">
              <w:rPr>
                <w:rStyle w:val="BodyTextChar1"/>
                <w:b/>
                <w:szCs w:val="22"/>
              </w:rPr>
              <w:t>Detail</w:t>
            </w:r>
          </w:p>
        </w:tc>
        <w:tc>
          <w:tcPr>
            <w:tcW w:w="1167" w:type="dxa"/>
            <w:shd w:val="clear" w:color="auto" w:fill="DBE5F1" w:themeFill="accent1" w:themeFillTint="33"/>
          </w:tcPr>
          <w:p w14:paraId="7171E737" w14:textId="77777777" w:rsidR="009C3EBE" w:rsidRPr="007E56BC" w:rsidRDefault="009C3EBE" w:rsidP="00A56032">
            <w:pPr>
              <w:pStyle w:val="Bullet2"/>
              <w:numPr>
                <w:ilvl w:val="0"/>
                <w:numId w:val="0"/>
              </w:numPr>
              <w:jc w:val="both"/>
              <w:rPr>
                <w:rStyle w:val="BodyTextChar1"/>
                <w:b/>
                <w:szCs w:val="22"/>
              </w:rPr>
            </w:pPr>
            <w:r w:rsidRPr="007E56BC">
              <w:rPr>
                <w:rStyle w:val="BodyTextChar1"/>
                <w:b/>
                <w:szCs w:val="22"/>
              </w:rPr>
              <w:t>Single</w:t>
            </w:r>
          </w:p>
        </w:tc>
        <w:tc>
          <w:tcPr>
            <w:tcW w:w="992" w:type="dxa"/>
            <w:shd w:val="clear" w:color="auto" w:fill="DBE5F1" w:themeFill="accent1" w:themeFillTint="33"/>
          </w:tcPr>
          <w:p w14:paraId="7171E738" w14:textId="77777777" w:rsidR="009C3EBE" w:rsidRPr="007E56BC" w:rsidRDefault="009C3EBE" w:rsidP="00A56032">
            <w:pPr>
              <w:pStyle w:val="Bullet2"/>
              <w:numPr>
                <w:ilvl w:val="0"/>
                <w:numId w:val="0"/>
              </w:numPr>
              <w:jc w:val="both"/>
              <w:rPr>
                <w:rStyle w:val="BodyTextChar1"/>
                <w:b/>
                <w:szCs w:val="22"/>
              </w:rPr>
            </w:pPr>
            <w:r w:rsidRPr="007E56BC">
              <w:rPr>
                <w:rStyle w:val="BodyTextChar1"/>
                <w:b/>
                <w:szCs w:val="22"/>
              </w:rPr>
              <w:t>Batch</w:t>
            </w:r>
          </w:p>
        </w:tc>
        <w:tc>
          <w:tcPr>
            <w:tcW w:w="1276" w:type="dxa"/>
            <w:shd w:val="clear" w:color="auto" w:fill="DBE5F1" w:themeFill="accent1" w:themeFillTint="33"/>
          </w:tcPr>
          <w:p w14:paraId="7171E739" w14:textId="77777777" w:rsidR="009C3EBE" w:rsidRPr="007E56BC" w:rsidRDefault="009C3EBE" w:rsidP="00A56032">
            <w:pPr>
              <w:pStyle w:val="Bullet2"/>
              <w:numPr>
                <w:ilvl w:val="0"/>
                <w:numId w:val="0"/>
              </w:numPr>
              <w:jc w:val="both"/>
              <w:rPr>
                <w:rStyle w:val="BodyTextChar1"/>
                <w:b/>
                <w:szCs w:val="22"/>
              </w:rPr>
            </w:pPr>
            <w:r w:rsidRPr="007E56BC">
              <w:rPr>
                <w:rStyle w:val="BodyTextChar1"/>
                <w:b/>
                <w:szCs w:val="22"/>
              </w:rPr>
              <w:t>Optional</w:t>
            </w:r>
          </w:p>
        </w:tc>
      </w:tr>
      <w:tr w:rsidR="009C3EBE" w:rsidRPr="00EE4BA8" w14:paraId="7171E742" w14:textId="77777777" w:rsidTr="007E56BC">
        <w:tc>
          <w:tcPr>
            <w:tcW w:w="1730" w:type="dxa"/>
          </w:tcPr>
          <w:p w14:paraId="7171E73B" w14:textId="77777777" w:rsidR="009C3EBE" w:rsidRPr="003244C7" w:rsidRDefault="009C3EBE" w:rsidP="00A56032">
            <w:pPr>
              <w:pStyle w:val="Bullet2"/>
              <w:numPr>
                <w:ilvl w:val="0"/>
                <w:numId w:val="0"/>
              </w:numPr>
              <w:rPr>
                <w:rFonts w:cs="Arial"/>
                <w:b/>
                <w:color w:val="000000"/>
                <w:szCs w:val="22"/>
              </w:rPr>
            </w:pPr>
            <w:r w:rsidRPr="003244C7">
              <w:rPr>
                <w:rFonts w:cs="Arial"/>
                <w:b/>
                <w:color w:val="000000"/>
                <w:szCs w:val="22"/>
              </w:rPr>
              <w:t>LDGLST</w:t>
            </w:r>
          </w:p>
          <w:p w14:paraId="7171E73C" w14:textId="77777777" w:rsidR="009C3EBE" w:rsidRPr="003244C7" w:rsidRDefault="009C3EBE" w:rsidP="00A56032">
            <w:pPr>
              <w:pStyle w:val="Bullet2"/>
              <w:numPr>
                <w:ilvl w:val="0"/>
                <w:numId w:val="0"/>
              </w:numPr>
              <w:rPr>
                <w:b/>
                <w:szCs w:val="22"/>
              </w:rPr>
            </w:pPr>
            <w:r w:rsidRPr="003244C7">
              <w:rPr>
                <w:b/>
                <w:color w:val="000000"/>
                <w:szCs w:val="22"/>
              </w:rPr>
              <w:t>(</w:t>
            </w:r>
            <w:r w:rsidRPr="003244C7">
              <w:rPr>
                <w:rFonts w:cs="Arial"/>
                <w:b/>
                <w:color w:val="000000"/>
                <w:szCs w:val="22"/>
              </w:rPr>
              <w:t>Lodgment List</w:t>
            </w:r>
            <w:r w:rsidRPr="003244C7">
              <w:rPr>
                <w:b/>
                <w:color w:val="000000"/>
                <w:szCs w:val="22"/>
              </w:rPr>
              <w:t>)</w:t>
            </w:r>
          </w:p>
        </w:tc>
        <w:tc>
          <w:tcPr>
            <w:tcW w:w="1842" w:type="dxa"/>
          </w:tcPr>
          <w:p w14:paraId="7171E73D" w14:textId="77777777" w:rsidR="009C3EBE" w:rsidRPr="007E56BC" w:rsidRDefault="009C3EBE" w:rsidP="00A56032">
            <w:pPr>
              <w:pStyle w:val="Bullet2"/>
              <w:numPr>
                <w:ilvl w:val="0"/>
                <w:numId w:val="0"/>
              </w:numPr>
              <w:rPr>
                <w:rStyle w:val="BodyTextChar1"/>
                <w:iCs/>
                <w:szCs w:val="22"/>
              </w:rPr>
            </w:pPr>
            <w:r w:rsidRPr="007E56BC">
              <w:rPr>
                <w:rFonts w:cs="Arial"/>
                <w:iCs/>
                <w:color w:val="000000"/>
                <w:szCs w:val="22"/>
              </w:rPr>
              <w:t>LDGLST.list</w:t>
            </w:r>
          </w:p>
        </w:tc>
        <w:tc>
          <w:tcPr>
            <w:tcW w:w="2519" w:type="dxa"/>
          </w:tcPr>
          <w:p w14:paraId="7171E73E" w14:textId="77777777" w:rsidR="009C3EBE" w:rsidRPr="00EE4BA8" w:rsidRDefault="009C3EBE" w:rsidP="00A56032">
            <w:pPr>
              <w:pStyle w:val="Bullet2"/>
              <w:numPr>
                <w:ilvl w:val="0"/>
                <w:numId w:val="0"/>
              </w:numPr>
              <w:rPr>
                <w:rStyle w:val="BodyTextChar1"/>
                <w:szCs w:val="22"/>
              </w:rPr>
            </w:pPr>
            <w:r w:rsidRPr="00EE4BA8">
              <w:rPr>
                <w:rFonts w:cs="Arial"/>
                <w:bCs/>
                <w:color w:val="000000"/>
                <w:szCs w:val="22"/>
              </w:rPr>
              <w:t>See the Lodgment List Business Implementation Guide for further information</w:t>
            </w:r>
          </w:p>
        </w:tc>
        <w:tc>
          <w:tcPr>
            <w:tcW w:w="1167" w:type="dxa"/>
          </w:tcPr>
          <w:p w14:paraId="7171E73F" w14:textId="77777777" w:rsidR="009C3EBE" w:rsidRPr="00EE4BA8" w:rsidRDefault="009C3EBE" w:rsidP="00A56032">
            <w:pPr>
              <w:pStyle w:val="Bullet2"/>
              <w:numPr>
                <w:ilvl w:val="0"/>
                <w:numId w:val="0"/>
              </w:numPr>
              <w:rPr>
                <w:rStyle w:val="BodyTextChar1"/>
                <w:szCs w:val="22"/>
              </w:rPr>
            </w:pPr>
            <w:r w:rsidRPr="00EE4BA8">
              <w:rPr>
                <w:rFonts w:cs="Arial"/>
                <w:color w:val="000000"/>
                <w:szCs w:val="22"/>
              </w:rPr>
              <w:t>Y</w:t>
            </w:r>
          </w:p>
        </w:tc>
        <w:tc>
          <w:tcPr>
            <w:tcW w:w="992" w:type="dxa"/>
          </w:tcPr>
          <w:p w14:paraId="7171E740" w14:textId="77777777" w:rsidR="009C3EBE" w:rsidRPr="00EE4BA8" w:rsidRDefault="009C3EBE" w:rsidP="00A56032">
            <w:pPr>
              <w:pStyle w:val="Bullet2"/>
              <w:numPr>
                <w:ilvl w:val="0"/>
                <w:numId w:val="0"/>
              </w:numPr>
              <w:rPr>
                <w:rStyle w:val="BodyTextChar1"/>
                <w:szCs w:val="22"/>
              </w:rPr>
            </w:pPr>
            <w:r w:rsidRPr="00EE4BA8">
              <w:rPr>
                <w:rFonts w:cs="Arial"/>
                <w:color w:val="000000"/>
                <w:szCs w:val="22"/>
              </w:rPr>
              <w:t>Y</w:t>
            </w:r>
          </w:p>
        </w:tc>
        <w:tc>
          <w:tcPr>
            <w:tcW w:w="1276" w:type="dxa"/>
          </w:tcPr>
          <w:p w14:paraId="7171E741" w14:textId="77777777" w:rsidR="009C3EBE" w:rsidRPr="00EE4BA8" w:rsidRDefault="009C3EBE" w:rsidP="00A56032">
            <w:pPr>
              <w:pStyle w:val="Bullet2"/>
              <w:numPr>
                <w:ilvl w:val="0"/>
                <w:numId w:val="0"/>
              </w:numPr>
              <w:rPr>
                <w:rStyle w:val="BodyTextChar1"/>
                <w:szCs w:val="22"/>
              </w:rPr>
            </w:pPr>
            <w:r w:rsidRPr="00EE4BA8">
              <w:rPr>
                <w:rStyle w:val="BodyTextChar1"/>
                <w:szCs w:val="22"/>
              </w:rPr>
              <w:t>Y</w:t>
            </w:r>
          </w:p>
        </w:tc>
      </w:tr>
      <w:tr w:rsidR="0022075B" w:rsidRPr="00EE4BA8" w14:paraId="7171E749" w14:textId="77777777" w:rsidTr="007E56BC">
        <w:tc>
          <w:tcPr>
            <w:tcW w:w="1730" w:type="dxa"/>
          </w:tcPr>
          <w:p w14:paraId="7171E743" w14:textId="77777777" w:rsidR="0022075B" w:rsidRPr="003244C7" w:rsidRDefault="0022075B" w:rsidP="00A56032">
            <w:pPr>
              <w:pStyle w:val="Bullet2"/>
              <w:numPr>
                <w:ilvl w:val="0"/>
                <w:numId w:val="0"/>
              </w:numPr>
              <w:rPr>
                <w:b/>
                <w:szCs w:val="22"/>
              </w:rPr>
            </w:pPr>
            <w:r w:rsidRPr="003244C7">
              <w:rPr>
                <w:b/>
                <w:szCs w:val="22"/>
              </w:rPr>
              <w:t>IITR</w:t>
            </w:r>
          </w:p>
        </w:tc>
        <w:tc>
          <w:tcPr>
            <w:tcW w:w="1842" w:type="dxa"/>
          </w:tcPr>
          <w:p w14:paraId="7171E744" w14:textId="77777777" w:rsidR="0022075B" w:rsidRPr="007E56BC" w:rsidRDefault="0022075B" w:rsidP="00354211">
            <w:pPr>
              <w:pStyle w:val="Bullet2"/>
              <w:numPr>
                <w:ilvl w:val="0"/>
                <w:numId w:val="0"/>
              </w:numPr>
              <w:rPr>
                <w:rStyle w:val="BodyTextChar1"/>
                <w:iCs/>
                <w:szCs w:val="22"/>
              </w:rPr>
            </w:pPr>
            <w:r w:rsidRPr="007E56BC">
              <w:rPr>
                <w:rStyle w:val="BodyTextChar1"/>
                <w:iCs/>
                <w:szCs w:val="22"/>
              </w:rPr>
              <w:t>IITR.Prefill</w:t>
            </w:r>
          </w:p>
        </w:tc>
        <w:tc>
          <w:tcPr>
            <w:tcW w:w="2519" w:type="dxa"/>
          </w:tcPr>
          <w:p w14:paraId="7171E745" w14:textId="77777777" w:rsidR="0022075B" w:rsidRPr="00EE4BA8" w:rsidRDefault="00F7251D" w:rsidP="00A56032">
            <w:pPr>
              <w:pStyle w:val="Bullet2"/>
              <w:numPr>
                <w:ilvl w:val="0"/>
                <w:numId w:val="0"/>
              </w:numPr>
              <w:rPr>
                <w:rStyle w:val="BodyTextChar1"/>
                <w:szCs w:val="22"/>
              </w:rPr>
            </w:pPr>
            <w:r w:rsidRPr="00EE4BA8">
              <w:rPr>
                <w:rStyle w:val="BodyTextChar1"/>
                <w:szCs w:val="22"/>
              </w:rPr>
              <w:t>See the Pre-fill IITR Business Implementation Guide for further information</w:t>
            </w:r>
          </w:p>
        </w:tc>
        <w:tc>
          <w:tcPr>
            <w:tcW w:w="1167" w:type="dxa"/>
          </w:tcPr>
          <w:p w14:paraId="7171E746" w14:textId="77777777" w:rsidR="0022075B" w:rsidRPr="00EE4BA8" w:rsidRDefault="0022075B" w:rsidP="00A56032">
            <w:pPr>
              <w:pStyle w:val="Bullet2"/>
              <w:numPr>
                <w:ilvl w:val="0"/>
                <w:numId w:val="0"/>
              </w:numPr>
              <w:rPr>
                <w:rStyle w:val="BodyTextChar1"/>
                <w:szCs w:val="22"/>
              </w:rPr>
            </w:pPr>
            <w:r w:rsidRPr="00EE4BA8">
              <w:rPr>
                <w:rStyle w:val="BodyTextChar1"/>
                <w:szCs w:val="22"/>
              </w:rPr>
              <w:t>Y</w:t>
            </w:r>
          </w:p>
        </w:tc>
        <w:tc>
          <w:tcPr>
            <w:tcW w:w="992" w:type="dxa"/>
          </w:tcPr>
          <w:p w14:paraId="7171E747" w14:textId="77777777" w:rsidR="0022075B" w:rsidRPr="00EE4BA8" w:rsidRDefault="0022075B" w:rsidP="00A56032">
            <w:pPr>
              <w:pStyle w:val="Bullet2"/>
              <w:numPr>
                <w:ilvl w:val="0"/>
                <w:numId w:val="0"/>
              </w:numPr>
              <w:rPr>
                <w:rStyle w:val="BodyTextChar1"/>
                <w:szCs w:val="22"/>
              </w:rPr>
            </w:pPr>
            <w:r w:rsidRPr="00EE4BA8">
              <w:rPr>
                <w:rStyle w:val="BodyTextChar1"/>
                <w:szCs w:val="22"/>
              </w:rPr>
              <w:t>Y</w:t>
            </w:r>
          </w:p>
        </w:tc>
        <w:tc>
          <w:tcPr>
            <w:tcW w:w="1276" w:type="dxa"/>
          </w:tcPr>
          <w:p w14:paraId="7171E748" w14:textId="77777777" w:rsidR="0022075B" w:rsidRPr="00EE4BA8" w:rsidRDefault="0022075B" w:rsidP="00A56032">
            <w:pPr>
              <w:pStyle w:val="Bullet2"/>
              <w:numPr>
                <w:ilvl w:val="0"/>
                <w:numId w:val="0"/>
              </w:numPr>
              <w:rPr>
                <w:rStyle w:val="BodyTextChar1"/>
                <w:szCs w:val="22"/>
              </w:rPr>
            </w:pPr>
            <w:r w:rsidRPr="00EE4BA8">
              <w:rPr>
                <w:rStyle w:val="BodyTextChar1"/>
                <w:szCs w:val="22"/>
              </w:rPr>
              <w:t>Y</w:t>
            </w:r>
          </w:p>
        </w:tc>
      </w:tr>
      <w:tr w:rsidR="0022075B" w:rsidRPr="00EE4BA8" w14:paraId="7171E751" w14:textId="77777777" w:rsidTr="007E56BC">
        <w:tc>
          <w:tcPr>
            <w:tcW w:w="1730" w:type="dxa"/>
          </w:tcPr>
          <w:p w14:paraId="7171E74A" w14:textId="3F66D6E5" w:rsidR="0022075B" w:rsidRPr="003244C7" w:rsidRDefault="003244C7" w:rsidP="00A56032">
            <w:pPr>
              <w:pStyle w:val="Bullet2"/>
              <w:numPr>
                <w:ilvl w:val="0"/>
                <w:numId w:val="0"/>
              </w:numPr>
              <w:rPr>
                <w:b/>
                <w:szCs w:val="22"/>
              </w:rPr>
            </w:pPr>
            <w:r w:rsidRPr="003244C7">
              <w:rPr>
                <w:b/>
                <w:szCs w:val="22"/>
              </w:rPr>
              <w:t>IITR</w:t>
            </w:r>
          </w:p>
        </w:tc>
        <w:tc>
          <w:tcPr>
            <w:tcW w:w="1842" w:type="dxa"/>
          </w:tcPr>
          <w:p w14:paraId="7171E74B" w14:textId="77777777" w:rsidR="0022075B" w:rsidRPr="007E56BC" w:rsidRDefault="0022075B" w:rsidP="00A56032">
            <w:pPr>
              <w:pStyle w:val="Bullet2"/>
              <w:numPr>
                <w:ilvl w:val="0"/>
                <w:numId w:val="0"/>
              </w:numPr>
              <w:rPr>
                <w:rFonts w:cs="Arial"/>
                <w:bCs/>
                <w:iCs/>
                <w:color w:val="000000"/>
                <w:szCs w:val="22"/>
              </w:rPr>
            </w:pPr>
            <w:r w:rsidRPr="007E56BC">
              <w:rPr>
                <w:rFonts w:cs="Arial"/>
                <w:bCs/>
                <w:iCs/>
                <w:color w:val="000000"/>
                <w:szCs w:val="22"/>
              </w:rPr>
              <w:t>IITR.Prelodge</w:t>
            </w:r>
          </w:p>
          <w:p w14:paraId="7171E74C" w14:textId="77777777" w:rsidR="0022075B" w:rsidRPr="007E56BC" w:rsidRDefault="0022075B" w:rsidP="00A56032">
            <w:pPr>
              <w:pStyle w:val="Bullet2"/>
              <w:numPr>
                <w:ilvl w:val="0"/>
                <w:numId w:val="0"/>
              </w:numPr>
              <w:rPr>
                <w:rStyle w:val="BodyTextChar1"/>
                <w:iCs/>
                <w:szCs w:val="22"/>
              </w:rPr>
            </w:pPr>
          </w:p>
        </w:tc>
        <w:tc>
          <w:tcPr>
            <w:tcW w:w="2519" w:type="dxa"/>
          </w:tcPr>
          <w:p w14:paraId="7171E74D" w14:textId="77777777" w:rsidR="0022075B" w:rsidRPr="00EE4BA8" w:rsidRDefault="0022075B" w:rsidP="00A56032">
            <w:pPr>
              <w:pStyle w:val="Bullet2"/>
              <w:numPr>
                <w:ilvl w:val="0"/>
                <w:numId w:val="0"/>
              </w:numPr>
              <w:rPr>
                <w:rFonts w:cs="Arial"/>
                <w:color w:val="000000"/>
                <w:szCs w:val="22"/>
              </w:rPr>
            </w:pPr>
            <w:r w:rsidRPr="00EE4BA8">
              <w:rPr>
                <w:rFonts w:cs="Arial"/>
                <w:bCs/>
                <w:color w:val="000000"/>
                <w:szCs w:val="22"/>
              </w:rPr>
              <w:t>See the Individual Income Tax Return Business Implementation Guide for further information</w:t>
            </w:r>
          </w:p>
        </w:tc>
        <w:tc>
          <w:tcPr>
            <w:tcW w:w="1167" w:type="dxa"/>
          </w:tcPr>
          <w:p w14:paraId="7171E74E" w14:textId="77777777" w:rsidR="0022075B" w:rsidRPr="00EE4BA8" w:rsidRDefault="0022075B" w:rsidP="00A56032">
            <w:pPr>
              <w:pStyle w:val="Bullet2"/>
              <w:numPr>
                <w:ilvl w:val="0"/>
                <w:numId w:val="0"/>
              </w:numPr>
              <w:rPr>
                <w:rStyle w:val="BodyTextChar1"/>
                <w:szCs w:val="22"/>
              </w:rPr>
            </w:pPr>
            <w:r w:rsidRPr="00EE4BA8">
              <w:rPr>
                <w:rFonts w:cs="Arial"/>
                <w:color w:val="000000"/>
                <w:szCs w:val="22"/>
              </w:rPr>
              <w:t>Y</w:t>
            </w:r>
          </w:p>
        </w:tc>
        <w:tc>
          <w:tcPr>
            <w:tcW w:w="992" w:type="dxa"/>
          </w:tcPr>
          <w:p w14:paraId="7171E74F" w14:textId="77777777" w:rsidR="0022075B" w:rsidRPr="00EE4BA8" w:rsidRDefault="0022075B" w:rsidP="00A56032">
            <w:pPr>
              <w:pStyle w:val="Bullet2"/>
              <w:numPr>
                <w:ilvl w:val="0"/>
                <w:numId w:val="0"/>
              </w:numPr>
              <w:rPr>
                <w:rStyle w:val="BodyTextChar1"/>
                <w:szCs w:val="22"/>
              </w:rPr>
            </w:pPr>
            <w:r w:rsidRPr="00EE4BA8">
              <w:rPr>
                <w:rFonts w:cs="Arial"/>
                <w:color w:val="000000"/>
                <w:szCs w:val="22"/>
              </w:rPr>
              <w:t>Y</w:t>
            </w:r>
          </w:p>
        </w:tc>
        <w:tc>
          <w:tcPr>
            <w:tcW w:w="1276" w:type="dxa"/>
          </w:tcPr>
          <w:p w14:paraId="7171E750" w14:textId="77777777" w:rsidR="0022075B" w:rsidRPr="00EE4BA8" w:rsidRDefault="0022075B" w:rsidP="00A56032">
            <w:pPr>
              <w:pStyle w:val="Bullet2"/>
              <w:numPr>
                <w:ilvl w:val="0"/>
                <w:numId w:val="0"/>
              </w:numPr>
              <w:rPr>
                <w:rStyle w:val="BodyTextChar1"/>
                <w:szCs w:val="22"/>
              </w:rPr>
            </w:pPr>
            <w:r w:rsidRPr="00EE4BA8">
              <w:rPr>
                <w:rStyle w:val="BodyTextChar1"/>
                <w:szCs w:val="22"/>
              </w:rPr>
              <w:t>Y</w:t>
            </w:r>
          </w:p>
        </w:tc>
      </w:tr>
      <w:tr w:rsidR="0022075B" w:rsidRPr="00EE4BA8" w14:paraId="7171E759" w14:textId="77777777" w:rsidTr="007E56BC">
        <w:tc>
          <w:tcPr>
            <w:tcW w:w="1730" w:type="dxa"/>
          </w:tcPr>
          <w:p w14:paraId="7171E752" w14:textId="28B4A71F" w:rsidR="0022075B" w:rsidRPr="003244C7" w:rsidRDefault="003244C7" w:rsidP="00A56032">
            <w:pPr>
              <w:pStyle w:val="Bullet2"/>
              <w:numPr>
                <w:ilvl w:val="0"/>
                <w:numId w:val="0"/>
              </w:numPr>
              <w:rPr>
                <w:rFonts w:cs="Arial"/>
                <w:b/>
                <w:i/>
                <w:color w:val="000000"/>
                <w:szCs w:val="22"/>
              </w:rPr>
            </w:pPr>
            <w:r w:rsidRPr="003244C7">
              <w:rPr>
                <w:b/>
                <w:szCs w:val="22"/>
              </w:rPr>
              <w:t>IITR</w:t>
            </w:r>
          </w:p>
        </w:tc>
        <w:tc>
          <w:tcPr>
            <w:tcW w:w="1842" w:type="dxa"/>
          </w:tcPr>
          <w:p w14:paraId="7171E753" w14:textId="77777777" w:rsidR="0022075B" w:rsidRPr="007E56BC" w:rsidRDefault="0022075B" w:rsidP="00A56032">
            <w:pPr>
              <w:pStyle w:val="Bullet2"/>
              <w:numPr>
                <w:ilvl w:val="0"/>
                <w:numId w:val="0"/>
              </w:numPr>
              <w:rPr>
                <w:rFonts w:cs="Arial"/>
                <w:bCs/>
                <w:iCs/>
                <w:color w:val="000000"/>
                <w:szCs w:val="22"/>
              </w:rPr>
            </w:pPr>
            <w:r w:rsidRPr="007E56BC">
              <w:rPr>
                <w:rFonts w:cs="Arial"/>
                <w:bCs/>
                <w:iCs/>
                <w:color w:val="000000"/>
                <w:szCs w:val="22"/>
              </w:rPr>
              <w:t>IITR.Lodge</w:t>
            </w:r>
          </w:p>
          <w:p w14:paraId="7171E754" w14:textId="77777777" w:rsidR="0022075B" w:rsidRPr="007E56BC" w:rsidRDefault="0022075B" w:rsidP="00A56032">
            <w:pPr>
              <w:pStyle w:val="Bullet2"/>
              <w:numPr>
                <w:ilvl w:val="0"/>
                <w:numId w:val="0"/>
              </w:numPr>
              <w:rPr>
                <w:rFonts w:cs="Arial"/>
                <w:iCs/>
                <w:color w:val="000000"/>
                <w:szCs w:val="22"/>
              </w:rPr>
            </w:pPr>
          </w:p>
        </w:tc>
        <w:tc>
          <w:tcPr>
            <w:tcW w:w="2519" w:type="dxa"/>
          </w:tcPr>
          <w:p w14:paraId="7171E755" w14:textId="77777777" w:rsidR="0022075B" w:rsidRPr="00EE4BA8" w:rsidRDefault="0022075B" w:rsidP="00A56032">
            <w:pPr>
              <w:pStyle w:val="Bullet2"/>
              <w:numPr>
                <w:ilvl w:val="0"/>
                <w:numId w:val="0"/>
              </w:numPr>
              <w:rPr>
                <w:rFonts w:cs="Arial"/>
                <w:color w:val="000000"/>
                <w:szCs w:val="22"/>
              </w:rPr>
            </w:pPr>
            <w:r w:rsidRPr="00EE4BA8">
              <w:rPr>
                <w:rFonts w:cs="Arial"/>
                <w:bCs/>
                <w:color w:val="000000"/>
                <w:szCs w:val="22"/>
              </w:rPr>
              <w:t>See the Individual Income Tax Return Business Implementation Guide for further information</w:t>
            </w:r>
          </w:p>
        </w:tc>
        <w:tc>
          <w:tcPr>
            <w:tcW w:w="1167" w:type="dxa"/>
          </w:tcPr>
          <w:p w14:paraId="7171E756" w14:textId="77777777" w:rsidR="0022075B" w:rsidRPr="00EE4BA8" w:rsidRDefault="0022075B" w:rsidP="00A56032">
            <w:pPr>
              <w:pStyle w:val="Bullet2"/>
              <w:numPr>
                <w:ilvl w:val="0"/>
                <w:numId w:val="0"/>
              </w:numPr>
              <w:rPr>
                <w:rFonts w:cs="Arial"/>
                <w:color w:val="000000"/>
                <w:szCs w:val="22"/>
              </w:rPr>
            </w:pPr>
            <w:r w:rsidRPr="00EE4BA8">
              <w:rPr>
                <w:rFonts w:cs="Arial"/>
                <w:color w:val="000000"/>
                <w:szCs w:val="22"/>
              </w:rPr>
              <w:t>Y</w:t>
            </w:r>
          </w:p>
        </w:tc>
        <w:tc>
          <w:tcPr>
            <w:tcW w:w="992" w:type="dxa"/>
          </w:tcPr>
          <w:p w14:paraId="7171E757" w14:textId="77777777" w:rsidR="0022075B" w:rsidRPr="00EE4BA8" w:rsidRDefault="0022075B" w:rsidP="00A56032">
            <w:pPr>
              <w:pStyle w:val="Bullet2"/>
              <w:numPr>
                <w:ilvl w:val="0"/>
                <w:numId w:val="0"/>
              </w:numPr>
              <w:rPr>
                <w:rFonts w:cs="Arial"/>
                <w:color w:val="000000"/>
                <w:szCs w:val="22"/>
              </w:rPr>
            </w:pPr>
            <w:r w:rsidRPr="00EE4BA8">
              <w:rPr>
                <w:rFonts w:cs="Arial"/>
                <w:color w:val="000000"/>
                <w:szCs w:val="22"/>
              </w:rPr>
              <w:t>Y</w:t>
            </w:r>
          </w:p>
        </w:tc>
        <w:tc>
          <w:tcPr>
            <w:tcW w:w="1276" w:type="dxa"/>
          </w:tcPr>
          <w:p w14:paraId="7171E758" w14:textId="77777777" w:rsidR="0022075B" w:rsidRPr="00EE4BA8" w:rsidRDefault="0022075B" w:rsidP="00A56032">
            <w:pPr>
              <w:pStyle w:val="Bullet2"/>
              <w:numPr>
                <w:ilvl w:val="0"/>
                <w:numId w:val="0"/>
              </w:numPr>
              <w:rPr>
                <w:rStyle w:val="BodyTextChar1"/>
                <w:szCs w:val="22"/>
              </w:rPr>
            </w:pPr>
            <w:r w:rsidRPr="00EE4BA8">
              <w:rPr>
                <w:rStyle w:val="BodyTextChar1"/>
                <w:szCs w:val="22"/>
              </w:rPr>
              <w:t>N</w:t>
            </w:r>
          </w:p>
        </w:tc>
      </w:tr>
      <w:tr w:rsidR="00CA1C30" w:rsidRPr="00EE4BA8" w14:paraId="7171E761" w14:textId="77777777" w:rsidTr="007E56BC">
        <w:tc>
          <w:tcPr>
            <w:tcW w:w="1730" w:type="dxa"/>
          </w:tcPr>
          <w:p w14:paraId="7171E75A" w14:textId="77777777" w:rsidR="00CA1C30" w:rsidRPr="00EE4BA8" w:rsidRDefault="00CA1C30" w:rsidP="00A56032">
            <w:pPr>
              <w:pStyle w:val="Bullet2"/>
              <w:numPr>
                <w:ilvl w:val="0"/>
                <w:numId w:val="0"/>
              </w:numPr>
              <w:rPr>
                <w:rFonts w:cs="Arial"/>
                <w:b/>
                <w:bCs/>
                <w:color w:val="000000"/>
                <w:szCs w:val="22"/>
              </w:rPr>
            </w:pPr>
            <w:r w:rsidRPr="00EE4BA8">
              <w:rPr>
                <w:rFonts w:cs="Arial"/>
                <w:b/>
                <w:bCs/>
                <w:color w:val="000000"/>
                <w:szCs w:val="22"/>
              </w:rPr>
              <w:t>IITRPRFL</w:t>
            </w:r>
          </w:p>
        </w:tc>
        <w:tc>
          <w:tcPr>
            <w:tcW w:w="1842" w:type="dxa"/>
          </w:tcPr>
          <w:p w14:paraId="7171E75B" w14:textId="77777777" w:rsidR="00CA1C30" w:rsidRPr="007E56BC" w:rsidRDefault="00CA1C30" w:rsidP="00A56032">
            <w:pPr>
              <w:pStyle w:val="Bullet2"/>
              <w:numPr>
                <w:ilvl w:val="0"/>
                <w:numId w:val="0"/>
              </w:numPr>
              <w:rPr>
                <w:rStyle w:val="BodyTextChar1"/>
                <w:iCs/>
                <w:szCs w:val="22"/>
              </w:rPr>
            </w:pPr>
            <w:r w:rsidRPr="007E56BC">
              <w:rPr>
                <w:rStyle w:val="BodyTextChar1"/>
                <w:iCs/>
                <w:szCs w:val="22"/>
              </w:rPr>
              <w:t xml:space="preserve">IITRPRFL.Get </w:t>
            </w:r>
          </w:p>
          <w:p w14:paraId="7171E75C" w14:textId="4DF157FE" w:rsidR="00CA1C30" w:rsidRPr="007E56BC" w:rsidRDefault="00CA1C30" w:rsidP="00A56032">
            <w:pPr>
              <w:pStyle w:val="Bullet2"/>
              <w:numPr>
                <w:ilvl w:val="0"/>
                <w:numId w:val="0"/>
              </w:numPr>
              <w:rPr>
                <w:rStyle w:val="BodyTextChar1"/>
                <w:iCs/>
                <w:szCs w:val="22"/>
              </w:rPr>
            </w:pPr>
          </w:p>
        </w:tc>
        <w:tc>
          <w:tcPr>
            <w:tcW w:w="2519" w:type="dxa"/>
          </w:tcPr>
          <w:p w14:paraId="7171E75D" w14:textId="78ADCDF0" w:rsidR="00CA1C30" w:rsidRPr="00EE4BA8" w:rsidRDefault="00CA1C30" w:rsidP="00A56032">
            <w:pPr>
              <w:pStyle w:val="Bullet2"/>
              <w:numPr>
                <w:ilvl w:val="0"/>
                <w:numId w:val="0"/>
              </w:numPr>
              <w:rPr>
                <w:rStyle w:val="BodyTextChar1"/>
                <w:szCs w:val="22"/>
              </w:rPr>
            </w:pPr>
            <w:r w:rsidRPr="00EE4BA8">
              <w:rPr>
                <w:rStyle w:val="BodyTextChar1"/>
                <w:szCs w:val="22"/>
              </w:rPr>
              <w:t xml:space="preserve">Request </w:t>
            </w:r>
            <w:r w:rsidR="00E3562E" w:rsidRPr="00EE4BA8">
              <w:rPr>
                <w:rStyle w:val="BodyTextChar1"/>
                <w:szCs w:val="22"/>
              </w:rPr>
              <w:t>p</w:t>
            </w:r>
            <w:r w:rsidRPr="00EE4BA8">
              <w:rPr>
                <w:rStyle w:val="BodyTextChar1"/>
                <w:szCs w:val="22"/>
              </w:rPr>
              <w:t xml:space="preserve">rofile </w:t>
            </w:r>
            <w:r w:rsidR="00E3562E" w:rsidRPr="00EE4BA8">
              <w:rPr>
                <w:rStyle w:val="BodyTextChar1"/>
                <w:szCs w:val="22"/>
              </w:rPr>
              <w:t>c</w:t>
            </w:r>
            <w:r w:rsidRPr="00EE4BA8">
              <w:rPr>
                <w:rStyle w:val="BodyTextChar1"/>
                <w:szCs w:val="22"/>
              </w:rPr>
              <w:t>ompare response message from the ATO</w:t>
            </w:r>
          </w:p>
        </w:tc>
        <w:tc>
          <w:tcPr>
            <w:tcW w:w="1167" w:type="dxa"/>
          </w:tcPr>
          <w:p w14:paraId="7171E75E" w14:textId="77777777" w:rsidR="00CA1C30" w:rsidRPr="00EE4BA8" w:rsidRDefault="00CA1C30" w:rsidP="00A56032">
            <w:pPr>
              <w:pStyle w:val="Bullet2"/>
              <w:numPr>
                <w:ilvl w:val="0"/>
                <w:numId w:val="0"/>
              </w:numPr>
              <w:rPr>
                <w:rStyle w:val="BodyTextChar1"/>
                <w:szCs w:val="22"/>
              </w:rPr>
            </w:pPr>
            <w:r w:rsidRPr="00EE4BA8">
              <w:rPr>
                <w:rStyle w:val="BodyTextChar1"/>
                <w:szCs w:val="22"/>
              </w:rPr>
              <w:t>Y</w:t>
            </w:r>
          </w:p>
        </w:tc>
        <w:tc>
          <w:tcPr>
            <w:tcW w:w="992" w:type="dxa"/>
          </w:tcPr>
          <w:p w14:paraId="7171E75F" w14:textId="77777777" w:rsidR="00CA1C30" w:rsidRPr="00EE4BA8" w:rsidRDefault="00CA1C30" w:rsidP="00A56032">
            <w:pPr>
              <w:pStyle w:val="Bullet2"/>
              <w:numPr>
                <w:ilvl w:val="0"/>
                <w:numId w:val="0"/>
              </w:numPr>
              <w:rPr>
                <w:rStyle w:val="BodyTextChar1"/>
                <w:szCs w:val="22"/>
              </w:rPr>
            </w:pPr>
            <w:r w:rsidRPr="00EE4BA8">
              <w:rPr>
                <w:rStyle w:val="BodyTextChar1"/>
                <w:szCs w:val="22"/>
              </w:rPr>
              <w:t>N</w:t>
            </w:r>
          </w:p>
        </w:tc>
        <w:tc>
          <w:tcPr>
            <w:tcW w:w="1276" w:type="dxa"/>
          </w:tcPr>
          <w:p w14:paraId="7171E760" w14:textId="77777777" w:rsidR="00CA1C30" w:rsidRPr="00EE4BA8" w:rsidRDefault="00CA1C30" w:rsidP="00A56032">
            <w:pPr>
              <w:pStyle w:val="Bullet2"/>
              <w:numPr>
                <w:ilvl w:val="0"/>
                <w:numId w:val="0"/>
              </w:numPr>
              <w:rPr>
                <w:rStyle w:val="BodyTextChar1"/>
                <w:szCs w:val="22"/>
              </w:rPr>
            </w:pPr>
            <w:r w:rsidRPr="00EE4BA8">
              <w:rPr>
                <w:rStyle w:val="BodyTextChar1"/>
                <w:szCs w:val="22"/>
              </w:rPr>
              <w:t>Y</w:t>
            </w:r>
          </w:p>
        </w:tc>
      </w:tr>
    </w:tbl>
    <w:p w14:paraId="7171E763" w14:textId="7EA1A33A" w:rsidR="009C3EBE" w:rsidRDefault="00210AD8" w:rsidP="00210AD8">
      <w:pPr>
        <w:pStyle w:val="Heading2"/>
        <w:numPr>
          <w:ilvl w:val="0"/>
          <w:numId w:val="0"/>
        </w:numPr>
        <w:ind w:left="465" w:hanging="465"/>
      </w:pPr>
      <w:bookmarkStart w:id="166" w:name="_Toc518560489"/>
      <w:bookmarkStart w:id="167" w:name="_Toc526942510"/>
      <w:bookmarkStart w:id="168" w:name="_Toc102041448"/>
      <w:bookmarkStart w:id="169" w:name="_Toc102041719"/>
      <w:bookmarkStart w:id="170" w:name="_Toc102042128"/>
      <w:bookmarkStart w:id="171" w:name="_Toc102044435"/>
      <w:r>
        <w:t xml:space="preserve">2.2 </w:t>
      </w:r>
      <w:r w:rsidR="009C3EBE">
        <w:t>S</w:t>
      </w:r>
      <w:r w:rsidR="008341A9">
        <w:rPr>
          <w:caps w:val="0"/>
        </w:rPr>
        <w:t>ervice orchestration</w:t>
      </w:r>
      <w:bookmarkEnd w:id="166"/>
      <w:bookmarkEnd w:id="167"/>
      <w:bookmarkEnd w:id="168"/>
      <w:bookmarkEnd w:id="169"/>
      <w:bookmarkEnd w:id="170"/>
      <w:bookmarkEnd w:id="171"/>
    </w:p>
    <w:p w14:paraId="0AAD3AC3" w14:textId="5BF409CD" w:rsidR="00C072CA" w:rsidRPr="00C072CA" w:rsidRDefault="00C072CA" w:rsidP="00C072CA">
      <w:pPr>
        <w:rPr>
          <w:rFonts w:cs="Arial"/>
          <w:b/>
          <w:bCs/>
          <w:szCs w:val="22"/>
        </w:rPr>
      </w:pPr>
      <w:bookmarkStart w:id="172" w:name="_Hlk101967204"/>
      <w:r w:rsidRPr="00C072CA">
        <w:rPr>
          <w:rFonts w:cs="Arial"/>
          <w:b/>
          <w:bCs/>
          <w:szCs w:val="22"/>
        </w:rPr>
        <w:t>Table 2: SBR interactions and IITR lodgment business process</w:t>
      </w:r>
    </w:p>
    <w:tbl>
      <w:tblPr>
        <w:tblStyle w:val="TableGrid"/>
        <w:tblW w:w="9351" w:type="dxa"/>
        <w:tblLook w:val="04A0" w:firstRow="1" w:lastRow="0" w:firstColumn="1" w:lastColumn="0" w:noHBand="0" w:noVBand="1"/>
      </w:tblPr>
      <w:tblGrid>
        <w:gridCol w:w="1694"/>
        <w:gridCol w:w="2220"/>
        <w:gridCol w:w="2512"/>
        <w:gridCol w:w="2925"/>
      </w:tblGrid>
      <w:tr w:rsidR="00C76D6F" w:rsidRPr="00C072CA" w14:paraId="67595210" w14:textId="77777777" w:rsidTr="00173C66">
        <w:tc>
          <w:tcPr>
            <w:tcW w:w="1694" w:type="dxa"/>
            <w:shd w:val="clear" w:color="auto" w:fill="DBE5F1" w:themeFill="accent1" w:themeFillTint="33"/>
          </w:tcPr>
          <w:p w14:paraId="7BA66C00" w14:textId="77777777" w:rsidR="00C76D6F" w:rsidRPr="00C072CA" w:rsidRDefault="00C76D6F" w:rsidP="00C76D6F">
            <w:pPr>
              <w:rPr>
                <w:rFonts w:cs="Arial"/>
                <w:b/>
                <w:bCs/>
                <w:szCs w:val="22"/>
              </w:rPr>
            </w:pPr>
            <w:r w:rsidRPr="00C072CA">
              <w:rPr>
                <w:rFonts w:cs="Arial"/>
                <w:b/>
                <w:bCs/>
                <w:szCs w:val="22"/>
              </w:rPr>
              <w:t>Step</w:t>
            </w:r>
          </w:p>
        </w:tc>
        <w:tc>
          <w:tcPr>
            <w:tcW w:w="2220" w:type="dxa"/>
            <w:shd w:val="clear" w:color="auto" w:fill="DBE5F1" w:themeFill="accent1" w:themeFillTint="33"/>
          </w:tcPr>
          <w:p w14:paraId="3A8A3037" w14:textId="77777777" w:rsidR="00C76D6F" w:rsidRPr="00C072CA" w:rsidRDefault="00C76D6F" w:rsidP="00C76D6F">
            <w:pPr>
              <w:rPr>
                <w:rFonts w:cs="Arial"/>
                <w:b/>
                <w:bCs/>
                <w:szCs w:val="22"/>
              </w:rPr>
            </w:pPr>
            <w:r w:rsidRPr="00C072CA">
              <w:rPr>
                <w:rFonts w:cs="Arial"/>
                <w:b/>
                <w:bCs/>
                <w:szCs w:val="22"/>
              </w:rPr>
              <w:t>Individual taxpayer</w:t>
            </w:r>
          </w:p>
        </w:tc>
        <w:tc>
          <w:tcPr>
            <w:tcW w:w="2512" w:type="dxa"/>
            <w:shd w:val="clear" w:color="auto" w:fill="DBE5F1" w:themeFill="accent1" w:themeFillTint="33"/>
          </w:tcPr>
          <w:p w14:paraId="62687D54" w14:textId="77777777" w:rsidR="00C76D6F" w:rsidRPr="00C072CA" w:rsidRDefault="00C76D6F" w:rsidP="00C76D6F">
            <w:pPr>
              <w:rPr>
                <w:rFonts w:cs="Arial"/>
                <w:b/>
                <w:bCs/>
                <w:szCs w:val="22"/>
              </w:rPr>
            </w:pPr>
            <w:r w:rsidRPr="00C072CA">
              <w:rPr>
                <w:rFonts w:cs="Arial"/>
                <w:b/>
                <w:bCs/>
                <w:szCs w:val="22"/>
              </w:rPr>
              <w:t xml:space="preserve">Tax agent </w:t>
            </w:r>
          </w:p>
        </w:tc>
        <w:tc>
          <w:tcPr>
            <w:tcW w:w="2925" w:type="dxa"/>
            <w:shd w:val="clear" w:color="auto" w:fill="DBE5F1" w:themeFill="accent1" w:themeFillTint="33"/>
          </w:tcPr>
          <w:p w14:paraId="5D9CE711" w14:textId="77777777" w:rsidR="00C76D6F" w:rsidRPr="00C072CA" w:rsidRDefault="00C76D6F" w:rsidP="00210AD8">
            <w:pPr>
              <w:rPr>
                <w:rFonts w:cs="Arial"/>
                <w:b/>
                <w:bCs/>
                <w:szCs w:val="22"/>
              </w:rPr>
            </w:pPr>
            <w:r w:rsidRPr="00C072CA">
              <w:rPr>
                <w:rFonts w:cs="Arial"/>
                <w:b/>
                <w:bCs/>
                <w:szCs w:val="22"/>
              </w:rPr>
              <w:t xml:space="preserve">SBR service offering </w:t>
            </w:r>
          </w:p>
        </w:tc>
      </w:tr>
      <w:tr w:rsidR="00C76D6F" w:rsidRPr="00C072CA" w14:paraId="2BB82411" w14:textId="77777777" w:rsidTr="00173C66">
        <w:tc>
          <w:tcPr>
            <w:tcW w:w="1694" w:type="dxa"/>
          </w:tcPr>
          <w:p w14:paraId="68AE1650" w14:textId="77777777" w:rsidR="00C76D6F" w:rsidRPr="00C072CA" w:rsidRDefault="00C76D6F" w:rsidP="00C76D6F">
            <w:pPr>
              <w:rPr>
                <w:rFonts w:cs="Arial"/>
                <w:b/>
                <w:bCs/>
                <w:szCs w:val="22"/>
              </w:rPr>
            </w:pPr>
            <w:r w:rsidRPr="00C072CA">
              <w:rPr>
                <w:rFonts w:cs="Arial"/>
                <w:b/>
                <w:bCs/>
                <w:szCs w:val="22"/>
              </w:rPr>
              <w:t>Step 1</w:t>
            </w:r>
            <w:r w:rsidRPr="00C072CA">
              <w:rPr>
                <w:rFonts w:cs="Arial"/>
                <w:szCs w:val="22"/>
              </w:rPr>
              <w:t>: Agent is engagement by client</w:t>
            </w:r>
          </w:p>
        </w:tc>
        <w:tc>
          <w:tcPr>
            <w:tcW w:w="2220" w:type="dxa"/>
          </w:tcPr>
          <w:p w14:paraId="799AE77B" w14:textId="77777777" w:rsidR="00C76D6F" w:rsidRPr="00C072CA" w:rsidRDefault="00C76D6F" w:rsidP="00C76D6F">
            <w:pPr>
              <w:rPr>
                <w:rFonts w:cs="Arial"/>
                <w:szCs w:val="22"/>
              </w:rPr>
            </w:pPr>
            <w:r w:rsidRPr="00C072CA">
              <w:rPr>
                <w:rFonts w:cs="Arial"/>
                <w:szCs w:val="22"/>
              </w:rPr>
              <w:t>Engages tax agent for original or amended return.</w:t>
            </w:r>
          </w:p>
        </w:tc>
        <w:tc>
          <w:tcPr>
            <w:tcW w:w="2512" w:type="dxa"/>
          </w:tcPr>
          <w:p w14:paraId="46AF5384" w14:textId="77777777" w:rsidR="00C76D6F" w:rsidRPr="00C072CA" w:rsidRDefault="00C76D6F" w:rsidP="00C76D6F">
            <w:pPr>
              <w:numPr>
                <w:ilvl w:val="0"/>
                <w:numId w:val="35"/>
              </w:numPr>
              <w:contextualSpacing/>
              <w:rPr>
                <w:rFonts w:cs="Arial"/>
                <w:szCs w:val="22"/>
              </w:rPr>
            </w:pPr>
            <w:r w:rsidRPr="00C072CA">
              <w:rPr>
                <w:rFonts w:cs="Arial"/>
                <w:szCs w:val="22"/>
              </w:rPr>
              <w:t>Check client lodgments</w:t>
            </w:r>
          </w:p>
          <w:p w14:paraId="4F23D647" w14:textId="77777777" w:rsidR="00C76D6F" w:rsidRPr="00C072CA" w:rsidRDefault="00C76D6F" w:rsidP="00C76D6F">
            <w:pPr>
              <w:rPr>
                <w:rFonts w:cs="Arial"/>
                <w:szCs w:val="22"/>
              </w:rPr>
            </w:pPr>
          </w:p>
          <w:p w14:paraId="2CE04E24" w14:textId="77777777" w:rsidR="00C76D6F" w:rsidRPr="00C072CA" w:rsidRDefault="00C76D6F" w:rsidP="00C76D6F">
            <w:pPr>
              <w:numPr>
                <w:ilvl w:val="0"/>
                <w:numId w:val="35"/>
              </w:numPr>
              <w:contextualSpacing/>
              <w:rPr>
                <w:rFonts w:cs="Arial"/>
                <w:szCs w:val="22"/>
              </w:rPr>
            </w:pPr>
            <w:r w:rsidRPr="00C072CA">
              <w:rPr>
                <w:rFonts w:cs="Arial"/>
                <w:szCs w:val="22"/>
              </w:rPr>
              <w:t>Review status of lodgment</w:t>
            </w:r>
          </w:p>
        </w:tc>
        <w:tc>
          <w:tcPr>
            <w:tcW w:w="2925" w:type="dxa"/>
          </w:tcPr>
          <w:p w14:paraId="34228795" w14:textId="77777777" w:rsidR="00C76D6F" w:rsidRPr="00C072CA" w:rsidRDefault="00C76D6F" w:rsidP="00210AD8">
            <w:pPr>
              <w:pStyle w:val="ListParagraph"/>
              <w:numPr>
                <w:ilvl w:val="0"/>
                <w:numId w:val="46"/>
              </w:numPr>
              <w:rPr>
                <w:rFonts w:ascii="Arial" w:hAnsi="Arial" w:cs="Arial"/>
                <w:sz w:val="22"/>
                <w:szCs w:val="22"/>
              </w:rPr>
            </w:pPr>
            <w:r w:rsidRPr="00C072CA">
              <w:rPr>
                <w:rFonts w:ascii="Arial" w:hAnsi="Arial" w:cs="Arial"/>
                <w:sz w:val="22"/>
                <w:szCs w:val="22"/>
              </w:rPr>
              <w:t>LDGLST.LIST Request the list of a clients expected and received lodgments</w:t>
            </w:r>
          </w:p>
        </w:tc>
      </w:tr>
      <w:tr w:rsidR="00C76D6F" w:rsidRPr="00C072CA" w14:paraId="2F8BEC35" w14:textId="77777777" w:rsidTr="00173C66">
        <w:tc>
          <w:tcPr>
            <w:tcW w:w="1694" w:type="dxa"/>
          </w:tcPr>
          <w:p w14:paraId="524C57D9" w14:textId="77777777" w:rsidR="00C76D6F" w:rsidRPr="00C072CA" w:rsidRDefault="00C76D6F" w:rsidP="00C76D6F">
            <w:pPr>
              <w:rPr>
                <w:rFonts w:cs="Arial"/>
                <w:b/>
                <w:bCs/>
                <w:szCs w:val="22"/>
              </w:rPr>
            </w:pPr>
            <w:r w:rsidRPr="00C072CA">
              <w:rPr>
                <w:rFonts w:cs="Arial"/>
                <w:b/>
                <w:bCs/>
                <w:szCs w:val="22"/>
              </w:rPr>
              <w:lastRenderedPageBreak/>
              <w:t>Step 2</w:t>
            </w:r>
            <w:r w:rsidRPr="00C072CA">
              <w:rPr>
                <w:rFonts w:cs="Arial"/>
                <w:szCs w:val="22"/>
              </w:rPr>
              <w:t>: Interview client</w:t>
            </w:r>
          </w:p>
        </w:tc>
        <w:tc>
          <w:tcPr>
            <w:tcW w:w="2220" w:type="dxa"/>
          </w:tcPr>
          <w:p w14:paraId="55D2F819" w14:textId="77777777" w:rsidR="00C76D6F" w:rsidRPr="00C072CA" w:rsidRDefault="00C76D6F" w:rsidP="00C76D6F">
            <w:pPr>
              <w:rPr>
                <w:rFonts w:cs="Arial"/>
                <w:szCs w:val="22"/>
              </w:rPr>
            </w:pPr>
            <w:r w:rsidRPr="00C072CA">
              <w:rPr>
                <w:rFonts w:cs="Arial"/>
                <w:szCs w:val="22"/>
              </w:rPr>
              <w:t xml:space="preserve">Provides additional information (if required) </w:t>
            </w:r>
          </w:p>
        </w:tc>
        <w:tc>
          <w:tcPr>
            <w:tcW w:w="2512" w:type="dxa"/>
          </w:tcPr>
          <w:p w14:paraId="1984AFE0" w14:textId="77777777" w:rsidR="00C76D6F" w:rsidRPr="00C072CA" w:rsidRDefault="00C76D6F" w:rsidP="00C76D6F">
            <w:pPr>
              <w:numPr>
                <w:ilvl w:val="0"/>
                <w:numId w:val="36"/>
              </w:numPr>
              <w:contextualSpacing/>
              <w:rPr>
                <w:rFonts w:cs="Arial"/>
                <w:szCs w:val="22"/>
              </w:rPr>
            </w:pPr>
            <w:r w:rsidRPr="00C072CA">
              <w:rPr>
                <w:rFonts w:cs="Arial"/>
                <w:szCs w:val="22"/>
              </w:rPr>
              <w:t>Retrieve client data</w:t>
            </w:r>
          </w:p>
          <w:p w14:paraId="125BE138" w14:textId="77777777" w:rsidR="00C76D6F" w:rsidRPr="00C072CA" w:rsidRDefault="00C76D6F" w:rsidP="00C76D6F">
            <w:pPr>
              <w:rPr>
                <w:rFonts w:cs="Arial"/>
                <w:szCs w:val="22"/>
              </w:rPr>
            </w:pPr>
          </w:p>
          <w:p w14:paraId="69DBE7B3" w14:textId="77777777" w:rsidR="00C76D6F" w:rsidRPr="00C072CA" w:rsidRDefault="00C76D6F" w:rsidP="00C76D6F">
            <w:pPr>
              <w:numPr>
                <w:ilvl w:val="0"/>
                <w:numId w:val="36"/>
              </w:numPr>
              <w:contextualSpacing/>
              <w:rPr>
                <w:rFonts w:cs="Arial"/>
                <w:szCs w:val="22"/>
              </w:rPr>
            </w:pPr>
            <w:r w:rsidRPr="00C072CA">
              <w:rPr>
                <w:rFonts w:cs="Arial"/>
                <w:szCs w:val="22"/>
              </w:rPr>
              <w:t>Interview client</w:t>
            </w:r>
          </w:p>
        </w:tc>
        <w:tc>
          <w:tcPr>
            <w:tcW w:w="2925" w:type="dxa"/>
          </w:tcPr>
          <w:p w14:paraId="65DE28FE" w14:textId="77777777" w:rsidR="00F1074D" w:rsidRPr="00C072CA" w:rsidRDefault="00F1074D" w:rsidP="00F1074D">
            <w:pPr>
              <w:pStyle w:val="ListParagraph"/>
              <w:rPr>
                <w:rFonts w:ascii="Arial" w:hAnsi="Arial" w:cs="Arial"/>
                <w:sz w:val="22"/>
                <w:szCs w:val="22"/>
              </w:rPr>
            </w:pPr>
          </w:p>
          <w:p w14:paraId="3454AD5F" w14:textId="342E0E0F" w:rsidR="00C76D6F" w:rsidRPr="00C072CA" w:rsidRDefault="00C76D6F" w:rsidP="00F1074D">
            <w:pPr>
              <w:pStyle w:val="ListParagraph"/>
              <w:numPr>
                <w:ilvl w:val="0"/>
                <w:numId w:val="47"/>
              </w:numPr>
              <w:rPr>
                <w:rFonts w:ascii="Arial" w:hAnsi="Arial" w:cs="Arial"/>
                <w:sz w:val="22"/>
                <w:szCs w:val="22"/>
              </w:rPr>
            </w:pPr>
            <w:r w:rsidRPr="00C072CA">
              <w:rPr>
                <w:rFonts w:ascii="Arial" w:hAnsi="Arial" w:cs="Arial"/>
                <w:sz w:val="22"/>
                <w:szCs w:val="22"/>
              </w:rPr>
              <w:t>IITR.Prefill</w:t>
            </w:r>
            <w:r w:rsidRPr="00C072CA">
              <w:rPr>
                <w:rFonts w:ascii="Arial" w:hAnsi="Arial" w:cs="Arial"/>
                <w:i/>
                <w:iCs/>
                <w:sz w:val="22"/>
                <w:szCs w:val="22"/>
              </w:rPr>
              <w:t xml:space="preserve"> </w:t>
            </w:r>
            <w:r w:rsidRPr="00C072CA">
              <w:rPr>
                <w:rFonts w:ascii="Arial" w:hAnsi="Arial" w:cs="Arial"/>
                <w:sz w:val="22"/>
                <w:szCs w:val="22"/>
              </w:rPr>
              <w:t>Retrieve prefill data</w:t>
            </w:r>
          </w:p>
        </w:tc>
      </w:tr>
      <w:tr w:rsidR="00C76D6F" w:rsidRPr="00C072CA" w14:paraId="55D9ED0A" w14:textId="77777777" w:rsidTr="00173C66">
        <w:tc>
          <w:tcPr>
            <w:tcW w:w="1694" w:type="dxa"/>
          </w:tcPr>
          <w:p w14:paraId="25F166CD" w14:textId="77777777" w:rsidR="00C76D6F" w:rsidRPr="00C072CA" w:rsidRDefault="00C76D6F" w:rsidP="00C76D6F">
            <w:pPr>
              <w:rPr>
                <w:rFonts w:cs="Arial"/>
                <w:b/>
                <w:bCs/>
                <w:szCs w:val="22"/>
              </w:rPr>
            </w:pPr>
            <w:r w:rsidRPr="00C072CA">
              <w:rPr>
                <w:rFonts w:cs="Arial"/>
                <w:b/>
                <w:bCs/>
                <w:szCs w:val="22"/>
              </w:rPr>
              <w:t>Step 3</w:t>
            </w:r>
            <w:r w:rsidRPr="00C072CA">
              <w:rPr>
                <w:rFonts w:cs="Arial"/>
                <w:szCs w:val="22"/>
              </w:rPr>
              <w:t>: Pre-lodge / lodge</w:t>
            </w:r>
          </w:p>
        </w:tc>
        <w:tc>
          <w:tcPr>
            <w:tcW w:w="2220" w:type="dxa"/>
          </w:tcPr>
          <w:p w14:paraId="39018D21" w14:textId="77777777" w:rsidR="00C76D6F" w:rsidRPr="00C072CA" w:rsidRDefault="00C76D6F" w:rsidP="00C76D6F">
            <w:pPr>
              <w:rPr>
                <w:rFonts w:cs="Arial"/>
                <w:szCs w:val="22"/>
              </w:rPr>
            </w:pPr>
            <w:r w:rsidRPr="00C072CA">
              <w:rPr>
                <w:rFonts w:cs="Arial"/>
                <w:szCs w:val="22"/>
              </w:rPr>
              <w:t>N/A</w:t>
            </w:r>
          </w:p>
        </w:tc>
        <w:tc>
          <w:tcPr>
            <w:tcW w:w="2512" w:type="dxa"/>
          </w:tcPr>
          <w:p w14:paraId="0B900FD8" w14:textId="77777777" w:rsidR="00C76D6F" w:rsidRPr="00C072CA" w:rsidRDefault="00C76D6F" w:rsidP="00C76D6F">
            <w:pPr>
              <w:numPr>
                <w:ilvl w:val="0"/>
                <w:numId w:val="37"/>
              </w:numPr>
              <w:contextualSpacing/>
              <w:rPr>
                <w:rFonts w:cs="Arial"/>
                <w:szCs w:val="22"/>
              </w:rPr>
            </w:pPr>
            <w:r w:rsidRPr="00C072CA">
              <w:rPr>
                <w:rFonts w:cs="Arial"/>
                <w:szCs w:val="22"/>
              </w:rPr>
              <w:t>Completes IITR or RFC (original or amended)</w:t>
            </w:r>
          </w:p>
          <w:p w14:paraId="30BC97AE" w14:textId="77777777" w:rsidR="00C76D6F" w:rsidRPr="00C072CA" w:rsidRDefault="00C76D6F" w:rsidP="00C76D6F">
            <w:pPr>
              <w:ind w:left="720"/>
              <w:contextualSpacing/>
              <w:rPr>
                <w:rFonts w:cs="Arial"/>
                <w:szCs w:val="22"/>
              </w:rPr>
            </w:pPr>
          </w:p>
          <w:p w14:paraId="4E13A941" w14:textId="77777777" w:rsidR="00C76D6F" w:rsidRPr="00C072CA" w:rsidRDefault="00C76D6F" w:rsidP="00C76D6F">
            <w:pPr>
              <w:rPr>
                <w:rFonts w:cs="Arial"/>
                <w:szCs w:val="22"/>
              </w:rPr>
            </w:pPr>
          </w:p>
          <w:p w14:paraId="6351018C" w14:textId="77777777" w:rsidR="00C76D6F" w:rsidRPr="00C072CA" w:rsidRDefault="00C76D6F" w:rsidP="00C76D6F">
            <w:pPr>
              <w:numPr>
                <w:ilvl w:val="0"/>
                <w:numId w:val="37"/>
              </w:numPr>
              <w:contextualSpacing/>
              <w:rPr>
                <w:rFonts w:cs="Arial"/>
                <w:szCs w:val="22"/>
              </w:rPr>
            </w:pPr>
            <w:r w:rsidRPr="00C072CA">
              <w:rPr>
                <w:rFonts w:cs="Arial"/>
                <w:szCs w:val="22"/>
              </w:rPr>
              <w:t>Does data need to be correction?</w:t>
            </w:r>
          </w:p>
          <w:p w14:paraId="35B53705" w14:textId="77777777" w:rsidR="00C76D6F" w:rsidRPr="00C072CA" w:rsidRDefault="00C76D6F" w:rsidP="00C76D6F">
            <w:pPr>
              <w:numPr>
                <w:ilvl w:val="0"/>
                <w:numId w:val="38"/>
              </w:numPr>
              <w:contextualSpacing/>
              <w:rPr>
                <w:rFonts w:cs="Arial"/>
                <w:szCs w:val="22"/>
              </w:rPr>
            </w:pPr>
            <w:r w:rsidRPr="00C072CA">
              <w:rPr>
                <w:rFonts w:cs="Arial"/>
                <w:szCs w:val="22"/>
              </w:rPr>
              <w:t>Yes – Reassess</w:t>
            </w:r>
          </w:p>
          <w:p w14:paraId="040C8885" w14:textId="77777777" w:rsidR="00C76D6F" w:rsidRPr="00C072CA" w:rsidRDefault="00C76D6F" w:rsidP="00C76D6F">
            <w:pPr>
              <w:numPr>
                <w:ilvl w:val="0"/>
                <w:numId w:val="38"/>
              </w:numPr>
              <w:contextualSpacing/>
              <w:rPr>
                <w:rFonts w:cs="Arial"/>
                <w:szCs w:val="22"/>
              </w:rPr>
            </w:pPr>
            <w:r w:rsidRPr="00C072CA">
              <w:rPr>
                <w:rFonts w:cs="Arial"/>
                <w:szCs w:val="22"/>
              </w:rPr>
              <w:t xml:space="preserve">No – Lodge IITR </w:t>
            </w:r>
          </w:p>
          <w:p w14:paraId="6FDE17A7" w14:textId="77777777" w:rsidR="00C76D6F" w:rsidRPr="00C072CA" w:rsidRDefault="00C76D6F" w:rsidP="00C76D6F">
            <w:pPr>
              <w:rPr>
                <w:rFonts w:cs="Arial"/>
                <w:szCs w:val="22"/>
              </w:rPr>
            </w:pPr>
          </w:p>
          <w:p w14:paraId="363E4A7E" w14:textId="77777777" w:rsidR="00C76D6F" w:rsidRPr="00C072CA" w:rsidRDefault="00C76D6F" w:rsidP="00C76D6F">
            <w:pPr>
              <w:numPr>
                <w:ilvl w:val="0"/>
                <w:numId w:val="40"/>
              </w:numPr>
              <w:contextualSpacing/>
              <w:rPr>
                <w:rFonts w:cs="Arial"/>
                <w:szCs w:val="22"/>
              </w:rPr>
            </w:pPr>
            <w:r w:rsidRPr="00C072CA">
              <w:rPr>
                <w:rFonts w:cs="Arial"/>
                <w:szCs w:val="22"/>
              </w:rPr>
              <w:t xml:space="preserve">View success message </w:t>
            </w:r>
          </w:p>
          <w:p w14:paraId="0EBCA21D" w14:textId="77777777" w:rsidR="00C76D6F" w:rsidRPr="00C072CA" w:rsidRDefault="00C76D6F" w:rsidP="00C76D6F">
            <w:pPr>
              <w:rPr>
                <w:rFonts w:cs="Arial"/>
                <w:szCs w:val="22"/>
              </w:rPr>
            </w:pPr>
          </w:p>
        </w:tc>
        <w:tc>
          <w:tcPr>
            <w:tcW w:w="2925" w:type="dxa"/>
          </w:tcPr>
          <w:p w14:paraId="75A3D9F2" w14:textId="77777777" w:rsidR="00C76D6F" w:rsidRPr="00C072CA" w:rsidRDefault="00C76D6F" w:rsidP="00C76D6F">
            <w:pPr>
              <w:numPr>
                <w:ilvl w:val="0"/>
                <w:numId w:val="39"/>
              </w:numPr>
              <w:contextualSpacing/>
              <w:rPr>
                <w:rFonts w:cs="Arial"/>
                <w:szCs w:val="22"/>
              </w:rPr>
            </w:pPr>
            <w:r w:rsidRPr="00C072CA">
              <w:rPr>
                <w:rFonts w:cs="Arial"/>
                <w:szCs w:val="22"/>
              </w:rPr>
              <w:t>IITRPRFL.Get</w:t>
            </w:r>
          </w:p>
          <w:p w14:paraId="29ED0796" w14:textId="51150BEC" w:rsidR="00C76D6F" w:rsidRPr="00C072CA" w:rsidRDefault="00C76D6F" w:rsidP="00C76D6F">
            <w:pPr>
              <w:ind w:left="720"/>
              <w:contextualSpacing/>
              <w:rPr>
                <w:rFonts w:cs="Arial"/>
                <w:szCs w:val="22"/>
              </w:rPr>
            </w:pPr>
            <w:r w:rsidRPr="00C072CA">
              <w:rPr>
                <w:rFonts w:cs="Arial"/>
                <w:szCs w:val="22"/>
              </w:rPr>
              <w:t>Request response message</w:t>
            </w:r>
          </w:p>
          <w:p w14:paraId="2F77323B" w14:textId="77777777" w:rsidR="00F1074D" w:rsidRPr="00C072CA" w:rsidRDefault="00F1074D" w:rsidP="00C76D6F">
            <w:pPr>
              <w:ind w:left="720"/>
              <w:contextualSpacing/>
              <w:rPr>
                <w:rFonts w:cs="Arial"/>
                <w:szCs w:val="22"/>
              </w:rPr>
            </w:pPr>
          </w:p>
          <w:p w14:paraId="0548C3E9" w14:textId="77777777" w:rsidR="00C76D6F" w:rsidRPr="00C072CA" w:rsidRDefault="00C76D6F" w:rsidP="00C76D6F">
            <w:pPr>
              <w:rPr>
                <w:rFonts w:cs="Arial"/>
                <w:szCs w:val="22"/>
              </w:rPr>
            </w:pPr>
          </w:p>
          <w:p w14:paraId="539080E2" w14:textId="58702B1F" w:rsidR="00C76D6F" w:rsidRPr="00C072CA" w:rsidRDefault="00C76D6F" w:rsidP="00C76D6F">
            <w:pPr>
              <w:numPr>
                <w:ilvl w:val="0"/>
                <w:numId w:val="39"/>
              </w:numPr>
              <w:contextualSpacing/>
              <w:rPr>
                <w:rFonts w:cs="Arial"/>
                <w:szCs w:val="22"/>
              </w:rPr>
            </w:pPr>
            <w:r w:rsidRPr="00C072CA">
              <w:rPr>
                <w:rFonts w:cs="Arial"/>
                <w:szCs w:val="22"/>
              </w:rPr>
              <w:t>IITR.Prelodge validate the IITR before lodgment</w:t>
            </w:r>
          </w:p>
          <w:p w14:paraId="62332CB6" w14:textId="604723E6" w:rsidR="00F1074D" w:rsidRPr="00C072CA" w:rsidRDefault="00F1074D" w:rsidP="00F1074D">
            <w:pPr>
              <w:ind w:left="720"/>
              <w:contextualSpacing/>
              <w:rPr>
                <w:rFonts w:cs="Arial"/>
                <w:szCs w:val="22"/>
              </w:rPr>
            </w:pPr>
          </w:p>
          <w:p w14:paraId="243909F8" w14:textId="3B4039A6" w:rsidR="00F1074D" w:rsidRPr="00C072CA" w:rsidRDefault="00F1074D" w:rsidP="00F1074D">
            <w:pPr>
              <w:ind w:left="720"/>
              <w:contextualSpacing/>
              <w:rPr>
                <w:rFonts w:cs="Arial"/>
                <w:szCs w:val="22"/>
              </w:rPr>
            </w:pPr>
          </w:p>
          <w:p w14:paraId="7D63AD59" w14:textId="0ACEBE94" w:rsidR="00F1074D" w:rsidRPr="00C072CA" w:rsidRDefault="00F1074D" w:rsidP="00F1074D">
            <w:pPr>
              <w:contextualSpacing/>
              <w:rPr>
                <w:rFonts w:cs="Arial"/>
                <w:szCs w:val="22"/>
              </w:rPr>
            </w:pPr>
          </w:p>
          <w:p w14:paraId="3871EFA2" w14:textId="77777777" w:rsidR="00F1074D" w:rsidRPr="00C072CA" w:rsidRDefault="00F1074D" w:rsidP="00F1074D">
            <w:pPr>
              <w:contextualSpacing/>
              <w:rPr>
                <w:rFonts w:cs="Arial"/>
                <w:szCs w:val="22"/>
              </w:rPr>
            </w:pPr>
          </w:p>
          <w:p w14:paraId="7ABA1DC5" w14:textId="77777777" w:rsidR="00F1074D" w:rsidRPr="00C072CA" w:rsidRDefault="00F1074D" w:rsidP="00F1074D">
            <w:pPr>
              <w:ind w:left="720"/>
              <w:contextualSpacing/>
              <w:rPr>
                <w:rFonts w:cs="Arial"/>
                <w:szCs w:val="22"/>
              </w:rPr>
            </w:pPr>
          </w:p>
          <w:p w14:paraId="69AD43A1" w14:textId="77777777" w:rsidR="00C76D6F" w:rsidRPr="00C072CA" w:rsidRDefault="00C76D6F" w:rsidP="00C76D6F">
            <w:pPr>
              <w:numPr>
                <w:ilvl w:val="0"/>
                <w:numId w:val="39"/>
              </w:numPr>
              <w:contextualSpacing/>
              <w:rPr>
                <w:rFonts w:cs="Arial"/>
                <w:szCs w:val="22"/>
              </w:rPr>
            </w:pPr>
            <w:r w:rsidRPr="00C072CA">
              <w:rPr>
                <w:rFonts w:cs="Arial"/>
                <w:szCs w:val="22"/>
              </w:rPr>
              <w:t>IITR.Lodge</w:t>
            </w:r>
          </w:p>
          <w:p w14:paraId="3708560C" w14:textId="77777777" w:rsidR="00C76D6F" w:rsidRPr="00C072CA" w:rsidRDefault="00C76D6F" w:rsidP="00C76D6F">
            <w:pPr>
              <w:ind w:left="720"/>
              <w:contextualSpacing/>
              <w:rPr>
                <w:rFonts w:cs="Arial"/>
                <w:szCs w:val="22"/>
              </w:rPr>
            </w:pPr>
            <w:r w:rsidRPr="00C072CA">
              <w:rPr>
                <w:rFonts w:cs="Arial"/>
                <w:szCs w:val="22"/>
              </w:rPr>
              <w:t>Lodge the IITR</w:t>
            </w:r>
          </w:p>
        </w:tc>
      </w:tr>
      <w:tr w:rsidR="00C76D6F" w:rsidRPr="00C072CA" w14:paraId="4FC249C0" w14:textId="77777777" w:rsidTr="00173C66">
        <w:tc>
          <w:tcPr>
            <w:tcW w:w="1694" w:type="dxa"/>
          </w:tcPr>
          <w:p w14:paraId="24677AF1" w14:textId="77777777" w:rsidR="00C76D6F" w:rsidRPr="00C072CA" w:rsidRDefault="00C76D6F" w:rsidP="00C76D6F">
            <w:pPr>
              <w:rPr>
                <w:rFonts w:cs="Arial"/>
                <w:b/>
                <w:bCs/>
                <w:szCs w:val="22"/>
              </w:rPr>
            </w:pPr>
            <w:r w:rsidRPr="00C072CA">
              <w:rPr>
                <w:rFonts w:cs="Arial"/>
                <w:b/>
                <w:bCs/>
                <w:szCs w:val="22"/>
              </w:rPr>
              <w:t xml:space="preserve">Step 4:  </w:t>
            </w:r>
            <w:r w:rsidRPr="00C072CA">
              <w:rPr>
                <w:rFonts w:cs="Arial"/>
                <w:szCs w:val="22"/>
              </w:rPr>
              <w:t>Check status</w:t>
            </w:r>
          </w:p>
        </w:tc>
        <w:tc>
          <w:tcPr>
            <w:tcW w:w="2220" w:type="dxa"/>
          </w:tcPr>
          <w:p w14:paraId="30E42F04" w14:textId="77777777" w:rsidR="00C76D6F" w:rsidRPr="00C072CA" w:rsidRDefault="00C76D6F" w:rsidP="00C76D6F">
            <w:pPr>
              <w:rPr>
                <w:rFonts w:cs="Arial"/>
                <w:szCs w:val="22"/>
              </w:rPr>
            </w:pPr>
          </w:p>
          <w:p w14:paraId="3CEC8086" w14:textId="3C28DDD5" w:rsidR="00C76D6F" w:rsidRPr="00C072CA" w:rsidRDefault="00C76D6F" w:rsidP="00C76D6F">
            <w:pPr>
              <w:rPr>
                <w:rFonts w:cs="Arial"/>
                <w:b/>
                <w:bCs/>
                <w:szCs w:val="22"/>
              </w:rPr>
            </w:pPr>
            <w:r w:rsidRPr="00C072CA">
              <w:rPr>
                <w:rFonts w:cs="Arial"/>
                <w:szCs w:val="22"/>
              </w:rPr>
              <w:t>N/</w:t>
            </w:r>
            <w:r w:rsidR="00787D3C" w:rsidRPr="00C072CA">
              <w:rPr>
                <w:rFonts w:cs="Arial"/>
                <w:szCs w:val="22"/>
              </w:rPr>
              <w:t>A</w:t>
            </w:r>
          </w:p>
        </w:tc>
        <w:tc>
          <w:tcPr>
            <w:tcW w:w="2512" w:type="dxa"/>
          </w:tcPr>
          <w:p w14:paraId="580B66E0" w14:textId="77777777" w:rsidR="00C76D6F" w:rsidRPr="00C072CA" w:rsidRDefault="00C76D6F" w:rsidP="00C76D6F">
            <w:pPr>
              <w:rPr>
                <w:rFonts w:cs="Arial"/>
                <w:szCs w:val="22"/>
              </w:rPr>
            </w:pPr>
          </w:p>
          <w:p w14:paraId="4876832E" w14:textId="77777777" w:rsidR="00C76D6F" w:rsidRPr="00C072CA" w:rsidRDefault="00C76D6F" w:rsidP="00C76D6F">
            <w:pPr>
              <w:numPr>
                <w:ilvl w:val="0"/>
                <w:numId w:val="40"/>
              </w:numPr>
              <w:contextualSpacing/>
              <w:rPr>
                <w:rFonts w:cs="Arial"/>
                <w:szCs w:val="22"/>
              </w:rPr>
            </w:pPr>
            <w:r w:rsidRPr="00C072CA">
              <w:rPr>
                <w:rFonts w:cs="Arial"/>
                <w:szCs w:val="22"/>
              </w:rPr>
              <w:t xml:space="preserve">Check status of lodgment </w:t>
            </w:r>
          </w:p>
        </w:tc>
        <w:tc>
          <w:tcPr>
            <w:tcW w:w="2925" w:type="dxa"/>
          </w:tcPr>
          <w:p w14:paraId="05935375" w14:textId="77777777" w:rsidR="00C76D6F" w:rsidRPr="00C072CA" w:rsidRDefault="00C76D6F" w:rsidP="00C76D6F">
            <w:pPr>
              <w:rPr>
                <w:rFonts w:cs="Arial"/>
                <w:i/>
                <w:iCs/>
                <w:szCs w:val="22"/>
              </w:rPr>
            </w:pPr>
          </w:p>
          <w:p w14:paraId="7FF55783" w14:textId="77777777" w:rsidR="00C76D6F" w:rsidRPr="00C072CA" w:rsidRDefault="00C76D6F" w:rsidP="00C76D6F">
            <w:pPr>
              <w:numPr>
                <w:ilvl w:val="0"/>
                <w:numId w:val="41"/>
              </w:numPr>
              <w:contextualSpacing/>
              <w:rPr>
                <w:rFonts w:cs="Arial"/>
                <w:szCs w:val="22"/>
              </w:rPr>
            </w:pPr>
            <w:r w:rsidRPr="00C072CA">
              <w:rPr>
                <w:rFonts w:cs="Arial"/>
                <w:szCs w:val="22"/>
              </w:rPr>
              <w:t>LDGLST.LIST</w:t>
            </w:r>
          </w:p>
          <w:p w14:paraId="022B3CA5" w14:textId="77777777" w:rsidR="00C76D6F" w:rsidRPr="00C072CA" w:rsidRDefault="00C76D6F" w:rsidP="00C76D6F">
            <w:pPr>
              <w:ind w:left="720"/>
              <w:contextualSpacing/>
              <w:rPr>
                <w:rFonts w:cs="Arial"/>
                <w:szCs w:val="22"/>
              </w:rPr>
            </w:pPr>
            <w:r w:rsidRPr="00C072CA">
              <w:rPr>
                <w:rFonts w:cs="Arial"/>
                <w:szCs w:val="22"/>
              </w:rPr>
              <w:t>Request the list of a client’s expected and received lodgments</w:t>
            </w:r>
          </w:p>
        </w:tc>
      </w:tr>
      <w:tr w:rsidR="00C76D6F" w:rsidRPr="00C072CA" w14:paraId="0035ACB4" w14:textId="77777777" w:rsidTr="00173C66">
        <w:tc>
          <w:tcPr>
            <w:tcW w:w="1694" w:type="dxa"/>
          </w:tcPr>
          <w:p w14:paraId="6B94335A" w14:textId="28B51BC4" w:rsidR="00C76D6F" w:rsidRPr="00C072CA" w:rsidRDefault="00C76D6F" w:rsidP="00C76D6F">
            <w:pPr>
              <w:rPr>
                <w:rFonts w:cs="Arial"/>
                <w:szCs w:val="22"/>
              </w:rPr>
            </w:pPr>
            <w:r w:rsidRPr="00C072CA">
              <w:rPr>
                <w:rFonts w:cs="Arial"/>
                <w:b/>
                <w:bCs/>
                <w:szCs w:val="22"/>
              </w:rPr>
              <w:t>Step 5:</w:t>
            </w:r>
            <w:r w:rsidRPr="00C072CA">
              <w:rPr>
                <w:rFonts w:cs="Arial"/>
                <w:szCs w:val="22"/>
              </w:rPr>
              <w:t xml:space="preserve"> NOA </w:t>
            </w:r>
            <w:r w:rsidR="00840C77" w:rsidRPr="00C072CA">
              <w:rPr>
                <w:rFonts w:cs="Arial"/>
                <w:szCs w:val="22"/>
              </w:rPr>
              <w:t>received</w:t>
            </w:r>
          </w:p>
        </w:tc>
        <w:tc>
          <w:tcPr>
            <w:tcW w:w="2220" w:type="dxa"/>
          </w:tcPr>
          <w:p w14:paraId="2F82E40E" w14:textId="77777777" w:rsidR="00C76D6F" w:rsidRPr="00C072CA" w:rsidRDefault="00C76D6F" w:rsidP="00C76D6F">
            <w:pPr>
              <w:rPr>
                <w:rFonts w:cs="Arial"/>
                <w:szCs w:val="22"/>
              </w:rPr>
            </w:pPr>
            <w:r w:rsidRPr="00C072CA">
              <w:rPr>
                <w:rFonts w:cs="Arial"/>
                <w:szCs w:val="22"/>
              </w:rPr>
              <w:t>Receives Notice of Assessment ( refund payment if applicable)</w:t>
            </w:r>
          </w:p>
        </w:tc>
        <w:tc>
          <w:tcPr>
            <w:tcW w:w="2512" w:type="dxa"/>
          </w:tcPr>
          <w:p w14:paraId="4B73B757" w14:textId="06D2FE7D" w:rsidR="00C76D6F" w:rsidRPr="00C072CA" w:rsidRDefault="00C76D6F" w:rsidP="00F1074D">
            <w:pPr>
              <w:pStyle w:val="ListParagraph"/>
              <w:numPr>
                <w:ilvl w:val="0"/>
                <w:numId w:val="48"/>
              </w:numPr>
              <w:rPr>
                <w:rFonts w:ascii="Arial" w:hAnsi="Arial" w:cs="Arial"/>
                <w:sz w:val="22"/>
                <w:szCs w:val="22"/>
              </w:rPr>
            </w:pPr>
            <w:r w:rsidRPr="00C072CA">
              <w:rPr>
                <w:rFonts w:ascii="Arial" w:hAnsi="Arial" w:cs="Arial"/>
                <w:sz w:val="22"/>
                <w:szCs w:val="22"/>
              </w:rPr>
              <w:t>Receives Notice of Assessment (refund payment if applicable)</w:t>
            </w:r>
          </w:p>
        </w:tc>
        <w:tc>
          <w:tcPr>
            <w:tcW w:w="2925" w:type="dxa"/>
          </w:tcPr>
          <w:p w14:paraId="314D5EAC" w14:textId="77777777" w:rsidR="00C76D6F" w:rsidRPr="00C072CA" w:rsidRDefault="00C76D6F" w:rsidP="00F1074D">
            <w:pPr>
              <w:pStyle w:val="ListParagraph"/>
              <w:numPr>
                <w:ilvl w:val="0"/>
                <w:numId w:val="49"/>
              </w:numPr>
              <w:rPr>
                <w:rFonts w:ascii="Arial" w:hAnsi="Arial" w:cs="Arial"/>
                <w:sz w:val="22"/>
                <w:szCs w:val="22"/>
              </w:rPr>
            </w:pPr>
            <w:r w:rsidRPr="00C072CA">
              <w:rPr>
                <w:rFonts w:ascii="Arial" w:hAnsi="Arial" w:cs="Arial"/>
                <w:sz w:val="22"/>
                <w:szCs w:val="22"/>
              </w:rPr>
              <w:t>Refund to agent or client</w:t>
            </w:r>
          </w:p>
        </w:tc>
      </w:tr>
      <w:bookmarkEnd w:id="172"/>
    </w:tbl>
    <w:p w14:paraId="7171E766" w14:textId="77777777" w:rsidR="009C3EBE" w:rsidRDefault="009C3EBE" w:rsidP="0059230D">
      <w:pPr>
        <w:pStyle w:val="Bullet2"/>
        <w:numPr>
          <w:ilvl w:val="0"/>
          <w:numId w:val="0"/>
        </w:numPr>
        <w:rPr>
          <w:sz w:val="20"/>
        </w:rPr>
      </w:pPr>
    </w:p>
    <w:p w14:paraId="7171E767" w14:textId="77777777" w:rsidR="009C3EBE" w:rsidRPr="00512A17" w:rsidRDefault="00512A17" w:rsidP="00512A17">
      <w:pPr>
        <w:rPr>
          <w:sz w:val="20"/>
        </w:rPr>
      </w:pPr>
      <w:r>
        <w:rPr>
          <w:sz w:val="20"/>
        </w:rPr>
        <w:br w:type="page"/>
      </w:r>
    </w:p>
    <w:p w14:paraId="7171E768" w14:textId="6C0FB406" w:rsidR="00425A49" w:rsidRDefault="00F1074D" w:rsidP="00F1074D">
      <w:pPr>
        <w:pStyle w:val="Heading2"/>
        <w:numPr>
          <w:ilvl w:val="0"/>
          <w:numId w:val="0"/>
        </w:numPr>
        <w:ind w:left="465" w:hanging="465"/>
      </w:pPr>
      <w:bookmarkStart w:id="173" w:name="_Toc409794819"/>
      <w:bookmarkStart w:id="174" w:name="_Toc525740992"/>
      <w:bookmarkStart w:id="175" w:name="_Toc102041449"/>
      <w:bookmarkStart w:id="176" w:name="_Toc102041720"/>
      <w:bookmarkStart w:id="177" w:name="_Toc102042129"/>
      <w:bookmarkStart w:id="178" w:name="_Toc102044437"/>
      <w:r>
        <w:lastRenderedPageBreak/>
        <w:t xml:space="preserve">2.3 </w:t>
      </w:r>
      <w:r w:rsidR="00EC1840" w:rsidRPr="00EC1840">
        <w:t xml:space="preserve">IITR </w:t>
      </w:r>
      <w:r w:rsidR="008341A9" w:rsidRPr="00EC1840">
        <w:rPr>
          <w:caps w:val="0"/>
        </w:rPr>
        <w:t>p</w:t>
      </w:r>
      <w:r w:rsidR="008341A9">
        <w:rPr>
          <w:caps w:val="0"/>
        </w:rPr>
        <w:t>rofile</w:t>
      </w:r>
      <w:r w:rsidR="008341A9" w:rsidRPr="00EC1840">
        <w:rPr>
          <w:caps w:val="0"/>
        </w:rPr>
        <w:t xml:space="preserve"> c</w:t>
      </w:r>
      <w:r w:rsidR="008341A9">
        <w:rPr>
          <w:caps w:val="0"/>
        </w:rPr>
        <w:t>ompare</w:t>
      </w:r>
      <w:r w:rsidR="008341A9" w:rsidRPr="00EC1840">
        <w:rPr>
          <w:caps w:val="0"/>
        </w:rPr>
        <w:t xml:space="preserve"> </w:t>
      </w:r>
      <w:r w:rsidR="008341A9">
        <w:rPr>
          <w:caps w:val="0"/>
        </w:rPr>
        <w:t xml:space="preserve">get </w:t>
      </w:r>
      <w:r w:rsidR="008341A9" w:rsidRPr="00EC1840">
        <w:rPr>
          <w:caps w:val="0"/>
        </w:rPr>
        <w:t>r</w:t>
      </w:r>
      <w:r w:rsidR="008341A9">
        <w:rPr>
          <w:caps w:val="0"/>
        </w:rPr>
        <w:t xml:space="preserve">equest </w:t>
      </w:r>
      <w:r w:rsidR="00EC1840" w:rsidRPr="00EC1840">
        <w:t>(IITRPRFL.GET)</w:t>
      </w:r>
      <w:bookmarkEnd w:id="173"/>
      <w:bookmarkEnd w:id="174"/>
      <w:bookmarkEnd w:id="175"/>
      <w:bookmarkEnd w:id="176"/>
      <w:bookmarkEnd w:id="177"/>
      <w:bookmarkEnd w:id="178"/>
    </w:p>
    <w:p w14:paraId="7171E76A" w14:textId="53D0169B" w:rsidR="0041660B" w:rsidRPr="00F1074D" w:rsidRDefault="00EC1840" w:rsidP="002E4215">
      <w:pPr>
        <w:pStyle w:val="CommentText"/>
        <w:spacing w:before="60" w:after="120"/>
        <w:rPr>
          <w:rStyle w:val="BodyTextChar1"/>
          <w:szCs w:val="22"/>
        </w:rPr>
      </w:pPr>
      <w:r w:rsidRPr="00F1074D">
        <w:rPr>
          <w:sz w:val="22"/>
          <w:szCs w:val="22"/>
        </w:rPr>
        <w:t xml:space="preserve">The </w:t>
      </w:r>
      <w:r w:rsidR="0027311B" w:rsidRPr="00F1074D">
        <w:rPr>
          <w:sz w:val="22"/>
          <w:szCs w:val="22"/>
        </w:rPr>
        <w:t>IITRPRFL</w:t>
      </w:r>
      <w:r w:rsidR="0027311B" w:rsidRPr="00F1074D" w:rsidDel="001A3D69">
        <w:rPr>
          <w:sz w:val="22"/>
          <w:szCs w:val="22"/>
        </w:rPr>
        <w:t xml:space="preserve"> </w:t>
      </w:r>
      <w:r w:rsidR="00A64C49" w:rsidRPr="00F1074D">
        <w:rPr>
          <w:sz w:val="22"/>
          <w:szCs w:val="22"/>
        </w:rPr>
        <w:t>g</w:t>
      </w:r>
      <w:r w:rsidR="0027311B" w:rsidRPr="00F1074D">
        <w:rPr>
          <w:sz w:val="22"/>
          <w:szCs w:val="22"/>
        </w:rPr>
        <w:t>et</w:t>
      </w:r>
      <w:r w:rsidR="00174072" w:rsidRPr="00F1074D">
        <w:rPr>
          <w:sz w:val="22"/>
          <w:szCs w:val="22"/>
        </w:rPr>
        <w:t xml:space="preserve"> request</w:t>
      </w:r>
      <w:r w:rsidRPr="00F1074D">
        <w:rPr>
          <w:sz w:val="22"/>
          <w:szCs w:val="22"/>
        </w:rPr>
        <w:t xml:space="preserve"> relies on data inputs from the current return form, all relevant fields </w:t>
      </w:r>
      <w:r w:rsidR="00A64C49" w:rsidRPr="00F1074D">
        <w:rPr>
          <w:sz w:val="22"/>
          <w:szCs w:val="22"/>
        </w:rPr>
        <w:t xml:space="preserve">must </w:t>
      </w:r>
      <w:r w:rsidRPr="00F1074D">
        <w:rPr>
          <w:sz w:val="22"/>
          <w:szCs w:val="22"/>
        </w:rPr>
        <w:t>be completed before the request is made.</w:t>
      </w:r>
      <w:r w:rsidRPr="00F1074D">
        <w:rPr>
          <w:rFonts w:cs="Arial"/>
          <w:color w:val="000000"/>
          <w:sz w:val="22"/>
          <w:szCs w:val="22"/>
        </w:rPr>
        <w:t xml:space="preserve"> </w:t>
      </w:r>
      <w:r w:rsidRPr="00F1074D">
        <w:rPr>
          <w:rStyle w:val="BodyTextChar1"/>
          <w:szCs w:val="22"/>
        </w:rPr>
        <w:t xml:space="preserve">Tax agents can invoke the </w:t>
      </w:r>
      <w:r w:rsidR="003E43DA" w:rsidRPr="00F1074D">
        <w:rPr>
          <w:bCs/>
          <w:sz w:val="22"/>
          <w:szCs w:val="22"/>
        </w:rPr>
        <w:t>IITRPRFL</w:t>
      </w:r>
      <w:r w:rsidR="003E43DA" w:rsidRPr="00F1074D" w:rsidDel="003E43DA">
        <w:rPr>
          <w:rStyle w:val="BodyTextChar1"/>
          <w:szCs w:val="22"/>
        </w:rPr>
        <w:t xml:space="preserve"> </w:t>
      </w:r>
      <w:r w:rsidRPr="00F1074D">
        <w:rPr>
          <w:rStyle w:val="BodyTextChar1"/>
          <w:szCs w:val="22"/>
        </w:rPr>
        <w:t xml:space="preserve">service to return risk messages in any combination of the </w:t>
      </w:r>
      <w:r w:rsidR="00A64C49" w:rsidRPr="00F1074D">
        <w:rPr>
          <w:rStyle w:val="BodyTextChar1"/>
          <w:szCs w:val="22"/>
        </w:rPr>
        <w:t xml:space="preserve">following </w:t>
      </w:r>
      <w:r w:rsidR="003777BE" w:rsidRPr="00F1074D">
        <w:rPr>
          <w:rStyle w:val="BodyTextChar1"/>
          <w:szCs w:val="22"/>
        </w:rPr>
        <w:t xml:space="preserve">six </w:t>
      </w:r>
      <w:r w:rsidRPr="00F1074D">
        <w:rPr>
          <w:rStyle w:val="BodyTextChar1"/>
          <w:szCs w:val="22"/>
        </w:rPr>
        <w:t xml:space="preserve">risk areas: </w:t>
      </w:r>
    </w:p>
    <w:p w14:paraId="7171E76B" w14:textId="1961E6FD" w:rsidR="0041660B" w:rsidRPr="00F1074D" w:rsidRDefault="00EC1840" w:rsidP="003034DC">
      <w:pPr>
        <w:pStyle w:val="Default"/>
        <w:numPr>
          <w:ilvl w:val="0"/>
          <w:numId w:val="20"/>
        </w:numPr>
        <w:spacing w:before="60" w:after="120"/>
        <w:rPr>
          <w:rStyle w:val="BodyTextChar1"/>
          <w:szCs w:val="22"/>
        </w:rPr>
      </w:pPr>
      <w:r w:rsidRPr="00F1074D">
        <w:rPr>
          <w:rStyle w:val="BodyTextChar1"/>
          <w:szCs w:val="22"/>
        </w:rPr>
        <w:t>interest and/or dividend income</w:t>
      </w:r>
    </w:p>
    <w:p w14:paraId="7171E76C" w14:textId="1DF163A4" w:rsidR="0041660B" w:rsidRPr="00F1074D" w:rsidRDefault="00EC1840" w:rsidP="003034DC">
      <w:pPr>
        <w:pStyle w:val="Default"/>
        <w:numPr>
          <w:ilvl w:val="0"/>
          <w:numId w:val="20"/>
        </w:numPr>
        <w:spacing w:before="60" w:after="120"/>
        <w:rPr>
          <w:rStyle w:val="BodyTextChar1"/>
          <w:szCs w:val="22"/>
        </w:rPr>
      </w:pPr>
      <w:r w:rsidRPr="00F1074D">
        <w:rPr>
          <w:rStyle w:val="BodyTextChar1"/>
          <w:szCs w:val="22"/>
        </w:rPr>
        <w:t>total work-related expenses</w:t>
      </w:r>
    </w:p>
    <w:p w14:paraId="7171E76D" w14:textId="7623467F" w:rsidR="0041660B" w:rsidRPr="00F1074D" w:rsidRDefault="00EC1840" w:rsidP="003034DC">
      <w:pPr>
        <w:pStyle w:val="Default"/>
        <w:numPr>
          <w:ilvl w:val="0"/>
          <w:numId w:val="20"/>
        </w:numPr>
        <w:spacing w:before="60" w:after="120"/>
        <w:rPr>
          <w:rStyle w:val="BodyTextChar1"/>
          <w:szCs w:val="22"/>
        </w:rPr>
      </w:pPr>
      <w:r w:rsidRPr="00F1074D">
        <w:rPr>
          <w:rStyle w:val="BodyTextChar1"/>
          <w:szCs w:val="22"/>
        </w:rPr>
        <w:t xml:space="preserve">cost of managing tax affairs – other </w:t>
      </w:r>
    </w:p>
    <w:p w14:paraId="7171E76E" w14:textId="77237800" w:rsidR="00EC1840" w:rsidRPr="00F1074D" w:rsidRDefault="00283294" w:rsidP="003034DC">
      <w:pPr>
        <w:pStyle w:val="Default"/>
        <w:numPr>
          <w:ilvl w:val="0"/>
          <w:numId w:val="20"/>
        </w:numPr>
        <w:spacing w:before="60" w:after="120"/>
        <w:rPr>
          <w:rStyle w:val="BodyTextChar1"/>
          <w:szCs w:val="22"/>
        </w:rPr>
      </w:pPr>
      <w:r w:rsidRPr="00F1074D">
        <w:rPr>
          <w:rStyle w:val="BodyTextChar1"/>
          <w:szCs w:val="22"/>
        </w:rPr>
        <w:t>o</w:t>
      </w:r>
      <w:r w:rsidR="00EC1840" w:rsidRPr="00F1074D">
        <w:rPr>
          <w:rStyle w:val="BodyTextChar1"/>
          <w:szCs w:val="22"/>
        </w:rPr>
        <w:t>ther deductions – other</w:t>
      </w:r>
    </w:p>
    <w:p w14:paraId="3BEB2F3B" w14:textId="77777777" w:rsidR="003777BE" w:rsidRPr="00F1074D" w:rsidRDefault="006C2821" w:rsidP="003034DC">
      <w:pPr>
        <w:pStyle w:val="Default"/>
        <w:numPr>
          <w:ilvl w:val="0"/>
          <w:numId w:val="20"/>
        </w:numPr>
        <w:spacing w:before="60" w:after="120"/>
        <w:rPr>
          <w:rStyle w:val="BodyTextChar1"/>
          <w:szCs w:val="22"/>
        </w:rPr>
      </w:pPr>
      <w:r w:rsidRPr="00F1074D">
        <w:rPr>
          <w:rStyle w:val="BodyTextChar1"/>
          <w:szCs w:val="22"/>
        </w:rPr>
        <w:t>rental interest</w:t>
      </w:r>
      <w:r w:rsidR="007333EA" w:rsidRPr="00F1074D">
        <w:rPr>
          <w:rStyle w:val="BodyTextChar1"/>
          <w:szCs w:val="22"/>
        </w:rPr>
        <w:t xml:space="preserve"> deductions</w:t>
      </w:r>
    </w:p>
    <w:p w14:paraId="5B903CD6" w14:textId="0D55C44E" w:rsidR="006C2821" w:rsidRPr="00F1074D" w:rsidRDefault="00DF2DAC" w:rsidP="003034DC">
      <w:pPr>
        <w:pStyle w:val="Default"/>
        <w:numPr>
          <w:ilvl w:val="0"/>
          <w:numId w:val="20"/>
        </w:numPr>
        <w:spacing w:before="60" w:after="120"/>
        <w:rPr>
          <w:rStyle w:val="BodyTextChar1"/>
          <w:szCs w:val="22"/>
        </w:rPr>
      </w:pPr>
      <w:r w:rsidRPr="00F1074D">
        <w:rPr>
          <w:rStyle w:val="BodyTextChar1"/>
          <w:szCs w:val="22"/>
        </w:rPr>
        <w:t xml:space="preserve">total </w:t>
      </w:r>
      <w:r w:rsidR="002407FE" w:rsidRPr="00F1074D">
        <w:rPr>
          <w:rStyle w:val="BodyTextChar1"/>
          <w:szCs w:val="22"/>
        </w:rPr>
        <w:t xml:space="preserve">business </w:t>
      </w:r>
      <w:r w:rsidRPr="00F1074D">
        <w:rPr>
          <w:rStyle w:val="BodyTextChar1"/>
          <w:szCs w:val="22"/>
        </w:rPr>
        <w:t>income</w:t>
      </w:r>
      <w:r w:rsidR="003777BE" w:rsidRPr="00F1074D">
        <w:rPr>
          <w:rStyle w:val="BodyTextChar1"/>
          <w:szCs w:val="22"/>
        </w:rPr>
        <w:t xml:space="preserve"> and total</w:t>
      </w:r>
      <w:r w:rsidR="002407FE" w:rsidRPr="00F1074D">
        <w:rPr>
          <w:rStyle w:val="BodyTextChar1"/>
          <w:szCs w:val="22"/>
        </w:rPr>
        <w:t xml:space="preserve"> business</w:t>
      </w:r>
      <w:r w:rsidR="003777BE" w:rsidRPr="00F1074D">
        <w:rPr>
          <w:rStyle w:val="BodyTextChar1"/>
          <w:szCs w:val="22"/>
        </w:rPr>
        <w:t xml:space="preserve"> expenses for sole traders</w:t>
      </w:r>
      <w:r w:rsidR="00371772" w:rsidRPr="00F1074D">
        <w:rPr>
          <w:rStyle w:val="BodyTextChar1"/>
          <w:szCs w:val="22"/>
        </w:rPr>
        <w:t>.</w:t>
      </w:r>
    </w:p>
    <w:p w14:paraId="64882D70" w14:textId="7100234E" w:rsidR="00A64C49" w:rsidRPr="00F1074D" w:rsidRDefault="00EC1840" w:rsidP="00F00B52">
      <w:pPr>
        <w:pStyle w:val="CommentText"/>
        <w:spacing w:before="60" w:after="120"/>
        <w:rPr>
          <w:rFonts w:cs="Arial"/>
          <w:color w:val="000000"/>
          <w:sz w:val="22"/>
          <w:szCs w:val="22"/>
        </w:rPr>
      </w:pPr>
      <w:r w:rsidRPr="00F1074D">
        <w:rPr>
          <w:rFonts w:cs="Arial"/>
          <w:color w:val="000000"/>
          <w:sz w:val="22"/>
          <w:szCs w:val="22"/>
        </w:rPr>
        <w:t xml:space="preserve">Certain fields are required for </w:t>
      </w:r>
      <w:r w:rsidR="005E57A3" w:rsidRPr="00F1074D">
        <w:rPr>
          <w:rFonts w:cs="Arial"/>
          <w:color w:val="000000"/>
          <w:sz w:val="22"/>
          <w:szCs w:val="22"/>
        </w:rPr>
        <w:t xml:space="preserve">a </w:t>
      </w:r>
      <w:r w:rsidRPr="00F1074D">
        <w:rPr>
          <w:rFonts w:cs="Arial"/>
          <w:color w:val="000000"/>
          <w:sz w:val="22"/>
          <w:szCs w:val="22"/>
        </w:rPr>
        <w:t>request to be accepted in SBR</w:t>
      </w:r>
      <w:r w:rsidR="002E4215" w:rsidRPr="00F1074D">
        <w:rPr>
          <w:rFonts w:cs="Arial"/>
          <w:color w:val="000000"/>
          <w:sz w:val="22"/>
          <w:szCs w:val="22"/>
        </w:rPr>
        <w:t>,</w:t>
      </w:r>
      <w:r w:rsidR="006A04FC" w:rsidRPr="00F1074D">
        <w:rPr>
          <w:rFonts w:cs="Arial"/>
          <w:color w:val="000000"/>
          <w:sz w:val="22"/>
          <w:szCs w:val="22"/>
        </w:rPr>
        <w:t xml:space="preserve"> </w:t>
      </w:r>
      <w:r w:rsidR="002E4215" w:rsidRPr="00F1074D">
        <w:rPr>
          <w:rFonts w:cs="Arial"/>
          <w:color w:val="000000"/>
          <w:sz w:val="22"/>
          <w:szCs w:val="22"/>
        </w:rPr>
        <w:t>t</w:t>
      </w:r>
      <w:r w:rsidR="008D702B" w:rsidRPr="00F1074D">
        <w:rPr>
          <w:rFonts w:cs="Arial"/>
          <w:color w:val="000000"/>
          <w:sz w:val="22"/>
          <w:szCs w:val="22"/>
        </w:rPr>
        <w:t>hese are specified in the Request M</w:t>
      </w:r>
      <w:r w:rsidR="00E84D8B" w:rsidRPr="00F1074D">
        <w:rPr>
          <w:rFonts w:cs="Arial"/>
          <w:color w:val="000000"/>
          <w:sz w:val="22"/>
          <w:szCs w:val="22"/>
        </w:rPr>
        <w:t xml:space="preserve">essage </w:t>
      </w:r>
      <w:r w:rsidR="008D702B" w:rsidRPr="00F1074D">
        <w:rPr>
          <w:rFonts w:cs="Arial"/>
          <w:color w:val="000000"/>
          <w:sz w:val="22"/>
          <w:szCs w:val="22"/>
        </w:rPr>
        <w:t>S</w:t>
      </w:r>
      <w:r w:rsidR="00E84D8B" w:rsidRPr="00F1074D">
        <w:rPr>
          <w:rFonts w:cs="Arial"/>
          <w:color w:val="000000"/>
          <w:sz w:val="22"/>
          <w:szCs w:val="22"/>
        </w:rPr>
        <w:t xml:space="preserve">tructure </w:t>
      </w:r>
      <w:r w:rsidR="008D702B" w:rsidRPr="00F1074D">
        <w:rPr>
          <w:rFonts w:cs="Arial"/>
          <w:color w:val="000000"/>
          <w:sz w:val="22"/>
          <w:szCs w:val="22"/>
        </w:rPr>
        <w:t>T</w:t>
      </w:r>
      <w:r w:rsidR="00E84D8B" w:rsidRPr="00F1074D">
        <w:rPr>
          <w:rFonts w:cs="Arial"/>
          <w:color w:val="000000"/>
          <w:sz w:val="22"/>
          <w:szCs w:val="22"/>
        </w:rPr>
        <w:t xml:space="preserve">able </w:t>
      </w:r>
      <w:r w:rsidR="00B33049" w:rsidRPr="00F1074D">
        <w:rPr>
          <w:rFonts w:cs="Arial"/>
          <w:color w:val="000000"/>
          <w:sz w:val="22"/>
          <w:szCs w:val="22"/>
        </w:rPr>
        <w:t xml:space="preserve">and </w:t>
      </w:r>
      <w:r w:rsidR="00E84D8B" w:rsidRPr="00F1074D">
        <w:rPr>
          <w:rFonts w:cs="Arial"/>
          <w:color w:val="000000"/>
          <w:sz w:val="22"/>
          <w:szCs w:val="22"/>
        </w:rPr>
        <w:t xml:space="preserve">Validation </w:t>
      </w:r>
      <w:r w:rsidR="00B33049" w:rsidRPr="00F1074D">
        <w:rPr>
          <w:rFonts w:cs="Arial"/>
          <w:color w:val="000000"/>
          <w:sz w:val="22"/>
          <w:szCs w:val="22"/>
        </w:rPr>
        <w:t>Rules</w:t>
      </w:r>
      <w:r w:rsidR="00A64C49" w:rsidRPr="00F1074D">
        <w:rPr>
          <w:rFonts w:cs="Arial"/>
          <w:color w:val="000000"/>
          <w:sz w:val="22"/>
          <w:szCs w:val="22"/>
        </w:rPr>
        <w:t>,</w:t>
      </w:r>
      <w:r w:rsidR="00B33049" w:rsidRPr="00F1074D">
        <w:rPr>
          <w:rFonts w:cs="Arial"/>
          <w:color w:val="000000"/>
          <w:sz w:val="22"/>
          <w:szCs w:val="22"/>
        </w:rPr>
        <w:t xml:space="preserve"> </w:t>
      </w:r>
      <w:r w:rsidR="00E84D8B" w:rsidRPr="00F1074D">
        <w:rPr>
          <w:rFonts w:cs="Arial"/>
          <w:color w:val="000000"/>
          <w:sz w:val="22"/>
          <w:szCs w:val="22"/>
        </w:rPr>
        <w:t>in the IITRPRFL.000</w:t>
      </w:r>
      <w:r w:rsidR="008077C6" w:rsidRPr="00F1074D">
        <w:rPr>
          <w:rFonts w:cs="Arial"/>
          <w:color w:val="000000"/>
          <w:sz w:val="22"/>
          <w:szCs w:val="22"/>
        </w:rPr>
        <w:t>4</w:t>
      </w:r>
      <w:r w:rsidR="00E84D8B" w:rsidRPr="00F1074D">
        <w:rPr>
          <w:rFonts w:cs="Arial"/>
          <w:color w:val="000000"/>
          <w:sz w:val="22"/>
          <w:szCs w:val="22"/>
        </w:rPr>
        <w:t xml:space="preserve"> 20</w:t>
      </w:r>
      <w:r w:rsidR="00E31560" w:rsidRPr="00F1074D">
        <w:rPr>
          <w:rFonts w:cs="Arial"/>
          <w:color w:val="000000"/>
          <w:sz w:val="22"/>
          <w:szCs w:val="22"/>
        </w:rPr>
        <w:t>2</w:t>
      </w:r>
      <w:r w:rsidR="008077C6" w:rsidRPr="00F1074D">
        <w:rPr>
          <w:rFonts w:cs="Arial"/>
          <w:color w:val="000000"/>
          <w:sz w:val="22"/>
          <w:szCs w:val="22"/>
        </w:rPr>
        <w:t>1</w:t>
      </w:r>
      <w:r w:rsidR="00E84D8B" w:rsidRPr="00F1074D">
        <w:rPr>
          <w:rFonts w:cs="Arial"/>
          <w:color w:val="000000"/>
          <w:sz w:val="22"/>
          <w:szCs w:val="22"/>
        </w:rPr>
        <w:t xml:space="preserve"> Package</w:t>
      </w:r>
      <w:r w:rsidR="008D702B" w:rsidRPr="00F1074D">
        <w:rPr>
          <w:rFonts w:cs="Arial"/>
          <w:color w:val="000000"/>
          <w:sz w:val="22"/>
          <w:szCs w:val="22"/>
        </w:rPr>
        <w:t xml:space="preserve">. </w:t>
      </w:r>
      <w:r w:rsidR="00572010" w:rsidRPr="00F1074D">
        <w:rPr>
          <w:rFonts w:cs="Arial"/>
          <w:color w:val="000000"/>
          <w:sz w:val="22"/>
          <w:szCs w:val="22"/>
        </w:rPr>
        <w:t>In addition</w:t>
      </w:r>
      <w:r w:rsidR="00B33049" w:rsidRPr="00F1074D">
        <w:rPr>
          <w:rFonts w:cs="Arial"/>
          <w:color w:val="000000"/>
          <w:sz w:val="22"/>
          <w:szCs w:val="22"/>
        </w:rPr>
        <w:t xml:space="preserve">, for </w:t>
      </w:r>
      <w:r w:rsidR="00F00B52" w:rsidRPr="00F1074D">
        <w:rPr>
          <w:rFonts w:cs="Arial"/>
          <w:color w:val="000000"/>
          <w:sz w:val="22"/>
          <w:szCs w:val="22"/>
        </w:rPr>
        <w:t xml:space="preserve">the </w:t>
      </w:r>
      <w:r w:rsidR="00A64C49" w:rsidRPr="00F1074D">
        <w:rPr>
          <w:rFonts w:cs="Arial"/>
          <w:color w:val="000000"/>
          <w:sz w:val="22"/>
          <w:szCs w:val="22"/>
        </w:rPr>
        <w:t>t</w:t>
      </w:r>
      <w:r w:rsidR="00F00B52" w:rsidRPr="00F1074D">
        <w:rPr>
          <w:rFonts w:cs="Arial"/>
          <w:color w:val="000000"/>
          <w:sz w:val="22"/>
          <w:szCs w:val="22"/>
        </w:rPr>
        <w:t xml:space="preserve">otal work-related expenses request and the </w:t>
      </w:r>
      <w:r w:rsidR="00A64C49" w:rsidRPr="00F1074D">
        <w:rPr>
          <w:rFonts w:cs="Arial"/>
          <w:color w:val="000000"/>
          <w:sz w:val="22"/>
          <w:szCs w:val="22"/>
        </w:rPr>
        <w:t>o</w:t>
      </w:r>
      <w:r w:rsidR="00F00B52" w:rsidRPr="00F1074D">
        <w:rPr>
          <w:rFonts w:cs="Arial"/>
          <w:color w:val="000000"/>
          <w:sz w:val="22"/>
          <w:szCs w:val="22"/>
        </w:rPr>
        <w:t xml:space="preserve">ther deductions request, </w:t>
      </w:r>
      <w:r w:rsidR="00572010" w:rsidRPr="00F1074D">
        <w:rPr>
          <w:rFonts w:cs="Arial"/>
          <w:color w:val="000000"/>
          <w:sz w:val="22"/>
          <w:szCs w:val="22"/>
        </w:rPr>
        <w:t>the following income fields</w:t>
      </w:r>
      <w:r w:rsidR="00F00B52" w:rsidRPr="00F1074D">
        <w:rPr>
          <w:rFonts w:cs="Arial"/>
          <w:color w:val="000000"/>
          <w:sz w:val="22"/>
          <w:szCs w:val="22"/>
        </w:rPr>
        <w:t xml:space="preserve"> are </w:t>
      </w:r>
      <w:r w:rsidR="00572010" w:rsidRPr="00F1074D">
        <w:rPr>
          <w:rFonts w:cs="Arial"/>
          <w:color w:val="000000"/>
          <w:sz w:val="22"/>
          <w:szCs w:val="22"/>
        </w:rPr>
        <w:t xml:space="preserve">all </w:t>
      </w:r>
      <w:r w:rsidR="00F00B52" w:rsidRPr="00F1074D">
        <w:rPr>
          <w:rFonts w:cs="Arial"/>
          <w:color w:val="000000"/>
          <w:sz w:val="22"/>
          <w:szCs w:val="22"/>
        </w:rPr>
        <w:t>used to complete the request and</w:t>
      </w:r>
      <w:r w:rsidR="00A64C49" w:rsidRPr="00F1074D">
        <w:rPr>
          <w:rFonts w:cs="Arial"/>
          <w:color w:val="000000"/>
          <w:sz w:val="22"/>
          <w:szCs w:val="22"/>
        </w:rPr>
        <w:t xml:space="preserve"> needs to</w:t>
      </w:r>
      <w:r w:rsidR="00F00B52" w:rsidRPr="00F1074D">
        <w:rPr>
          <w:rFonts w:cs="Arial"/>
          <w:color w:val="000000"/>
          <w:sz w:val="22"/>
          <w:szCs w:val="22"/>
        </w:rPr>
        <w:t xml:space="preserve"> be supplied where information is present</w:t>
      </w:r>
      <w:r w:rsidR="00126ADE" w:rsidRPr="00F1074D">
        <w:rPr>
          <w:rFonts w:cs="Arial"/>
          <w:color w:val="000000"/>
          <w:sz w:val="22"/>
          <w:szCs w:val="22"/>
        </w:rPr>
        <w:t xml:space="preserve">. </w:t>
      </w:r>
    </w:p>
    <w:p w14:paraId="427BB15B" w14:textId="2442703B" w:rsidR="00B33049" w:rsidRPr="00F1074D" w:rsidRDefault="00126ADE" w:rsidP="00F00B52">
      <w:pPr>
        <w:pStyle w:val="CommentText"/>
        <w:spacing w:before="60" w:after="120"/>
        <w:rPr>
          <w:rStyle w:val="BodyTextChar1"/>
          <w:rFonts w:cs="Arial"/>
          <w:color w:val="000000"/>
          <w:szCs w:val="22"/>
          <w:lang w:val="en-AU" w:eastAsia="en-AU"/>
        </w:rPr>
      </w:pPr>
      <w:r w:rsidRPr="00F1074D">
        <w:rPr>
          <w:rFonts w:cs="Arial"/>
          <w:color w:val="000000"/>
          <w:sz w:val="22"/>
          <w:szCs w:val="22"/>
        </w:rPr>
        <w:t xml:space="preserve">For the request to be accepted the user must have information in at least </w:t>
      </w:r>
      <w:r w:rsidR="00572010" w:rsidRPr="00F1074D">
        <w:rPr>
          <w:rFonts w:cs="Arial"/>
          <w:color w:val="000000"/>
          <w:sz w:val="22"/>
          <w:szCs w:val="22"/>
        </w:rPr>
        <w:t>one</w:t>
      </w:r>
      <w:r w:rsidRPr="00F1074D">
        <w:rPr>
          <w:rFonts w:cs="Arial"/>
          <w:color w:val="000000"/>
          <w:sz w:val="22"/>
          <w:szCs w:val="22"/>
        </w:rPr>
        <w:t xml:space="preserve"> of the following</w:t>
      </w:r>
      <w:r w:rsidR="00572010" w:rsidRPr="00F1074D">
        <w:rPr>
          <w:rFonts w:cs="Arial"/>
          <w:color w:val="000000"/>
          <w:sz w:val="22"/>
          <w:szCs w:val="22"/>
        </w:rPr>
        <w:t xml:space="preserve"> </w:t>
      </w:r>
      <w:r w:rsidRPr="00F1074D">
        <w:rPr>
          <w:rFonts w:cs="Arial"/>
          <w:color w:val="000000"/>
          <w:sz w:val="22"/>
          <w:szCs w:val="22"/>
        </w:rPr>
        <w:t>fields</w:t>
      </w:r>
      <w:r w:rsidR="00F00B52" w:rsidRPr="00F1074D">
        <w:rPr>
          <w:rFonts w:cs="Arial"/>
          <w:color w:val="000000"/>
          <w:sz w:val="22"/>
          <w:szCs w:val="22"/>
        </w:rPr>
        <w:t>:</w:t>
      </w:r>
    </w:p>
    <w:p w14:paraId="21E72AF6" w14:textId="77777777" w:rsidR="00F00B52" w:rsidRPr="00F1074D" w:rsidRDefault="00F00B52" w:rsidP="001E5C43">
      <w:pPr>
        <w:pStyle w:val="Default"/>
        <w:numPr>
          <w:ilvl w:val="0"/>
          <w:numId w:val="20"/>
        </w:numPr>
        <w:spacing w:before="60" w:after="120"/>
        <w:rPr>
          <w:rStyle w:val="BodyTextChar1"/>
          <w:szCs w:val="22"/>
        </w:rPr>
      </w:pPr>
      <w:r w:rsidRPr="00F1074D">
        <w:rPr>
          <w:rStyle w:val="BodyTextChar1"/>
          <w:szCs w:val="22"/>
        </w:rPr>
        <w:t>salary and wage income</w:t>
      </w:r>
    </w:p>
    <w:p w14:paraId="3C67EB6C" w14:textId="0CB9C848" w:rsidR="00F00B52" w:rsidRPr="00F1074D" w:rsidRDefault="00F00B52" w:rsidP="001E5C43">
      <w:pPr>
        <w:pStyle w:val="Default"/>
        <w:numPr>
          <w:ilvl w:val="0"/>
          <w:numId w:val="20"/>
        </w:numPr>
        <w:spacing w:before="60" w:after="120"/>
        <w:rPr>
          <w:rStyle w:val="BodyTextChar1"/>
          <w:szCs w:val="22"/>
        </w:rPr>
      </w:pPr>
      <w:r w:rsidRPr="00F1074D">
        <w:rPr>
          <w:rStyle w:val="BodyTextChar1"/>
          <w:szCs w:val="22"/>
        </w:rPr>
        <w:t>allowances, earnings, tips</w:t>
      </w:r>
      <w:r w:rsidR="00A64C49" w:rsidRPr="00F1074D">
        <w:rPr>
          <w:rStyle w:val="BodyTextChar1"/>
          <w:szCs w:val="22"/>
        </w:rPr>
        <w:t xml:space="preserve">, </w:t>
      </w:r>
      <w:r w:rsidRPr="00F1074D">
        <w:rPr>
          <w:rStyle w:val="BodyTextChar1"/>
          <w:szCs w:val="22"/>
        </w:rPr>
        <w:t>director’s fees</w:t>
      </w:r>
      <w:r w:rsidR="00A64C49" w:rsidRPr="00F1074D">
        <w:rPr>
          <w:rStyle w:val="BodyTextChar1"/>
          <w:szCs w:val="22"/>
        </w:rPr>
        <w:t xml:space="preserve"> and other payments of income from working</w:t>
      </w:r>
    </w:p>
    <w:p w14:paraId="79BF4FB8" w14:textId="081CC840" w:rsidR="00F00B52" w:rsidRPr="00F1074D" w:rsidRDefault="00F00B52" w:rsidP="001E5C43">
      <w:pPr>
        <w:pStyle w:val="Default"/>
        <w:numPr>
          <w:ilvl w:val="0"/>
          <w:numId w:val="20"/>
        </w:numPr>
        <w:spacing w:before="60" w:after="120"/>
        <w:rPr>
          <w:rStyle w:val="BodyTextChar1"/>
          <w:szCs w:val="22"/>
        </w:rPr>
      </w:pPr>
      <w:r w:rsidRPr="00F1074D">
        <w:rPr>
          <w:rStyle w:val="BodyTextChar1"/>
          <w:szCs w:val="22"/>
        </w:rPr>
        <w:t>total reportable fringe benefits amount</w:t>
      </w:r>
      <w:r w:rsidR="001E5C43" w:rsidRPr="00F1074D">
        <w:rPr>
          <w:rStyle w:val="BodyTextChar1"/>
          <w:szCs w:val="22"/>
        </w:rPr>
        <w:t>.</w:t>
      </w:r>
    </w:p>
    <w:p w14:paraId="7171E770" w14:textId="2E243A8C" w:rsidR="00EC1840" w:rsidRPr="00F1074D" w:rsidRDefault="006A04FC" w:rsidP="00EC1840">
      <w:pPr>
        <w:pStyle w:val="CommentText"/>
        <w:spacing w:before="60" w:after="120"/>
        <w:rPr>
          <w:b/>
          <w:sz w:val="22"/>
          <w:szCs w:val="22"/>
        </w:rPr>
      </w:pPr>
      <w:r w:rsidRPr="00F1074D">
        <w:rPr>
          <w:sz w:val="22"/>
          <w:szCs w:val="22"/>
        </w:rPr>
        <w:t>I</w:t>
      </w:r>
      <w:r w:rsidR="00EC1840" w:rsidRPr="00F1074D">
        <w:rPr>
          <w:sz w:val="22"/>
          <w:szCs w:val="22"/>
        </w:rPr>
        <w:t xml:space="preserve">f information is added </w:t>
      </w:r>
      <w:r w:rsidR="005E57A3" w:rsidRPr="00F1074D">
        <w:rPr>
          <w:sz w:val="22"/>
          <w:szCs w:val="22"/>
        </w:rPr>
        <w:t xml:space="preserve">to </w:t>
      </w:r>
      <w:r w:rsidR="00EC1840" w:rsidRPr="00F1074D">
        <w:rPr>
          <w:sz w:val="22"/>
          <w:szCs w:val="22"/>
        </w:rPr>
        <w:t xml:space="preserve">or deleted from </w:t>
      </w:r>
      <w:r w:rsidR="005E57A3" w:rsidRPr="00F1074D">
        <w:rPr>
          <w:sz w:val="22"/>
          <w:szCs w:val="22"/>
        </w:rPr>
        <w:t>fields</w:t>
      </w:r>
      <w:r w:rsidR="00EC1840" w:rsidRPr="00F1074D">
        <w:rPr>
          <w:sz w:val="22"/>
          <w:szCs w:val="22"/>
        </w:rPr>
        <w:t xml:space="preserve"> </w:t>
      </w:r>
      <w:r w:rsidR="005E7A5A" w:rsidRPr="00F1074D">
        <w:rPr>
          <w:sz w:val="22"/>
          <w:szCs w:val="22"/>
        </w:rPr>
        <w:t xml:space="preserve">used in generating the response </w:t>
      </w:r>
      <w:r w:rsidR="00EC1840" w:rsidRPr="00F1074D">
        <w:rPr>
          <w:sz w:val="22"/>
          <w:szCs w:val="22"/>
        </w:rPr>
        <w:t xml:space="preserve">and </w:t>
      </w:r>
      <w:r w:rsidRPr="00F1074D">
        <w:rPr>
          <w:sz w:val="22"/>
          <w:szCs w:val="22"/>
        </w:rPr>
        <w:t>the request is made again, different response messages may be received</w:t>
      </w:r>
      <w:r w:rsidR="004541EF" w:rsidRPr="00F1074D">
        <w:rPr>
          <w:sz w:val="22"/>
          <w:szCs w:val="22"/>
        </w:rPr>
        <w:t>.</w:t>
      </w:r>
    </w:p>
    <w:p w14:paraId="7171E771" w14:textId="32E769E5" w:rsidR="00EC1840" w:rsidRPr="00197DC8" w:rsidRDefault="001927FA" w:rsidP="001927FA">
      <w:pPr>
        <w:pStyle w:val="Head2"/>
        <w:numPr>
          <w:ilvl w:val="0"/>
          <w:numId w:val="0"/>
        </w:numPr>
        <w:ind w:left="465" w:hanging="465"/>
      </w:pPr>
      <w:bookmarkStart w:id="179" w:name="_Toc102041450"/>
      <w:bookmarkStart w:id="180" w:name="_Toc102041721"/>
      <w:bookmarkStart w:id="181" w:name="_Toc102042130"/>
      <w:bookmarkStart w:id="182" w:name="_Toc102044438"/>
      <w:r>
        <w:t xml:space="preserve">2.4 </w:t>
      </w:r>
      <w:r w:rsidR="00C533A7">
        <w:t xml:space="preserve">IITR </w:t>
      </w:r>
      <w:r w:rsidR="0029197E">
        <w:rPr>
          <w:caps w:val="0"/>
        </w:rPr>
        <w:t xml:space="preserve">profile compare get response </w:t>
      </w:r>
      <w:r w:rsidR="0029197E" w:rsidRPr="00EC1840">
        <w:rPr>
          <w:caps w:val="0"/>
        </w:rPr>
        <w:t>(</w:t>
      </w:r>
      <w:r w:rsidR="00C533A7" w:rsidRPr="00EC1840">
        <w:t>IITRPRFL.GET</w:t>
      </w:r>
      <w:r w:rsidR="00174072">
        <w:t>.RESPONSE</w:t>
      </w:r>
      <w:r w:rsidR="00C533A7" w:rsidRPr="00EC1840">
        <w:t>)</w:t>
      </w:r>
      <w:bookmarkEnd w:id="179"/>
      <w:bookmarkEnd w:id="180"/>
      <w:bookmarkEnd w:id="181"/>
      <w:bookmarkEnd w:id="182"/>
    </w:p>
    <w:p w14:paraId="7171E772" w14:textId="2D574FDD" w:rsidR="00EC1840" w:rsidRPr="00EB7AE7" w:rsidRDefault="00EC1840" w:rsidP="00EC1840">
      <w:pPr>
        <w:pStyle w:val="CommentText"/>
        <w:rPr>
          <w:rFonts w:cs="Arial"/>
          <w:color w:val="000000"/>
          <w:sz w:val="22"/>
          <w:szCs w:val="22"/>
        </w:rPr>
      </w:pPr>
      <w:r w:rsidRPr="00EB7AE7">
        <w:rPr>
          <w:rFonts w:cs="Arial"/>
          <w:color w:val="000000"/>
          <w:sz w:val="22"/>
          <w:szCs w:val="22"/>
        </w:rPr>
        <w:t xml:space="preserve">The </w:t>
      </w:r>
      <w:r w:rsidR="001A3D69" w:rsidRPr="00EB7AE7">
        <w:rPr>
          <w:sz w:val="22"/>
          <w:szCs w:val="22"/>
        </w:rPr>
        <w:t xml:space="preserve">IITRPRFL </w:t>
      </w:r>
      <w:r w:rsidRPr="00EB7AE7">
        <w:rPr>
          <w:rFonts w:cs="Arial"/>
          <w:color w:val="000000"/>
          <w:sz w:val="22"/>
          <w:szCs w:val="22"/>
        </w:rPr>
        <w:t>service provides an advisory message designed to prompt the tax agent to check inputs before lodging</w:t>
      </w:r>
      <w:r w:rsidR="00AF7732">
        <w:rPr>
          <w:rFonts w:cs="Arial"/>
          <w:color w:val="000000"/>
          <w:sz w:val="22"/>
          <w:szCs w:val="22"/>
        </w:rPr>
        <w:t>,</w:t>
      </w:r>
      <w:r w:rsidRPr="00EB7AE7">
        <w:rPr>
          <w:rFonts w:cs="Arial"/>
          <w:color w:val="000000"/>
          <w:sz w:val="22"/>
          <w:szCs w:val="22"/>
        </w:rPr>
        <w:t xml:space="preserve"> </w:t>
      </w:r>
      <w:r w:rsidR="00AF7732" w:rsidRPr="00EB7AE7">
        <w:rPr>
          <w:rFonts w:cs="Arial"/>
          <w:color w:val="000000"/>
          <w:sz w:val="22"/>
          <w:szCs w:val="22"/>
        </w:rPr>
        <w:t>r</w:t>
      </w:r>
      <w:r w:rsidRPr="00EB7AE7">
        <w:rPr>
          <w:rFonts w:cs="Arial"/>
          <w:color w:val="000000"/>
          <w:sz w:val="22"/>
          <w:szCs w:val="22"/>
        </w:rPr>
        <w:t xml:space="preserve">eceipt of a message </w:t>
      </w:r>
      <w:r w:rsidR="0036689C">
        <w:rPr>
          <w:rFonts w:cs="Arial"/>
          <w:color w:val="000000"/>
          <w:sz w:val="22"/>
          <w:szCs w:val="22"/>
        </w:rPr>
        <w:t>doesn’t</w:t>
      </w:r>
      <w:r w:rsidRPr="00EB7AE7">
        <w:rPr>
          <w:rFonts w:cs="Arial"/>
          <w:color w:val="000000"/>
          <w:sz w:val="22"/>
          <w:szCs w:val="22"/>
        </w:rPr>
        <w:t xml:space="preserve"> mean the claim is wrong</w:t>
      </w:r>
      <w:r w:rsidR="00AA63D6" w:rsidRPr="00EB7AE7">
        <w:rPr>
          <w:rFonts w:cs="Arial"/>
          <w:color w:val="000000"/>
          <w:sz w:val="22"/>
          <w:szCs w:val="22"/>
        </w:rPr>
        <w:t>. Similarly,</w:t>
      </w:r>
      <w:r w:rsidRPr="00EB7AE7">
        <w:rPr>
          <w:rFonts w:cs="Arial"/>
          <w:color w:val="000000"/>
          <w:sz w:val="22"/>
          <w:szCs w:val="22"/>
        </w:rPr>
        <w:t xml:space="preserve"> </w:t>
      </w:r>
      <w:r w:rsidR="0041660B" w:rsidRPr="00EB7AE7">
        <w:rPr>
          <w:rFonts w:cs="Arial"/>
          <w:color w:val="000000"/>
          <w:sz w:val="22"/>
          <w:szCs w:val="22"/>
        </w:rPr>
        <w:t xml:space="preserve">a </w:t>
      </w:r>
      <w:r w:rsidRPr="00EB7AE7">
        <w:rPr>
          <w:rFonts w:cs="Arial"/>
          <w:color w:val="000000"/>
          <w:sz w:val="22"/>
          <w:szCs w:val="22"/>
        </w:rPr>
        <w:t xml:space="preserve">non-receipt of a message </w:t>
      </w:r>
      <w:r w:rsidR="0036689C">
        <w:rPr>
          <w:rFonts w:cs="Arial"/>
          <w:color w:val="000000"/>
          <w:sz w:val="22"/>
          <w:szCs w:val="22"/>
        </w:rPr>
        <w:t xml:space="preserve">doesn’t </w:t>
      </w:r>
      <w:r w:rsidRPr="00EB7AE7">
        <w:rPr>
          <w:rFonts w:cs="Arial"/>
          <w:color w:val="000000"/>
          <w:sz w:val="22"/>
          <w:szCs w:val="22"/>
        </w:rPr>
        <w:t>constitute advice that a claim is correct.</w:t>
      </w:r>
    </w:p>
    <w:p w14:paraId="7171E773" w14:textId="77777777" w:rsidR="00EC1840" w:rsidRPr="00EB7AE7" w:rsidRDefault="00EC1840" w:rsidP="00EC1840">
      <w:pPr>
        <w:pStyle w:val="CommentText"/>
        <w:rPr>
          <w:rFonts w:cs="Arial"/>
          <w:color w:val="000000"/>
          <w:sz w:val="22"/>
          <w:szCs w:val="22"/>
        </w:rPr>
      </w:pPr>
    </w:p>
    <w:p w14:paraId="7171E774" w14:textId="77777777" w:rsidR="00EC1840" w:rsidRPr="00EB7AE7" w:rsidRDefault="00EC1840" w:rsidP="00515843">
      <w:pPr>
        <w:pStyle w:val="BodyText"/>
      </w:pPr>
      <w:r w:rsidRPr="00EB7AE7">
        <w:t>Response messages will be sent by the system based on:</w:t>
      </w:r>
    </w:p>
    <w:p w14:paraId="7171E775" w14:textId="099F93C0" w:rsidR="00EC1840" w:rsidRPr="00EB7AE7" w:rsidRDefault="00EC1840" w:rsidP="00515843">
      <w:pPr>
        <w:pStyle w:val="BodyText"/>
        <w:numPr>
          <w:ilvl w:val="0"/>
          <w:numId w:val="17"/>
        </w:numPr>
      </w:pPr>
      <w:r w:rsidRPr="00EB7AE7">
        <w:t xml:space="preserve">risk </w:t>
      </w:r>
      <w:r w:rsidR="005E57A3" w:rsidRPr="00EB7AE7">
        <w:t>area</w:t>
      </w:r>
      <w:r w:rsidRPr="00EB7AE7">
        <w:t>/s requested</w:t>
      </w:r>
    </w:p>
    <w:p w14:paraId="7171E776" w14:textId="4A5AD3F6" w:rsidR="00EC1840" w:rsidRPr="00EB7AE7" w:rsidRDefault="00EC1840" w:rsidP="00515843">
      <w:pPr>
        <w:pStyle w:val="BodyText"/>
        <w:numPr>
          <w:ilvl w:val="0"/>
          <w:numId w:val="17"/>
        </w:numPr>
      </w:pPr>
      <w:r w:rsidRPr="00EB7AE7">
        <w:t>values provided at the required labels</w:t>
      </w:r>
      <w:r w:rsidR="00591775">
        <w:t xml:space="preserve"> (</w:t>
      </w:r>
      <w:r w:rsidRPr="00EB7AE7">
        <w:t>at the time of the call</w:t>
      </w:r>
      <w:r w:rsidR="00591775">
        <w:t>)</w:t>
      </w:r>
      <w:r w:rsidRPr="00EB7AE7">
        <w:t xml:space="preserve">. </w:t>
      </w:r>
    </w:p>
    <w:p w14:paraId="7171E777" w14:textId="77777777" w:rsidR="00EC1840" w:rsidRPr="00EB7AE7" w:rsidRDefault="00EC1840" w:rsidP="00515843">
      <w:pPr>
        <w:pStyle w:val="BodyText"/>
      </w:pPr>
    </w:p>
    <w:p w14:paraId="7171E778" w14:textId="53420B9A" w:rsidR="00EC1840" w:rsidRPr="00EB7AE7" w:rsidRDefault="00EC1840" w:rsidP="00515843">
      <w:pPr>
        <w:pStyle w:val="BodyText"/>
      </w:pPr>
      <w:r w:rsidRPr="00EB7AE7">
        <w:t xml:space="preserve">The </w:t>
      </w:r>
      <w:r w:rsidR="003E43DA" w:rsidRPr="00EB7AE7">
        <w:t xml:space="preserve">IITRPRFL </w:t>
      </w:r>
      <w:r w:rsidR="003E43DA" w:rsidRPr="00EB7AE7">
        <w:rPr>
          <w:rFonts w:cs="Arial"/>
          <w:color w:val="000000"/>
        </w:rPr>
        <w:t xml:space="preserve">service </w:t>
      </w:r>
      <w:r w:rsidRPr="00EB7AE7">
        <w:t>message description must be presented to the tax agent without alteration.</w:t>
      </w:r>
    </w:p>
    <w:p w14:paraId="7171E779" w14:textId="77777777" w:rsidR="00EC1840" w:rsidRPr="00EB7AE7" w:rsidRDefault="00EC1840" w:rsidP="00515843">
      <w:pPr>
        <w:pStyle w:val="BodyText"/>
      </w:pPr>
    </w:p>
    <w:p w14:paraId="7171E77A" w14:textId="77777777" w:rsidR="00EC1840" w:rsidRPr="00EB7AE7" w:rsidRDefault="00EC1840" w:rsidP="00515843">
      <w:pPr>
        <w:pStyle w:val="BodyText"/>
      </w:pPr>
      <w:r w:rsidRPr="00EB7AE7">
        <w:t xml:space="preserve">Examples of each message type are provided below for context only. Variables will be populated in the response message based on the input information and </w:t>
      </w:r>
      <w:r w:rsidR="005E57A3" w:rsidRPr="00EB7AE7">
        <w:t xml:space="preserve">service </w:t>
      </w:r>
      <w:r w:rsidRPr="00EB7AE7">
        <w:t>outputs.</w:t>
      </w:r>
    </w:p>
    <w:p w14:paraId="0CC0A850" w14:textId="77777777" w:rsidR="00E809E0" w:rsidRDefault="00E809E0" w:rsidP="00515843">
      <w:pPr>
        <w:pStyle w:val="BodyText"/>
      </w:pPr>
    </w:p>
    <w:p w14:paraId="5605CC05" w14:textId="77777777" w:rsidR="00E809E0" w:rsidRDefault="00E809E0" w:rsidP="00515843">
      <w:pPr>
        <w:pStyle w:val="BodyText"/>
      </w:pPr>
    </w:p>
    <w:p w14:paraId="3770B62E" w14:textId="77777777" w:rsidR="00E809E0" w:rsidRDefault="00E809E0" w:rsidP="00515843">
      <w:pPr>
        <w:pStyle w:val="BodyText"/>
      </w:pPr>
    </w:p>
    <w:p w14:paraId="7A09DECB" w14:textId="77777777" w:rsidR="00E809E0" w:rsidRDefault="00E809E0" w:rsidP="00515843">
      <w:pPr>
        <w:pStyle w:val="BodyText"/>
      </w:pPr>
    </w:p>
    <w:p w14:paraId="57B3B5D4" w14:textId="6A22FB51" w:rsidR="00C072CA" w:rsidRPr="00C072CA" w:rsidRDefault="00C072CA" w:rsidP="00C072CA">
      <w:pPr>
        <w:rPr>
          <w:b/>
          <w:bCs/>
        </w:rPr>
      </w:pPr>
      <w:r w:rsidRPr="00C072CA">
        <w:rPr>
          <w:b/>
          <w:bCs/>
        </w:rPr>
        <w:lastRenderedPageBreak/>
        <w:t>Table 3: IITR profile compare response messages</w:t>
      </w:r>
    </w:p>
    <w:tbl>
      <w:tblPr>
        <w:tblW w:w="9528" w:type="dxa"/>
        <w:tblInd w:w="-136" w:type="dxa"/>
        <w:tblLayout w:type="fixed"/>
        <w:tblCellMar>
          <w:left w:w="0" w:type="dxa"/>
          <w:right w:w="0" w:type="dxa"/>
        </w:tblCellMar>
        <w:tblLook w:val="01E0" w:firstRow="1" w:lastRow="1" w:firstColumn="1" w:lastColumn="1" w:noHBand="0" w:noVBand="0"/>
      </w:tblPr>
      <w:tblGrid>
        <w:gridCol w:w="2566"/>
        <w:gridCol w:w="3845"/>
        <w:gridCol w:w="3117"/>
      </w:tblGrid>
      <w:tr w:rsidR="00EC1840" w:rsidRPr="007D4E10" w14:paraId="7171E780" w14:textId="77777777" w:rsidTr="004235AF">
        <w:trPr>
          <w:trHeight w:hRule="exact" w:val="505"/>
          <w:tblHeader/>
        </w:trPr>
        <w:tc>
          <w:tcPr>
            <w:tcW w:w="256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171E77C" w14:textId="77777777" w:rsidR="00EC1840" w:rsidRPr="0036689C" w:rsidRDefault="00EC1840" w:rsidP="002D1DF2">
            <w:pPr>
              <w:pStyle w:val="TableParagraph"/>
              <w:spacing w:line="247" w:lineRule="exact"/>
              <w:ind w:left="102"/>
              <w:rPr>
                <w:rFonts w:ascii="Arial" w:eastAsia="Arial" w:hAnsi="Arial" w:cs="Arial"/>
              </w:rPr>
            </w:pPr>
            <w:r w:rsidRPr="0036689C">
              <w:rPr>
                <w:rFonts w:ascii="Arial" w:eastAsia="Arial" w:hAnsi="Arial" w:cs="Arial"/>
                <w:b/>
                <w:bCs/>
              </w:rPr>
              <w:t>Me</w:t>
            </w:r>
            <w:r w:rsidRPr="0036689C">
              <w:rPr>
                <w:rFonts w:ascii="Arial" w:eastAsia="Arial" w:hAnsi="Arial" w:cs="Arial"/>
                <w:b/>
                <w:bCs/>
                <w:spacing w:val="-1"/>
              </w:rPr>
              <w:t>s</w:t>
            </w:r>
            <w:r w:rsidRPr="0036689C">
              <w:rPr>
                <w:rFonts w:ascii="Arial" w:eastAsia="Arial" w:hAnsi="Arial" w:cs="Arial"/>
                <w:b/>
                <w:bCs/>
              </w:rPr>
              <w:t>s</w:t>
            </w:r>
            <w:r w:rsidRPr="0036689C">
              <w:rPr>
                <w:rFonts w:ascii="Arial" w:eastAsia="Arial" w:hAnsi="Arial" w:cs="Arial"/>
                <w:b/>
                <w:bCs/>
                <w:spacing w:val="-1"/>
              </w:rPr>
              <w:t>a</w:t>
            </w:r>
            <w:r w:rsidRPr="0036689C">
              <w:rPr>
                <w:rFonts w:ascii="Arial" w:eastAsia="Arial" w:hAnsi="Arial" w:cs="Arial"/>
                <w:b/>
                <w:bCs/>
              </w:rPr>
              <w:t>ge</w:t>
            </w:r>
            <w:r w:rsidRPr="0036689C">
              <w:rPr>
                <w:rFonts w:ascii="Arial" w:eastAsia="Arial" w:hAnsi="Arial" w:cs="Arial"/>
                <w:b/>
                <w:bCs/>
                <w:spacing w:val="-2"/>
              </w:rPr>
              <w:t xml:space="preserve"> </w:t>
            </w:r>
            <w:r w:rsidRPr="0036689C">
              <w:rPr>
                <w:rFonts w:ascii="Arial" w:eastAsia="Arial" w:hAnsi="Arial" w:cs="Arial"/>
                <w:b/>
                <w:bCs/>
              </w:rPr>
              <w:t>group</w:t>
            </w:r>
          </w:p>
        </w:tc>
        <w:tc>
          <w:tcPr>
            <w:tcW w:w="384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171E77E" w14:textId="1FDB37AE" w:rsidR="00EC1840" w:rsidRPr="0036689C" w:rsidRDefault="00EC1840" w:rsidP="002D1DF2">
            <w:pPr>
              <w:pStyle w:val="TableParagraph"/>
              <w:spacing w:line="247" w:lineRule="exact"/>
              <w:ind w:left="104"/>
              <w:rPr>
                <w:rFonts w:ascii="Arial" w:eastAsia="Arial" w:hAnsi="Arial" w:cs="Arial"/>
              </w:rPr>
            </w:pPr>
            <w:r w:rsidRPr="0036689C">
              <w:rPr>
                <w:rFonts w:ascii="Arial" w:eastAsia="Arial" w:hAnsi="Arial" w:cs="Arial"/>
                <w:b/>
                <w:bCs/>
              </w:rPr>
              <w:t>Me</w:t>
            </w:r>
            <w:r w:rsidRPr="0036689C">
              <w:rPr>
                <w:rFonts w:ascii="Arial" w:eastAsia="Arial" w:hAnsi="Arial" w:cs="Arial"/>
                <w:b/>
                <w:bCs/>
                <w:spacing w:val="-1"/>
              </w:rPr>
              <w:t>s</w:t>
            </w:r>
            <w:r w:rsidRPr="0036689C">
              <w:rPr>
                <w:rFonts w:ascii="Arial" w:eastAsia="Arial" w:hAnsi="Arial" w:cs="Arial"/>
                <w:b/>
                <w:bCs/>
              </w:rPr>
              <w:t>s</w:t>
            </w:r>
            <w:r w:rsidRPr="0036689C">
              <w:rPr>
                <w:rFonts w:ascii="Arial" w:eastAsia="Arial" w:hAnsi="Arial" w:cs="Arial"/>
                <w:b/>
                <w:bCs/>
                <w:spacing w:val="-1"/>
              </w:rPr>
              <w:t>a</w:t>
            </w:r>
            <w:r w:rsidRPr="0036689C">
              <w:rPr>
                <w:rFonts w:ascii="Arial" w:eastAsia="Arial" w:hAnsi="Arial" w:cs="Arial"/>
                <w:b/>
                <w:bCs/>
              </w:rPr>
              <w:t xml:space="preserve">ge </w:t>
            </w:r>
            <w:r w:rsidRPr="0036689C">
              <w:rPr>
                <w:rFonts w:ascii="Arial" w:eastAsia="Arial" w:hAnsi="Arial" w:cs="Arial"/>
                <w:b/>
                <w:bCs/>
                <w:spacing w:val="-1"/>
              </w:rPr>
              <w:t>e</w:t>
            </w:r>
            <w:r w:rsidRPr="0036689C">
              <w:rPr>
                <w:rFonts w:ascii="Arial" w:eastAsia="Arial" w:hAnsi="Arial" w:cs="Arial"/>
                <w:b/>
                <w:bCs/>
              </w:rPr>
              <w:t>x</w:t>
            </w:r>
            <w:r w:rsidRPr="0036689C">
              <w:rPr>
                <w:rFonts w:ascii="Arial" w:eastAsia="Arial" w:hAnsi="Arial" w:cs="Arial"/>
                <w:b/>
                <w:bCs/>
                <w:spacing w:val="-4"/>
              </w:rPr>
              <w:t>a</w:t>
            </w:r>
            <w:r w:rsidRPr="0036689C">
              <w:rPr>
                <w:rFonts w:ascii="Arial" w:eastAsia="Arial" w:hAnsi="Arial" w:cs="Arial"/>
                <w:b/>
                <w:bCs/>
              </w:rPr>
              <w:t>mples</w:t>
            </w:r>
            <w:r w:rsidRPr="0036689C">
              <w:rPr>
                <w:rFonts w:ascii="Arial" w:eastAsia="Arial" w:hAnsi="Arial" w:cs="Arial"/>
                <w:b/>
                <w:bCs/>
                <w:spacing w:val="-2"/>
              </w:rPr>
              <w:t xml:space="preserve"> </w:t>
            </w:r>
            <w:r w:rsidRPr="0036689C">
              <w:rPr>
                <w:rFonts w:ascii="Arial" w:eastAsia="Arial" w:hAnsi="Arial" w:cs="Arial"/>
                <w:b/>
                <w:bCs/>
              </w:rPr>
              <w:t>(s</w:t>
            </w:r>
            <w:r w:rsidRPr="0036689C">
              <w:rPr>
                <w:rFonts w:ascii="Arial" w:eastAsia="Arial" w:hAnsi="Arial" w:cs="Arial"/>
                <w:b/>
                <w:bCs/>
                <w:spacing w:val="-1"/>
              </w:rPr>
              <w:t>u</w:t>
            </w:r>
            <w:r w:rsidRPr="0036689C">
              <w:rPr>
                <w:rFonts w:ascii="Arial" w:eastAsia="Arial" w:hAnsi="Arial" w:cs="Arial"/>
                <w:b/>
                <w:bCs/>
                <w:spacing w:val="-3"/>
              </w:rPr>
              <w:t>b</w:t>
            </w:r>
            <w:r w:rsidRPr="0036689C">
              <w:rPr>
                <w:rFonts w:ascii="Arial" w:eastAsia="Arial" w:hAnsi="Arial" w:cs="Arial"/>
                <w:b/>
                <w:bCs/>
                <w:spacing w:val="-2"/>
              </w:rPr>
              <w:t>j</w:t>
            </w:r>
            <w:r w:rsidRPr="0036689C">
              <w:rPr>
                <w:rFonts w:ascii="Arial" w:eastAsia="Arial" w:hAnsi="Arial" w:cs="Arial"/>
                <w:b/>
                <w:bCs/>
              </w:rPr>
              <w:t>e</w:t>
            </w:r>
            <w:r w:rsidRPr="0036689C">
              <w:rPr>
                <w:rFonts w:ascii="Arial" w:eastAsia="Arial" w:hAnsi="Arial" w:cs="Arial"/>
                <w:b/>
                <w:bCs/>
                <w:spacing w:val="-1"/>
              </w:rPr>
              <w:t>c</w:t>
            </w:r>
            <w:r w:rsidRPr="0036689C">
              <w:rPr>
                <w:rFonts w:ascii="Arial" w:eastAsia="Arial" w:hAnsi="Arial" w:cs="Arial"/>
                <w:b/>
                <w:bCs/>
              </w:rPr>
              <w:t>t</w:t>
            </w:r>
            <w:r w:rsidR="00765E2C" w:rsidRPr="0036689C">
              <w:rPr>
                <w:rFonts w:ascii="Arial" w:eastAsia="Arial" w:hAnsi="Arial" w:cs="Arial"/>
                <w:b/>
                <w:bCs/>
              </w:rPr>
              <w:t xml:space="preserve"> </w:t>
            </w:r>
            <w:r w:rsidRPr="0036689C">
              <w:rPr>
                <w:rFonts w:ascii="Arial" w:eastAsia="Arial" w:hAnsi="Arial" w:cs="Arial"/>
                <w:b/>
                <w:bCs/>
              </w:rPr>
              <w:t>to ch</w:t>
            </w:r>
            <w:r w:rsidRPr="0036689C">
              <w:rPr>
                <w:rFonts w:ascii="Arial" w:eastAsia="Arial" w:hAnsi="Arial" w:cs="Arial"/>
                <w:b/>
                <w:bCs/>
                <w:spacing w:val="-1"/>
              </w:rPr>
              <w:t>a</w:t>
            </w:r>
            <w:r w:rsidRPr="0036689C">
              <w:rPr>
                <w:rFonts w:ascii="Arial" w:eastAsia="Arial" w:hAnsi="Arial" w:cs="Arial"/>
                <w:b/>
                <w:bCs/>
              </w:rPr>
              <w:t>n</w:t>
            </w:r>
            <w:r w:rsidRPr="0036689C">
              <w:rPr>
                <w:rFonts w:ascii="Arial" w:eastAsia="Arial" w:hAnsi="Arial" w:cs="Arial"/>
                <w:b/>
                <w:bCs/>
                <w:spacing w:val="-2"/>
              </w:rPr>
              <w:t>g</w:t>
            </w:r>
            <w:r w:rsidRPr="0036689C">
              <w:rPr>
                <w:rFonts w:ascii="Arial" w:eastAsia="Arial" w:hAnsi="Arial" w:cs="Arial"/>
                <w:b/>
                <w:bCs/>
                <w:spacing w:val="-3"/>
              </w:rPr>
              <w:t>e</w:t>
            </w:r>
            <w:r w:rsidRPr="0036689C">
              <w:rPr>
                <w:rFonts w:ascii="Arial" w:eastAsia="Arial" w:hAnsi="Arial" w:cs="Arial"/>
                <w:b/>
                <w:bCs/>
              </w:rPr>
              <w:t>)</w:t>
            </w:r>
          </w:p>
        </w:tc>
        <w:tc>
          <w:tcPr>
            <w:tcW w:w="3117"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171E77F" w14:textId="77777777" w:rsidR="00EC1840" w:rsidRPr="0036689C" w:rsidRDefault="00EC1840" w:rsidP="002D1DF2">
            <w:pPr>
              <w:pStyle w:val="TableParagraph"/>
              <w:spacing w:line="247" w:lineRule="exact"/>
              <w:ind w:left="102"/>
              <w:rPr>
                <w:rFonts w:ascii="Arial" w:eastAsia="Arial" w:hAnsi="Arial" w:cs="Arial"/>
              </w:rPr>
            </w:pPr>
            <w:r w:rsidRPr="0036689C">
              <w:rPr>
                <w:rFonts w:ascii="Arial" w:eastAsia="Arial" w:hAnsi="Arial" w:cs="Arial"/>
                <w:b/>
                <w:bCs/>
                <w:spacing w:val="-2"/>
              </w:rPr>
              <w:t>D</w:t>
            </w:r>
            <w:r w:rsidRPr="0036689C">
              <w:rPr>
                <w:rFonts w:ascii="Arial" w:eastAsia="Arial" w:hAnsi="Arial" w:cs="Arial"/>
                <w:b/>
                <w:bCs/>
              </w:rPr>
              <w:t>etails</w:t>
            </w:r>
          </w:p>
        </w:tc>
      </w:tr>
      <w:tr w:rsidR="00EC1840" w:rsidRPr="00EB7AE7" w14:paraId="7171E788" w14:textId="77777777" w:rsidTr="004235AF">
        <w:trPr>
          <w:trHeight w:hRule="exact" w:val="2983"/>
        </w:trPr>
        <w:tc>
          <w:tcPr>
            <w:tcW w:w="2566" w:type="dxa"/>
            <w:tcBorders>
              <w:top w:val="single" w:sz="6" w:space="0" w:color="000000"/>
              <w:left w:val="single" w:sz="5" w:space="0" w:color="000000"/>
              <w:bottom w:val="single" w:sz="5" w:space="0" w:color="000000"/>
              <w:right w:val="single" w:sz="5" w:space="0" w:color="000000"/>
            </w:tcBorders>
          </w:tcPr>
          <w:p w14:paraId="7171E781" w14:textId="77777777" w:rsidR="00EC1840" w:rsidRPr="00640AB9" w:rsidRDefault="00EC1840" w:rsidP="00283294">
            <w:pPr>
              <w:pStyle w:val="TableParagraph"/>
              <w:spacing w:line="250" w:lineRule="exact"/>
              <w:ind w:left="102"/>
              <w:rPr>
                <w:rFonts w:ascii="Arial" w:eastAsia="Arial" w:hAnsi="Arial" w:cs="Arial"/>
                <w:b/>
                <w:bCs/>
              </w:rPr>
            </w:pPr>
            <w:r w:rsidRPr="00640AB9">
              <w:rPr>
                <w:rFonts w:ascii="Arial" w:eastAsia="Arial" w:hAnsi="Arial" w:cs="Arial"/>
                <w:b/>
                <w:bCs/>
                <w:spacing w:val="4"/>
              </w:rPr>
              <w:t>W</w:t>
            </w:r>
            <w:r w:rsidRPr="00640AB9">
              <w:rPr>
                <w:rFonts w:ascii="Arial" w:eastAsia="Arial" w:hAnsi="Arial" w:cs="Arial"/>
                <w:b/>
                <w:bCs/>
                <w:spacing w:val="-3"/>
              </w:rPr>
              <w:t>o</w:t>
            </w:r>
            <w:r w:rsidRPr="00640AB9">
              <w:rPr>
                <w:rFonts w:ascii="Arial" w:eastAsia="Arial" w:hAnsi="Arial" w:cs="Arial"/>
                <w:b/>
                <w:bCs/>
                <w:spacing w:val="-2"/>
              </w:rPr>
              <w:t>r</w:t>
            </w:r>
            <w:r w:rsidRPr="00640AB9">
              <w:rPr>
                <w:rFonts w:ascii="Arial" w:eastAsia="Arial" w:hAnsi="Arial" w:cs="Arial"/>
                <w:b/>
                <w:bCs/>
              </w:rPr>
              <w:t>k-</w:t>
            </w:r>
            <w:r w:rsidRPr="00640AB9">
              <w:rPr>
                <w:rFonts w:ascii="Arial" w:eastAsia="Arial" w:hAnsi="Arial" w:cs="Arial"/>
                <w:b/>
                <w:bCs/>
                <w:spacing w:val="-2"/>
              </w:rPr>
              <w:t>r</w:t>
            </w:r>
            <w:r w:rsidRPr="00640AB9">
              <w:rPr>
                <w:rFonts w:ascii="Arial" w:eastAsia="Arial" w:hAnsi="Arial" w:cs="Arial"/>
                <w:b/>
                <w:bCs/>
              </w:rPr>
              <w:t>e</w:t>
            </w:r>
            <w:r w:rsidRPr="00640AB9">
              <w:rPr>
                <w:rFonts w:ascii="Arial" w:eastAsia="Arial" w:hAnsi="Arial" w:cs="Arial"/>
                <w:b/>
                <w:bCs/>
                <w:spacing w:val="-2"/>
              </w:rPr>
              <w:t>l</w:t>
            </w:r>
            <w:r w:rsidRPr="00640AB9">
              <w:rPr>
                <w:rFonts w:ascii="Arial" w:eastAsia="Arial" w:hAnsi="Arial" w:cs="Arial"/>
                <w:b/>
                <w:bCs/>
                <w:spacing w:val="-3"/>
              </w:rPr>
              <w:t>a</w:t>
            </w:r>
            <w:r w:rsidRPr="00640AB9">
              <w:rPr>
                <w:rFonts w:ascii="Arial" w:eastAsia="Arial" w:hAnsi="Arial" w:cs="Arial"/>
                <w:b/>
                <w:bCs/>
              </w:rPr>
              <w:t>ted e</w:t>
            </w:r>
            <w:r w:rsidRPr="00640AB9">
              <w:rPr>
                <w:rFonts w:ascii="Arial" w:eastAsia="Arial" w:hAnsi="Arial" w:cs="Arial"/>
                <w:b/>
                <w:bCs/>
                <w:spacing w:val="-3"/>
              </w:rPr>
              <w:t>x</w:t>
            </w:r>
            <w:r w:rsidRPr="00640AB9">
              <w:rPr>
                <w:rFonts w:ascii="Arial" w:eastAsia="Arial" w:hAnsi="Arial" w:cs="Arial"/>
                <w:b/>
                <w:bCs/>
              </w:rPr>
              <w:t>p</w:t>
            </w:r>
            <w:r w:rsidRPr="00640AB9">
              <w:rPr>
                <w:rFonts w:ascii="Arial" w:eastAsia="Arial" w:hAnsi="Arial" w:cs="Arial"/>
                <w:b/>
                <w:bCs/>
                <w:spacing w:val="-1"/>
              </w:rPr>
              <w:t>e</w:t>
            </w:r>
            <w:r w:rsidRPr="00640AB9">
              <w:rPr>
                <w:rFonts w:ascii="Arial" w:eastAsia="Arial" w:hAnsi="Arial" w:cs="Arial"/>
                <w:b/>
                <w:bCs/>
              </w:rPr>
              <w:t>ns</w:t>
            </w:r>
            <w:r w:rsidRPr="00640AB9">
              <w:rPr>
                <w:rFonts w:ascii="Arial" w:eastAsia="Arial" w:hAnsi="Arial" w:cs="Arial"/>
                <w:b/>
                <w:bCs/>
                <w:spacing w:val="-1"/>
              </w:rPr>
              <w:t>e</w:t>
            </w:r>
            <w:r w:rsidRPr="00640AB9">
              <w:rPr>
                <w:rFonts w:ascii="Arial" w:eastAsia="Arial" w:hAnsi="Arial" w:cs="Arial"/>
                <w:b/>
                <w:bCs/>
              </w:rPr>
              <w:t>s</w:t>
            </w:r>
          </w:p>
        </w:tc>
        <w:tc>
          <w:tcPr>
            <w:tcW w:w="3845" w:type="dxa"/>
            <w:tcBorders>
              <w:top w:val="single" w:sz="6" w:space="0" w:color="000000"/>
              <w:left w:val="single" w:sz="5" w:space="0" w:color="000000"/>
              <w:bottom w:val="single" w:sz="5" w:space="0" w:color="000000"/>
              <w:right w:val="single" w:sz="5" w:space="0" w:color="000000"/>
            </w:tcBorders>
          </w:tcPr>
          <w:p w14:paraId="7171E782" w14:textId="77777777" w:rsidR="00EC1840" w:rsidRPr="0036689C" w:rsidRDefault="00EC1840" w:rsidP="00283294">
            <w:pPr>
              <w:pStyle w:val="TableParagraph"/>
              <w:spacing w:line="250" w:lineRule="exact"/>
              <w:ind w:left="104"/>
              <w:rPr>
                <w:rFonts w:ascii="Arial" w:eastAsia="Arial" w:hAnsi="Arial" w:cs="Arial"/>
              </w:rPr>
            </w:pPr>
            <w:r w:rsidRPr="0036689C">
              <w:rPr>
                <w:rFonts w:ascii="Arial" w:eastAsia="Arial" w:hAnsi="Arial" w:cs="Arial"/>
                <w:spacing w:val="-1"/>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t</w:t>
            </w:r>
            <w:r w:rsidRPr="0036689C">
              <w:rPr>
                <w:rFonts w:ascii="Arial" w:eastAsia="Arial" w:hAnsi="Arial" w:cs="Arial"/>
                <w:spacing w:val="-3"/>
              </w:rPr>
              <w:t>o</w:t>
            </w:r>
            <w:r w:rsidRPr="0036689C">
              <w:rPr>
                <w:rFonts w:ascii="Arial" w:eastAsia="Arial" w:hAnsi="Arial" w:cs="Arial"/>
              </w:rPr>
              <w:t>tal</w:t>
            </w:r>
            <w:r w:rsidRPr="0036689C">
              <w:rPr>
                <w:rFonts w:ascii="Arial" w:eastAsia="Arial" w:hAnsi="Arial" w:cs="Arial"/>
                <w:spacing w:val="-1"/>
              </w:rPr>
              <w:t xml:space="preserve"> </w:t>
            </w:r>
            <w:r w:rsidRPr="0036689C">
              <w:rPr>
                <w:rFonts w:ascii="Arial" w:eastAsia="Arial" w:hAnsi="Arial" w:cs="Arial"/>
                <w:spacing w:val="-4"/>
              </w:rPr>
              <w:t>w</w:t>
            </w:r>
            <w:r w:rsidRPr="0036689C">
              <w:rPr>
                <w:rFonts w:ascii="Arial" w:eastAsia="Arial" w:hAnsi="Arial" w:cs="Arial"/>
              </w:rPr>
              <w:t>o</w:t>
            </w:r>
            <w:r w:rsidRPr="0036689C">
              <w:rPr>
                <w:rFonts w:ascii="Arial" w:eastAsia="Arial" w:hAnsi="Arial" w:cs="Arial"/>
                <w:spacing w:val="-2"/>
              </w:rPr>
              <w:t>r</w:t>
            </w:r>
            <w:r w:rsidRPr="0036689C">
              <w:rPr>
                <w:rFonts w:ascii="Arial" w:eastAsia="Arial" w:hAnsi="Arial" w:cs="Arial"/>
                <w:spacing w:val="3"/>
              </w:rPr>
              <w:t>k</w:t>
            </w:r>
            <w:r w:rsidRPr="0036689C">
              <w:rPr>
                <w:rFonts w:ascii="Arial" w:eastAsia="Arial" w:hAnsi="Arial" w:cs="Arial"/>
                <w:spacing w:val="-2"/>
              </w:rPr>
              <w:t>-</w:t>
            </w:r>
            <w:r w:rsidRPr="0036689C">
              <w:rPr>
                <w:rFonts w:ascii="Arial" w:eastAsia="Arial" w:hAnsi="Arial" w:cs="Arial"/>
              </w:rPr>
              <w:t>re</w:t>
            </w:r>
            <w:r w:rsidRPr="0036689C">
              <w:rPr>
                <w:rFonts w:ascii="Arial" w:eastAsia="Arial" w:hAnsi="Arial" w:cs="Arial"/>
                <w:spacing w:val="-2"/>
              </w:rPr>
              <w:t>l</w:t>
            </w:r>
            <w:r w:rsidRPr="0036689C">
              <w:rPr>
                <w:rFonts w:ascii="Arial" w:eastAsia="Arial" w:hAnsi="Arial" w:cs="Arial"/>
              </w:rPr>
              <w:t>ated e</w:t>
            </w:r>
            <w:r w:rsidRPr="0036689C">
              <w:rPr>
                <w:rFonts w:ascii="Arial" w:eastAsia="Arial" w:hAnsi="Arial" w:cs="Arial"/>
                <w:spacing w:val="-3"/>
              </w:rPr>
              <w:t>x</w:t>
            </w:r>
            <w:r w:rsidRPr="0036689C">
              <w:rPr>
                <w:rFonts w:ascii="Arial" w:eastAsia="Arial" w:hAnsi="Arial" w:cs="Arial"/>
              </w:rPr>
              <w:t>p</w:t>
            </w:r>
            <w:r w:rsidRPr="0036689C">
              <w:rPr>
                <w:rFonts w:ascii="Arial" w:eastAsia="Arial" w:hAnsi="Arial" w:cs="Arial"/>
                <w:spacing w:val="-1"/>
              </w:rPr>
              <w:t>e</w:t>
            </w:r>
            <w:r w:rsidRPr="0036689C">
              <w:rPr>
                <w:rFonts w:ascii="Arial" w:eastAsia="Arial" w:hAnsi="Arial" w:cs="Arial"/>
              </w:rPr>
              <w:t>ns</w:t>
            </w:r>
            <w:r w:rsidRPr="0036689C">
              <w:rPr>
                <w:rFonts w:ascii="Arial" w:eastAsia="Arial" w:hAnsi="Arial" w:cs="Arial"/>
                <w:spacing w:val="-1"/>
              </w:rPr>
              <w:t>e</w:t>
            </w:r>
            <w:r w:rsidRPr="0036689C">
              <w:rPr>
                <w:rFonts w:ascii="Arial" w:eastAsia="Arial" w:hAnsi="Arial" w:cs="Arial"/>
              </w:rPr>
              <w:t>s</w:t>
            </w:r>
            <w:r w:rsidRPr="0036689C">
              <w:rPr>
                <w:rFonts w:ascii="Arial" w:eastAsia="Arial" w:hAnsi="Arial" w:cs="Arial"/>
                <w:spacing w:val="1"/>
              </w:rPr>
              <w:t xml:space="preserve"> </w:t>
            </w:r>
            <w:r w:rsidRPr="0036689C">
              <w:rPr>
                <w:rFonts w:ascii="Arial" w:eastAsia="Arial" w:hAnsi="Arial" w:cs="Arial"/>
                <w:spacing w:val="-3"/>
              </w:rPr>
              <w:t>o</w:t>
            </w:r>
            <w:r w:rsidRPr="0036689C">
              <w:rPr>
                <w:rFonts w:ascii="Arial" w:eastAsia="Arial" w:hAnsi="Arial" w:cs="Arial"/>
              </w:rPr>
              <w:t>f</w:t>
            </w:r>
            <w:r w:rsidRPr="0036689C">
              <w:rPr>
                <w:rFonts w:ascii="Arial" w:eastAsia="Arial" w:hAnsi="Arial" w:cs="Arial"/>
                <w:spacing w:val="4"/>
              </w:rPr>
              <w:t xml:space="preserve"> </w:t>
            </w:r>
            <w:r w:rsidRPr="0036689C">
              <w:rPr>
                <w:rFonts w:ascii="Arial" w:eastAsia="Arial" w:hAnsi="Arial" w:cs="Arial"/>
                <w:b/>
              </w:rPr>
              <w:t>$xxx</w:t>
            </w:r>
            <w:r w:rsidRPr="0036689C">
              <w:rPr>
                <w:rFonts w:ascii="Arial" w:eastAsia="Arial" w:hAnsi="Arial" w:cs="Arial"/>
              </w:rPr>
              <w:t xml:space="preserve"> </w:t>
            </w:r>
            <w:r w:rsidRPr="0036689C">
              <w:rPr>
                <w:rFonts w:ascii="Arial" w:eastAsia="Arial" w:hAnsi="Arial" w:cs="Arial"/>
                <w:spacing w:val="-3"/>
              </w:rPr>
              <w:t>a</w:t>
            </w:r>
            <w:r w:rsidRPr="0036689C">
              <w:rPr>
                <w:rFonts w:ascii="Arial" w:eastAsia="Arial" w:hAnsi="Arial" w:cs="Arial"/>
              </w:rPr>
              <w:t>re h</w:t>
            </w:r>
            <w:r w:rsidRPr="0036689C">
              <w:rPr>
                <w:rFonts w:ascii="Arial" w:eastAsia="Arial" w:hAnsi="Arial" w:cs="Arial"/>
                <w:spacing w:val="-2"/>
              </w:rPr>
              <w:t>i</w:t>
            </w:r>
            <w:r w:rsidRPr="0036689C">
              <w:rPr>
                <w:rFonts w:ascii="Arial" w:eastAsia="Arial" w:hAnsi="Arial" w:cs="Arial"/>
                <w:spacing w:val="1"/>
              </w:rPr>
              <w:t>g</w:t>
            </w:r>
            <w:r w:rsidRPr="0036689C">
              <w:rPr>
                <w:rFonts w:ascii="Arial" w:eastAsia="Arial" w:hAnsi="Arial" w:cs="Arial"/>
              </w:rPr>
              <w:t>h c</w:t>
            </w:r>
            <w:r w:rsidRPr="0036689C">
              <w:rPr>
                <w:rFonts w:ascii="Arial" w:eastAsia="Arial" w:hAnsi="Arial" w:cs="Arial"/>
                <w:spacing w:val="-3"/>
              </w:rPr>
              <w:t>o</w:t>
            </w:r>
            <w:r w:rsidRPr="0036689C">
              <w:rPr>
                <w:rFonts w:ascii="Arial" w:eastAsia="Arial" w:hAnsi="Arial" w:cs="Arial"/>
              </w:rPr>
              <w:t>mp</w:t>
            </w:r>
            <w:r w:rsidRPr="0036689C">
              <w:rPr>
                <w:rFonts w:ascii="Arial" w:eastAsia="Arial" w:hAnsi="Arial" w:cs="Arial"/>
                <w:spacing w:val="-4"/>
              </w:rPr>
              <w:t>a</w:t>
            </w:r>
            <w:r w:rsidRPr="0036689C">
              <w:rPr>
                <w:rFonts w:ascii="Arial" w:eastAsia="Arial" w:hAnsi="Arial" w:cs="Arial"/>
              </w:rPr>
              <w:t>red</w:t>
            </w:r>
            <w:r w:rsidRPr="0036689C">
              <w:rPr>
                <w:rFonts w:ascii="Arial" w:eastAsia="Arial" w:hAnsi="Arial" w:cs="Arial"/>
                <w:spacing w:val="-2"/>
              </w:rPr>
              <w:t xml:space="preserve"> </w:t>
            </w:r>
            <w:r w:rsidRPr="0036689C">
              <w:rPr>
                <w:rFonts w:ascii="Arial" w:eastAsia="Arial" w:hAnsi="Arial" w:cs="Arial"/>
              </w:rPr>
              <w:t xml:space="preserve">to </w:t>
            </w:r>
            <w:r w:rsidRPr="0036689C">
              <w:rPr>
                <w:rFonts w:ascii="Arial" w:eastAsia="Arial" w:hAnsi="Arial" w:cs="Arial"/>
                <w:spacing w:val="-3"/>
              </w:rPr>
              <w:t>o</w:t>
            </w:r>
            <w:r w:rsidRPr="0036689C">
              <w:rPr>
                <w:rFonts w:ascii="Arial" w:eastAsia="Arial" w:hAnsi="Arial" w:cs="Arial"/>
              </w:rPr>
              <w:t>th</w:t>
            </w:r>
            <w:r w:rsidRPr="0036689C">
              <w:rPr>
                <w:rFonts w:ascii="Arial" w:eastAsia="Arial" w:hAnsi="Arial" w:cs="Arial"/>
                <w:spacing w:val="-1"/>
              </w:rPr>
              <w:t>e</w:t>
            </w:r>
            <w:r w:rsidRPr="0036689C">
              <w:rPr>
                <w:rFonts w:ascii="Arial" w:eastAsia="Arial" w:hAnsi="Arial" w:cs="Arial"/>
              </w:rPr>
              <w:t>rs</w:t>
            </w:r>
            <w:r w:rsidRPr="0036689C">
              <w:rPr>
                <w:rFonts w:ascii="Arial" w:eastAsia="Arial" w:hAnsi="Arial" w:cs="Arial"/>
                <w:spacing w:val="-4"/>
              </w:rPr>
              <w:t xml:space="preserve"> </w:t>
            </w:r>
            <w:r w:rsidRPr="0036689C">
              <w:rPr>
                <w:rFonts w:ascii="Arial" w:eastAsia="Arial" w:hAnsi="Arial" w:cs="Arial"/>
                <w:spacing w:val="-2"/>
              </w:rPr>
              <w:t>i</w:t>
            </w:r>
            <w:r w:rsidRPr="0036689C">
              <w:rPr>
                <w:rFonts w:ascii="Arial" w:eastAsia="Arial" w:hAnsi="Arial" w:cs="Arial"/>
              </w:rPr>
              <w:t xml:space="preserve">n </w:t>
            </w:r>
            <w:r w:rsidRPr="0036689C">
              <w:rPr>
                <w:rFonts w:ascii="Arial" w:eastAsia="Arial" w:hAnsi="Arial" w:cs="Arial"/>
                <w:spacing w:val="-3"/>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occ</w:t>
            </w:r>
            <w:r w:rsidRPr="0036689C">
              <w:rPr>
                <w:rFonts w:ascii="Arial" w:eastAsia="Arial" w:hAnsi="Arial" w:cs="Arial"/>
                <w:spacing w:val="-1"/>
              </w:rPr>
              <w:t>u</w:t>
            </w:r>
            <w:r w:rsidRPr="0036689C">
              <w:rPr>
                <w:rFonts w:ascii="Arial" w:eastAsia="Arial" w:hAnsi="Arial" w:cs="Arial"/>
              </w:rPr>
              <w:t>p</w:t>
            </w:r>
            <w:r w:rsidRPr="0036689C">
              <w:rPr>
                <w:rFonts w:ascii="Arial" w:eastAsia="Arial" w:hAnsi="Arial" w:cs="Arial"/>
                <w:spacing w:val="-1"/>
              </w:rPr>
              <w:t>a</w:t>
            </w:r>
            <w:r w:rsidRPr="0036689C">
              <w:rPr>
                <w:rFonts w:ascii="Arial" w:eastAsia="Arial" w:hAnsi="Arial" w:cs="Arial"/>
              </w:rPr>
              <w:t>t</w:t>
            </w:r>
            <w:r w:rsidRPr="0036689C">
              <w:rPr>
                <w:rFonts w:ascii="Arial" w:eastAsia="Arial" w:hAnsi="Arial" w:cs="Arial"/>
                <w:spacing w:val="-2"/>
              </w:rPr>
              <w:t>i</w:t>
            </w:r>
            <w:r w:rsidRPr="0036689C">
              <w:rPr>
                <w:rFonts w:ascii="Arial" w:eastAsia="Arial" w:hAnsi="Arial" w:cs="Arial"/>
              </w:rPr>
              <w:t xml:space="preserve">on </w:t>
            </w:r>
            <w:r w:rsidRPr="0036689C">
              <w:rPr>
                <w:rFonts w:ascii="Arial" w:eastAsia="Arial" w:hAnsi="Arial" w:cs="Arial"/>
                <w:spacing w:val="-4"/>
              </w:rPr>
              <w:t>w</w:t>
            </w:r>
            <w:r w:rsidRPr="0036689C">
              <w:rPr>
                <w:rFonts w:ascii="Arial" w:eastAsia="Arial" w:hAnsi="Arial" w:cs="Arial"/>
                <w:spacing w:val="-2"/>
              </w:rPr>
              <w:t>i</w:t>
            </w:r>
            <w:r w:rsidRPr="0036689C">
              <w:rPr>
                <w:rFonts w:ascii="Arial" w:eastAsia="Arial" w:hAnsi="Arial" w:cs="Arial"/>
              </w:rPr>
              <w:t>th si</w:t>
            </w:r>
            <w:r w:rsidRPr="0036689C">
              <w:rPr>
                <w:rFonts w:ascii="Arial" w:eastAsia="Arial" w:hAnsi="Arial" w:cs="Arial"/>
                <w:spacing w:val="-2"/>
              </w:rPr>
              <w:t>mil</w:t>
            </w:r>
            <w:r w:rsidRPr="0036689C">
              <w:rPr>
                <w:rFonts w:ascii="Arial" w:eastAsia="Arial" w:hAnsi="Arial" w:cs="Arial"/>
              </w:rPr>
              <w:t xml:space="preserve">ar </w:t>
            </w:r>
            <w:r w:rsidRPr="0036689C">
              <w:rPr>
                <w:rFonts w:ascii="Arial" w:eastAsia="Arial" w:hAnsi="Arial" w:cs="Arial"/>
                <w:spacing w:val="-2"/>
              </w:rPr>
              <w:t>i</w:t>
            </w:r>
            <w:r w:rsidRPr="0036689C">
              <w:rPr>
                <w:rFonts w:ascii="Arial" w:eastAsia="Arial" w:hAnsi="Arial" w:cs="Arial"/>
              </w:rPr>
              <w:t>nc</w:t>
            </w:r>
            <w:r w:rsidRPr="0036689C">
              <w:rPr>
                <w:rFonts w:ascii="Arial" w:eastAsia="Arial" w:hAnsi="Arial" w:cs="Arial"/>
                <w:spacing w:val="-1"/>
              </w:rPr>
              <w:t>o</w:t>
            </w:r>
            <w:r w:rsidRPr="0036689C">
              <w:rPr>
                <w:rFonts w:ascii="Arial" w:eastAsia="Arial" w:hAnsi="Arial" w:cs="Arial"/>
              </w:rPr>
              <w:t>me.</w:t>
            </w:r>
            <w:r w:rsidRPr="0036689C">
              <w:rPr>
                <w:rFonts w:ascii="Arial" w:eastAsia="Arial" w:hAnsi="Arial" w:cs="Arial"/>
                <w:spacing w:val="-1"/>
              </w:rPr>
              <w:t xml:space="preserve"> P</w:t>
            </w:r>
            <w:r w:rsidRPr="0036689C">
              <w:rPr>
                <w:rFonts w:ascii="Arial" w:eastAsia="Arial" w:hAnsi="Arial" w:cs="Arial"/>
                <w:spacing w:val="-2"/>
              </w:rPr>
              <w:t>l</w:t>
            </w:r>
            <w:r w:rsidRPr="0036689C">
              <w:rPr>
                <w:rFonts w:ascii="Arial" w:eastAsia="Arial" w:hAnsi="Arial" w:cs="Arial"/>
              </w:rPr>
              <w:t>e</w:t>
            </w:r>
            <w:r w:rsidRPr="0036689C">
              <w:rPr>
                <w:rFonts w:ascii="Arial" w:eastAsia="Arial" w:hAnsi="Arial" w:cs="Arial"/>
                <w:spacing w:val="-1"/>
              </w:rPr>
              <w:t>a</w:t>
            </w:r>
            <w:r w:rsidRPr="0036689C">
              <w:rPr>
                <w:rFonts w:ascii="Arial" w:eastAsia="Arial" w:hAnsi="Arial" w:cs="Arial"/>
              </w:rPr>
              <w:t xml:space="preserve">se </w:t>
            </w:r>
            <w:r w:rsidRPr="0036689C">
              <w:rPr>
                <w:rFonts w:ascii="Arial" w:eastAsia="Arial" w:hAnsi="Arial" w:cs="Arial"/>
                <w:spacing w:val="1"/>
              </w:rPr>
              <w:t>r</w:t>
            </w:r>
            <w:r w:rsidRPr="0036689C">
              <w:rPr>
                <w:rFonts w:ascii="Arial" w:eastAsia="Arial" w:hAnsi="Arial" w:cs="Arial"/>
              </w:rPr>
              <w:t>e</w:t>
            </w:r>
            <w:r w:rsidRPr="0036689C">
              <w:rPr>
                <w:rFonts w:ascii="Arial" w:eastAsia="Arial" w:hAnsi="Arial" w:cs="Arial"/>
                <w:spacing w:val="-3"/>
              </w:rPr>
              <w:t>v</w:t>
            </w:r>
            <w:r w:rsidRPr="0036689C">
              <w:rPr>
                <w:rFonts w:ascii="Arial" w:eastAsia="Arial" w:hAnsi="Arial" w:cs="Arial"/>
                <w:spacing w:val="-2"/>
              </w:rPr>
              <w:t>i</w:t>
            </w:r>
            <w:r w:rsidRPr="0036689C">
              <w:rPr>
                <w:rFonts w:ascii="Arial" w:eastAsia="Arial" w:hAnsi="Arial" w:cs="Arial"/>
              </w:rPr>
              <w:t>ew</w:t>
            </w:r>
            <w:r w:rsidRPr="0036689C">
              <w:rPr>
                <w:rFonts w:ascii="Arial" w:eastAsia="Arial" w:hAnsi="Arial" w:cs="Arial"/>
                <w:spacing w:val="-3"/>
              </w:rPr>
              <w:t xml:space="preserve"> </w:t>
            </w:r>
            <w:r w:rsidRPr="0036689C">
              <w:rPr>
                <w:rFonts w:ascii="Arial" w:eastAsia="Arial" w:hAnsi="Arial" w:cs="Arial"/>
              </w:rPr>
              <w:t>th</w:t>
            </w:r>
            <w:r w:rsidRPr="0036689C">
              <w:rPr>
                <w:rFonts w:ascii="Arial" w:eastAsia="Arial" w:hAnsi="Arial" w:cs="Arial"/>
                <w:spacing w:val="-1"/>
              </w:rPr>
              <w:t>e</w:t>
            </w:r>
            <w:r w:rsidRPr="0036689C">
              <w:rPr>
                <w:rFonts w:ascii="Arial" w:eastAsia="Arial" w:hAnsi="Arial" w:cs="Arial"/>
              </w:rPr>
              <w:t>se amount</w:t>
            </w:r>
            <w:r w:rsidRPr="0036689C">
              <w:rPr>
                <w:rFonts w:ascii="Arial" w:eastAsia="Arial" w:hAnsi="Arial" w:cs="Arial"/>
                <w:spacing w:val="-2"/>
              </w:rPr>
              <w:t>s</w:t>
            </w:r>
            <w:r w:rsidRPr="0036689C">
              <w:rPr>
                <w:rFonts w:ascii="Arial" w:eastAsia="Arial" w:hAnsi="Arial" w:cs="Arial"/>
              </w:rPr>
              <w:t>,</w:t>
            </w:r>
            <w:r w:rsidRPr="0036689C">
              <w:rPr>
                <w:rFonts w:ascii="Arial" w:eastAsia="Arial" w:hAnsi="Arial" w:cs="Arial"/>
                <w:spacing w:val="2"/>
              </w:rPr>
              <w:t xml:space="preserve"> </w:t>
            </w:r>
            <w:r w:rsidRPr="0036689C">
              <w:rPr>
                <w:rFonts w:ascii="Arial" w:eastAsia="Arial" w:hAnsi="Arial" w:cs="Arial"/>
              </w:rPr>
              <w:t>p</w:t>
            </w:r>
            <w:r w:rsidRPr="0036689C">
              <w:rPr>
                <w:rFonts w:ascii="Arial" w:eastAsia="Arial" w:hAnsi="Arial" w:cs="Arial"/>
                <w:spacing w:val="-4"/>
              </w:rPr>
              <w:t>a</w:t>
            </w:r>
            <w:r w:rsidRPr="0036689C">
              <w:rPr>
                <w:rFonts w:ascii="Arial" w:eastAsia="Arial" w:hAnsi="Arial" w:cs="Arial"/>
              </w:rPr>
              <w:t>rt</w:t>
            </w:r>
            <w:r w:rsidRPr="0036689C">
              <w:rPr>
                <w:rFonts w:ascii="Arial" w:eastAsia="Arial" w:hAnsi="Arial" w:cs="Arial"/>
                <w:spacing w:val="-2"/>
              </w:rPr>
              <w:t>i</w:t>
            </w:r>
            <w:r w:rsidRPr="0036689C">
              <w:rPr>
                <w:rFonts w:ascii="Arial" w:eastAsia="Arial" w:hAnsi="Arial" w:cs="Arial"/>
              </w:rPr>
              <w:t>cu</w:t>
            </w:r>
            <w:r w:rsidRPr="0036689C">
              <w:rPr>
                <w:rFonts w:ascii="Arial" w:eastAsia="Arial" w:hAnsi="Arial" w:cs="Arial"/>
                <w:spacing w:val="-2"/>
              </w:rPr>
              <w:t>l</w:t>
            </w:r>
            <w:r w:rsidRPr="0036689C">
              <w:rPr>
                <w:rFonts w:ascii="Arial" w:eastAsia="Arial" w:hAnsi="Arial" w:cs="Arial"/>
              </w:rPr>
              <w:t>arly</w:t>
            </w:r>
            <w:r w:rsidRPr="0036689C">
              <w:rPr>
                <w:rFonts w:ascii="Arial" w:eastAsia="Arial" w:hAnsi="Arial" w:cs="Arial"/>
                <w:spacing w:val="-2"/>
              </w:rPr>
              <w:t xml:space="preserve"> </w:t>
            </w:r>
            <w:r w:rsidRPr="0036689C">
              <w:rPr>
                <w:rFonts w:ascii="Arial" w:eastAsia="Arial" w:hAnsi="Arial" w:cs="Arial"/>
                <w:spacing w:val="-3"/>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 c</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ms</w:t>
            </w:r>
            <w:r w:rsidRPr="0036689C">
              <w:rPr>
                <w:rFonts w:ascii="Arial" w:eastAsia="Arial" w:hAnsi="Arial" w:cs="Arial"/>
                <w:spacing w:val="-2"/>
              </w:rPr>
              <w:t xml:space="preserve"> </w:t>
            </w:r>
            <w:r w:rsidRPr="0036689C">
              <w:rPr>
                <w:rFonts w:ascii="Arial" w:eastAsia="Arial" w:hAnsi="Arial" w:cs="Arial"/>
                <w:spacing w:val="3"/>
              </w:rPr>
              <w:t>f</w:t>
            </w:r>
            <w:r w:rsidRPr="0036689C">
              <w:rPr>
                <w:rFonts w:ascii="Arial" w:eastAsia="Arial" w:hAnsi="Arial" w:cs="Arial"/>
                <w:spacing w:val="-3"/>
              </w:rPr>
              <w:t>o</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b/>
              </w:rPr>
              <w:t>c</w:t>
            </w:r>
            <w:r w:rsidRPr="0036689C">
              <w:rPr>
                <w:rFonts w:ascii="Arial" w:eastAsia="Arial" w:hAnsi="Arial" w:cs="Arial"/>
                <w:b/>
                <w:spacing w:val="-3"/>
              </w:rPr>
              <w:t>a</w:t>
            </w:r>
            <w:r w:rsidRPr="0036689C">
              <w:rPr>
                <w:rFonts w:ascii="Arial" w:eastAsia="Arial" w:hAnsi="Arial" w:cs="Arial"/>
                <w:b/>
                <w:spacing w:val="-2"/>
              </w:rPr>
              <w:t>r</w:t>
            </w:r>
            <w:r w:rsidRPr="0036689C">
              <w:rPr>
                <w:rFonts w:ascii="Arial" w:eastAsia="Arial" w:hAnsi="Arial" w:cs="Arial"/>
                <w:b/>
              </w:rPr>
              <w:t>,</w:t>
            </w:r>
            <w:r w:rsidRPr="0036689C">
              <w:rPr>
                <w:rFonts w:ascii="Arial" w:eastAsia="Arial" w:hAnsi="Arial" w:cs="Arial"/>
                <w:b/>
                <w:spacing w:val="-1"/>
              </w:rPr>
              <w:t xml:space="preserve"> </w:t>
            </w:r>
            <w:r w:rsidRPr="0036689C">
              <w:rPr>
                <w:rFonts w:ascii="Arial" w:eastAsia="Arial" w:hAnsi="Arial" w:cs="Arial"/>
                <w:b/>
              </w:rPr>
              <w:t>tra</w:t>
            </w:r>
            <w:r w:rsidRPr="0036689C">
              <w:rPr>
                <w:rFonts w:ascii="Arial" w:eastAsia="Arial" w:hAnsi="Arial" w:cs="Arial"/>
                <w:b/>
                <w:spacing w:val="-3"/>
              </w:rPr>
              <w:t>v</w:t>
            </w:r>
            <w:r w:rsidRPr="0036689C">
              <w:rPr>
                <w:rFonts w:ascii="Arial" w:eastAsia="Arial" w:hAnsi="Arial" w:cs="Arial"/>
                <w:b/>
              </w:rPr>
              <w:t>e</w:t>
            </w:r>
            <w:r w:rsidRPr="0036689C">
              <w:rPr>
                <w:rFonts w:ascii="Arial" w:eastAsia="Arial" w:hAnsi="Arial" w:cs="Arial"/>
                <w:b/>
                <w:spacing w:val="-2"/>
              </w:rPr>
              <w:t>l</w:t>
            </w:r>
            <w:r w:rsidRPr="0036689C">
              <w:rPr>
                <w:rFonts w:ascii="Arial" w:eastAsia="Arial" w:hAnsi="Arial" w:cs="Arial"/>
                <w:b/>
              </w:rPr>
              <w:t>, u</w:t>
            </w:r>
            <w:r w:rsidRPr="0036689C">
              <w:rPr>
                <w:rFonts w:ascii="Arial" w:eastAsia="Arial" w:hAnsi="Arial" w:cs="Arial"/>
                <w:b/>
                <w:spacing w:val="-1"/>
              </w:rPr>
              <w:t>n</w:t>
            </w:r>
            <w:r w:rsidRPr="0036689C">
              <w:rPr>
                <w:rFonts w:ascii="Arial" w:eastAsia="Arial" w:hAnsi="Arial" w:cs="Arial"/>
                <w:b/>
                <w:spacing w:val="-2"/>
              </w:rPr>
              <w:t>i</w:t>
            </w:r>
            <w:r w:rsidRPr="0036689C">
              <w:rPr>
                <w:rFonts w:ascii="Arial" w:eastAsia="Arial" w:hAnsi="Arial" w:cs="Arial"/>
                <w:b/>
                <w:spacing w:val="3"/>
              </w:rPr>
              <w:t>f</w:t>
            </w:r>
            <w:r w:rsidRPr="0036689C">
              <w:rPr>
                <w:rFonts w:ascii="Arial" w:eastAsia="Arial" w:hAnsi="Arial" w:cs="Arial"/>
                <w:b/>
                <w:spacing w:val="-3"/>
              </w:rPr>
              <w:t>o</w:t>
            </w:r>
            <w:r w:rsidRPr="0036689C">
              <w:rPr>
                <w:rFonts w:ascii="Arial" w:eastAsia="Arial" w:hAnsi="Arial" w:cs="Arial"/>
                <w:b/>
              </w:rPr>
              <w:t>r</w:t>
            </w:r>
            <w:r w:rsidRPr="0036689C">
              <w:rPr>
                <w:rFonts w:ascii="Arial" w:eastAsia="Arial" w:hAnsi="Arial" w:cs="Arial"/>
                <w:b/>
                <w:spacing w:val="-2"/>
              </w:rPr>
              <w:t>m</w:t>
            </w:r>
            <w:r w:rsidRPr="0036689C">
              <w:rPr>
                <w:rFonts w:ascii="Arial" w:eastAsia="Arial" w:hAnsi="Arial" w:cs="Arial"/>
                <w:b/>
              </w:rPr>
              <w:t>,</w:t>
            </w:r>
            <w:r w:rsidRPr="0036689C">
              <w:rPr>
                <w:rFonts w:ascii="Arial" w:eastAsia="Arial" w:hAnsi="Arial" w:cs="Arial"/>
                <w:b/>
                <w:spacing w:val="-1"/>
              </w:rPr>
              <w:t xml:space="preserve"> </w:t>
            </w:r>
            <w:r w:rsidRPr="0036689C">
              <w:rPr>
                <w:rFonts w:ascii="Arial" w:eastAsia="Arial" w:hAnsi="Arial" w:cs="Arial"/>
                <w:b/>
              </w:rPr>
              <w:t>se</w:t>
            </w:r>
            <w:r w:rsidRPr="0036689C">
              <w:rPr>
                <w:rFonts w:ascii="Arial" w:eastAsia="Arial" w:hAnsi="Arial" w:cs="Arial"/>
                <w:b/>
                <w:spacing w:val="-4"/>
              </w:rPr>
              <w:t>l</w:t>
            </w:r>
            <w:r w:rsidRPr="0036689C">
              <w:rPr>
                <w:rFonts w:ascii="Arial" w:eastAsia="Arial" w:hAnsi="Arial" w:cs="Arial"/>
                <w:b/>
                <w:spacing w:val="4"/>
              </w:rPr>
              <w:t>f</w:t>
            </w:r>
            <w:r w:rsidRPr="0036689C">
              <w:rPr>
                <w:rFonts w:ascii="Arial" w:eastAsia="Arial" w:hAnsi="Arial" w:cs="Arial"/>
                <w:b/>
                <w:spacing w:val="1"/>
              </w:rPr>
              <w:t>-</w:t>
            </w:r>
            <w:r w:rsidRPr="0036689C">
              <w:rPr>
                <w:rFonts w:ascii="Arial" w:eastAsia="Arial" w:hAnsi="Arial" w:cs="Arial"/>
                <w:b/>
              </w:rPr>
              <w:t>e</w:t>
            </w:r>
            <w:r w:rsidRPr="0036689C">
              <w:rPr>
                <w:rFonts w:ascii="Arial" w:eastAsia="Arial" w:hAnsi="Arial" w:cs="Arial"/>
                <w:b/>
                <w:spacing w:val="-1"/>
              </w:rPr>
              <w:t>d</w:t>
            </w:r>
            <w:r w:rsidRPr="0036689C">
              <w:rPr>
                <w:rFonts w:ascii="Arial" w:eastAsia="Arial" w:hAnsi="Arial" w:cs="Arial"/>
                <w:b/>
              </w:rPr>
              <w:t>uc</w:t>
            </w:r>
            <w:r w:rsidRPr="0036689C">
              <w:rPr>
                <w:rFonts w:ascii="Arial" w:eastAsia="Arial" w:hAnsi="Arial" w:cs="Arial"/>
                <w:b/>
                <w:spacing w:val="-4"/>
              </w:rPr>
              <w:t>a</w:t>
            </w:r>
            <w:r w:rsidRPr="0036689C">
              <w:rPr>
                <w:rFonts w:ascii="Arial" w:eastAsia="Arial" w:hAnsi="Arial" w:cs="Arial"/>
                <w:b/>
              </w:rPr>
              <w:t>t</w:t>
            </w:r>
            <w:r w:rsidRPr="0036689C">
              <w:rPr>
                <w:rFonts w:ascii="Arial" w:eastAsia="Arial" w:hAnsi="Arial" w:cs="Arial"/>
                <w:b/>
                <w:spacing w:val="-2"/>
              </w:rPr>
              <w:t>i</w:t>
            </w:r>
            <w:r w:rsidRPr="0036689C">
              <w:rPr>
                <w:rFonts w:ascii="Arial" w:eastAsia="Arial" w:hAnsi="Arial" w:cs="Arial"/>
                <w:b/>
              </w:rPr>
              <w:t xml:space="preserve">on </w:t>
            </w:r>
            <w:r w:rsidRPr="0036689C">
              <w:rPr>
                <w:rFonts w:ascii="Arial" w:eastAsia="Arial" w:hAnsi="Arial" w:cs="Arial"/>
                <w:b/>
                <w:spacing w:val="-3"/>
              </w:rPr>
              <w:t>a</w:t>
            </w:r>
            <w:r w:rsidRPr="0036689C">
              <w:rPr>
                <w:rFonts w:ascii="Arial" w:eastAsia="Arial" w:hAnsi="Arial" w:cs="Arial"/>
                <w:b/>
              </w:rPr>
              <w:t>nd other</w:t>
            </w:r>
            <w:r w:rsidRPr="0036689C">
              <w:rPr>
                <w:rFonts w:ascii="Arial" w:eastAsia="Arial" w:hAnsi="Arial" w:cs="Arial"/>
                <w:b/>
                <w:spacing w:val="-1"/>
              </w:rPr>
              <w:t xml:space="preserve"> </w:t>
            </w:r>
            <w:r w:rsidRPr="0036689C">
              <w:rPr>
                <w:rFonts w:ascii="Arial" w:eastAsia="Arial" w:hAnsi="Arial" w:cs="Arial"/>
                <w:b/>
              </w:rPr>
              <w:t>d</w:t>
            </w:r>
            <w:r w:rsidRPr="0036689C">
              <w:rPr>
                <w:rFonts w:ascii="Arial" w:eastAsia="Arial" w:hAnsi="Arial" w:cs="Arial"/>
                <w:b/>
                <w:spacing w:val="-1"/>
              </w:rPr>
              <w:t>e</w:t>
            </w:r>
            <w:r w:rsidRPr="0036689C">
              <w:rPr>
                <w:rFonts w:ascii="Arial" w:eastAsia="Arial" w:hAnsi="Arial" w:cs="Arial"/>
                <w:b/>
              </w:rPr>
              <w:t>d</w:t>
            </w:r>
            <w:r w:rsidRPr="0036689C">
              <w:rPr>
                <w:rFonts w:ascii="Arial" w:eastAsia="Arial" w:hAnsi="Arial" w:cs="Arial"/>
                <w:b/>
                <w:spacing w:val="-1"/>
              </w:rPr>
              <w:t>u</w:t>
            </w:r>
            <w:r w:rsidRPr="0036689C">
              <w:rPr>
                <w:rFonts w:ascii="Arial" w:eastAsia="Arial" w:hAnsi="Arial" w:cs="Arial"/>
                <w:b/>
              </w:rPr>
              <w:t>ct</w:t>
            </w:r>
            <w:r w:rsidRPr="0036689C">
              <w:rPr>
                <w:rFonts w:ascii="Arial" w:eastAsia="Arial" w:hAnsi="Arial" w:cs="Arial"/>
                <w:b/>
                <w:spacing w:val="-2"/>
              </w:rPr>
              <w:t>i</w:t>
            </w:r>
            <w:r w:rsidRPr="0036689C">
              <w:rPr>
                <w:rFonts w:ascii="Arial" w:eastAsia="Arial" w:hAnsi="Arial" w:cs="Arial"/>
                <w:b/>
              </w:rPr>
              <w:t>o</w:t>
            </w:r>
            <w:r w:rsidRPr="0036689C">
              <w:rPr>
                <w:rFonts w:ascii="Arial" w:eastAsia="Arial" w:hAnsi="Arial" w:cs="Arial"/>
                <w:b/>
                <w:spacing w:val="-1"/>
              </w:rPr>
              <w:t>n</w:t>
            </w:r>
            <w:r w:rsidRPr="0036689C">
              <w:rPr>
                <w:rFonts w:ascii="Arial" w:eastAsia="Arial" w:hAnsi="Arial" w:cs="Arial"/>
                <w:b/>
                <w:spacing w:val="-3"/>
              </w:rPr>
              <w:t>s</w:t>
            </w:r>
            <w:r w:rsidRPr="0036689C">
              <w:rPr>
                <w:rFonts w:ascii="Arial" w:eastAsia="Arial" w:hAnsi="Arial" w:cs="Arial"/>
              </w:rPr>
              <w:t>. (Oc</w:t>
            </w:r>
            <w:r w:rsidRPr="0036689C">
              <w:rPr>
                <w:rFonts w:ascii="Arial" w:eastAsia="Arial" w:hAnsi="Arial" w:cs="Arial"/>
                <w:spacing w:val="-3"/>
              </w:rPr>
              <w:t>c</w:t>
            </w:r>
            <w:r w:rsidRPr="0036689C">
              <w:rPr>
                <w:rFonts w:ascii="Arial" w:eastAsia="Arial" w:hAnsi="Arial" w:cs="Arial"/>
              </w:rPr>
              <w:t>u</w:t>
            </w:r>
            <w:r w:rsidRPr="0036689C">
              <w:rPr>
                <w:rFonts w:ascii="Arial" w:eastAsia="Arial" w:hAnsi="Arial" w:cs="Arial"/>
                <w:spacing w:val="-1"/>
              </w:rPr>
              <w:t>pa</w:t>
            </w:r>
            <w:r w:rsidRPr="0036689C">
              <w:rPr>
                <w:rFonts w:ascii="Arial" w:eastAsia="Arial" w:hAnsi="Arial" w:cs="Arial"/>
              </w:rPr>
              <w:t>t</w:t>
            </w:r>
            <w:r w:rsidRPr="0036689C">
              <w:rPr>
                <w:rFonts w:ascii="Arial" w:eastAsia="Arial" w:hAnsi="Arial" w:cs="Arial"/>
                <w:spacing w:val="-2"/>
              </w:rPr>
              <w:t>i</w:t>
            </w:r>
            <w:r w:rsidRPr="0036689C">
              <w:rPr>
                <w:rFonts w:ascii="Arial" w:eastAsia="Arial" w:hAnsi="Arial" w:cs="Arial"/>
              </w:rPr>
              <w:t>o</w:t>
            </w:r>
            <w:r w:rsidRPr="0036689C">
              <w:rPr>
                <w:rFonts w:ascii="Arial" w:eastAsia="Arial" w:hAnsi="Arial" w:cs="Arial"/>
                <w:spacing w:val="-1"/>
              </w:rPr>
              <w:t>n</w:t>
            </w:r>
            <w:r w:rsidRPr="0036689C">
              <w:rPr>
                <w:rFonts w:ascii="Arial" w:eastAsia="Arial" w:hAnsi="Arial" w:cs="Arial"/>
              </w:rPr>
              <w:t>:</w:t>
            </w:r>
            <w:r w:rsidRPr="0036689C">
              <w:rPr>
                <w:rFonts w:ascii="Arial" w:eastAsia="Arial" w:hAnsi="Arial" w:cs="Arial"/>
                <w:spacing w:val="-1"/>
              </w:rPr>
              <w:t xml:space="preserve"> </w:t>
            </w:r>
            <w:r w:rsidRPr="0036689C">
              <w:rPr>
                <w:rFonts w:ascii="Arial" w:eastAsia="Arial" w:hAnsi="Arial" w:cs="Arial"/>
                <w:b/>
                <w:spacing w:val="-1"/>
              </w:rPr>
              <w:t>xxx</w:t>
            </w:r>
            <w:r w:rsidRPr="0036689C">
              <w:rPr>
                <w:rFonts w:ascii="Arial" w:eastAsia="Arial" w:hAnsi="Arial" w:cs="Arial"/>
              </w:rPr>
              <w:t>)</w:t>
            </w:r>
          </w:p>
          <w:p w14:paraId="7171E783" w14:textId="77777777" w:rsidR="00EC1840" w:rsidRPr="0036689C" w:rsidRDefault="00EC1840" w:rsidP="00283294">
            <w:pPr>
              <w:pStyle w:val="TableParagraph"/>
              <w:spacing w:before="1" w:line="239" w:lineRule="auto"/>
              <w:ind w:left="104" w:right="158"/>
              <w:rPr>
                <w:rFonts w:ascii="Arial" w:eastAsia="Arial" w:hAnsi="Arial" w:cs="Arial"/>
              </w:rPr>
            </w:pPr>
          </w:p>
          <w:p w14:paraId="7171E784" w14:textId="77777777" w:rsidR="00EC1840" w:rsidRPr="0036689C" w:rsidRDefault="00EC1840" w:rsidP="00283294">
            <w:pPr>
              <w:pStyle w:val="TableParagraph"/>
              <w:spacing w:before="1" w:line="239" w:lineRule="auto"/>
              <w:ind w:left="104" w:right="158"/>
              <w:rPr>
                <w:rFonts w:ascii="Arial" w:eastAsia="Arial" w:hAnsi="Arial" w:cs="Arial"/>
              </w:rPr>
            </w:pPr>
            <w:r w:rsidRPr="0036689C">
              <w:rPr>
                <w:rFonts w:ascii="Arial" w:hAnsi="Arial" w:cs="Arial"/>
              </w:rPr>
              <w:t xml:space="preserve">Your total work-related expenses of </w:t>
            </w:r>
            <w:r w:rsidRPr="0036689C">
              <w:rPr>
                <w:rFonts w:ascii="Arial" w:hAnsi="Arial" w:cs="Arial"/>
                <w:b/>
              </w:rPr>
              <w:t xml:space="preserve">$xxx </w:t>
            </w:r>
            <w:r w:rsidRPr="0036689C">
              <w:rPr>
                <w:rFonts w:ascii="Arial" w:hAnsi="Arial" w:cs="Arial"/>
              </w:rPr>
              <w:t>have changed significantly compared with last year's return.  Please review your claims.</w:t>
            </w:r>
          </w:p>
        </w:tc>
        <w:tc>
          <w:tcPr>
            <w:tcW w:w="3117" w:type="dxa"/>
            <w:tcBorders>
              <w:top w:val="single" w:sz="6" w:space="0" w:color="000000"/>
              <w:left w:val="single" w:sz="5" w:space="0" w:color="000000"/>
              <w:bottom w:val="single" w:sz="5" w:space="0" w:color="000000"/>
              <w:right w:val="single" w:sz="5" w:space="0" w:color="000000"/>
            </w:tcBorders>
          </w:tcPr>
          <w:p w14:paraId="7171E785" w14:textId="77777777" w:rsidR="00EC1840" w:rsidRPr="0036689C" w:rsidRDefault="00EC1840" w:rsidP="00283294">
            <w:pPr>
              <w:pStyle w:val="TableParagraph"/>
              <w:spacing w:line="250" w:lineRule="exact"/>
              <w:ind w:left="102"/>
              <w:rPr>
                <w:rFonts w:ascii="Arial" w:eastAsia="Arial" w:hAnsi="Arial" w:cs="Arial"/>
              </w:rPr>
            </w:pPr>
            <w:r w:rsidRPr="0036689C">
              <w:rPr>
                <w:rFonts w:ascii="Arial" w:eastAsia="Arial" w:hAnsi="Arial" w:cs="Arial"/>
                <w:spacing w:val="1"/>
              </w:rPr>
              <w:t>T</w:t>
            </w:r>
            <w:r w:rsidRPr="0036689C">
              <w:rPr>
                <w:rFonts w:ascii="Arial" w:eastAsia="Arial" w:hAnsi="Arial" w:cs="Arial"/>
              </w:rPr>
              <w:t>he</w:t>
            </w:r>
            <w:r w:rsidRPr="0036689C">
              <w:rPr>
                <w:rFonts w:ascii="Arial" w:eastAsia="Arial" w:hAnsi="Arial" w:cs="Arial"/>
                <w:spacing w:val="-2"/>
              </w:rPr>
              <w:t xml:space="preserve"> </w:t>
            </w:r>
            <w:r w:rsidRPr="0036689C">
              <w:rPr>
                <w:rFonts w:ascii="Arial" w:eastAsia="Arial" w:hAnsi="Arial" w:cs="Arial"/>
              </w:rPr>
              <w:t>te</w:t>
            </w:r>
            <w:r w:rsidRPr="0036689C">
              <w:rPr>
                <w:rFonts w:ascii="Arial" w:eastAsia="Arial" w:hAnsi="Arial" w:cs="Arial"/>
                <w:spacing w:val="-3"/>
              </w:rPr>
              <w:t>x</w:t>
            </w:r>
            <w:r w:rsidRPr="0036689C">
              <w:rPr>
                <w:rFonts w:ascii="Arial" w:eastAsia="Arial" w:hAnsi="Arial" w:cs="Arial"/>
              </w:rPr>
              <w:t>t</w:t>
            </w:r>
            <w:r w:rsidRPr="0036689C">
              <w:rPr>
                <w:rFonts w:ascii="Arial" w:eastAsia="Arial" w:hAnsi="Arial" w:cs="Arial"/>
                <w:spacing w:val="2"/>
              </w:rPr>
              <w:t xml:space="preserve"> </w:t>
            </w:r>
            <w:r w:rsidRPr="0036689C">
              <w:rPr>
                <w:rFonts w:ascii="Arial" w:eastAsia="Arial" w:hAnsi="Arial" w:cs="Arial"/>
              </w:rPr>
              <w:t>e</w:t>
            </w:r>
            <w:r w:rsidRPr="0036689C">
              <w:rPr>
                <w:rFonts w:ascii="Arial" w:eastAsia="Arial" w:hAnsi="Arial" w:cs="Arial"/>
                <w:spacing w:val="-2"/>
              </w:rPr>
              <w:t>l</w:t>
            </w:r>
            <w:r w:rsidRPr="0036689C">
              <w:rPr>
                <w:rFonts w:ascii="Arial" w:eastAsia="Arial" w:hAnsi="Arial" w:cs="Arial"/>
                <w:spacing w:val="-3"/>
              </w:rPr>
              <w:t>e</w:t>
            </w:r>
            <w:r w:rsidRPr="0036689C">
              <w:rPr>
                <w:rFonts w:ascii="Arial" w:eastAsia="Arial" w:hAnsi="Arial" w:cs="Arial"/>
              </w:rPr>
              <w:t>me</w:t>
            </w:r>
            <w:r w:rsidRPr="0036689C">
              <w:rPr>
                <w:rFonts w:ascii="Arial" w:eastAsia="Arial" w:hAnsi="Arial" w:cs="Arial"/>
                <w:spacing w:val="-1"/>
              </w:rPr>
              <w:t>n</w:t>
            </w:r>
            <w:r w:rsidRPr="0036689C">
              <w:rPr>
                <w:rFonts w:ascii="Arial" w:eastAsia="Arial" w:hAnsi="Arial" w:cs="Arial"/>
              </w:rPr>
              <w:t>ts</w:t>
            </w:r>
            <w:r w:rsidRPr="0036689C">
              <w:rPr>
                <w:rFonts w:ascii="Arial" w:eastAsia="Arial" w:hAnsi="Arial" w:cs="Arial"/>
                <w:spacing w:val="-2"/>
              </w:rPr>
              <w:t xml:space="preserve"> </w:t>
            </w:r>
            <w:r w:rsidRPr="0036689C">
              <w:rPr>
                <w:rFonts w:ascii="Arial" w:eastAsia="Arial" w:hAnsi="Arial" w:cs="Arial"/>
                <w:spacing w:val="-3"/>
              </w:rPr>
              <w:t>o</w:t>
            </w:r>
            <w:r w:rsidRPr="0036689C">
              <w:rPr>
                <w:rFonts w:ascii="Arial" w:eastAsia="Arial" w:hAnsi="Arial" w:cs="Arial"/>
              </w:rPr>
              <w:t>f</w:t>
            </w:r>
            <w:r w:rsidRPr="0036689C">
              <w:rPr>
                <w:rFonts w:ascii="Arial" w:eastAsia="Arial" w:hAnsi="Arial" w:cs="Arial"/>
                <w:spacing w:val="2"/>
              </w:rPr>
              <w:t xml:space="preserve"> </w:t>
            </w:r>
            <w:r w:rsidRPr="0036689C">
              <w:rPr>
                <w:rFonts w:ascii="Arial" w:eastAsia="Arial" w:hAnsi="Arial" w:cs="Arial"/>
                <w:spacing w:val="-2"/>
              </w:rPr>
              <w:t>‘</w:t>
            </w:r>
            <w:r w:rsidRPr="0036689C">
              <w:rPr>
                <w:rFonts w:ascii="Arial" w:eastAsia="Arial" w:hAnsi="Arial" w:cs="Arial"/>
              </w:rPr>
              <w:t>ca</w:t>
            </w:r>
            <w:r w:rsidRPr="0036689C">
              <w:rPr>
                <w:rFonts w:ascii="Arial" w:eastAsia="Arial" w:hAnsi="Arial" w:cs="Arial"/>
                <w:spacing w:val="-2"/>
              </w:rPr>
              <w:t>r’</w:t>
            </w:r>
            <w:r w:rsidRPr="0036689C">
              <w:rPr>
                <w:rFonts w:ascii="Arial" w:eastAsia="Arial" w:hAnsi="Arial" w:cs="Arial"/>
              </w:rPr>
              <w:t xml:space="preserve">, </w:t>
            </w:r>
            <w:r w:rsidRPr="0036689C">
              <w:rPr>
                <w:rFonts w:ascii="Arial" w:eastAsia="Arial" w:hAnsi="Arial" w:cs="Arial"/>
                <w:spacing w:val="-2"/>
              </w:rPr>
              <w:t>‘</w:t>
            </w:r>
            <w:r w:rsidRPr="0036689C">
              <w:rPr>
                <w:rFonts w:ascii="Arial" w:eastAsia="Arial" w:hAnsi="Arial" w:cs="Arial"/>
              </w:rPr>
              <w:t>tra</w:t>
            </w:r>
            <w:r w:rsidRPr="0036689C">
              <w:rPr>
                <w:rFonts w:ascii="Arial" w:eastAsia="Arial" w:hAnsi="Arial" w:cs="Arial"/>
                <w:spacing w:val="-3"/>
              </w:rPr>
              <w:t>v</w:t>
            </w:r>
            <w:r w:rsidRPr="0036689C">
              <w:rPr>
                <w:rFonts w:ascii="Arial" w:eastAsia="Arial" w:hAnsi="Arial" w:cs="Arial"/>
              </w:rPr>
              <w:t>e</w:t>
            </w:r>
            <w:r w:rsidRPr="0036689C">
              <w:rPr>
                <w:rFonts w:ascii="Arial" w:eastAsia="Arial" w:hAnsi="Arial" w:cs="Arial"/>
                <w:spacing w:val="-2"/>
              </w:rPr>
              <w:t>l’</w:t>
            </w:r>
            <w:r w:rsidRPr="0036689C">
              <w:rPr>
                <w:rFonts w:ascii="Arial" w:eastAsia="Arial" w:hAnsi="Arial" w:cs="Arial"/>
              </w:rPr>
              <w:t>,</w:t>
            </w:r>
            <w:r w:rsidRPr="0036689C">
              <w:rPr>
                <w:rFonts w:ascii="Arial" w:eastAsia="Arial" w:hAnsi="Arial" w:cs="Arial"/>
                <w:spacing w:val="2"/>
              </w:rPr>
              <w:t xml:space="preserve"> </w:t>
            </w:r>
            <w:r w:rsidRPr="0036689C">
              <w:rPr>
                <w:rFonts w:ascii="Arial" w:eastAsia="Arial" w:hAnsi="Arial" w:cs="Arial"/>
                <w:spacing w:val="-2"/>
              </w:rPr>
              <w:t>‘</w:t>
            </w:r>
            <w:r w:rsidRPr="0036689C">
              <w:rPr>
                <w:rFonts w:ascii="Arial" w:eastAsia="Arial" w:hAnsi="Arial" w:cs="Arial"/>
              </w:rPr>
              <w:t>u</w:t>
            </w:r>
            <w:r w:rsidRPr="0036689C">
              <w:rPr>
                <w:rFonts w:ascii="Arial" w:eastAsia="Arial" w:hAnsi="Arial" w:cs="Arial"/>
                <w:spacing w:val="-1"/>
              </w:rPr>
              <w:t>n</w:t>
            </w:r>
            <w:r w:rsidRPr="0036689C">
              <w:rPr>
                <w:rFonts w:ascii="Arial" w:eastAsia="Arial" w:hAnsi="Arial" w:cs="Arial"/>
                <w:spacing w:val="-2"/>
              </w:rPr>
              <w:t>i</w:t>
            </w:r>
            <w:r w:rsidRPr="0036689C">
              <w:rPr>
                <w:rFonts w:ascii="Arial" w:eastAsia="Arial" w:hAnsi="Arial" w:cs="Arial"/>
                <w:spacing w:val="3"/>
              </w:rPr>
              <w:t>f</w:t>
            </w:r>
            <w:r w:rsidRPr="0036689C">
              <w:rPr>
                <w:rFonts w:ascii="Arial" w:eastAsia="Arial" w:hAnsi="Arial" w:cs="Arial"/>
              </w:rPr>
              <w:t>o</w:t>
            </w:r>
            <w:r w:rsidRPr="0036689C">
              <w:rPr>
                <w:rFonts w:ascii="Arial" w:eastAsia="Arial" w:hAnsi="Arial" w:cs="Arial"/>
                <w:spacing w:val="-2"/>
              </w:rPr>
              <w:t>r</w:t>
            </w:r>
            <w:r w:rsidRPr="0036689C">
              <w:rPr>
                <w:rFonts w:ascii="Arial" w:eastAsia="Arial" w:hAnsi="Arial" w:cs="Arial"/>
              </w:rPr>
              <w:t>m</w:t>
            </w:r>
            <w:r w:rsidRPr="0036689C">
              <w:rPr>
                <w:rFonts w:ascii="Arial" w:eastAsia="Arial" w:hAnsi="Arial" w:cs="Arial"/>
                <w:spacing w:val="-2"/>
              </w:rPr>
              <w:t>’</w:t>
            </w:r>
            <w:r w:rsidRPr="0036689C">
              <w:rPr>
                <w:rFonts w:ascii="Arial" w:eastAsia="Arial" w:hAnsi="Arial" w:cs="Arial"/>
              </w:rPr>
              <w:t>,</w:t>
            </w:r>
            <w:r w:rsidRPr="0036689C">
              <w:rPr>
                <w:rFonts w:ascii="Arial" w:eastAsia="Arial" w:hAnsi="Arial" w:cs="Arial"/>
                <w:spacing w:val="-1"/>
              </w:rPr>
              <w:t xml:space="preserve"> </w:t>
            </w:r>
            <w:r w:rsidRPr="0036689C">
              <w:rPr>
                <w:rFonts w:ascii="Arial" w:eastAsia="Arial" w:hAnsi="Arial" w:cs="Arial"/>
                <w:spacing w:val="-2"/>
              </w:rPr>
              <w:t>‘</w:t>
            </w:r>
            <w:r w:rsidRPr="0036689C">
              <w:rPr>
                <w:rFonts w:ascii="Arial" w:eastAsia="Arial" w:hAnsi="Arial" w:cs="Arial"/>
              </w:rPr>
              <w:t>se</w:t>
            </w:r>
            <w:r w:rsidRPr="0036689C">
              <w:rPr>
                <w:rFonts w:ascii="Arial" w:eastAsia="Arial" w:hAnsi="Arial" w:cs="Arial"/>
                <w:spacing w:val="-4"/>
              </w:rPr>
              <w:t>l</w:t>
            </w:r>
            <w:r w:rsidRPr="0036689C">
              <w:rPr>
                <w:rFonts w:ascii="Arial" w:eastAsia="Arial" w:hAnsi="Arial" w:cs="Arial"/>
                <w:spacing w:val="5"/>
              </w:rPr>
              <w:t>f</w:t>
            </w:r>
            <w:r w:rsidRPr="0036689C">
              <w:rPr>
                <w:rFonts w:ascii="Arial" w:eastAsia="Arial" w:hAnsi="Arial" w:cs="Arial"/>
              </w:rPr>
              <w:t>- e</w:t>
            </w:r>
            <w:r w:rsidRPr="0036689C">
              <w:rPr>
                <w:rFonts w:ascii="Arial" w:eastAsia="Arial" w:hAnsi="Arial" w:cs="Arial"/>
                <w:spacing w:val="-1"/>
              </w:rPr>
              <w:t>d</w:t>
            </w:r>
            <w:r w:rsidRPr="0036689C">
              <w:rPr>
                <w:rFonts w:ascii="Arial" w:eastAsia="Arial" w:hAnsi="Arial" w:cs="Arial"/>
              </w:rPr>
              <w:t>uc</w:t>
            </w:r>
            <w:r w:rsidRPr="0036689C">
              <w:rPr>
                <w:rFonts w:ascii="Arial" w:eastAsia="Arial" w:hAnsi="Arial" w:cs="Arial"/>
                <w:spacing w:val="-1"/>
              </w:rPr>
              <w:t>a</w:t>
            </w:r>
            <w:r w:rsidRPr="0036689C">
              <w:rPr>
                <w:rFonts w:ascii="Arial" w:eastAsia="Arial" w:hAnsi="Arial" w:cs="Arial"/>
              </w:rPr>
              <w:t>t</w:t>
            </w:r>
            <w:r w:rsidRPr="0036689C">
              <w:rPr>
                <w:rFonts w:ascii="Arial" w:eastAsia="Arial" w:hAnsi="Arial" w:cs="Arial"/>
                <w:spacing w:val="-2"/>
              </w:rPr>
              <w:t>i</w:t>
            </w:r>
            <w:r w:rsidRPr="0036689C">
              <w:rPr>
                <w:rFonts w:ascii="Arial" w:eastAsia="Arial" w:hAnsi="Arial" w:cs="Arial"/>
              </w:rPr>
              <w:t>o</w:t>
            </w:r>
            <w:r w:rsidRPr="0036689C">
              <w:rPr>
                <w:rFonts w:ascii="Arial" w:eastAsia="Arial" w:hAnsi="Arial" w:cs="Arial"/>
                <w:spacing w:val="-1"/>
              </w:rPr>
              <w:t>n</w:t>
            </w:r>
            <w:r w:rsidRPr="0036689C">
              <w:rPr>
                <w:rFonts w:ascii="Arial" w:eastAsia="Arial" w:hAnsi="Arial" w:cs="Arial"/>
              </w:rPr>
              <w:t>’ a</w:t>
            </w:r>
            <w:r w:rsidRPr="0036689C">
              <w:rPr>
                <w:rFonts w:ascii="Arial" w:eastAsia="Arial" w:hAnsi="Arial" w:cs="Arial"/>
                <w:spacing w:val="-1"/>
              </w:rPr>
              <w:t>n</w:t>
            </w:r>
            <w:r w:rsidRPr="0036689C">
              <w:rPr>
                <w:rFonts w:ascii="Arial" w:eastAsia="Arial" w:hAnsi="Arial" w:cs="Arial"/>
              </w:rPr>
              <w:t>d ‘</w:t>
            </w:r>
            <w:r w:rsidRPr="0036689C">
              <w:rPr>
                <w:rFonts w:ascii="Arial" w:eastAsia="Arial" w:hAnsi="Arial" w:cs="Arial"/>
                <w:spacing w:val="-1"/>
              </w:rPr>
              <w:t>o</w:t>
            </w:r>
            <w:r w:rsidRPr="0036689C">
              <w:rPr>
                <w:rFonts w:ascii="Arial" w:eastAsia="Arial" w:hAnsi="Arial" w:cs="Arial"/>
              </w:rPr>
              <w:t>th</w:t>
            </w:r>
            <w:r w:rsidRPr="0036689C">
              <w:rPr>
                <w:rFonts w:ascii="Arial" w:eastAsia="Arial" w:hAnsi="Arial" w:cs="Arial"/>
                <w:spacing w:val="-4"/>
              </w:rPr>
              <w:t>e</w:t>
            </w:r>
            <w:r w:rsidRPr="0036689C">
              <w:rPr>
                <w:rFonts w:ascii="Arial" w:eastAsia="Arial" w:hAnsi="Arial" w:cs="Arial"/>
              </w:rPr>
              <w:t>r d</w:t>
            </w:r>
            <w:r w:rsidRPr="0036689C">
              <w:rPr>
                <w:rFonts w:ascii="Arial" w:eastAsia="Arial" w:hAnsi="Arial" w:cs="Arial"/>
                <w:spacing w:val="-1"/>
              </w:rPr>
              <w:t>e</w:t>
            </w:r>
            <w:r w:rsidRPr="0036689C">
              <w:rPr>
                <w:rFonts w:ascii="Arial" w:eastAsia="Arial" w:hAnsi="Arial" w:cs="Arial"/>
              </w:rPr>
              <w:t>d</w:t>
            </w:r>
            <w:r w:rsidRPr="0036689C">
              <w:rPr>
                <w:rFonts w:ascii="Arial" w:eastAsia="Arial" w:hAnsi="Arial" w:cs="Arial"/>
                <w:spacing w:val="-1"/>
              </w:rPr>
              <w:t>u</w:t>
            </w:r>
            <w:r w:rsidRPr="0036689C">
              <w:rPr>
                <w:rFonts w:ascii="Arial" w:eastAsia="Arial" w:hAnsi="Arial" w:cs="Arial"/>
              </w:rPr>
              <w:t>ct</w:t>
            </w:r>
            <w:r w:rsidRPr="0036689C">
              <w:rPr>
                <w:rFonts w:ascii="Arial" w:eastAsia="Arial" w:hAnsi="Arial" w:cs="Arial"/>
                <w:spacing w:val="-2"/>
              </w:rPr>
              <w:t>i</w:t>
            </w:r>
            <w:r w:rsidRPr="0036689C">
              <w:rPr>
                <w:rFonts w:ascii="Arial" w:eastAsia="Arial" w:hAnsi="Arial" w:cs="Arial"/>
              </w:rPr>
              <w:t>o</w:t>
            </w:r>
            <w:r w:rsidRPr="0036689C">
              <w:rPr>
                <w:rFonts w:ascii="Arial" w:eastAsia="Arial" w:hAnsi="Arial" w:cs="Arial"/>
                <w:spacing w:val="-1"/>
              </w:rPr>
              <w:t>n</w:t>
            </w:r>
            <w:r w:rsidRPr="0036689C">
              <w:rPr>
                <w:rFonts w:ascii="Arial" w:eastAsia="Arial" w:hAnsi="Arial" w:cs="Arial"/>
              </w:rPr>
              <w:t>s’ are</w:t>
            </w:r>
            <w:r w:rsidRPr="0036689C">
              <w:rPr>
                <w:rFonts w:ascii="Arial" w:eastAsia="Arial" w:hAnsi="Arial" w:cs="Arial"/>
                <w:spacing w:val="-2"/>
              </w:rPr>
              <w:t xml:space="preserve"> </w:t>
            </w:r>
            <w:r w:rsidRPr="0036689C">
              <w:rPr>
                <w:rFonts w:ascii="Arial" w:eastAsia="Arial" w:hAnsi="Arial" w:cs="Arial"/>
                <w:spacing w:val="-3"/>
              </w:rPr>
              <w:t>v</w:t>
            </w:r>
            <w:r w:rsidRPr="0036689C">
              <w:rPr>
                <w:rFonts w:ascii="Arial" w:eastAsia="Arial" w:hAnsi="Arial" w:cs="Arial"/>
              </w:rPr>
              <w:t>ari</w:t>
            </w:r>
            <w:r w:rsidRPr="0036689C">
              <w:rPr>
                <w:rFonts w:ascii="Arial" w:eastAsia="Arial" w:hAnsi="Arial" w:cs="Arial"/>
                <w:spacing w:val="-1"/>
              </w:rPr>
              <w:t>a</w:t>
            </w:r>
            <w:r w:rsidRPr="0036689C">
              <w:rPr>
                <w:rFonts w:ascii="Arial" w:eastAsia="Arial" w:hAnsi="Arial" w:cs="Arial"/>
              </w:rPr>
              <w:t>b</w:t>
            </w:r>
            <w:r w:rsidRPr="0036689C">
              <w:rPr>
                <w:rFonts w:ascii="Arial" w:eastAsia="Arial" w:hAnsi="Arial" w:cs="Arial"/>
                <w:spacing w:val="-2"/>
              </w:rPr>
              <w:t>l</w:t>
            </w:r>
            <w:r w:rsidRPr="0036689C">
              <w:rPr>
                <w:rFonts w:ascii="Arial" w:eastAsia="Arial" w:hAnsi="Arial" w:cs="Arial"/>
              </w:rPr>
              <w:t>es d</w:t>
            </w:r>
            <w:r w:rsidRPr="0036689C">
              <w:rPr>
                <w:rFonts w:ascii="Arial" w:eastAsia="Arial" w:hAnsi="Arial" w:cs="Arial"/>
                <w:spacing w:val="-1"/>
              </w:rPr>
              <w:t>e</w:t>
            </w:r>
            <w:r w:rsidRPr="0036689C">
              <w:rPr>
                <w:rFonts w:ascii="Arial" w:eastAsia="Arial" w:hAnsi="Arial" w:cs="Arial"/>
              </w:rPr>
              <w:t>te</w:t>
            </w:r>
            <w:r w:rsidRPr="0036689C">
              <w:rPr>
                <w:rFonts w:ascii="Arial" w:eastAsia="Arial" w:hAnsi="Arial" w:cs="Arial"/>
                <w:spacing w:val="-2"/>
              </w:rPr>
              <w:t>r</w:t>
            </w:r>
            <w:r w:rsidRPr="0036689C">
              <w:rPr>
                <w:rFonts w:ascii="Arial" w:eastAsia="Arial" w:hAnsi="Arial" w:cs="Arial"/>
              </w:rPr>
              <w:t>m</w:t>
            </w:r>
            <w:r w:rsidRPr="0036689C">
              <w:rPr>
                <w:rFonts w:ascii="Arial" w:eastAsia="Arial" w:hAnsi="Arial" w:cs="Arial"/>
                <w:spacing w:val="-2"/>
              </w:rPr>
              <w:t>i</w:t>
            </w:r>
            <w:r w:rsidRPr="0036689C">
              <w:rPr>
                <w:rFonts w:ascii="Arial" w:eastAsia="Arial" w:hAnsi="Arial" w:cs="Arial"/>
              </w:rPr>
              <w:t>n</w:t>
            </w:r>
            <w:r w:rsidRPr="0036689C">
              <w:rPr>
                <w:rFonts w:ascii="Arial" w:eastAsia="Arial" w:hAnsi="Arial" w:cs="Arial"/>
                <w:spacing w:val="-1"/>
              </w:rPr>
              <w:t>e</w:t>
            </w:r>
            <w:r w:rsidRPr="0036689C">
              <w:rPr>
                <w:rFonts w:ascii="Arial" w:eastAsia="Arial" w:hAnsi="Arial" w:cs="Arial"/>
              </w:rPr>
              <w:t xml:space="preserve">d </w:t>
            </w:r>
            <w:r w:rsidRPr="0036689C">
              <w:rPr>
                <w:rFonts w:ascii="Arial" w:eastAsia="Arial" w:hAnsi="Arial" w:cs="Arial"/>
                <w:spacing w:val="-3"/>
              </w:rPr>
              <w:t>w</w:t>
            </w:r>
            <w:r w:rsidRPr="0036689C">
              <w:rPr>
                <w:rFonts w:ascii="Arial" w:eastAsia="Arial" w:hAnsi="Arial" w:cs="Arial"/>
                <w:spacing w:val="-2"/>
              </w:rPr>
              <w:t>i</w:t>
            </w:r>
            <w:r w:rsidRPr="0036689C">
              <w:rPr>
                <w:rFonts w:ascii="Arial" w:eastAsia="Arial" w:hAnsi="Arial" w:cs="Arial"/>
              </w:rPr>
              <w:t>th</w:t>
            </w:r>
            <w:r w:rsidRPr="0036689C">
              <w:rPr>
                <w:rFonts w:ascii="Arial" w:eastAsia="Arial" w:hAnsi="Arial" w:cs="Arial"/>
                <w:spacing w:val="-2"/>
              </w:rPr>
              <w:t>i</w:t>
            </w:r>
            <w:r w:rsidRPr="0036689C">
              <w:rPr>
                <w:rFonts w:ascii="Arial" w:eastAsia="Arial" w:hAnsi="Arial" w:cs="Arial"/>
              </w:rPr>
              <w:t xml:space="preserve">n </w:t>
            </w:r>
            <w:r w:rsidRPr="0036689C">
              <w:rPr>
                <w:rFonts w:ascii="Arial" w:eastAsia="Arial" w:hAnsi="Arial" w:cs="Arial"/>
                <w:spacing w:val="1"/>
              </w:rPr>
              <w:t>t</w:t>
            </w:r>
            <w:r w:rsidRPr="0036689C">
              <w:rPr>
                <w:rFonts w:ascii="Arial" w:eastAsia="Arial" w:hAnsi="Arial" w:cs="Arial"/>
              </w:rPr>
              <w:t>he mo</w:t>
            </w:r>
            <w:r w:rsidRPr="0036689C">
              <w:rPr>
                <w:rFonts w:ascii="Arial" w:eastAsia="Arial" w:hAnsi="Arial" w:cs="Arial"/>
                <w:spacing w:val="-1"/>
              </w:rPr>
              <w:t>d</w:t>
            </w:r>
            <w:r w:rsidRPr="0036689C">
              <w:rPr>
                <w:rFonts w:ascii="Arial" w:eastAsia="Arial" w:hAnsi="Arial" w:cs="Arial"/>
              </w:rPr>
              <w:t>e</w:t>
            </w:r>
            <w:r w:rsidRPr="0036689C">
              <w:rPr>
                <w:rFonts w:ascii="Arial" w:eastAsia="Arial" w:hAnsi="Arial" w:cs="Arial"/>
                <w:spacing w:val="-2"/>
              </w:rPr>
              <w:t>l</w:t>
            </w:r>
            <w:r w:rsidRPr="0036689C">
              <w:rPr>
                <w:rFonts w:ascii="Arial" w:eastAsia="Arial" w:hAnsi="Arial" w:cs="Arial"/>
              </w:rPr>
              <w:t>s.</w:t>
            </w:r>
          </w:p>
          <w:p w14:paraId="7171E786" w14:textId="77777777" w:rsidR="00EC1840" w:rsidRPr="0036689C" w:rsidRDefault="00EC1840" w:rsidP="00283294">
            <w:pPr>
              <w:pStyle w:val="TableParagraph"/>
              <w:spacing w:line="250" w:lineRule="exact"/>
              <w:ind w:left="102"/>
              <w:rPr>
                <w:rFonts w:ascii="Arial" w:eastAsia="Arial" w:hAnsi="Arial" w:cs="Arial"/>
              </w:rPr>
            </w:pPr>
          </w:p>
          <w:p w14:paraId="7171E787" w14:textId="36E48ABA" w:rsidR="00EC1840" w:rsidRPr="0036689C" w:rsidRDefault="00F57245" w:rsidP="00283294">
            <w:pPr>
              <w:pStyle w:val="TableParagraph"/>
              <w:spacing w:line="250" w:lineRule="exact"/>
              <w:ind w:left="102"/>
              <w:rPr>
                <w:rFonts w:ascii="Arial" w:eastAsia="Arial" w:hAnsi="Arial" w:cs="Arial"/>
              </w:rPr>
            </w:pPr>
            <w:r w:rsidRPr="0036689C">
              <w:rPr>
                <w:rFonts w:ascii="Arial" w:eastAsia="Arial" w:hAnsi="Arial" w:cs="Arial"/>
              </w:rPr>
              <w:t>These messages advise</w:t>
            </w:r>
            <w:r w:rsidR="00EC1840" w:rsidRPr="0036689C">
              <w:rPr>
                <w:rFonts w:ascii="Arial" w:eastAsia="Arial" w:hAnsi="Arial" w:cs="Arial"/>
              </w:rPr>
              <w:t xml:space="preserve"> where claims appear</w:t>
            </w:r>
            <w:r w:rsidR="00E3562E">
              <w:rPr>
                <w:rFonts w:ascii="Arial" w:eastAsia="Arial" w:hAnsi="Arial" w:cs="Arial"/>
              </w:rPr>
              <w:t xml:space="preserve"> to be</w:t>
            </w:r>
            <w:r w:rsidR="00EC1840" w:rsidRPr="0036689C">
              <w:rPr>
                <w:rFonts w:ascii="Arial" w:eastAsia="Arial" w:hAnsi="Arial" w:cs="Arial"/>
              </w:rPr>
              <w:t xml:space="preserve"> high in comparison to similar taxpayers or the prior year.</w:t>
            </w:r>
          </w:p>
        </w:tc>
      </w:tr>
      <w:tr w:rsidR="00EC1840" w:rsidRPr="00EB7AE7" w14:paraId="7171E78C" w14:textId="77777777" w:rsidTr="004235AF">
        <w:trPr>
          <w:trHeight w:hRule="exact" w:val="2091"/>
        </w:trPr>
        <w:tc>
          <w:tcPr>
            <w:tcW w:w="2566" w:type="dxa"/>
            <w:tcBorders>
              <w:top w:val="single" w:sz="5" w:space="0" w:color="000000"/>
              <w:left w:val="single" w:sz="5" w:space="0" w:color="000000"/>
              <w:bottom w:val="single" w:sz="5" w:space="0" w:color="000000"/>
              <w:right w:val="single" w:sz="5" w:space="0" w:color="000000"/>
            </w:tcBorders>
          </w:tcPr>
          <w:p w14:paraId="7171E789" w14:textId="77777777" w:rsidR="00EC1840" w:rsidRPr="00640AB9" w:rsidRDefault="00EC1840" w:rsidP="003216F4">
            <w:pPr>
              <w:pStyle w:val="TableParagraph"/>
              <w:spacing w:line="250" w:lineRule="exact"/>
              <w:ind w:left="102"/>
              <w:rPr>
                <w:rFonts w:ascii="Arial" w:eastAsia="Arial" w:hAnsi="Arial" w:cs="Arial"/>
                <w:b/>
                <w:bCs/>
              </w:rPr>
            </w:pPr>
            <w:r w:rsidRPr="00640AB9">
              <w:rPr>
                <w:rFonts w:ascii="Arial" w:eastAsia="Arial" w:hAnsi="Arial" w:cs="Arial"/>
                <w:b/>
                <w:bCs/>
                <w:spacing w:val="-2"/>
              </w:rPr>
              <w:t xml:space="preserve">Cost of </w:t>
            </w:r>
            <w:r w:rsidR="003216F4" w:rsidRPr="00640AB9">
              <w:rPr>
                <w:rFonts w:ascii="Arial" w:eastAsia="Arial" w:hAnsi="Arial" w:cs="Arial"/>
                <w:b/>
                <w:bCs/>
                <w:spacing w:val="-4"/>
              </w:rPr>
              <w:t>m</w:t>
            </w:r>
            <w:r w:rsidRPr="00640AB9">
              <w:rPr>
                <w:rFonts w:ascii="Arial" w:eastAsia="Arial" w:hAnsi="Arial" w:cs="Arial"/>
                <w:b/>
                <w:bCs/>
              </w:rPr>
              <w:t>a</w:t>
            </w:r>
            <w:r w:rsidRPr="00640AB9">
              <w:rPr>
                <w:rFonts w:ascii="Arial" w:eastAsia="Arial" w:hAnsi="Arial" w:cs="Arial"/>
                <w:b/>
                <w:bCs/>
                <w:spacing w:val="-1"/>
              </w:rPr>
              <w:t>n</w:t>
            </w:r>
            <w:r w:rsidRPr="00640AB9">
              <w:rPr>
                <w:rFonts w:ascii="Arial" w:eastAsia="Arial" w:hAnsi="Arial" w:cs="Arial"/>
                <w:b/>
                <w:bCs/>
              </w:rPr>
              <w:t>a</w:t>
            </w:r>
            <w:r w:rsidRPr="00640AB9">
              <w:rPr>
                <w:rFonts w:ascii="Arial" w:eastAsia="Arial" w:hAnsi="Arial" w:cs="Arial"/>
                <w:b/>
                <w:bCs/>
                <w:spacing w:val="1"/>
              </w:rPr>
              <w:t>g</w:t>
            </w:r>
            <w:r w:rsidRPr="00640AB9">
              <w:rPr>
                <w:rFonts w:ascii="Arial" w:eastAsia="Arial" w:hAnsi="Arial" w:cs="Arial"/>
                <w:b/>
                <w:bCs/>
                <w:spacing w:val="-2"/>
              </w:rPr>
              <w:t>i</w:t>
            </w:r>
            <w:r w:rsidRPr="00640AB9">
              <w:rPr>
                <w:rFonts w:ascii="Arial" w:eastAsia="Arial" w:hAnsi="Arial" w:cs="Arial"/>
                <w:b/>
                <w:bCs/>
              </w:rPr>
              <w:t>ng</w:t>
            </w:r>
            <w:r w:rsidRPr="00640AB9">
              <w:rPr>
                <w:rFonts w:ascii="Arial" w:eastAsia="Arial" w:hAnsi="Arial" w:cs="Arial"/>
                <w:b/>
                <w:bCs/>
                <w:spacing w:val="-2"/>
              </w:rPr>
              <w:t xml:space="preserve"> </w:t>
            </w:r>
            <w:r w:rsidR="003216F4" w:rsidRPr="00640AB9">
              <w:rPr>
                <w:rFonts w:ascii="Arial" w:eastAsia="Arial" w:hAnsi="Arial" w:cs="Arial"/>
                <w:b/>
                <w:bCs/>
                <w:spacing w:val="1"/>
              </w:rPr>
              <w:t>t</w:t>
            </w:r>
            <w:r w:rsidRPr="00640AB9">
              <w:rPr>
                <w:rFonts w:ascii="Arial" w:eastAsia="Arial" w:hAnsi="Arial" w:cs="Arial"/>
                <w:b/>
                <w:bCs/>
              </w:rPr>
              <w:t>ax</w:t>
            </w:r>
            <w:r w:rsidRPr="00640AB9">
              <w:rPr>
                <w:rFonts w:ascii="Arial" w:eastAsia="Arial" w:hAnsi="Arial" w:cs="Arial"/>
                <w:b/>
                <w:bCs/>
                <w:spacing w:val="-2"/>
              </w:rPr>
              <w:t xml:space="preserve"> </w:t>
            </w:r>
            <w:r w:rsidR="003216F4" w:rsidRPr="00640AB9">
              <w:rPr>
                <w:rFonts w:ascii="Arial" w:eastAsia="Arial" w:hAnsi="Arial" w:cs="Arial"/>
                <w:b/>
                <w:bCs/>
                <w:spacing w:val="-2"/>
              </w:rPr>
              <w:t>a</w:t>
            </w:r>
            <w:r w:rsidRPr="00640AB9">
              <w:rPr>
                <w:rFonts w:ascii="Arial" w:eastAsia="Arial" w:hAnsi="Arial" w:cs="Arial"/>
                <w:b/>
                <w:bCs/>
              </w:rPr>
              <w:t>ffa</w:t>
            </w:r>
            <w:r w:rsidRPr="00640AB9">
              <w:rPr>
                <w:rFonts w:ascii="Arial" w:eastAsia="Arial" w:hAnsi="Arial" w:cs="Arial"/>
                <w:b/>
                <w:bCs/>
                <w:spacing w:val="-2"/>
              </w:rPr>
              <w:t>i</w:t>
            </w:r>
            <w:r w:rsidRPr="00640AB9">
              <w:rPr>
                <w:rFonts w:ascii="Arial" w:eastAsia="Arial" w:hAnsi="Arial" w:cs="Arial"/>
                <w:b/>
                <w:bCs/>
              </w:rPr>
              <w:t xml:space="preserve">rs - </w:t>
            </w:r>
            <w:r w:rsidR="003216F4" w:rsidRPr="00640AB9">
              <w:rPr>
                <w:rFonts w:ascii="Arial" w:eastAsia="Arial" w:hAnsi="Arial" w:cs="Arial"/>
                <w:b/>
                <w:bCs/>
              </w:rPr>
              <w:t>o</w:t>
            </w:r>
            <w:r w:rsidRPr="00640AB9">
              <w:rPr>
                <w:rFonts w:ascii="Arial" w:eastAsia="Arial" w:hAnsi="Arial" w:cs="Arial"/>
                <w:b/>
                <w:bCs/>
              </w:rPr>
              <w:t>ther</w:t>
            </w:r>
          </w:p>
        </w:tc>
        <w:tc>
          <w:tcPr>
            <w:tcW w:w="3845" w:type="dxa"/>
            <w:tcBorders>
              <w:top w:val="single" w:sz="5" w:space="0" w:color="000000"/>
              <w:left w:val="single" w:sz="5" w:space="0" w:color="000000"/>
              <w:bottom w:val="single" w:sz="5" w:space="0" w:color="000000"/>
              <w:right w:val="single" w:sz="5" w:space="0" w:color="000000"/>
            </w:tcBorders>
          </w:tcPr>
          <w:p w14:paraId="7171E78A" w14:textId="77777777" w:rsidR="00EC1840" w:rsidRPr="0036689C" w:rsidRDefault="00EC1840" w:rsidP="00283294">
            <w:pPr>
              <w:pStyle w:val="TableParagraph"/>
              <w:spacing w:before="1" w:line="252" w:lineRule="exact"/>
              <w:ind w:left="104" w:right="254"/>
              <w:rPr>
                <w:rFonts w:ascii="Arial" w:eastAsia="Arial" w:hAnsi="Arial" w:cs="Arial"/>
              </w:rPr>
            </w:pPr>
            <w:r w:rsidRPr="0036689C">
              <w:rPr>
                <w:rFonts w:ascii="Arial" w:eastAsia="Arial" w:hAnsi="Arial" w:cs="Arial"/>
                <w:spacing w:val="-1"/>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c</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m</w:t>
            </w:r>
            <w:r w:rsidRPr="0036689C">
              <w:rPr>
                <w:rFonts w:ascii="Arial" w:eastAsia="Arial" w:hAnsi="Arial" w:cs="Arial"/>
                <w:spacing w:val="-1"/>
              </w:rPr>
              <w:t xml:space="preserve"> </w:t>
            </w:r>
            <w:r w:rsidRPr="0036689C">
              <w:rPr>
                <w:rFonts w:ascii="Arial" w:eastAsia="Arial" w:hAnsi="Arial" w:cs="Arial"/>
                <w:spacing w:val="-3"/>
              </w:rPr>
              <w:t>o</w:t>
            </w:r>
            <w:r w:rsidRPr="0036689C">
              <w:rPr>
                <w:rFonts w:ascii="Arial" w:eastAsia="Arial" w:hAnsi="Arial" w:cs="Arial"/>
              </w:rPr>
              <w:t>f</w:t>
            </w:r>
            <w:r w:rsidRPr="0036689C">
              <w:rPr>
                <w:rFonts w:ascii="Arial" w:eastAsia="Arial" w:hAnsi="Arial" w:cs="Arial"/>
                <w:spacing w:val="2"/>
              </w:rPr>
              <w:t xml:space="preserve"> </w:t>
            </w:r>
            <w:r w:rsidRPr="0036689C">
              <w:rPr>
                <w:rFonts w:ascii="Arial" w:eastAsia="Arial" w:hAnsi="Arial" w:cs="Arial"/>
                <w:b/>
              </w:rPr>
              <w:t>$xxx</w:t>
            </w:r>
            <w:r w:rsidRPr="0036689C">
              <w:rPr>
                <w:rFonts w:ascii="Arial" w:eastAsia="Arial" w:hAnsi="Arial" w:cs="Arial"/>
                <w:spacing w:val="-4"/>
              </w:rPr>
              <w:t xml:space="preserve"> </w:t>
            </w:r>
            <w:r w:rsidRPr="0036689C">
              <w:rPr>
                <w:rFonts w:ascii="Arial" w:eastAsia="Arial" w:hAnsi="Arial" w:cs="Arial"/>
                <w:spacing w:val="3"/>
              </w:rPr>
              <w:t>f</w:t>
            </w:r>
            <w:r w:rsidRPr="0036689C">
              <w:rPr>
                <w:rFonts w:ascii="Arial" w:eastAsia="Arial" w:hAnsi="Arial" w:cs="Arial"/>
                <w:spacing w:val="-3"/>
              </w:rPr>
              <w:t>o</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the cost</w:t>
            </w:r>
            <w:r w:rsidRPr="0036689C">
              <w:rPr>
                <w:rFonts w:ascii="Arial" w:eastAsia="Arial" w:hAnsi="Arial" w:cs="Arial"/>
                <w:spacing w:val="1"/>
              </w:rPr>
              <w:t xml:space="preserve"> </w:t>
            </w:r>
            <w:r w:rsidRPr="0036689C">
              <w:rPr>
                <w:rFonts w:ascii="Arial" w:eastAsia="Arial" w:hAnsi="Arial" w:cs="Arial"/>
                <w:spacing w:val="-3"/>
              </w:rPr>
              <w:t>o</w:t>
            </w:r>
            <w:r w:rsidRPr="0036689C">
              <w:rPr>
                <w:rFonts w:ascii="Arial" w:eastAsia="Arial" w:hAnsi="Arial" w:cs="Arial"/>
              </w:rPr>
              <w:t>f</w:t>
            </w:r>
            <w:r w:rsidRPr="0036689C">
              <w:rPr>
                <w:rFonts w:ascii="Arial" w:eastAsia="Arial" w:hAnsi="Arial" w:cs="Arial"/>
                <w:spacing w:val="-1"/>
              </w:rPr>
              <w:t xml:space="preserve"> </w:t>
            </w:r>
            <w:r w:rsidRPr="0036689C">
              <w:rPr>
                <w:rFonts w:ascii="Arial" w:eastAsia="Arial" w:hAnsi="Arial" w:cs="Arial"/>
              </w:rPr>
              <w:t>ma</w:t>
            </w:r>
            <w:r w:rsidRPr="0036689C">
              <w:rPr>
                <w:rFonts w:ascii="Arial" w:eastAsia="Arial" w:hAnsi="Arial" w:cs="Arial"/>
                <w:spacing w:val="-1"/>
              </w:rPr>
              <w:t>n</w:t>
            </w:r>
            <w:r w:rsidRPr="0036689C">
              <w:rPr>
                <w:rFonts w:ascii="Arial" w:eastAsia="Arial" w:hAnsi="Arial" w:cs="Arial"/>
                <w:spacing w:val="-3"/>
              </w:rPr>
              <w:t>a</w:t>
            </w:r>
            <w:r w:rsidRPr="0036689C">
              <w:rPr>
                <w:rFonts w:ascii="Arial" w:eastAsia="Arial" w:hAnsi="Arial" w:cs="Arial"/>
                <w:spacing w:val="1"/>
              </w:rPr>
              <w:t>g</w:t>
            </w:r>
            <w:r w:rsidRPr="0036689C">
              <w:rPr>
                <w:rFonts w:ascii="Arial" w:eastAsia="Arial" w:hAnsi="Arial" w:cs="Arial"/>
                <w:spacing w:val="-2"/>
              </w:rPr>
              <w:t>i</w:t>
            </w:r>
            <w:r w:rsidRPr="0036689C">
              <w:rPr>
                <w:rFonts w:ascii="Arial" w:eastAsia="Arial" w:hAnsi="Arial" w:cs="Arial"/>
                <w:spacing w:val="-3"/>
              </w:rPr>
              <w:t>n</w:t>
            </w:r>
            <w:r w:rsidRPr="0036689C">
              <w:rPr>
                <w:rFonts w:ascii="Arial" w:eastAsia="Arial" w:hAnsi="Arial" w:cs="Arial"/>
              </w:rPr>
              <w:t>g</w:t>
            </w:r>
            <w:r w:rsidRPr="0036689C">
              <w:rPr>
                <w:rFonts w:ascii="Arial" w:eastAsia="Arial" w:hAnsi="Arial" w:cs="Arial"/>
                <w:spacing w:val="2"/>
              </w:rPr>
              <w:t xml:space="preserve"> </w:t>
            </w:r>
            <w:r w:rsidRPr="0036689C">
              <w:rPr>
                <w:rFonts w:ascii="Arial" w:eastAsia="Arial" w:hAnsi="Arial" w:cs="Arial"/>
                <w:spacing w:val="-3"/>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t</w:t>
            </w:r>
            <w:r w:rsidRPr="0036689C">
              <w:rPr>
                <w:rFonts w:ascii="Arial" w:eastAsia="Arial" w:hAnsi="Arial" w:cs="Arial"/>
                <w:spacing w:val="-3"/>
              </w:rPr>
              <w:t>a</w:t>
            </w:r>
            <w:r w:rsidRPr="0036689C">
              <w:rPr>
                <w:rFonts w:ascii="Arial" w:eastAsia="Arial" w:hAnsi="Arial" w:cs="Arial"/>
              </w:rPr>
              <w:t xml:space="preserve">x </w:t>
            </w:r>
            <w:r w:rsidRPr="0036689C">
              <w:rPr>
                <w:rFonts w:ascii="Arial" w:eastAsia="Arial" w:hAnsi="Arial" w:cs="Arial"/>
                <w:spacing w:val="-3"/>
              </w:rPr>
              <w:t>a</w:t>
            </w:r>
            <w:r w:rsidRPr="0036689C">
              <w:rPr>
                <w:rFonts w:ascii="Arial" w:eastAsia="Arial" w:hAnsi="Arial" w:cs="Arial"/>
              </w:rPr>
              <w:t>f</w:t>
            </w:r>
            <w:r w:rsidRPr="0036689C">
              <w:rPr>
                <w:rFonts w:ascii="Arial" w:eastAsia="Arial" w:hAnsi="Arial" w:cs="Arial"/>
                <w:spacing w:val="3"/>
              </w:rPr>
              <w:t>f</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rs</w:t>
            </w:r>
            <w:r w:rsidRPr="0036689C">
              <w:rPr>
                <w:rFonts w:ascii="Arial" w:eastAsia="Arial" w:hAnsi="Arial" w:cs="Arial"/>
                <w:spacing w:val="-2"/>
              </w:rPr>
              <w:t xml:space="preserve"> </w:t>
            </w:r>
            <w:r w:rsidRPr="0036689C">
              <w:rPr>
                <w:rFonts w:ascii="Arial" w:eastAsia="Arial" w:hAnsi="Arial" w:cs="Arial"/>
                <w:spacing w:val="-1"/>
              </w:rPr>
              <w:t>i</w:t>
            </w:r>
            <w:r w:rsidRPr="0036689C">
              <w:rPr>
                <w:rFonts w:ascii="Arial" w:eastAsia="Arial" w:hAnsi="Arial" w:cs="Arial"/>
              </w:rPr>
              <w:t>s</w:t>
            </w:r>
            <w:r w:rsidRPr="0036689C">
              <w:rPr>
                <w:rFonts w:ascii="Arial" w:eastAsia="Arial" w:hAnsi="Arial" w:cs="Arial"/>
                <w:spacing w:val="1"/>
              </w:rPr>
              <w:t xml:space="preserve"> </w:t>
            </w:r>
            <w:r w:rsidRPr="0036689C">
              <w:rPr>
                <w:rFonts w:ascii="Arial" w:eastAsia="Arial" w:hAnsi="Arial" w:cs="Arial"/>
              </w:rPr>
              <w:t>h</w:t>
            </w:r>
            <w:r w:rsidRPr="0036689C">
              <w:rPr>
                <w:rFonts w:ascii="Arial" w:eastAsia="Arial" w:hAnsi="Arial" w:cs="Arial"/>
                <w:spacing w:val="-4"/>
              </w:rPr>
              <w:t>i</w:t>
            </w:r>
            <w:r w:rsidRPr="0036689C">
              <w:rPr>
                <w:rFonts w:ascii="Arial" w:eastAsia="Arial" w:hAnsi="Arial" w:cs="Arial"/>
                <w:spacing w:val="1"/>
              </w:rPr>
              <w:t>g</w:t>
            </w:r>
            <w:r w:rsidRPr="0036689C">
              <w:rPr>
                <w:rFonts w:ascii="Arial" w:eastAsia="Arial" w:hAnsi="Arial" w:cs="Arial"/>
              </w:rPr>
              <w:t>h</w:t>
            </w:r>
            <w:r w:rsidRPr="0036689C">
              <w:rPr>
                <w:rFonts w:ascii="Arial" w:eastAsia="Arial" w:hAnsi="Arial" w:cs="Arial"/>
                <w:spacing w:val="-1"/>
              </w:rPr>
              <w:t>e</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th</w:t>
            </w:r>
            <w:r w:rsidRPr="0036689C">
              <w:rPr>
                <w:rFonts w:ascii="Arial" w:eastAsia="Arial" w:hAnsi="Arial" w:cs="Arial"/>
                <w:spacing w:val="-1"/>
              </w:rPr>
              <w:t>a</w:t>
            </w:r>
            <w:r w:rsidRPr="0036689C">
              <w:rPr>
                <w:rFonts w:ascii="Arial" w:eastAsia="Arial" w:hAnsi="Arial" w:cs="Arial"/>
              </w:rPr>
              <w:t>n e</w:t>
            </w:r>
            <w:r w:rsidRPr="0036689C">
              <w:rPr>
                <w:rFonts w:ascii="Arial" w:eastAsia="Arial" w:hAnsi="Arial" w:cs="Arial"/>
                <w:spacing w:val="-3"/>
              </w:rPr>
              <w:t>x</w:t>
            </w:r>
            <w:r w:rsidRPr="0036689C">
              <w:rPr>
                <w:rFonts w:ascii="Arial" w:eastAsia="Arial" w:hAnsi="Arial" w:cs="Arial"/>
              </w:rPr>
              <w:t>p</w:t>
            </w:r>
            <w:r w:rsidRPr="0036689C">
              <w:rPr>
                <w:rFonts w:ascii="Arial" w:eastAsia="Arial" w:hAnsi="Arial" w:cs="Arial"/>
                <w:spacing w:val="-1"/>
              </w:rPr>
              <w:t>e</w:t>
            </w:r>
            <w:r w:rsidRPr="0036689C">
              <w:rPr>
                <w:rFonts w:ascii="Arial" w:eastAsia="Arial" w:hAnsi="Arial" w:cs="Arial"/>
              </w:rPr>
              <w:t xml:space="preserve">cted </w:t>
            </w:r>
            <w:r w:rsidRPr="0036689C">
              <w:rPr>
                <w:rFonts w:ascii="Arial" w:eastAsia="Arial" w:hAnsi="Arial" w:cs="Arial"/>
                <w:spacing w:val="1"/>
              </w:rPr>
              <w:t>g</w:t>
            </w:r>
            <w:r w:rsidRPr="0036689C">
              <w:rPr>
                <w:rFonts w:ascii="Arial" w:eastAsia="Arial" w:hAnsi="Arial" w:cs="Arial"/>
                <w:spacing w:val="-2"/>
              </w:rPr>
              <w:t>i</w:t>
            </w:r>
            <w:r w:rsidRPr="0036689C">
              <w:rPr>
                <w:rFonts w:ascii="Arial" w:eastAsia="Arial" w:hAnsi="Arial" w:cs="Arial"/>
                <w:spacing w:val="-3"/>
              </w:rPr>
              <w:t>v</w:t>
            </w:r>
            <w:r w:rsidRPr="0036689C">
              <w:rPr>
                <w:rFonts w:ascii="Arial" w:eastAsia="Arial" w:hAnsi="Arial" w:cs="Arial"/>
              </w:rPr>
              <w:t xml:space="preserve">en </w:t>
            </w:r>
            <w:r w:rsidRPr="0036689C">
              <w:rPr>
                <w:rFonts w:ascii="Arial" w:eastAsia="Arial" w:hAnsi="Arial" w:cs="Arial"/>
                <w:spacing w:val="-3"/>
              </w:rPr>
              <w:t>y</w:t>
            </w:r>
            <w:r w:rsidRPr="0036689C">
              <w:rPr>
                <w:rFonts w:ascii="Arial" w:eastAsia="Arial" w:hAnsi="Arial" w:cs="Arial"/>
              </w:rPr>
              <w:t xml:space="preserve">ou </w:t>
            </w:r>
            <w:r w:rsidRPr="0036689C">
              <w:rPr>
                <w:rFonts w:ascii="Arial" w:eastAsia="Arial" w:hAnsi="Arial" w:cs="Arial"/>
                <w:spacing w:val="-2"/>
              </w:rPr>
              <w:t>l</w:t>
            </w:r>
            <w:r w:rsidRPr="0036689C">
              <w:rPr>
                <w:rFonts w:ascii="Arial" w:eastAsia="Arial" w:hAnsi="Arial" w:cs="Arial"/>
              </w:rPr>
              <w:t>o</w:t>
            </w:r>
            <w:r w:rsidRPr="0036689C">
              <w:rPr>
                <w:rFonts w:ascii="Arial" w:eastAsia="Arial" w:hAnsi="Arial" w:cs="Arial"/>
                <w:spacing w:val="-1"/>
              </w:rPr>
              <w:t>d</w:t>
            </w:r>
            <w:r w:rsidRPr="0036689C">
              <w:rPr>
                <w:rFonts w:ascii="Arial" w:eastAsia="Arial" w:hAnsi="Arial" w:cs="Arial"/>
              </w:rPr>
              <w:t>g</w:t>
            </w:r>
            <w:r w:rsidRPr="0036689C">
              <w:rPr>
                <w:rFonts w:ascii="Arial" w:eastAsia="Arial" w:hAnsi="Arial" w:cs="Arial"/>
                <w:spacing w:val="-1"/>
              </w:rPr>
              <w:t>e</w:t>
            </w:r>
            <w:r w:rsidRPr="0036689C">
              <w:rPr>
                <w:rFonts w:ascii="Arial" w:eastAsia="Arial" w:hAnsi="Arial" w:cs="Arial"/>
              </w:rPr>
              <w:t xml:space="preserve">d </w:t>
            </w:r>
            <w:r w:rsidRPr="0036689C">
              <w:rPr>
                <w:rFonts w:ascii="Arial" w:eastAsia="Arial" w:hAnsi="Arial" w:cs="Arial"/>
                <w:spacing w:val="-3"/>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o</w:t>
            </w:r>
            <w:r w:rsidRPr="0036689C">
              <w:rPr>
                <w:rFonts w:ascii="Arial" w:eastAsia="Arial" w:hAnsi="Arial" w:cs="Arial"/>
                <w:spacing w:val="-4"/>
              </w:rPr>
              <w:t>w</w:t>
            </w:r>
            <w:r w:rsidRPr="0036689C">
              <w:rPr>
                <w:rFonts w:ascii="Arial" w:eastAsia="Arial" w:hAnsi="Arial" w:cs="Arial"/>
              </w:rPr>
              <w:t xml:space="preserve">n </w:t>
            </w:r>
            <w:r w:rsidRPr="0036689C">
              <w:rPr>
                <w:rFonts w:ascii="Arial" w:eastAsia="Arial" w:hAnsi="Arial" w:cs="Arial"/>
                <w:spacing w:val="1"/>
              </w:rPr>
              <w:t>r</w:t>
            </w:r>
            <w:r w:rsidRPr="0036689C">
              <w:rPr>
                <w:rFonts w:ascii="Arial" w:eastAsia="Arial" w:hAnsi="Arial" w:cs="Arial"/>
              </w:rPr>
              <w:t>eturn</w:t>
            </w:r>
            <w:r w:rsidRPr="0036689C">
              <w:rPr>
                <w:rFonts w:ascii="Arial" w:eastAsia="Arial" w:hAnsi="Arial" w:cs="Arial"/>
                <w:spacing w:val="-2"/>
              </w:rPr>
              <w:t xml:space="preserve"> l</w:t>
            </w:r>
            <w:r w:rsidRPr="0036689C">
              <w:rPr>
                <w:rFonts w:ascii="Arial" w:eastAsia="Arial" w:hAnsi="Arial" w:cs="Arial"/>
              </w:rPr>
              <w:t>ast</w:t>
            </w:r>
            <w:r w:rsidRPr="0036689C">
              <w:rPr>
                <w:rFonts w:ascii="Arial" w:eastAsia="Arial" w:hAnsi="Arial" w:cs="Arial"/>
                <w:spacing w:val="1"/>
              </w:rPr>
              <w:t xml:space="preserve"> </w:t>
            </w:r>
            <w:r w:rsidRPr="0036689C">
              <w:rPr>
                <w:rFonts w:ascii="Arial" w:eastAsia="Arial" w:hAnsi="Arial" w:cs="Arial"/>
                <w:spacing w:val="-3"/>
              </w:rPr>
              <w:t>y</w:t>
            </w:r>
            <w:r w:rsidRPr="0036689C">
              <w:rPr>
                <w:rFonts w:ascii="Arial" w:eastAsia="Arial" w:hAnsi="Arial" w:cs="Arial"/>
              </w:rPr>
              <w:t>e</w:t>
            </w:r>
            <w:r w:rsidRPr="0036689C">
              <w:rPr>
                <w:rFonts w:ascii="Arial" w:eastAsia="Arial" w:hAnsi="Arial" w:cs="Arial"/>
                <w:spacing w:val="-1"/>
              </w:rPr>
              <w:t>a</w:t>
            </w:r>
            <w:r w:rsidRPr="0036689C">
              <w:rPr>
                <w:rFonts w:ascii="Arial" w:eastAsia="Arial" w:hAnsi="Arial" w:cs="Arial"/>
                <w:spacing w:val="-2"/>
              </w:rPr>
              <w:t>r</w:t>
            </w:r>
            <w:r w:rsidRPr="0036689C">
              <w:rPr>
                <w:rFonts w:ascii="Arial" w:eastAsia="Arial" w:hAnsi="Arial" w:cs="Arial"/>
              </w:rPr>
              <w:t xml:space="preserve">. </w:t>
            </w:r>
            <w:r w:rsidRPr="0036689C">
              <w:rPr>
                <w:rFonts w:ascii="Arial" w:eastAsia="Arial" w:hAnsi="Arial" w:cs="Arial"/>
                <w:spacing w:val="-1"/>
              </w:rPr>
              <w:t>P</w:t>
            </w:r>
            <w:r w:rsidRPr="0036689C">
              <w:rPr>
                <w:rFonts w:ascii="Arial" w:eastAsia="Arial" w:hAnsi="Arial" w:cs="Arial"/>
                <w:spacing w:val="-2"/>
              </w:rPr>
              <w:t>l</w:t>
            </w:r>
            <w:r w:rsidRPr="0036689C">
              <w:rPr>
                <w:rFonts w:ascii="Arial" w:eastAsia="Arial" w:hAnsi="Arial" w:cs="Arial"/>
              </w:rPr>
              <w:t>e</w:t>
            </w:r>
            <w:r w:rsidRPr="0036689C">
              <w:rPr>
                <w:rFonts w:ascii="Arial" w:eastAsia="Arial" w:hAnsi="Arial" w:cs="Arial"/>
                <w:spacing w:val="-1"/>
              </w:rPr>
              <w:t>a</w:t>
            </w:r>
            <w:r w:rsidRPr="0036689C">
              <w:rPr>
                <w:rFonts w:ascii="Arial" w:eastAsia="Arial" w:hAnsi="Arial" w:cs="Arial"/>
              </w:rPr>
              <w:t xml:space="preserve">se </w:t>
            </w:r>
            <w:r w:rsidRPr="0036689C">
              <w:rPr>
                <w:rFonts w:ascii="Arial" w:eastAsia="Arial" w:hAnsi="Arial" w:cs="Arial"/>
                <w:spacing w:val="1"/>
              </w:rPr>
              <w:t>r</w:t>
            </w:r>
            <w:r w:rsidRPr="0036689C">
              <w:rPr>
                <w:rFonts w:ascii="Arial" w:eastAsia="Arial" w:hAnsi="Arial" w:cs="Arial"/>
              </w:rPr>
              <w:t>e</w:t>
            </w:r>
            <w:r w:rsidRPr="0036689C">
              <w:rPr>
                <w:rFonts w:ascii="Arial" w:eastAsia="Arial" w:hAnsi="Arial" w:cs="Arial"/>
                <w:spacing w:val="-3"/>
              </w:rPr>
              <w:t>v</w:t>
            </w:r>
            <w:r w:rsidRPr="0036689C">
              <w:rPr>
                <w:rFonts w:ascii="Arial" w:eastAsia="Arial" w:hAnsi="Arial" w:cs="Arial"/>
                <w:spacing w:val="-2"/>
              </w:rPr>
              <w:t>i</w:t>
            </w:r>
            <w:r w:rsidRPr="0036689C">
              <w:rPr>
                <w:rFonts w:ascii="Arial" w:eastAsia="Arial" w:hAnsi="Arial" w:cs="Arial"/>
                <w:spacing w:val="1"/>
              </w:rPr>
              <w:t>e</w:t>
            </w:r>
            <w:r w:rsidRPr="0036689C">
              <w:rPr>
                <w:rFonts w:ascii="Arial" w:eastAsia="Arial" w:hAnsi="Arial" w:cs="Arial"/>
              </w:rPr>
              <w:t>w</w:t>
            </w:r>
            <w:r w:rsidRPr="0036689C">
              <w:rPr>
                <w:rFonts w:ascii="Arial" w:eastAsia="Arial" w:hAnsi="Arial" w:cs="Arial"/>
                <w:spacing w:val="-3"/>
              </w:rPr>
              <w:t xml:space="preserve"> </w:t>
            </w:r>
            <w:r w:rsidRPr="0036689C">
              <w:rPr>
                <w:rFonts w:ascii="Arial" w:eastAsia="Arial" w:hAnsi="Arial" w:cs="Arial"/>
              </w:rPr>
              <w:t>th</w:t>
            </w:r>
            <w:r w:rsidRPr="0036689C">
              <w:rPr>
                <w:rFonts w:ascii="Arial" w:eastAsia="Arial" w:hAnsi="Arial" w:cs="Arial"/>
                <w:spacing w:val="-2"/>
              </w:rPr>
              <w:t>i</w:t>
            </w:r>
            <w:r w:rsidRPr="0036689C">
              <w:rPr>
                <w:rFonts w:ascii="Arial" w:eastAsia="Arial" w:hAnsi="Arial" w:cs="Arial"/>
              </w:rPr>
              <w:t>s</w:t>
            </w:r>
            <w:r w:rsidRPr="0036689C">
              <w:rPr>
                <w:rFonts w:ascii="Arial" w:eastAsia="Arial" w:hAnsi="Arial" w:cs="Arial"/>
                <w:spacing w:val="1"/>
              </w:rPr>
              <w:t xml:space="preserve"> </w:t>
            </w:r>
            <w:r w:rsidRPr="0036689C">
              <w:rPr>
                <w:rFonts w:ascii="Arial" w:eastAsia="Arial" w:hAnsi="Arial" w:cs="Arial"/>
              </w:rPr>
              <w:t>c</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m.</w:t>
            </w:r>
          </w:p>
        </w:tc>
        <w:tc>
          <w:tcPr>
            <w:tcW w:w="3117" w:type="dxa"/>
            <w:tcBorders>
              <w:top w:val="single" w:sz="5" w:space="0" w:color="000000"/>
              <w:left w:val="single" w:sz="5" w:space="0" w:color="000000"/>
              <w:bottom w:val="single" w:sz="5" w:space="0" w:color="000000"/>
              <w:right w:val="single" w:sz="5" w:space="0" w:color="000000"/>
            </w:tcBorders>
          </w:tcPr>
          <w:p w14:paraId="7171E78B" w14:textId="0535800F" w:rsidR="00EC1840" w:rsidRPr="0036689C" w:rsidRDefault="00EC1840" w:rsidP="00283294">
            <w:pPr>
              <w:pStyle w:val="TableParagraph"/>
              <w:spacing w:before="1" w:line="252" w:lineRule="exact"/>
              <w:ind w:left="102" w:right="156"/>
              <w:rPr>
                <w:rFonts w:ascii="Arial" w:eastAsia="Arial" w:hAnsi="Arial" w:cs="Arial"/>
              </w:rPr>
            </w:pPr>
            <w:r w:rsidRPr="0036689C">
              <w:rPr>
                <w:rFonts w:ascii="Arial" w:eastAsia="Arial" w:hAnsi="Arial" w:cs="Arial"/>
              </w:rPr>
              <w:t xml:space="preserve">This message advises </w:t>
            </w:r>
            <w:r w:rsidRPr="0036689C">
              <w:rPr>
                <w:rFonts w:ascii="Arial" w:eastAsia="Arial" w:hAnsi="Arial" w:cs="Arial"/>
                <w:spacing w:val="-4"/>
              </w:rPr>
              <w:t>w</w:t>
            </w:r>
            <w:r w:rsidRPr="0036689C">
              <w:rPr>
                <w:rFonts w:ascii="Arial" w:eastAsia="Arial" w:hAnsi="Arial" w:cs="Arial"/>
              </w:rPr>
              <w:t>h</w:t>
            </w:r>
            <w:r w:rsidRPr="0036689C">
              <w:rPr>
                <w:rFonts w:ascii="Arial" w:eastAsia="Arial" w:hAnsi="Arial" w:cs="Arial"/>
                <w:spacing w:val="-1"/>
              </w:rPr>
              <w:t>e</w:t>
            </w:r>
            <w:r w:rsidRPr="0036689C">
              <w:rPr>
                <w:rFonts w:ascii="Arial" w:eastAsia="Arial" w:hAnsi="Arial" w:cs="Arial"/>
              </w:rPr>
              <w:t xml:space="preserve">re </w:t>
            </w:r>
            <w:r w:rsidRPr="0036689C">
              <w:rPr>
                <w:rFonts w:ascii="Arial" w:eastAsia="Arial" w:hAnsi="Arial" w:cs="Arial"/>
                <w:spacing w:val="1"/>
              </w:rPr>
              <w:t>t</w:t>
            </w:r>
            <w:r w:rsidRPr="0036689C">
              <w:rPr>
                <w:rFonts w:ascii="Arial" w:eastAsia="Arial" w:hAnsi="Arial" w:cs="Arial"/>
              </w:rPr>
              <w:t>h</w:t>
            </w:r>
            <w:r w:rsidRPr="0036689C">
              <w:rPr>
                <w:rFonts w:ascii="Arial" w:eastAsia="Arial" w:hAnsi="Arial" w:cs="Arial"/>
                <w:spacing w:val="-4"/>
              </w:rPr>
              <w:t>e</w:t>
            </w:r>
            <w:r w:rsidRPr="0036689C">
              <w:rPr>
                <w:rFonts w:ascii="Arial" w:eastAsia="Arial" w:hAnsi="Arial" w:cs="Arial"/>
              </w:rPr>
              <w:t>re</w:t>
            </w:r>
            <w:r w:rsidRPr="0036689C">
              <w:rPr>
                <w:rFonts w:ascii="Arial" w:eastAsia="Arial" w:hAnsi="Arial" w:cs="Arial"/>
                <w:spacing w:val="-2"/>
              </w:rPr>
              <w:t xml:space="preserve"> </w:t>
            </w:r>
            <w:r w:rsidRPr="0036689C">
              <w:rPr>
                <w:rFonts w:ascii="Arial" w:eastAsia="Arial" w:hAnsi="Arial" w:cs="Arial"/>
              </w:rPr>
              <w:t>are s</w:t>
            </w:r>
            <w:r w:rsidRPr="0036689C">
              <w:rPr>
                <w:rFonts w:ascii="Arial" w:eastAsia="Arial" w:hAnsi="Arial" w:cs="Arial"/>
                <w:spacing w:val="-2"/>
              </w:rPr>
              <w:t>i</w:t>
            </w:r>
            <w:r w:rsidRPr="0036689C">
              <w:rPr>
                <w:rFonts w:ascii="Arial" w:eastAsia="Arial" w:hAnsi="Arial" w:cs="Arial"/>
                <w:spacing w:val="1"/>
              </w:rPr>
              <w:t>g</w:t>
            </w:r>
            <w:r w:rsidRPr="0036689C">
              <w:rPr>
                <w:rFonts w:ascii="Arial" w:eastAsia="Arial" w:hAnsi="Arial" w:cs="Arial"/>
              </w:rPr>
              <w:t>n</w:t>
            </w:r>
            <w:r w:rsidRPr="0036689C">
              <w:rPr>
                <w:rFonts w:ascii="Arial" w:eastAsia="Arial" w:hAnsi="Arial" w:cs="Arial"/>
                <w:spacing w:val="-4"/>
              </w:rPr>
              <w:t>i</w:t>
            </w:r>
            <w:r w:rsidRPr="0036689C">
              <w:rPr>
                <w:rFonts w:ascii="Arial" w:eastAsia="Arial" w:hAnsi="Arial" w:cs="Arial"/>
                <w:spacing w:val="3"/>
              </w:rPr>
              <w:t>f</w:t>
            </w:r>
            <w:r w:rsidRPr="0036689C">
              <w:rPr>
                <w:rFonts w:ascii="Arial" w:eastAsia="Arial" w:hAnsi="Arial" w:cs="Arial"/>
                <w:spacing w:val="-2"/>
              </w:rPr>
              <w:t>i</w:t>
            </w:r>
            <w:r w:rsidRPr="0036689C">
              <w:rPr>
                <w:rFonts w:ascii="Arial" w:eastAsia="Arial" w:hAnsi="Arial" w:cs="Arial"/>
              </w:rPr>
              <w:t>ca</w:t>
            </w:r>
            <w:r w:rsidRPr="0036689C">
              <w:rPr>
                <w:rFonts w:ascii="Arial" w:eastAsia="Arial" w:hAnsi="Arial" w:cs="Arial"/>
                <w:spacing w:val="-1"/>
              </w:rPr>
              <w:t>n</w:t>
            </w:r>
            <w:r w:rsidRPr="0036689C">
              <w:rPr>
                <w:rFonts w:ascii="Arial" w:eastAsia="Arial" w:hAnsi="Arial" w:cs="Arial"/>
              </w:rPr>
              <w:t>t</w:t>
            </w:r>
            <w:r w:rsidRPr="0036689C">
              <w:rPr>
                <w:rFonts w:ascii="Arial" w:eastAsia="Arial" w:hAnsi="Arial" w:cs="Arial"/>
                <w:spacing w:val="-1"/>
              </w:rPr>
              <w:t xml:space="preserve"> </w:t>
            </w:r>
            <w:r w:rsidRPr="0036689C">
              <w:rPr>
                <w:rFonts w:ascii="Arial" w:eastAsia="Arial" w:hAnsi="Arial" w:cs="Arial"/>
              </w:rPr>
              <w:t>c</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ms</w:t>
            </w:r>
            <w:r w:rsidRPr="0036689C">
              <w:rPr>
                <w:rFonts w:ascii="Arial" w:eastAsia="Arial" w:hAnsi="Arial" w:cs="Arial"/>
                <w:spacing w:val="-4"/>
              </w:rPr>
              <w:t xml:space="preserve"> </w:t>
            </w:r>
            <w:r w:rsidRPr="0036689C">
              <w:rPr>
                <w:rFonts w:ascii="Arial" w:eastAsia="Arial" w:hAnsi="Arial" w:cs="Arial"/>
                <w:spacing w:val="3"/>
              </w:rPr>
              <w:t>f</w:t>
            </w:r>
            <w:r w:rsidRPr="0036689C">
              <w:rPr>
                <w:rFonts w:ascii="Arial" w:eastAsia="Arial" w:hAnsi="Arial" w:cs="Arial"/>
                <w:spacing w:val="-3"/>
              </w:rPr>
              <w:t>o</w:t>
            </w:r>
            <w:r w:rsidRPr="0036689C">
              <w:rPr>
                <w:rFonts w:ascii="Arial" w:eastAsia="Arial" w:hAnsi="Arial" w:cs="Arial"/>
              </w:rPr>
              <w:t>r</w:t>
            </w:r>
            <w:r w:rsidRPr="0036689C">
              <w:rPr>
                <w:rFonts w:ascii="Arial" w:eastAsia="Arial" w:hAnsi="Arial" w:cs="Arial"/>
                <w:spacing w:val="1"/>
              </w:rPr>
              <w:t xml:space="preserve"> other </w:t>
            </w:r>
            <w:r w:rsidRPr="0036689C">
              <w:rPr>
                <w:rFonts w:ascii="Arial" w:eastAsia="Arial" w:hAnsi="Arial" w:cs="Arial"/>
              </w:rPr>
              <w:t>expenses incurred in ma</w:t>
            </w:r>
            <w:r w:rsidRPr="0036689C">
              <w:rPr>
                <w:rFonts w:ascii="Arial" w:eastAsia="Arial" w:hAnsi="Arial" w:cs="Arial"/>
                <w:spacing w:val="-1"/>
              </w:rPr>
              <w:t>n</w:t>
            </w:r>
            <w:r w:rsidRPr="0036689C">
              <w:rPr>
                <w:rFonts w:ascii="Arial" w:eastAsia="Arial" w:hAnsi="Arial" w:cs="Arial"/>
                <w:spacing w:val="-3"/>
              </w:rPr>
              <w:t>a</w:t>
            </w:r>
            <w:r w:rsidRPr="0036689C">
              <w:rPr>
                <w:rFonts w:ascii="Arial" w:eastAsia="Arial" w:hAnsi="Arial" w:cs="Arial"/>
                <w:spacing w:val="1"/>
              </w:rPr>
              <w:t>g</w:t>
            </w:r>
            <w:r w:rsidRPr="0036689C">
              <w:rPr>
                <w:rFonts w:ascii="Arial" w:eastAsia="Arial" w:hAnsi="Arial" w:cs="Arial"/>
                <w:spacing w:val="-2"/>
              </w:rPr>
              <w:t>i</w:t>
            </w:r>
            <w:r w:rsidRPr="0036689C">
              <w:rPr>
                <w:rFonts w:ascii="Arial" w:eastAsia="Arial" w:hAnsi="Arial" w:cs="Arial"/>
              </w:rPr>
              <w:t>ng tax</w:t>
            </w:r>
            <w:r w:rsidRPr="0036689C">
              <w:rPr>
                <w:rFonts w:ascii="Arial" w:eastAsia="Arial" w:hAnsi="Arial" w:cs="Arial"/>
                <w:spacing w:val="-2"/>
              </w:rPr>
              <w:t xml:space="preserve"> </w:t>
            </w:r>
            <w:r w:rsidRPr="0036689C">
              <w:rPr>
                <w:rFonts w:ascii="Arial" w:eastAsia="Arial" w:hAnsi="Arial" w:cs="Arial"/>
                <w:spacing w:val="-3"/>
              </w:rPr>
              <w:t>a</w:t>
            </w:r>
            <w:r w:rsidRPr="0036689C">
              <w:rPr>
                <w:rFonts w:ascii="Arial" w:eastAsia="Arial" w:hAnsi="Arial" w:cs="Arial"/>
              </w:rPr>
              <w:t>ffa</w:t>
            </w:r>
            <w:r w:rsidRPr="0036689C">
              <w:rPr>
                <w:rFonts w:ascii="Arial" w:eastAsia="Arial" w:hAnsi="Arial" w:cs="Arial"/>
                <w:spacing w:val="-2"/>
              </w:rPr>
              <w:t>i</w:t>
            </w:r>
            <w:r w:rsidRPr="0036689C">
              <w:rPr>
                <w:rFonts w:ascii="Arial" w:eastAsia="Arial" w:hAnsi="Arial" w:cs="Arial"/>
              </w:rPr>
              <w:t>rs</w:t>
            </w:r>
            <w:r w:rsidR="00F90C23">
              <w:rPr>
                <w:rFonts w:ascii="Arial" w:eastAsia="Arial" w:hAnsi="Arial" w:cs="Arial"/>
              </w:rPr>
              <w:t>,</w:t>
            </w:r>
            <w:r w:rsidRPr="0036689C">
              <w:rPr>
                <w:rFonts w:ascii="Arial" w:eastAsia="Arial" w:hAnsi="Arial" w:cs="Arial"/>
                <w:spacing w:val="-2"/>
              </w:rPr>
              <w:t xml:space="preserve"> </w:t>
            </w:r>
            <w:r w:rsidRPr="0036689C">
              <w:rPr>
                <w:rFonts w:ascii="Arial" w:eastAsia="Arial" w:hAnsi="Arial" w:cs="Arial"/>
                <w:spacing w:val="-4"/>
              </w:rPr>
              <w:t>w</w:t>
            </w:r>
            <w:r w:rsidRPr="0036689C">
              <w:rPr>
                <w:rFonts w:ascii="Arial" w:eastAsia="Arial" w:hAnsi="Arial" w:cs="Arial"/>
              </w:rPr>
              <w:t>h</w:t>
            </w:r>
            <w:r w:rsidRPr="0036689C">
              <w:rPr>
                <w:rFonts w:ascii="Arial" w:eastAsia="Arial" w:hAnsi="Arial" w:cs="Arial"/>
                <w:spacing w:val="-1"/>
              </w:rPr>
              <w:t>e</w:t>
            </w:r>
            <w:r w:rsidRPr="0036689C">
              <w:rPr>
                <w:rFonts w:ascii="Arial" w:eastAsia="Arial" w:hAnsi="Arial" w:cs="Arial"/>
              </w:rPr>
              <w:t>re th</w:t>
            </w:r>
            <w:r w:rsidRPr="0036689C">
              <w:rPr>
                <w:rFonts w:ascii="Arial" w:eastAsia="Arial" w:hAnsi="Arial" w:cs="Arial"/>
                <w:spacing w:val="-1"/>
              </w:rPr>
              <w:t>e</w:t>
            </w:r>
            <w:r w:rsidRPr="0036689C">
              <w:rPr>
                <w:rFonts w:ascii="Arial" w:eastAsia="Arial" w:hAnsi="Arial" w:cs="Arial"/>
              </w:rPr>
              <w:t>re</w:t>
            </w:r>
            <w:r w:rsidRPr="0036689C">
              <w:rPr>
                <w:rFonts w:ascii="Arial" w:eastAsia="Arial" w:hAnsi="Arial" w:cs="Arial"/>
                <w:spacing w:val="-2"/>
              </w:rPr>
              <w:t xml:space="preserve"> i</w:t>
            </w:r>
            <w:r w:rsidRPr="0036689C">
              <w:rPr>
                <w:rFonts w:ascii="Arial" w:eastAsia="Arial" w:hAnsi="Arial" w:cs="Arial"/>
              </w:rPr>
              <w:t>s</w:t>
            </w:r>
            <w:r w:rsidRPr="0036689C">
              <w:rPr>
                <w:rFonts w:ascii="Arial" w:eastAsia="Arial" w:hAnsi="Arial" w:cs="Arial"/>
                <w:spacing w:val="1"/>
              </w:rPr>
              <w:t xml:space="preserve"> </w:t>
            </w:r>
            <w:r w:rsidRPr="0036689C">
              <w:rPr>
                <w:rFonts w:ascii="Arial" w:eastAsia="Arial" w:hAnsi="Arial" w:cs="Arial"/>
              </w:rPr>
              <w:t>no</w:t>
            </w:r>
            <w:r w:rsidRPr="0036689C">
              <w:rPr>
                <w:rFonts w:ascii="Arial" w:eastAsia="Arial" w:hAnsi="Arial" w:cs="Arial"/>
                <w:spacing w:val="-2"/>
              </w:rPr>
              <w:t xml:space="preserve"> </w:t>
            </w:r>
            <w:r w:rsidRPr="0036689C">
              <w:rPr>
                <w:rFonts w:ascii="Arial" w:eastAsia="Arial" w:hAnsi="Arial" w:cs="Arial"/>
              </w:rPr>
              <w:t>c</w:t>
            </w:r>
            <w:r w:rsidRPr="0036689C">
              <w:rPr>
                <w:rFonts w:ascii="Arial" w:eastAsia="Arial" w:hAnsi="Arial" w:cs="Arial"/>
                <w:spacing w:val="-2"/>
              </w:rPr>
              <w:t>l</w:t>
            </w:r>
            <w:r w:rsidRPr="0036689C">
              <w:rPr>
                <w:rFonts w:ascii="Arial" w:eastAsia="Arial" w:hAnsi="Arial" w:cs="Arial"/>
              </w:rPr>
              <w:t>e</w:t>
            </w:r>
            <w:r w:rsidRPr="0036689C">
              <w:rPr>
                <w:rFonts w:ascii="Arial" w:eastAsia="Arial" w:hAnsi="Arial" w:cs="Arial"/>
                <w:spacing w:val="-1"/>
              </w:rPr>
              <w:t>a</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rPr>
              <w:t>e</w:t>
            </w:r>
            <w:r w:rsidRPr="0036689C">
              <w:rPr>
                <w:rFonts w:ascii="Arial" w:eastAsia="Arial" w:hAnsi="Arial" w:cs="Arial"/>
                <w:spacing w:val="-3"/>
              </w:rPr>
              <w:t>v</w:t>
            </w:r>
            <w:r w:rsidRPr="0036689C">
              <w:rPr>
                <w:rFonts w:ascii="Arial" w:eastAsia="Arial" w:hAnsi="Arial" w:cs="Arial"/>
                <w:spacing w:val="-2"/>
              </w:rPr>
              <w:t>i</w:t>
            </w:r>
            <w:r w:rsidRPr="0036689C">
              <w:rPr>
                <w:rFonts w:ascii="Arial" w:eastAsia="Arial" w:hAnsi="Arial" w:cs="Arial"/>
              </w:rPr>
              <w:t>d</w:t>
            </w:r>
            <w:r w:rsidRPr="0036689C">
              <w:rPr>
                <w:rFonts w:ascii="Arial" w:eastAsia="Arial" w:hAnsi="Arial" w:cs="Arial"/>
                <w:spacing w:val="-1"/>
              </w:rPr>
              <w:t>e</w:t>
            </w:r>
            <w:r w:rsidRPr="0036689C">
              <w:rPr>
                <w:rFonts w:ascii="Arial" w:eastAsia="Arial" w:hAnsi="Arial" w:cs="Arial"/>
              </w:rPr>
              <w:t xml:space="preserve">nce </w:t>
            </w:r>
            <w:r w:rsidRPr="0036689C">
              <w:rPr>
                <w:rFonts w:ascii="Arial" w:eastAsia="Arial" w:hAnsi="Arial" w:cs="Arial"/>
                <w:spacing w:val="-3"/>
              </w:rPr>
              <w:t>o</w:t>
            </w:r>
            <w:r w:rsidRPr="0036689C">
              <w:rPr>
                <w:rFonts w:ascii="Arial" w:eastAsia="Arial" w:hAnsi="Arial" w:cs="Arial"/>
              </w:rPr>
              <w:t>f ass</w:t>
            </w:r>
            <w:r w:rsidRPr="0036689C">
              <w:rPr>
                <w:rFonts w:ascii="Arial" w:eastAsia="Arial" w:hAnsi="Arial" w:cs="Arial"/>
                <w:spacing w:val="-1"/>
              </w:rPr>
              <w:t>o</w:t>
            </w:r>
            <w:r w:rsidRPr="0036689C">
              <w:rPr>
                <w:rFonts w:ascii="Arial" w:eastAsia="Arial" w:hAnsi="Arial" w:cs="Arial"/>
              </w:rPr>
              <w:t>c</w:t>
            </w:r>
            <w:r w:rsidRPr="0036689C">
              <w:rPr>
                <w:rFonts w:ascii="Arial" w:eastAsia="Arial" w:hAnsi="Arial" w:cs="Arial"/>
                <w:spacing w:val="-2"/>
              </w:rPr>
              <w:t>i</w:t>
            </w:r>
            <w:r w:rsidRPr="0036689C">
              <w:rPr>
                <w:rFonts w:ascii="Arial" w:eastAsia="Arial" w:hAnsi="Arial" w:cs="Arial"/>
              </w:rPr>
              <w:t>ated s</w:t>
            </w:r>
            <w:r w:rsidRPr="0036689C">
              <w:rPr>
                <w:rFonts w:ascii="Arial" w:eastAsia="Arial" w:hAnsi="Arial" w:cs="Arial"/>
                <w:spacing w:val="-3"/>
              </w:rPr>
              <w:t>e</w:t>
            </w:r>
            <w:r w:rsidRPr="0036689C">
              <w:rPr>
                <w:rFonts w:ascii="Arial" w:eastAsia="Arial" w:hAnsi="Arial" w:cs="Arial"/>
              </w:rPr>
              <w:t>r</w:t>
            </w:r>
            <w:r w:rsidRPr="0036689C">
              <w:rPr>
                <w:rFonts w:ascii="Arial" w:eastAsia="Arial" w:hAnsi="Arial" w:cs="Arial"/>
                <w:spacing w:val="-3"/>
              </w:rPr>
              <w:t>v</w:t>
            </w:r>
            <w:r w:rsidRPr="0036689C">
              <w:rPr>
                <w:rFonts w:ascii="Arial" w:eastAsia="Arial" w:hAnsi="Arial" w:cs="Arial"/>
                <w:spacing w:val="-2"/>
              </w:rPr>
              <w:t>i</w:t>
            </w:r>
            <w:r w:rsidRPr="0036689C">
              <w:rPr>
                <w:rFonts w:ascii="Arial" w:eastAsia="Arial" w:hAnsi="Arial" w:cs="Arial"/>
              </w:rPr>
              <w:t>ces</w:t>
            </w:r>
            <w:r w:rsidRPr="0036689C">
              <w:rPr>
                <w:rFonts w:ascii="Arial" w:eastAsia="Arial" w:hAnsi="Arial" w:cs="Arial"/>
                <w:spacing w:val="1"/>
              </w:rPr>
              <w:t xml:space="preserve"> </w:t>
            </w:r>
            <w:r w:rsidRPr="0036689C">
              <w:rPr>
                <w:rFonts w:ascii="Arial" w:eastAsia="Arial" w:hAnsi="Arial" w:cs="Arial"/>
                <w:spacing w:val="-2"/>
              </w:rPr>
              <w:t>i</w:t>
            </w:r>
            <w:r w:rsidRPr="0036689C">
              <w:rPr>
                <w:rFonts w:ascii="Arial" w:eastAsia="Arial" w:hAnsi="Arial" w:cs="Arial"/>
              </w:rPr>
              <w:t xml:space="preserve">n </w:t>
            </w:r>
            <w:r w:rsidRPr="0036689C">
              <w:rPr>
                <w:rFonts w:ascii="Arial" w:eastAsia="Arial" w:hAnsi="Arial" w:cs="Arial"/>
                <w:spacing w:val="1"/>
              </w:rPr>
              <w:t>t</w:t>
            </w:r>
            <w:r w:rsidRPr="0036689C">
              <w:rPr>
                <w:rFonts w:ascii="Arial" w:eastAsia="Arial" w:hAnsi="Arial" w:cs="Arial"/>
                <w:spacing w:val="-3"/>
              </w:rPr>
              <w:t>h</w:t>
            </w:r>
            <w:r w:rsidRPr="0036689C">
              <w:rPr>
                <w:rFonts w:ascii="Arial" w:eastAsia="Arial" w:hAnsi="Arial" w:cs="Arial"/>
              </w:rPr>
              <w:t>e pri</w:t>
            </w:r>
            <w:r w:rsidRPr="0036689C">
              <w:rPr>
                <w:rFonts w:ascii="Arial" w:eastAsia="Arial" w:hAnsi="Arial" w:cs="Arial"/>
                <w:spacing w:val="-1"/>
              </w:rPr>
              <w:t>o</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spacing w:val="3"/>
              </w:rPr>
              <w:t>f</w:t>
            </w:r>
            <w:r w:rsidRPr="0036689C">
              <w:rPr>
                <w:rFonts w:ascii="Arial" w:eastAsia="Arial" w:hAnsi="Arial" w:cs="Arial"/>
                <w:spacing w:val="-2"/>
              </w:rPr>
              <w:t>i</w:t>
            </w:r>
            <w:r w:rsidRPr="0036689C">
              <w:rPr>
                <w:rFonts w:ascii="Arial" w:eastAsia="Arial" w:hAnsi="Arial" w:cs="Arial"/>
              </w:rPr>
              <w:t>n</w:t>
            </w:r>
            <w:r w:rsidRPr="0036689C">
              <w:rPr>
                <w:rFonts w:ascii="Arial" w:eastAsia="Arial" w:hAnsi="Arial" w:cs="Arial"/>
                <w:spacing w:val="-1"/>
              </w:rPr>
              <w:t>a</w:t>
            </w:r>
            <w:r w:rsidRPr="0036689C">
              <w:rPr>
                <w:rFonts w:ascii="Arial" w:eastAsia="Arial" w:hAnsi="Arial" w:cs="Arial"/>
                <w:spacing w:val="-3"/>
              </w:rPr>
              <w:t>n</w:t>
            </w:r>
            <w:r w:rsidRPr="0036689C">
              <w:rPr>
                <w:rFonts w:ascii="Arial" w:eastAsia="Arial" w:hAnsi="Arial" w:cs="Arial"/>
              </w:rPr>
              <w:t>c</w:t>
            </w:r>
            <w:r w:rsidRPr="0036689C">
              <w:rPr>
                <w:rFonts w:ascii="Arial" w:eastAsia="Arial" w:hAnsi="Arial" w:cs="Arial"/>
                <w:spacing w:val="-2"/>
              </w:rPr>
              <w:t>i</w:t>
            </w:r>
            <w:r w:rsidRPr="0036689C">
              <w:rPr>
                <w:rFonts w:ascii="Arial" w:eastAsia="Arial" w:hAnsi="Arial" w:cs="Arial"/>
              </w:rPr>
              <w:t>al</w:t>
            </w:r>
            <w:r w:rsidRPr="0036689C">
              <w:rPr>
                <w:rFonts w:ascii="Arial" w:eastAsia="Arial" w:hAnsi="Arial" w:cs="Arial"/>
                <w:spacing w:val="-1"/>
              </w:rPr>
              <w:t xml:space="preserve"> </w:t>
            </w:r>
            <w:r w:rsidRPr="0036689C">
              <w:rPr>
                <w:rFonts w:ascii="Arial" w:eastAsia="Arial" w:hAnsi="Arial" w:cs="Arial"/>
              </w:rPr>
              <w:t>year.</w:t>
            </w:r>
          </w:p>
        </w:tc>
      </w:tr>
      <w:tr w:rsidR="00EC1840" w:rsidRPr="00EB7AE7" w14:paraId="7171E791" w14:textId="77777777" w:rsidTr="004235AF">
        <w:trPr>
          <w:trHeight w:hRule="exact" w:val="2231"/>
        </w:trPr>
        <w:tc>
          <w:tcPr>
            <w:tcW w:w="2566" w:type="dxa"/>
            <w:tcBorders>
              <w:top w:val="single" w:sz="5" w:space="0" w:color="000000"/>
              <w:left w:val="single" w:sz="5" w:space="0" w:color="000000"/>
              <w:bottom w:val="single" w:sz="5" w:space="0" w:color="000000"/>
              <w:right w:val="single" w:sz="5" w:space="0" w:color="000000"/>
            </w:tcBorders>
          </w:tcPr>
          <w:p w14:paraId="7171E78D" w14:textId="77777777" w:rsidR="00EC1840" w:rsidRPr="00640AB9" w:rsidRDefault="00EC1840" w:rsidP="00283294">
            <w:pPr>
              <w:pStyle w:val="TableParagraph"/>
              <w:spacing w:line="250" w:lineRule="exact"/>
              <w:ind w:left="102"/>
              <w:rPr>
                <w:rFonts w:ascii="Arial" w:eastAsia="Arial" w:hAnsi="Arial" w:cs="Arial"/>
                <w:b/>
                <w:bCs/>
              </w:rPr>
            </w:pPr>
            <w:r w:rsidRPr="00640AB9">
              <w:rPr>
                <w:rFonts w:ascii="Arial" w:eastAsia="Arial" w:hAnsi="Arial" w:cs="Arial"/>
                <w:b/>
                <w:bCs/>
              </w:rPr>
              <w:t>Oth</w:t>
            </w:r>
            <w:r w:rsidRPr="00640AB9">
              <w:rPr>
                <w:rFonts w:ascii="Arial" w:eastAsia="Arial" w:hAnsi="Arial" w:cs="Arial"/>
                <w:b/>
                <w:bCs/>
                <w:spacing w:val="-4"/>
              </w:rPr>
              <w:t>e</w:t>
            </w:r>
            <w:r w:rsidRPr="00640AB9">
              <w:rPr>
                <w:rFonts w:ascii="Arial" w:eastAsia="Arial" w:hAnsi="Arial" w:cs="Arial"/>
                <w:b/>
                <w:bCs/>
              </w:rPr>
              <w:t>r</w:t>
            </w:r>
            <w:r w:rsidRPr="00640AB9">
              <w:rPr>
                <w:rFonts w:ascii="Arial" w:eastAsia="Arial" w:hAnsi="Arial" w:cs="Arial"/>
                <w:b/>
                <w:bCs/>
                <w:spacing w:val="1"/>
              </w:rPr>
              <w:t xml:space="preserve"> </w:t>
            </w:r>
            <w:r w:rsidR="003216F4" w:rsidRPr="00640AB9">
              <w:rPr>
                <w:rFonts w:ascii="Arial" w:eastAsia="Arial" w:hAnsi="Arial" w:cs="Arial"/>
                <w:b/>
                <w:bCs/>
                <w:spacing w:val="-2"/>
              </w:rPr>
              <w:t>d</w:t>
            </w:r>
            <w:r w:rsidRPr="00640AB9">
              <w:rPr>
                <w:rFonts w:ascii="Arial" w:eastAsia="Arial" w:hAnsi="Arial" w:cs="Arial"/>
                <w:b/>
                <w:bCs/>
              </w:rPr>
              <w:t>e</w:t>
            </w:r>
            <w:r w:rsidRPr="00640AB9">
              <w:rPr>
                <w:rFonts w:ascii="Arial" w:eastAsia="Arial" w:hAnsi="Arial" w:cs="Arial"/>
                <w:b/>
                <w:bCs/>
                <w:spacing w:val="-1"/>
              </w:rPr>
              <w:t>d</w:t>
            </w:r>
            <w:r w:rsidRPr="00640AB9">
              <w:rPr>
                <w:rFonts w:ascii="Arial" w:eastAsia="Arial" w:hAnsi="Arial" w:cs="Arial"/>
                <w:b/>
                <w:bCs/>
              </w:rPr>
              <w:t>u</w:t>
            </w:r>
            <w:r w:rsidRPr="00640AB9">
              <w:rPr>
                <w:rFonts w:ascii="Arial" w:eastAsia="Arial" w:hAnsi="Arial" w:cs="Arial"/>
                <w:b/>
                <w:bCs/>
                <w:spacing w:val="-3"/>
              </w:rPr>
              <w:t>c</w:t>
            </w:r>
            <w:r w:rsidRPr="00640AB9">
              <w:rPr>
                <w:rFonts w:ascii="Arial" w:eastAsia="Arial" w:hAnsi="Arial" w:cs="Arial"/>
                <w:b/>
                <w:bCs/>
              </w:rPr>
              <w:t>t</w:t>
            </w:r>
            <w:r w:rsidRPr="00640AB9">
              <w:rPr>
                <w:rFonts w:ascii="Arial" w:eastAsia="Arial" w:hAnsi="Arial" w:cs="Arial"/>
                <w:b/>
                <w:bCs/>
                <w:spacing w:val="-2"/>
              </w:rPr>
              <w:t>i</w:t>
            </w:r>
            <w:r w:rsidRPr="00640AB9">
              <w:rPr>
                <w:rFonts w:ascii="Arial" w:eastAsia="Arial" w:hAnsi="Arial" w:cs="Arial"/>
                <w:b/>
                <w:bCs/>
              </w:rPr>
              <w:t>o</w:t>
            </w:r>
            <w:r w:rsidRPr="00640AB9">
              <w:rPr>
                <w:rFonts w:ascii="Arial" w:eastAsia="Arial" w:hAnsi="Arial" w:cs="Arial"/>
                <w:b/>
                <w:bCs/>
                <w:spacing w:val="-1"/>
              </w:rPr>
              <w:t>n</w:t>
            </w:r>
            <w:r w:rsidRPr="00640AB9">
              <w:rPr>
                <w:rFonts w:ascii="Arial" w:eastAsia="Arial" w:hAnsi="Arial" w:cs="Arial"/>
                <w:b/>
                <w:bCs/>
              </w:rPr>
              <w:t xml:space="preserve">s - </w:t>
            </w:r>
            <w:r w:rsidR="003216F4" w:rsidRPr="00640AB9">
              <w:rPr>
                <w:rFonts w:ascii="Arial" w:eastAsia="Arial" w:hAnsi="Arial" w:cs="Arial"/>
                <w:b/>
                <w:bCs/>
              </w:rPr>
              <w:t>o</w:t>
            </w:r>
            <w:r w:rsidRPr="00640AB9">
              <w:rPr>
                <w:rFonts w:ascii="Arial" w:eastAsia="Arial" w:hAnsi="Arial" w:cs="Arial"/>
                <w:b/>
                <w:bCs/>
              </w:rPr>
              <w:t>ther</w:t>
            </w:r>
          </w:p>
        </w:tc>
        <w:tc>
          <w:tcPr>
            <w:tcW w:w="3845" w:type="dxa"/>
            <w:tcBorders>
              <w:top w:val="single" w:sz="5" w:space="0" w:color="000000"/>
              <w:left w:val="single" w:sz="5" w:space="0" w:color="000000"/>
              <w:bottom w:val="single" w:sz="5" w:space="0" w:color="000000"/>
              <w:right w:val="single" w:sz="5" w:space="0" w:color="000000"/>
            </w:tcBorders>
          </w:tcPr>
          <w:p w14:paraId="7171E78E" w14:textId="77777777" w:rsidR="00EC1840" w:rsidRPr="0036689C" w:rsidRDefault="00EC1840" w:rsidP="00283294">
            <w:pPr>
              <w:pStyle w:val="TableParagraph"/>
              <w:spacing w:before="1" w:line="252" w:lineRule="exact"/>
              <w:ind w:left="104" w:right="340"/>
              <w:rPr>
                <w:rFonts w:ascii="Arial" w:eastAsia="Arial" w:hAnsi="Arial" w:cs="Arial"/>
              </w:rPr>
            </w:pPr>
            <w:r w:rsidRPr="0036689C">
              <w:rPr>
                <w:rFonts w:ascii="Arial" w:eastAsia="Arial" w:hAnsi="Arial" w:cs="Arial"/>
                <w:spacing w:val="-1"/>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spacing w:val="-3"/>
              </w:rPr>
              <w:t>o</w:t>
            </w:r>
            <w:r w:rsidRPr="0036689C">
              <w:rPr>
                <w:rFonts w:ascii="Arial" w:eastAsia="Arial" w:hAnsi="Arial" w:cs="Arial"/>
              </w:rPr>
              <w:t>th</w:t>
            </w:r>
            <w:r w:rsidRPr="0036689C">
              <w:rPr>
                <w:rFonts w:ascii="Arial" w:eastAsia="Arial" w:hAnsi="Arial" w:cs="Arial"/>
                <w:spacing w:val="-1"/>
              </w:rPr>
              <w:t>e</w:t>
            </w:r>
            <w:r w:rsidRPr="0036689C">
              <w:rPr>
                <w:rFonts w:ascii="Arial" w:eastAsia="Arial" w:hAnsi="Arial" w:cs="Arial"/>
              </w:rPr>
              <w:t>r d</w:t>
            </w:r>
            <w:r w:rsidRPr="0036689C">
              <w:rPr>
                <w:rFonts w:ascii="Arial" w:eastAsia="Arial" w:hAnsi="Arial" w:cs="Arial"/>
                <w:spacing w:val="-1"/>
              </w:rPr>
              <w:t>e</w:t>
            </w:r>
            <w:r w:rsidRPr="0036689C">
              <w:rPr>
                <w:rFonts w:ascii="Arial" w:eastAsia="Arial" w:hAnsi="Arial" w:cs="Arial"/>
              </w:rPr>
              <w:t>d</w:t>
            </w:r>
            <w:r w:rsidRPr="0036689C">
              <w:rPr>
                <w:rFonts w:ascii="Arial" w:eastAsia="Arial" w:hAnsi="Arial" w:cs="Arial"/>
                <w:spacing w:val="-1"/>
              </w:rPr>
              <w:t>u</w:t>
            </w:r>
            <w:r w:rsidRPr="0036689C">
              <w:rPr>
                <w:rFonts w:ascii="Arial" w:eastAsia="Arial" w:hAnsi="Arial" w:cs="Arial"/>
              </w:rPr>
              <w:t>ct</w:t>
            </w:r>
            <w:r w:rsidRPr="0036689C">
              <w:rPr>
                <w:rFonts w:ascii="Arial" w:eastAsia="Arial" w:hAnsi="Arial" w:cs="Arial"/>
                <w:spacing w:val="-2"/>
              </w:rPr>
              <w:t>i</w:t>
            </w:r>
            <w:r w:rsidRPr="0036689C">
              <w:rPr>
                <w:rFonts w:ascii="Arial" w:eastAsia="Arial" w:hAnsi="Arial" w:cs="Arial"/>
              </w:rPr>
              <w:t>o</w:t>
            </w:r>
            <w:r w:rsidRPr="0036689C">
              <w:rPr>
                <w:rFonts w:ascii="Arial" w:eastAsia="Arial" w:hAnsi="Arial" w:cs="Arial"/>
                <w:spacing w:val="-1"/>
              </w:rPr>
              <w:t>n</w:t>
            </w:r>
            <w:r w:rsidRPr="0036689C">
              <w:rPr>
                <w:rFonts w:ascii="Arial" w:eastAsia="Arial" w:hAnsi="Arial" w:cs="Arial"/>
              </w:rPr>
              <w:t>s</w:t>
            </w:r>
            <w:r w:rsidRPr="0036689C">
              <w:rPr>
                <w:rFonts w:ascii="Arial" w:eastAsia="Arial" w:hAnsi="Arial" w:cs="Arial"/>
                <w:spacing w:val="1"/>
              </w:rPr>
              <w:t xml:space="preserve"> </w:t>
            </w:r>
            <w:r w:rsidRPr="0036689C">
              <w:rPr>
                <w:rFonts w:ascii="Arial" w:eastAsia="Arial" w:hAnsi="Arial" w:cs="Arial"/>
              </w:rPr>
              <w:t>c</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m</w:t>
            </w:r>
            <w:r w:rsidRPr="0036689C">
              <w:rPr>
                <w:rFonts w:ascii="Arial" w:eastAsia="Arial" w:hAnsi="Arial" w:cs="Arial"/>
                <w:spacing w:val="-1"/>
              </w:rPr>
              <w:t xml:space="preserve"> </w:t>
            </w:r>
            <w:r w:rsidRPr="0036689C">
              <w:rPr>
                <w:rFonts w:ascii="Arial" w:eastAsia="Arial" w:hAnsi="Arial" w:cs="Arial"/>
                <w:spacing w:val="-3"/>
              </w:rPr>
              <w:t>o</w:t>
            </w:r>
            <w:r w:rsidRPr="0036689C">
              <w:rPr>
                <w:rFonts w:ascii="Arial" w:eastAsia="Arial" w:hAnsi="Arial" w:cs="Arial"/>
              </w:rPr>
              <w:t>f</w:t>
            </w:r>
            <w:r w:rsidRPr="0036689C">
              <w:rPr>
                <w:rFonts w:ascii="Arial" w:eastAsia="Arial" w:hAnsi="Arial" w:cs="Arial"/>
                <w:spacing w:val="2"/>
              </w:rPr>
              <w:t xml:space="preserve"> </w:t>
            </w:r>
            <w:r w:rsidRPr="0036689C">
              <w:rPr>
                <w:rFonts w:ascii="Arial" w:eastAsia="Arial" w:hAnsi="Arial" w:cs="Arial"/>
                <w:b/>
              </w:rPr>
              <w:t xml:space="preserve">$xxx </w:t>
            </w:r>
            <w:r w:rsidRPr="0036689C">
              <w:rPr>
                <w:rFonts w:ascii="Arial" w:eastAsia="Arial" w:hAnsi="Arial" w:cs="Arial"/>
              </w:rPr>
              <w:t>a</w:t>
            </w:r>
            <w:r w:rsidRPr="0036689C">
              <w:rPr>
                <w:rFonts w:ascii="Arial" w:eastAsia="Arial" w:hAnsi="Arial" w:cs="Arial"/>
                <w:spacing w:val="-1"/>
              </w:rPr>
              <w:t>p</w:t>
            </w:r>
            <w:r w:rsidRPr="0036689C">
              <w:rPr>
                <w:rFonts w:ascii="Arial" w:eastAsia="Arial" w:hAnsi="Arial" w:cs="Arial"/>
              </w:rPr>
              <w:t>p</w:t>
            </w:r>
            <w:r w:rsidRPr="0036689C">
              <w:rPr>
                <w:rFonts w:ascii="Arial" w:eastAsia="Arial" w:hAnsi="Arial" w:cs="Arial"/>
                <w:spacing w:val="-1"/>
              </w:rPr>
              <w:t>e</w:t>
            </w:r>
            <w:r w:rsidRPr="0036689C">
              <w:rPr>
                <w:rFonts w:ascii="Arial" w:eastAsia="Arial" w:hAnsi="Arial" w:cs="Arial"/>
              </w:rPr>
              <w:t>ars</w:t>
            </w:r>
            <w:r w:rsidRPr="0036689C">
              <w:rPr>
                <w:rFonts w:ascii="Arial" w:eastAsia="Arial" w:hAnsi="Arial" w:cs="Arial"/>
                <w:spacing w:val="1"/>
              </w:rPr>
              <w:t xml:space="preserve"> </w:t>
            </w:r>
            <w:r w:rsidRPr="0036689C">
              <w:rPr>
                <w:rFonts w:ascii="Arial" w:eastAsia="Arial" w:hAnsi="Arial" w:cs="Arial"/>
              </w:rPr>
              <w:t>h</w:t>
            </w:r>
            <w:r w:rsidRPr="0036689C">
              <w:rPr>
                <w:rFonts w:ascii="Arial" w:eastAsia="Arial" w:hAnsi="Arial" w:cs="Arial"/>
                <w:spacing w:val="-4"/>
              </w:rPr>
              <w:t>i</w:t>
            </w:r>
            <w:r w:rsidRPr="0036689C">
              <w:rPr>
                <w:rFonts w:ascii="Arial" w:eastAsia="Arial" w:hAnsi="Arial" w:cs="Arial"/>
                <w:spacing w:val="1"/>
              </w:rPr>
              <w:t>g</w:t>
            </w:r>
            <w:r w:rsidRPr="0036689C">
              <w:rPr>
                <w:rFonts w:ascii="Arial" w:eastAsia="Arial" w:hAnsi="Arial" w:cs="Arial"/>
              </w:rPr>
              <w:t>h</w:t>
            </w:r>
            <w:r w:rsidRPr="0036689C">
              <w:rPr>
                <w:rFonts w:ascii="Arial" w:eastAsia="Arial" w:hAnsi="Arial" w:cs="Arial"/>
                <w:spacing w:val="-2"/>
              </w:rPr>
              <w:t xml:space="preserve"> </w:t>
            </w:r>
            <w:r w:rsidRPr="0036689C">
              <w:rPr>
                <w:rFonts w:ascii="Arial" w:eastAsia="Arial" w:hAnsi="Arial" w:cs="Arial"/>
              </w:rPr>
              <w:t>comp</w:t>
            </w:r>
            <w:r w:rsidRPr="0036689C">
              <w:rPr>
                <w:rFonts w:ascii="Arial" w:eastAsia="Arial" w:hAnsi="Arial" w:cs="Arial"/>
                <w:spacing w:val="-3"/>
              </w:rPr>
              <w:t>a</w:t>
            </w:r>
            <w:r w:rsidRPr="0036689C">
              <w:rPr>
                <w:rFonts w:ascii="Arial" w:eastAsia="Arial" w:hAnsi="Arial" w:cs="Arial"/>
              </w:rPr>
              <w:t>red</w:t>
            </w:r>
            <w:r w:rsidRPr="0036689C">
              <w:rPr>
                <w:rFonts w:ascii="Arial" w:eastAsia="Arial" w:hAnsi="Arial" w:cs="Arial"/>
                <w:spacing w:val="-2"/>
              </w:rPr>
              <w:t xml:space="preserve"> t</w:t>
            </w:r>
            <w:r w:rsidRPr="0036689C">
              <w:rPr>
                <w:rFonts w:ascii="Arial" w:eastAsia="Arial" w:hAnsi="Arial" w:cs="Arial"/>
              </w:rPr>
              <w:t>o your</w:t>
            </w:r>
            <w:r w:rsidRPr="0036689C">
              <w:rPr>
                <w:rFonts w:ascii="Arial" w:eastAsia="Arial" w:hAnsi="Arial" w:cs="Arial"/>
                <w:spacing w:val="1"/>
              </w:rPr>
              <w:t xml:space="preserve"> </w:t>
            </w:r>
            <w:r w:rsidRPr="0036689C">
              <w:rPr>
                <w:rFonts w:ascii="Arial" w:eastAsia="Arial" w:hAnsi="Arial" w:cs="Arial"/>
                <w:spacing w:val="-2"/>
              </w:rPr>
              <w:t>i</w:t>
            </w:r>
            <w:r w:rsidRPr="0036689C">
              <w:rPr>
                <w:rFonts w:ascii="Arial" w:eastAsia="Arial" w:hAnsi="Arial" w:cs="Arial"/>
              </w:rPr>
              <w:t>nc</w:t>
            </w:r>
            <w:r w:rsidRPr="0036689C">
              <w:rPr>
                <w:rFonts w:ascii="Arial" w:eastAsia="Arial" w:hAnsi="Arial" w:cs="Arial"/>
                <w:spacing w:val="-4"/>
              </w:rPr>
              <w:t>o</w:t>
            </w:r>
            <w:r w:rsidRPr="0036689C">
              <w:rPr>
                <w:rFonts w:ascii="Arial" w:eastAsia="Arial" w:hAnsi="Arial" w:cs="Arial"/>
              </w:rPr>
              <w:t>me.</w:t>
            </w:r>
            <w:r w:rsidRPr="0036689C">
              <w:rPr>
                <w:rFonts w:ascii="Arial" w:eastAsia="Arial" w:hAnsi="Arial" w:cs="Arial"/>
                <w:spacing w:val="-1"/>
              </w:rPr>
              <w:t xml:space="preserve"> </w:t>
            </w:r>
            <w:r w:rsidRPr="0036689C">
              <w:rPr>
                <w:rFonts w:ascii="Arial" w:eastAsia="Arial" w:hAnsi="Arial" w:cs="Arial"/>
                <w:spacing w:val="-2"/>
              </w:rPr>
              <w:t>R</w:t>
            </w:r>
            <w:r w:rsidRPr="0036689C">
              <w:rPr>
                <w:rFonts w:ascii="Arial" w:eastAsia="Arial" w:hAnsi="Arial" w:cs="Arial"/>
              </w:rPr>
              <w:t>em</w:t>
            </w:r>
            <w:r w:rsidRPr="0036689C">
              <w:rPr>
                <w:rFonts w:ascii="Arial" w:eastAsia="Arial" w:hAnsi="Arial" w:cs="Arial"/>
                <w:spacing w:val="-3"/>
              </w:rPr>
              <w:t>e</w:t>
            </w:r>
            <w:r w:rsidRPr="0036689C">
              <w:rPr>
                <w:rFonts w:ascii="Arial" w:eastAsia="Arial" w:hAnsi="Arial" w:cs="Arial"/>
              </w:rPr>
              <w:t>mb</w:t>
            </w:r>
            <w:r w:rsidRPr="0036689C">
              <w:rPr>
                <w:rFonts w:ascii="Arial" w:eastAsia="Arial" w:hAnsi="Arial" w:cs="Arial"/>
                <w:spacing w:val="-1"/>
              </w:rPr>
              <w:t>e</w:t>
            </w:r>
            <w:r w:rsidRPr="0036689C">
              <w:rPr>
                <w:rFonts w:ascii="Arial" w:eastAsia="Arial" w:hAnsi="Arial" w:cs="Arial"/>
                <w:spacing w:val="-2"/>
              </w:rPr>
              <w:t>r</w:t>
            </w:r>
            <w:r w:rsidRPr="0036689C">
              <w:rPr>
                <w:rFonts w:ascii="Arial" w:eastAsia="Arial" w:hAnsi="Arial" w:cs="Arial"/>
              </w:rPr>
              <w:t>: you</w:t>
            </w:r>
            <w:r w:rsidRPr="0036689C">
              <w:rPr>
                <w:rFonts w:ascii="Arial" w:eastAsia="Arial" w:hAnsi="Arial" w:cs="Arial"/>
                <w:spacing w:val="-2"/>
              </w:rPr>
              <w:t xml:space="preserve"> </w:t>
            </w:r>
            <w:r w:rsidRPr="0036689C">
              <w:rPr>
                <w:rFonts w:ascii="Arial" w:eastAsia="Arial" w:hAnsi="Arial" w:cs="Arial"/>
              </w:rPr>
              <w:t>ca</w:t>
            </w:r>
            <w:r w:rsidRPr="0036689C">
              <w:rPr>
                <w:rFonts w:ascii="Arial" w:eastAsia="Arial" w:hAnsi="Arial" w:cs="Arial"/>
                <w:spacing w:val="-1"/>
              </w:rPr>
              <w:t>n</w:t>
            </w:r>
            <w:r w:rsidRPr="0036689C">
              <w:rPr>
                <w:rFonts w:ascii="Arial" w:eastAsia="Arial" w:hAnsi="Arial" w:cs="Arial"/>
              </w:rPr>
              <w:t>n</w:t>
            </w:r>
            <w:r w:rsidRPr="0036689C">
              <w:rPr>
                <w:rFonts w:ascii="Arial" w:eastAsia="Arial" w:hAnsi="Arial" w:cs="Arial"/>
                <w:spacing w:val="-1"/>
              </w:rPr>
              <w:t>o</w:t>
            </w:r>
            <w:r w:rsidRPr="0036689C">
              <w:rPr>
                <w:rFonts w:ascii="Arial" w:eastAsia="Arial" w:hAnsi="Arial" w:cs="Arial"/>
              </w:rPr>
              <w:t>t</w:t>
            </w:r>
            <w:r w:rsidRPr="0036689C">
              <w:rPr>
                <w:rFonts w:ascii="Arial" w:eastAsia="Arial" w:hAnsi="Arial" w:cs="Arial"/>
                <w:spacing w:val="-1"/>
              </w:rPr>
              <w:t xml:space="preserve"> </w:t>
            </w:r>
            <w:r w:rsidRPr="0036689C">
              <w:rPr>
                <w:rFonts w:ascii="Arial" w:eastAsia="Arial" w:hAnsi="Arial" w:cs="Arial"/>
              </w:rPr>
              <w:t>c</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m</w:t>
            </w:r>
            <w:r w:rsidRPr="0036689C">
              <w:rPr>
                <w:rFonts w:ascii="Arial" w:eastAsia="Arial" w:hAnsi="Arial" w:cs="Arial"/>
                <w:spacing w:val="-1"/>
              </w:rPr>
              <w:t xml:space="preserve"> </w:t>
            </w:r>
            <w:r w:rsidRPr="0036689C">
              <w:rPr>
                <w:rFonts w:ascii="Arial" w:eastAsia="Arial" w:hAnsi="Arial" w:cs="Arial"/>
              </w:rPr>
              <w:t>for</w:t>
            </w:r>
            <w:r w:rsidRPr="0036689C">
              <w:rPr>
                <w:rFonts w:ascii="Arial" w:eastAsia="Arial" w:hAnsi="Arial" w:cs="Arial"/>
                <w:spacing w:val="-1"/>
              </w:rPr>
              <w:t xml:space="preserve"> </w:t>
            </w:r>
            <w:r w:rsidRPr="0036689C">
              <w:rPr>
                <w:rFonts w:ascii="Arial" w:eastAsia="Arial" w:hAnsi="Arial" w:cs="Arial"/>
              </w:rPr>
              <w:t>pri</w:t>
            </w:r>
            <w:r w:rsidRPr="0036689C">
              <w:rPr>
                <w:rFonts w:ascii="Arial" w:eastAsia="Arial" w:hAnsi="Arial" w:cs="Arial"/>
                <w:spacing w:val="-3"/>
              </w:rPr>
              <w:t>v</w:t>
            </w:r>
            <w:r w:rsidRPr="0036689C">
              <w:rPr>
                <w:rFonts w:ascii="Arial" w:eastAsia="Arial" w:hAnsi="Arial" w:cs="Arial"/>
              </w:rPr>
              <w:t>ate e</w:t>
            </w:r>
            <w:r w:rsidRPr="0036689C">
              <w:rPr>
                <w:rFonts w:ascii="Arial" w:eastAsia="Arial" w:hAnsi="Arial" w:cs="Arial"/>
                <w:spacing w:val="-3"/>
              </w:rPr>
              <w:t>x</w:t>
            </w:r>
            <w:r w:rsidRPr="0036689C">
              <w:rPr>
                <w:rFonts w:ascii="Arial" w:eastAsia="Arial" w:hAnsi="Arial" w:cs="Arial"/>
              </w:rPr>
              <w:t>p</w:t>
            </w:r>
            <w:r w:rsidRPr="0036689C">
              <w:rPr>
                <w:rFonts w:ascii="Arial" w:eastAsia="Arial" w:hAnsi="Arial" w:cs="Arial"/>
                <w:spacing w:val="-1"/>
              </w:rPr>
              <w:t>e</w:t>
            </w:r>
            <w:r w:rsidRPr="0036689C">
              <w:rPr>
                <w:rFonts w:ascii="Arial" w:eastAsia="Arial" w:hAnsi="Arial" w:cs="Arial"/>
              </w:rPr>
              <w:t>ns</w:t>
            </w:r>
            <w:r w:rsidRPr="0036689C">
              <w:rPr>
                <w:rFonts w:ascii="Arial" w:eastAsia="Arial" w:hAnsi="Arial" w:cs="Arial"/>
                <w:spacing w:val="-1"/>
              </w:rPr>
              <w:t>e</w:t>
            </w:r>
            <w:r w:rsidRPr="0036689C">
              <w:rPr>
                <w:rFonts w:ascii="Arial" w:eastAsia="Arial" w:hAnsi="Arial" w:cs="Arial"/>
              </w:rPr>
              <w:t>s.</w:t>
            </w:r>
            <w:r w:rsidRPr="0036689C">
              <w:rPr>
                <w:rFonts w:ascii="Arial" w:eastAsia="Arial" w:hAnsi="Arial" w:cs="Arial"/>
                <w:spacing w:val="2"/>
              </w:rPr>
              <w:t xml:space="preserve"> </w:t>
            </w:r>
            <w:r w:rsidRPr="0036689C">
              <w:rPr>
                <w:rFonts w:ascii="Arial" w:eastAsia="Arial" w:hAnsi="Arial" w:cs="Arial"/>
                <w:spacing w:val="-1"/>
              </w:rPr>
              <w:t>P</w:t>
            </w:r>
            <w:r w:rsidRPr="0036689C">
              <w:rPr>
                <w:rFonts w:ascii="Arial" w:eastAsia="Arial" w:hAnsi="Arial" w:cs="Arial"/>
                <w:spacing w:val="-2"/>
              </w:rPr>
              <w:t>l</w:t>
            </w:r>
            <w:r w:rsidRPr="0036689C">
              <w:rPr>
                <w:rFonts w:ascii="Arial" w:eastAsia="Arial" w:hAnsi="Arial" w:cs="Arial"/>
              </w:rPr>
              <w:t>e</w:t>
            </w:r>
            <w:r w:rsidRPr="0036689C">
              <w:rPr>
                <w:rFonts w:ascii="Arial" w:eastAsia="Arial" w:hAnsi="Arial" w:cs="Arial"/>
                <w:spacing w:val="-1"/>
              </w:rPr>
              <w:t>a</w:t>
            </w:r>
            <w:r w:rsidRPr="0036689C">
              <w:rPr>
                <w:rFonts w:ascii="Arial" w:eastAsia="Arial" w:hAnsi="Arial" w:cs="Arial"/>
              </w:rPr>
              <w:t xml:space="preserve">se </w:t>
            </w:r>
            <w:r w:rsidRPr="0036689C">
              <w:rPr>
                <w:rFonts w:ascii="Arial" w:eastAsia="Arial" w:hAnsi="Arial" w:cs="Arial"/>
                <w:spacing w:val="1"/>
              </w:rPr>
              <w:t>r</w:t>
            </w:r>
            <w:r w:rsidRPr="0036689C">
              <w:rPr>
                <w:rFonts w:ascii="Arial" w:eastAsia="Arial" w:hAnsi="Arial" w:cs="Arial"/>
              </w:rPr>
              <w:t>e</w:t>
            </w:r>
            <w:r w:rsidRPr="0036689C">
              <w:rPr>
                <w:rFonts w:ascii="Arial" w:eastAsia="Arial" w:hAnsi="Arial" w:cs="Arial"/>
                <w:spacing w:val="-3"/>
              </w:rPr>
              <w:t>v</w:t>
            </w:r>
            <w:r w:rsidRPr="0036689C">
              <w:rPr>
                <w:rFonts w:ascii="Arial" w:eastAsia="Arial" w:hAnsi="Arial" w:cs="Arial"/>
                <w:spacing w:val="-2"/>
              </w:rPr>
              <w:t>i</w:t>
            </w:r>
            <w:r w:rsidRPr="0036689C">
              <w:rPr>
                <w:rFonts w:ascii="Arial" w:eastAsia="Arial" w:hAnsi="Arial" w:cs="Arial"/>
              </w:rPr>
              <w:t>ew</w:t>
            </w:r>
            <w:r w:rsidRPr="0036689C">
              <w:rPr>
                <w:rFonts w:ascii="Arial" w:eastAsia="Arial" w:hAnsi="Arial" w:cs="Arial"/>
                <w:spacing w:val="-1"/>
              </w:rPr>
              <w:t xml:space="preserve"> </w:t>
            </w:r>
            <w:r w:rsidRPr="0036689C">
              <w:rPr>
                <w:rFonts w:ascii="Arial" w:eastAsia="Arial" w:hAnsi="Arial" w:cs="Arial"/>
              </w:rPr>
              <w:t>your c</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2"/>
              </w:rPr>
              <w:t>i</w:t>
            </w:r>
            <w:r w:rsidRPr="0036689C">
              <w:rPr>
                <w:rFonts w:ascii="Arial" w:eastAsia="Arial" w:hAnsi="Arial" w:cs="Arial"/>
              </w:rPr>
              <w:t>ms</w:t>
            </w:r>
            <w:r w:rsidRPr="0036689C">
              <w:rPr>
                <w:rFonts w:ascii="Arial" w:eastAsia="Arial" w:hAnsi="Arial" w:cs="Arial"/>
                <w:spacing w:val="1"/>
              </w:rPr>
              <w:t xml:space="preserve"> </w:t>
            </w:r>
            <w:r w:rsidRPr="0036689C">
              <w:rPr>
                <w:rFonts w:ascii="Arial" w:eastAsia="Arial" w:hAnsi="Arial" w:cs="Arial"/>
              </w:rPr>
              <w:t>a</w:t>
            </w:r>
            <w:r w:rsidRPr="0036689C">
              <w:rPr>
                <w:rFonts w:ascii="Arial" w:eastAsia="Arial" w:hAnsi="Arial" w:cs="Arial"/>
                <w:spacing w:val="-1"/>
              </w:rPr>
              <w:t>n</w:t>
            </w:r>
            <w:r w:rsidRPr="0036689C">
              <w:rPr>
                <w:rFonts w:ascii="Arial" w:eastAsia="Arial" w:hAnsi="Arial" w:cs="Arial"/>
              </w:rPr>
              <w:t>d ke</w:t>
            </w:r>
            <w:r w:rsidRPr="0036689C">
              <w:rPr>
                <w:rFonts w:ascii="Arial" w:eastAsia="Arial" w:hAnsi="Arial" w:cs="Arial"/>
                <w:spacing w:val="-1"/>
              </w:rPr>
              <w:t>e</w:t>
            </w:r>
            <w:r w:rsidRPr="0036689C">
              <w:rPr>
                <w:rFonts w:ascii="Arial" w:eastAsia="Arial" w:hAnsi="Arial" w:cs="Arial"/>
              </w:rPr>
              <w:t>p your</w:t>
            </w:r>
            <w:r w:rsidRPr="0036689C">
              <w:rPr>
                <w:rFonts w:ascii="Arial" w:eastAsia="Arial" w:hAnsi="Arial" w:cs="Arial"/>
                <w:spacing w:val="-1"/>
              </w:rPr>
              <w:t xml:space="preserve"> </w:t>
            </w:r>
            <w:r w:rsidRPr="0036689C">
              <w:rPr>
                <w:rFonts w:ascii="Arial" w:eastAsia="Arial" w:hAnsi="Arial" w:cs="Arial"/>
              </w:rPr>
              <w:t>rec</w:t>
            </w:r>
            <w:r w:rsidRPr="0036689C">
              <w:rPr>
                <w:rFonts w:ascii="Arial" w:eastAsia="Arial" w:hAnsi="Arial" w:cs="Arial"/>
                <w:spacing w:val="-1"/>
              </w:rPr>
              <w:t>o</w:t>
            </w:r>
            <w:r w:rsidRPr="0036689C">
              <w:rPr>
                <w:rFonts w:ascii="Arial" w:eastAsia="Arial" w:hAnsi="Arial" w:cs="Arial"/>
              </w:rPr>
              <w:t>r</w:t>
            </w:r>
            <w:r w:rsidRPr="0036689C">
              <w:rPr>
                <w:rFonts w:ascii="Arial" w:eastAsia="Arial" w:hAnsi="Arial" w:cs="Arial"/>
                <w:spacing w:val="-3"/>
              </w:rPr>
              <w:t>d</w:t>
            </w:r>
            <w:r w:rsidRPr="0036689C">
              <w:rPr>
                <w:rFonts w:ascii="Arial" w:eastAsia="Arial" w:hAnsi="Arial" w:cs="Arial"/>
              </w:rPr>
              <w:t>s</w:t>
            </w:r>
            <w:r w:rsidRPr="0036689C">
              <w:rPr>
                <w:rFonts w:ascii="Arial" w:eastAsia="Arial" w:hAnsi="Arial" w:cs="Arial"/>
                <w:spacing w:val="1"/>
              </w:rPr>
              <w:t xml:space="preserve"> </w:t>
            </w:r>
            <w:r w:rsidRPr="0036689C">
              <w:rPr>
                <w:rFonts w:ascii="Arial" w:eastAsia="Arial" w:hAnsi="Arial" w:cs="Arial"/>
              </w:rPr>
              <w:t>as</w:t>
            </w:r>
            <w:r w:rsidRPr="0036689C">
              <w:rPr>
                <w:rFonts w:ascii="Arial" w:eastAsia="Arial" w:hAnsi="Arial" w:cs="Arial"/>
                <w:spacing w:val="-2"/>
              </w:rPr>
              <w:t xml:space="preserve"> </w:t>
            </w:r>
            <w:r w:rsidRPr="0036689C">
              <w:rPr>
                <w:rFonts w:ascii="Arial" w:eastAsia="Arial" w:hAnsi="Arial" w:cs="Arial"/>
                <w:spacing w:val="-4"/>
              </w:rPr>
              <w:t>w</w:t>
            </w:r>
            <w:r w:rsidRPr="0036689C">
              <w:rPr>
                <w:rFonts w:ascii="Arial" w:eastAsia="Arial" w:hAnsi="Arial" w:cs="Arial"/>
              </w:rPr>
              <w:t xml:space="preserve">e </w:t>
            </w:r>
            <w:r w:rsidRPr="0036689C">
              <w:rPr>
                <w:rFonts w:ascii="Arial" w:eastAsia="Arial" w:hAnsi="Arial" w:cs="Arial"/>
                <w:spacing w:val="2"/>
              </w:rPr>
              <w:t>m</w:t>
            </w:r>
            <w:r w:rsidRPr="0036689C">
              <w:rPr>
                <w:rFonts w:ascii="Arial" w:eastAsia="Arial" w:hAnsi="Arial" w:cs="Arial"/>
              </w:rPr>
              <w:t>ay</w:t>
            </w:r>
            <w:r w:rsidRPr="0036689C">
              <w:rPr>
                <w:rFonts w:ascii="Arial" w:eastAsia="Arial" w:hAnsi="Arial" w:cs="Arial"/>
                <w:spacing w:val="-2"/>
              </w:rPr>
              <w:t xml:space="preserve"> </w:t>
            </w:r>
            <w:r w:rsidRPr="0036689C">
              <w:rPr>
                <w:rFonts w:ascii="Arial" w:eastAsia="Arial" w:hAnsi="Arial" w:cs="Arial"/>
              </w:rPr>
              <w:t>ask for</w:t>
            </w:r>
            <w:r w:rsidRPr="0036689C">
              <w:rPr>
                <w:rFonts w:ascii="Arial" w:eastAsia="Arial" w:hAnsi="Arial" w:cs="Arial"/>
                <w:spacing w:val="-1"/>
              </w:rPr>
              <w:t xml:space="preserve"> </w:t>
            </w:r>
            <w:r w:rsidRPr="0036689C">
              <w:rPr>
                <w:rFonts w:ascii="Arial" w:eastAsia="Arial" w:hAnsi="Arial" w:cs="Arial"/>
              </w:rPr>
              <w:t>th</w:t>
            </w:r>
            <w:r w:rsidRPr="0036689C">
              <w:rPr>
                <w:rFonts w:ascii="Arial" w:eastAsia="Arial" w:hAnsi="Arial" w:cs="Arial"/>
                <w:spacing w:val="-4"/>
              </w:rPr>
              <w:t>e</w:t>
            </w:r>
            <w:r w:rsidRPr="0036689C">
              <w:rPr>
                <w:rFonts w:ascii="Arial" w:eastAsia="Arial" w:hAnsi="Arial" w:cs="Arial"/>
              </w:rPr>
              <w:t>m.</w:t>
            </w:r>
          </w:p>
        </w:tc>
        <w:tc>
          <w:tcPr>
            <w:tcW w:w="3117" w:type="dxa"/>
            <w:tcBorders>
              <w:top w:val="single" w:sz="5" w:space="0" w:color="000000"/>
              <w:left w:val="single" w:sz="5" w:space="0" w:color="000000"/>
              <w:bottom w:val="single" w:sz="5" w:space="0" w:color="000000"/>
              <w:right w:val="single" w:sz="5" w:space="0" w:color="000000"/>
            </w:tcBorders>
          </w:tcPr>
          <w:p w14:paraId="7171E78F" w14:textId="60514C2B" w:rsidR="00937F9A" w:rsidRPr="0036689C" w:rsidRDefault="00937F9A" w:rsidP="00765E2C">
            <w:pPr>
              <w:pStyle w:val="TableParagraph"/>
              <w:spacing w:before="1" w:line="252" w:lineRule="exact"/>
              <w:ind w:left="102" w:right="156"/>
              <w:rPr>
                <w:rFonts w:cs="Arial"/>
                <w:color w:val="000000"/>
              </w:rPr>
            </w:pPr>
            <w:r w:rsidRPr="0036689C">
              <w:rPr>
                <w:rFonts w:ascii="Arial" w:eastAsia="Arial" w:hAnsi="Arial" w:cs="Arial"/>
              </w:rPr>
              <w:t xml:space="preserve">This message advises where </w:t>
            </w:r>
            <w:r w:rsidR="00DF6CDC" w:rsidRPr="0036689C">
              <w:rPr>
                <w:rFonts w:ascii="Arial" w:eastAsia="Arial" w:hAnsi="Arial" w:cs="Arial"/>
              </w:rPr>
              <w:t>there are</w:t>
            </w:r>
            <w:r w:rsidRPr="0036689C">
              <w:rPr>
                <w:rFonts w:ascii="Arial" w:eastAsia="Arial" w:hAnsi="Arial" w:cs="Arial"/>
              </w:rPr>
              <w:t xml:space="preserve"> significant</w:t>
            </w:r>
            <w:r w:rsidR="00DF6CDC" w:rsidRPr="0036689C">
              <w:rPr>
                <w:rFonts w:ascii="Arial" w:eastAsia="Arial" w:hAnsi="Arial" w:cs="Arial"/>
              </w:rPr>
              <w:t xml:space="preserve"> </w:t>
            </w:r>
            <w:r w:rsidRPr="0036689C">
              <w:rPr>
                <w:rFonts w:ascii="Arial" w:eastAsia="Arial" w:hAnsi="Arial" w:cs="Arial"/>
              </w:rPr>
              <w:t>claims</w:t>
            </w:r>
            <w:r w:rsidR="00DF6CDC" w:rsidRPr="0036689C">
              <w:rPr>
                <w:rFonts w:ascii="Arial" w:eastAsia="Arial" w:hAnsi="Arial" w:cs="Arial"/>
              </w:rPr>
              <w:t xml:space="preserve"> </w:t>
            </w:r>
            <w:r w:rsidRPr="0036689C">
              <w:rPr>
                <w:rFonts w:ascii="Arial" w:eastAsia="Arial" w:hAnsi="Arial" w:cs="Arial"/>
              </w:rPr>
              <w:t>at</w:t>
            </w:r>
            <w:r w:rsidR="00DF6CDC" w:rsidRPr="0036689C">
              <w:rPr>
                <w:rFonts w:ascii="Arial" w:eastAsia="Arial" w:hAnsi="Arial" w:cs="Arial"/>
              </w:rPr>
              <w:t xml:space="preserve"> </w:t>
            </w:r>
            <w:r w:rsidRPr="0036689C">
              <w:rPr>
                <w:rFonts w:ascii="Arial" w:eastAsia="Arial" w:hAnsi="Arial" w:cs="Arial"/>
              </w:rPr>
              <w:t>the</w:t>
            </w:r>
            <w:r w:rsidR="00DF6CDC" w:rsidRPr="0036689C">
              <w:rPr>
                <w:rFonts w:ascii="Arial" w:eastAsia="Arial" w:hAnsi="Arial" w:cs="Arial"/>
              </w:rPr>
              <w:t xml:space="preserve"> </w:t>
            </w:r>
            <w:r w:rsidR="00591775">
              <w:rPr>
                <w:rFonts w:ascii="Arial" w:eastAsia="Arial" w:hAnsi="Arial" w:cs="Arial"/>
              </w:rPr>
              <w:t>‘</w:t>
            </w:r>
            <w:r w:rsidRPr="00591775">
              <w:rPr>
                <w:rFonts w:ascii="Arial" w:eastAsia="Arial" w:hAnsi="Arial" w:cs="Arial"/>
                <w:iCs/>
              </w:rPr>
              <w:t>Other deductions label</w:t>
            </w:r>
            <w:r w:rsidR="00591775" w:rsidRPr="00591775">
              <w:rPr>
                <w:rFonts w:ascii="Arial" w:eastAsia="Arial" w:hAnsi="Arial" w:cs="Arial"/>
                <w:iCs/>
              </w:rPr>
              <w:t>’</w:t>
            </w:r>
            <w:r w:rsidR="00DF6CDC" w:rsidRPr="0036689C">
              <w:rPr>
                <w:rFonts w:ascii="Arial" w:eastAsia="Arial" w:hAnsi="Arial" w:cs="Arial"/>
              </w:rPr>
              <w:t xml:space="preserve"> </w:t>
            </w:r>
            <w:r w:rsidRPr="0036689C">
              <w:rPr>
                <w:rFonts w:ascii="Arial" w:eastAsia="Arial" w:hAnsi="Arial" w:cs="Arial"/>
              </w:rPr>
              <w:t>that</w:t>
            </w:r>
            <w:r w:rsidR="00DF6CDC" w:rsidRPr="0036689C">
              <w:rPr>
                <w:rFonts w:ascii="Arial" w:eastAsia="Arial" w:hAnsi="Arial" w:cs="Arial"/>
              </w:rPr>
              <w:t xml:space="preserve"> </w:t>
            </w:r>
            <w:r w:rsidRPr="0036689C">
              <w:rPr>
                <w:rFonts w:ascii="Arial" w:eastAsia="Arial" w:hAnsi="Arial" w:cs="Arial"/>
              </w:rPr>
              <w:t>are</w:t>
            </w:r>
            <w:r w:rsidR="00DF6CDC" w:rsidRPr="0036689C">
              <w:rPr>
                <w:rFonts w:ascii="Arial" w:eastAsia="Arial" w:hAnsi="Arial" w:cs="Arial"/>
              </w:rPr>
              <w:t xml:space="preserve"> </w:t>
            </w:r>
            <w:r w:rsidRPr="0036689C">
              <w:rPr>
                <w:rFonts w:ascii="Arial" w:eastAsia="Arial" w:hAnsi="Arial" w:cs="Arial"/>
              </w:rPr>
              <w:t>high in comparison</w:t>
            </w:r>
            <w:r w:rsidR="00DF6CDC" w:rsidRPr="0036689C">
              <w:rPr>
                <w:rFonts w:ascii="Arial" w:eastAsia="Arial" w:hAnsi="Arial" w:cs="Arial"/>
              </w:rPr>
              <w:t xml:space="preserve"> </w:t>
            </w:r>
            <w:r w:rsidRPr="0036689C">
              <w:rPr>
                <w:rFonts w:ascii="Arial" w:eastAsia="Arial" w:hAnsi="Arial" w:cs="Arial"/>
              </w:rPr>
              <w:t>to</w:t>
            </w:r>
            <w:r w:rsidR="00DF6CDC" w:rsidRPr="0036689C">
              <w:rPr>
                <w:rFonts w:ascii="Arial" w:eastAsia="Arial" w:hAnsi="Arial" w:cs="Arial"/>
              </w:rPr>
              <w:t xml:space="preserve"> </w:t>
            </w:r>
            <w:r w:rsidRPr="0036689C">
              <w:rPr>
                <w:rFonts w:ascii="Arial" w:eastAsia="Arial" w:hAnsi="Arial" w:cs="Arial"/>
              </w:rPr>
              <w:t>the taxpayer’s income</w:t>
            </w:r>
            <w:r w:rsidR="00DF6CDC" w:rsidRPr="0036689C">
              <w:rPr>
                <w:rFonts w:ascii="Arial" w:eastAsia="Arial" w:hAnsi="Arial" w:cs="Arial"/>
              </w:rPr>
              <w:t xml:space="preserve"> </w:t>
            </w:r>
            <w:r w:rsidRPr="0036689C">
              <w:rPr>
                <w:rFonts w:ascii="Arial" w:eastAsia="Arial" w:hAnsi="Arial" w:cs="Arial"/>
              </w:rPr>
              <w:t>and overall financial affairs.</w:t>
            </w:r>
            <w:r w:rsidRPr="0036689C">
              <w:rPr>
                <w:rFonts w:cs="Arial"/>
                <w:color w:val="000000"/>
              </w:rPr>
              <w:t xml:space="preserve"> </w:t>
            </w:r>
          </w:p>
          <w:p w14:paraId="7171E790" w14:textId="77777777" w:rsidR="00EC1840" w:rsidRPr="0036689C" w:rsidRDefault="00EC1840" w:rsidP="00283294">
            <w:pPr>
              <w:pStyle w:val="TableParagraph"/>
              <w:spacing w:before="1" w:line="252" w:lineRule="exact"/>
              <w:ind w:left="102" w:right="35"/>
              <w:rPr>
                <w:rFonts w:ascii="Arial" w:eastAsia="Arial" w:hAnsi="Arial" w:cs="Arial"/>
              </w:rPr>
            </w:pPr>
          </w:p>
        </w:tc>
      </w:tr>
      <w:tr w:rsidR="00E3562E" w:rsidRPr="00EB7AE7" w14:paraId="1888D9D2" w14:textId="77777777" w:rsidTr="004235AF">
        <w:trPr>
          <w:trHeight w:hRule="exact" w:val="2280"/>
        </w:trPr>
        <w:tc>
          <w:tcPr>
            <w:tcW w:w="2566" w:type="dxa"/>
            <w:tcBorders>
              <w:top w:val="single" w:sz="5" w:space="0" w:color="000000"/>
              <w:left w:val="single" w:sz="5" w:space="0" w:color="000000"/>
              <w:bottom w:val="single" w:sz="5" w:space="0" w:color="000000"/>
              <w:right w:val="single" w:sz="5" w:space="0" w:color="000000"/>
            </w:tcBorders>
          </w:tcPr>
          <w:p w14:paraId="2335ACA8" w14:textId="41335A7B" w:rsidR="00E3562E" w:rsidRPr="00640AB9" w:rsidRDefault="00E3562E" w:rsidP="003216F4">
            <w:pPr>
              <w:pStyle w:val="TableParagraph"/>
              <w:spacing w:before="1" w:line="252" w:lineRule="exact"/>
              <w:ind w:left="102" w:right="880"/>
              <w:rPr>
                <w:rFonts w:ascii="Arial" w:eastAsia="Arial" w:hAnsi="Arial" w:cs="Arial"/>
                <w:b/>
                <w:bCs/>
              </w:rPr>
            </w:pPr>
            <w:r w:rsidRPr="00640AB9">
              <w:rPr>
                <w:rFonts w:ascii="Arial" w:eastAsia="Arial" w:hAnsi="Arial" w:cs="Arial"/>
                <w:b/>
                <w:bCs/>
              </w:rPr>
              <w:t>Int</w:t>
            </w:r>
            <w:r w:rsidRPr="00640AB9">
              <w:rPr>
                <w:rFonts w:ascii="Arial" w:eastAsia="Arial" w:hAnsi="Arial" w:cs="Arial"/>
                <w:b/>
                <w:bCs/>
                <w:spacing w:val="-3"/>
              </w:rPr>
              <w:t>e</w:t>
            </w:r>
            <w:r w:rsidRPr="00640AB9">
              <w:rPr>
                <w:rFonts w:ascii="Arial" w:eastAsia="Arial" w:hAnsi="Arial" w:cs="Arial"/>
                <w:b/>
                <w:bCs/>
              </w:rPr>
              <w:t>rest</w:t>
            </w:r>
            <w:r w:rsidRPr="00640AB9">
              <w:rPr>
                <w:rFonts w:ascii="Arial" w:eastAsia="Arial" w:hAnsi="Arial" w:cs="Arial"/>
                <w:b/>
                <w:bCs/>
                <w:spacing w:val="-1"/>
              </w:rPr>
              <w:t xml:space="preserve"> </w:t>
            </w:r>
            <w:r w:rsidRPr="00640AB9">
              <w:rPr>
                <w:rFonts w:ascii="Arial" w:eastAsia="Arial" w:hAnsi="Arial" w:cs="Arial"/>
                <w:b/>
                <w:bCs/>
              </w:rPr>
              <w:t>a</w:t>
            </w:r>
            <w:r w:rsidRPr="00640AB9">
              <w:rPr>
                <w:rFonts w:ascii="Arial" w:eastAsia="Arial" w:hAnsi="Arial" w:cs="Arial"/>
                <w:b/>
                <w:bCs/>
                <w:spacing w:val="-1"/>
              </w:rPr>
              <w:t>n</w:t>
            </w:r>
            <w:r w:rsidRPr="00640AB9">
              <w:rPr>
                <w:rFonts w:ascii="Arial" w:eastAsia="Arial" w:hAnsi="Arial" w:cs="Arial"/>
                <w:b/>
                <w:bCs/>
              </w:rPr>
              <w:t>d/or D</w:t>
            </w:r>
            <w:r w:rsidRPr="00640AB9">
              <w:rPr>
                <w:rFonts w:ascii="Arial" w:eastAsia="Arial" w:hAnsi="Arial" w:cs="Arial"/>
                <w:b/>
                <w:bCs/>
                <w:spacing w:val="-2"/>
              </w:rPr>
              <w:t>i</w:t>
            </w:r>
            <w:r w:rsidRPr="00640AB9">
              <w:rPr>
                <w:rFonts w:ascii="Arial" w:eastAsia="Arial" w:hAnsi="Arial" w:cs="Arial"/>
                <w:b/>
                <w:bCs/>
                <w:spacing w:val="-3"/>
              </w:rPr>
              <w:t>v</w:t>
            </w:r>
            <w:r w:rsidRPr="00640AB9">
              <w:rPr>
                <w:rFonts w:ascii="Arial" w:eastAsia="Arial" w:hAnsi="Arial" w:cs="Arial"/>
                <w:b/>
                <w:bCs/>
                <w:spacing w:val="-2"/>
              </w:rPr>
              <w:t>i</w:t>
            </w:r>
            <w:r w:rsidRPr="00640AB9">
              <w:rPr>
                <w:rFonts w:ascii="Arial" w:eastAsia="Arial" w:hAnsi="Arial" w:cs="Arial"/>
                <w:b/>
                <w:bCs/>
              </w:rPr>
              <w:t>d</w:t>
            </w:r>
            <w:r w:rsidRPr="00640AB9">
              <w:rPr>
                <w:rFonts w:ascii="Arial" w:eastAsia="Arial" w:hAnsi="Arial" w:cs="Arial"/>
                <w:b/>
                <w:bCs/>
                <w:spacing w:val="-1"/>
              </w:rPr>
              <w:t>e</w:t>
            </w:r>
            <w:r w:rsidRPr="00640AB9">
              <w:rPr>
                <w:rFonts w:ascii="Arial" w:eastAsia="Arial" w:hAnsi="Arial" w:cs="Arial"/>
                <w:b/>
                <w:bCs/>
              </w:rPr>
              <w:t>nd inc</w:t>
            </w:r>
            <w:r w:rsidRPr="00640AB9">
              <w:rPr>
                <w:rFonts w:ascii="Arial" w:eastAsia="Arial" w:hAnsi="Arial" w:cs="Arial"/>
                <w:b/>
                <w:bCs/>
                <w:spacing w:val="-1"/>
              </w:rPr>
              <w:t>o</w:t>
            </w:r>
            <w:r w:rsidRPr="00640AB9">
              <w:rPr>
                <w:rFonts w:ascii="Arial" w:eastAsia="Arial" w:hAnsi="Arial" w:cs="Arial"/>
                <w:b/>
                <w:bCs/>
              </w:rPr>
              <w:t>me</w:t>
            </w:r>
          </w:p>
        </w:tc>
        <w:tc>
          <w:tcPr>
            <w:tcW w:w="3845" w:type="dxa"/>
            <w:tcBorders>
              <w:top w:val="single" w:sz="5" w:space="0" w:color="000000"/>
              <w:left w:val="single" w:sz="5" w:space="0" w:color="000000"/>
              <w:bottom w:val="single" w:sz="5" w:space="0" w:color="000000"/>
              <w:right w:val="single" w:sz="5" w:space="0" w:color="000000"/>
            </w:tcBorders>
          </w:tcPr>
          <w:p w14:paraId="61974BCE" w14:textId="77777777" w:rsidR="00E3562E" w:rsidRDefault="00E3562E" w:rsidP="00E3562E">
            <w:pPr>
              <w:pStyle w:val="TableParagraph"/>
              <w:spacing w:line="250" w:lineRule="exact"/>
              <w:ind w:left="104"/>
              <w:rPr>
                <w:rFonts w:ascii="Arial" w:eastAsia="Arial" w:hAnsi="Arial" w:cs="Arial"/>
              </w:rPr>
            </w:pPr>
            <w:r w:rsidRPr="0036689C">
              <w:rPr>
                <w:rFonts w:ascii="Arial" w:eastAsia="Arial" w:hAnsi="Arial" w:cs="Arial"/>
                <w:spacing w:val="-1"/>
              </w:rPr>
              <w:t>Y</w:t>
            </w:r>
            <w:r w:rsidRPr="0036689C">
              <w:rPr>
                <w:rFonts w:ascii="Arial" w:eastAsia="Arial" w:hAnsi="Arial" w:cs="Arial"/>
              </w:rPr>
              <w:t>ou h</w:t>
            </w:r>
            <w:r w:rsidRPr="0036689C">
              <w:rPr>
                <w:rFonts w:ascii="Arial" w:eastAsia="Arial" w:hAnsi="Arial" w:cs="Arial"/>
                <w:spacing w:val="-1"/>
              </w:rPr>
              <w:t>a</w:t>
            </w:r>
            <w:r w:rsidRPr="0036689C">
              <w:rPr>
                <w:rFonts w:ascii="Arial" w:eastAsia="Arial" w:hAnsi="Arial" w:cs="Arial"/>
                <w:spacing w:val="-3"/>
              </w:rPr>
              <w:t>v</w:t>
            </w:r>
            <w:r w:rsidRPr="0036689C">
              <w:rPr>
                <w:rFonts w:ascii="Arial" w:eastAsia="Arial" w:hAnsi="Arial" w:cs="Arial"/>
              </w:rPr>
              <w:t>e dec</w:t>
            </w:r>
            <w:r w:rsidRPr="0036689C">
              <w:rPr>
                <w:rFonts w:ascii="Arial" w:eastAsia="Arial" w:hAnsi="Arial" w:cs="Arial"/>
                <w:spacing w:val="-2"/>
              </w:rPr>
              <w:t>l</w:t>
            </w:r>
            <w:r w:rsidRPr="0036689C">
              <w:rPr>
                <w:rFonts w:ascii="Arial" w:eastAsia="Arial" w:hAnsi="Arial" w:cs="Arial"/>
              </w:rPr>
              <w:t xml:space="preserve">ared </w:t>
            </w:r>
            <w:r w:rsidRPr="0036689C">
              <w:rPr>
                <w:rFonts w:ascii="Arial" w:eastAsia="Arial" w:hAnsi="Arial" w:cs="Arial"/>
                <w:spacing w:val="-1"/>
              </w:rPr>
              <w:t>l</w:t>
            </w:r>
            <w:r w:rsidRPr="0036689C">
              <w:rPr>
                <w:rFonts w:ascii="Arial" w:eastAsia="Arial" w:hAnsi="Arial" w:cs="Arial"/>
              </w:rPr>
              <w:t>ess</w:t>
            </w:r>
            <w:r w:rsidRPr="0036689C">
              <w:rPr>
                <w:rFonts w:ascii="Arial" w:eastAsia="Arial" w:hAnsi="Arial" w:cs="Arial"/>
                <w:spacing w:val="-2"/>
              </w:rPr>
              <w:t xml:space="preserve"> t</w:t>
            </w:r>
            <w:r w:rsidRPr="0036689C">
              <w:rPr>
                <w:rFonts w:ascii="Arial" w:eastAsia="Arial" w:hAnsi="Arial" w:cs="Arial"/>
              </w:rPr>
              <w:t>h</w:t>
            </w:r>
            <w:r w:rsidRPr="0036689C">
              <w:rPr>
                <w:rFonts w:ascii="Arial" w:eastAsia="Arial" w:hAnsi="Arial" w:cs="Arial"/>
                <w:spacing w:val="-1"/>
              </w:rPr>
              <w:t>a</w:t>
            </w:r>
            <w:r w:rsidRPr="0036689C">
              <w:rPr>
                <w:rFonts w:ascii="Arial" w:eastAsia="Arial" w:hAnsi="Arial" w:cs="Arial"/>
              </w:rPr>
              <w:t xml:space="preserve">n $1 </w:t>
            </w:r>
            <w:r w:rsidRPr="0036689C">
              <w:rPr>
                <w:rFonts w:ascii="Arial" w:eastAsia="Arial" w:hAnsi="Arial" w:cs="Arial"/>
                <w:spacing w:val="-2"/>
              </w:rPr>
              <w:t>i</w:t>
            </w:r>
            <w:r w:rsidRPr="0036689C">
              <w:rPr>
                <w:rFonts w:ascii="Arial" w:eastAsia="Arial" w:hAnsi="Arial" w:cs="Arial"/>
              </w:rPr>
              <w:t xml:space="preserve">n </w:t>
            </w:r>
            <w:r w:rsidRPr="0036689C">
              <w:rPr>
                <w:rFonts w:ascii="Arial" w:eastAsia="Arial" w:hAnsi="Arial" w:cs="Arial"/>
                <w:b/>
              </w:rPr>
              <w:t>i</w:t>
            </w:r>
            <w:r w:rsidRPr="0036689C">
              <w:rPr>
                <w:rFonts w:ascii="Arial" w:eastAsia="Arial" w:hAnsi="Arial" w:cs="Arial"/>
                <w:b/>
                <w:spacing w:val="-1"/>
              </w:rPr>
              <w:t>n</w:t>
            </w:r>
            <w:r w:rsidRPr="0036689C">
              <w:rPr>
                <w:rFonts w:ascii="Arial" w:eastAsia="Arial" w:hAnsi="Arial" w:cs="Arial"/>
                <w:b/>
              </w:rPr>
              <w:t>ter</w:t>
            </w:r>
            <w:r w:rsidRPr="0036689C">
              <w:rPr>
                <w:rFonts w:ascii="Arial" w:eastAsia="Arial" w:hAnsi="Arial" w:cs="Arial"/>
                <w:b/>
                <w:spacing w:val="-3"/>
              </w:rPr>
              <w:t>e</w:t>
            </w:r>
            <w:r w:rsidRPr="0036689C">
              <w:rPr>
                <w:rFonts w:ascii="Arial" w:eastAsia="Arial" w:hAnsi="Arial" w:cs="Arial"/>
                <w:b/>
              </w:rPr>
              <w:t>st</w:t>
            </w:r>
            <w:r w:rsidRPr="0036689C">
              <w:rPr>
                <w:rFonts w:ascii="Arial" w:eastAsia="Arial" w:hAnsi="Arial" w:cs="Arial"/>
                <w:spacing w:val="-1"/>
              </w:rPr>
              <w:t xml:space="preserve"> </w:t>
            </w:r>
            <w:r w:rsidRPr="0036689C">
              <w:rPr>
                <w:rFonts w:ascii="Arial" w:eastAsia="Arial" w:hAnsi="Arial" w:cs="Arial"/>
                <w:spacing w:val="-2"/>
              </w:rPr>
              <w:t>i</w:t>
            </w:r>
            <w:r w:rsidRPr="0036689C">
              <w:rPr>
                <w:rFonts w:ascii="Arial" w:eastAsia="Arial" w:hAnsi="Arial" w:cs="Arial"/>
              </w:rPr>
              <w:t>nc</w:t>
            </w:r>
            <w:r w:rsidRPr="0036689C">
              <w:rPr>
                <w:rFonts w:ascii="Arial" w:eastAsia="Arial" w:hAnsi="Arial" w:cs="Arial"/>
                <w:spacing w:val="-1"/>
              </w:rPr>
              <w:t>o</w:t>
            </w:r>
            <w:r w:rsidRPr="0036689C">
              <w:rPr>
                <w:rFonts w:ascii="Arial" w:eastAsia="Arial" w:hAnsi="Arial" w:cs="Arial"/>
              </w:rPr>
              <w:t>me.</w:t>
            </w:r>
            <w:r w:rsidRPr="0036689C">
              <w:rPr>
                <w:rFonts w:ascii="Arial" w:eastAsia="Arial" w:hAnsi="Arial" w:cs="Arial"/>
                <w:spacing w:val="-1"/>
              </w:rPr>
              <w:t xml:space="preserve"> 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spacing w:val="-2"/>
              </w:rPr>
              <w:t>l</w:t>
            </w:r>
            <w:r w:rsidRPr="0036689C">
              <w:rPr>
                <w:rFonts w:ascii="Arial" w:eastAsia="Arial" w:hAnsi="Arial" w:cs="Arial"/>
              </w:rPr>
              <w:t>a</w:t>
            </w:r>
            <w:r w:rsidRPr="0036689C">
              <w:rPr>
                <w:rFonts w:ascii="Arial" w:eastAsia="Arial" w:hAnsi="Arial" w:cs="Arial"/>
                <w:spacing w:val="-3"/>
              </w:rPr>
              <w:t>s</w:t>
            </w:r>
            <w:r w:rsidRPr="0036689C">
              <w:rPr>
                <w:rFonts w:ascii="Arial" w:eastAsia="Arial" w:hAnsi="Arial" w:cs="Arial"/>
              </w:rPr>
              <w:t>t</w:t>
            </w:r>
            <w:r w:rsidRPr="0036689C">
              <w:rPr>
                <w:rFonts w:ascii="Arial" w:eastAsia="Arial" w:hAnsi="Arial" w:cs="Arial"/>
                <w:spacing w:val="-1"/>
              </w:rPr>
              <w:t xml:space="preserve"> </w:t>
            </w:r>
            <w:r w:rsidRPr="0036689C">
              <w:rPr>
                <w:rFonts w:ascii="Arial" w:eastAsia="Arial" w:hAnsi="Arial" w:cs="Arial"/>
              </w:rPr>
              <w:t>ret</w:t>
            </w:r>
            <w:r w:rsidRPr="0036689C">
              <w:rPr>
                <w:rFonts w:ascii="Arial" w:eastAsia="Arial" w:hAnsi="Arial" w:cs="Arial"/>
                <w:spacing w:val="-3"/>
              </w:rPr>
              <w:t>u</w:t>
            </w:r>
            <w:r w:rsidRPr="0036689C">
              <w:rPr>
                <w:rFonts w:ascii="Arial" w:eastAsia="Arial" w:hAnsi="Arial" w:cs="Arial"/>
              </w:rPr>
              <w:t>rn sh</w:t>
            </w:r>
            <w:r w:rsidRPr="0036689C">
              <w:rPr>
                <w:rFonts w:ascii="Arial" w:eastAsia="Arial" w:hAnsi="Arial" w:cs="Arial"/>
                <w:spacing w:val="-1"/>
              </w:rPr>
              <w:t>o</w:t>
            </w:r>
            <w:r w:rsidRPr="0036689C">
              <w:rPr>
                <w:rFonts w:ascii="Arial" w:eastAsia="Arial" w:hAnsi="Arial" w:cs="Arial"/>
                <w:spacing w:val="-4"/>
              </w:rPr>
              <w:t>w</w:t>
            </w:r>
            <w:r w:rsidRPr="0036689C">
              <w:rPr>
                <w:rFonts w:ascii="Arial" w:eastAsia="Arial" w:hAnsi="Arial" w:cs="Arial"/>
              </w:rPr>
              <w:t xml:space="preserve">ed </w:t>
            </w:r>
            <w:r w:rsidRPr="0036689C">
              <w:rPr>
                <w:rFonts w:ascii="Arial" w:eastAsia="Arial" w:hAnsi="Arial" w:cs="Arial"/>
                <w:b/>
              </w:rPr>
              <w:t>$xxx</w:t>
            </w:r>
            <w:r w:rsidRPr="0036689C">
              <w:rPr>
                <w:rFonts w:ascii="Arial" w:eastAsia="Arial" w:hAnsi="Arial" w:cs="Arial"/>
              </w:rPr>
              <w:t xml:space="preserve"> </w:t>
            </w:r>
            <w:r w:rsidRPr="0036689C">
              <w:rPr>
                <w:rFonts w:ascii="Arial" w:eastAsia="Arial" w:hAnsi="Arial" w:cs="Arial"/>
                <w:spacing w:val="-2"/>
              </w:rPr>
              <w:t>i</w:t>
            </w:r>
            <w:r w:rsidRPr="0036689C">
              <w:rPr>
                <w:rFonts w:ascii="Arial" w:eastAsia="Arial" w:hAnsi="Arial" w:cs="Arial"/>
              </w:rPr>
              <w:t>n i</w:t>
            </w:r>
            <w:r w:rsidRPr="0036689C">
              <w:rPr>
                <w:rFonts w:ascii="Arial" w:eastAsia="Arial" w:hAnsi="Arial" w:cs="Arial"/>
                <w:spacing w:val="-1"/>
              </w:rPr>
              <w:t>n</w:t>
            </w:r>
            <w:r w:rsidRPr="0036689C">
              <w:rPr>
                <w:rFonts w:ascii="Arial" w:eastAsia="Arial" w:hAnsi="Arial" w:cs="Arial"/>
              </w:rPr>
              <w:t>tere</w:t>
            </w:r>
            <w:r w:rsidRPr="0036689C">
              <w:rPr>
                <w:rFonts w:ascii="Arial" w:eastAsia="Arial" w:hAnsi="Arial" w:cs="Arial"/>
                <w:spacing w:val="-3"/>
              </w:rPr>
              <w:t>s</w:t>
            </w:r>
            <w:r w:rsidRPr="0036689C">
              <w:rPr>
                <w:rFonts w:ascii="Arial" w:eastAsia="Arial" w:hAnsi="Arial" w:cs="Arial"/>
              </w:rPr>
              <w:t>t.</w:t>
            </w:r>
            <w:r w:rsidRPr="0036689C">
              <w:rPr>
                <w:rFonts w:ascii="Arial" w:eastAsia="Arial" w:hAnsi="Arial" w:cs="Arial"/>
                <w:spacing w:val="2"/>
              </w:rPr>
              <w:t xml:space="preserve"> </w:t>
            </w:r>
            <w:r w:rsidRPr="0036689C">
              <w:rPr>
                <w:rFonts w:ascii="Arial" w:eastAsia="Arial" w:hAnsi="Arial" w:cs="Arial"/>
                <w:spacing w:val="-1"/>
              </w:rPr>
              <w:t>P</w:t>
            </w:r>
            <w:r w:rsidRPr="0036689C">
              <w:rPr>
                <w:rFonts w:ascii="Arial" w:eastAsia="Arial" w:hAnsi="Arial" w:cs="Arial"/>
                <w:spacing w:val="-2"/>
              </w:rPr>
              <w:t>l</w:t>
            </w:r>
            <w:r w:rsidRPr="0036689C">
              <w:rPr>
                <w:rFonts w:ascii="Arial" w:eastAsia="Arial" w:hAnsi="Arial" w:cs="Arial"/>
              </w:rPr>
              <w:t>e</w:t>
            </w:r>
            <w:r w:rsidRPr="0036689C">
              <w:rPr>
                <w:rFonts w:ascii="Arial" w:eastAsia="Arial" w:hAnsi="Arial" w:cs="Arial"/>
                <w:spacing w:val="-1"/>
              </w:rPr>
              <w:t>a</w:t>
            </w:r>
            <w:r w:rsidRPr="0036689C">
              <w:rPr>
                <w:rFonts w:ascii="Arial" w:eastAsia="Arial" w:hAnsi="Arial" w:cs="Arial"/>
              </w:rPr>
              <w:t>se ch</w:t>
            </w:r>
            <w:r w:rsidRPr="0036689C">
              <w:rPr>
                <w:rFonts w:ascii="Arial" w:eastAsia="Arial" w:hAnsi="Arial" w:cs="Arial"/>
                <w:spacing w:val="-1"/>
              </w:rPr>
              <w:t>e</w:t>
            </w:r>
            <w:r w:rsidRPr="0036689C">
              <w:rPr>
                <w:rFonts w:ascii="Arial" w:eastAsia="Arial" w:hAnsi="Arial" w:cs="Arial"/>
                <w:spacing w:val="-3"/>
              </w:rPr>
              <w:t>c</w:t>
            </w:r>
            <w:r w:rsidRPr="0036689C">
              <w:rPr>
                <w:rFonts w:ascii="Arial" w:eastAsia="Arial" w:hAnsi="Arial" w:cs="Arial"/>
              </w:rPr>
              <w:t>k</w:t>
            </w:r>
            <w:r w:rsidRPr="0036689C">
              <w:rPr>
                <w:rFonts w:ascii="Arial" w:eastAsia="Arial" w:hAnsi="Arial" w:cs="Arial"/>
                <w:spacing w:val="1"/>
              </w:rPr>
              <w:t xml:space="preserve"> </w:t>
            </w:r>
            <w:r w:rsidRPr="0036689C">
              <w:rPr>
                <w:rFonts w:ascii="Arial" w:eastAsia="Arial" w:hAnsi="Arial" w:cs="Arial"/>
              </w:rPr>
              <w:t>th</w:t>
            </w:r>
            <w:r w:rsidRPr="0036689C">
              <w:rPr>
                <w:rFonts w:ascii="Arial" w:eastAsia="Arial" w:hAnsi="Arial" w:cs="Arial"/>
                <w:spacing w:val="-1"/>
              </w:rPr>
              <w:t>a</w:t>
            </w:r>
            <w:r w:rsidRPr="0036689C">
              <w:rPr>
                <w:rFonts w:ascii="Arial" w:eastAsia="Arial" w:hAnsi="Arial" w:cs="Arial"/>
              </w:rPr>
              <w:t>t</w:t>
            </w:r>
            <w:r w:rsidRPr="0036689C">
              <w:rPr>
                <w:rFonts w:ascii="Arial" w:eastAsia="Arial" w:hAnsi="Arial" w:cs="Arial"/>
                <w:spacing w:val="-1"/>
              </w:rPr>
              <w:t xml:space="preserve"> </w:t>
            </w:r>
            <w:r w:rsidRPr="0036689C">
              <w:rPr>
                <w:rFonts w:ascii="Arial" w:eastAsia="Arial" w:hAnsi="Arial" w:cs="Arial"/>
                <w:spacing w:val="-3"/>
              </w:rPr>
              <w:t>y</w:t>
            </w:r>
            <w:r w:rsidRPr="0036689C">
              <w:rPr>
                <w:rFonts w:ascii="Arial" w:eastAsia="Arial" w:hAnsi="Arial" w:cs="Arial"/>
              </w:rPr>
              <w:t>ou h</w:t>
            </w:r>
            <w:r w:rsidRPr="0036689C">
              <w:rPr>
                <w:rFonts w:ascii="Arial" w:eastAsia="Arial" w:hAnsi="Arial" w:cs="Arial"/>
                <w:spacing w:val="-1"/>
              </w:rPr>
              <w:t>a</w:t>
            </w:r>
            <w:r w:rsidRPr="0036689C">
              <w:rPr>
                <w:rFonts w:ascii="Arial" w:eastAsia="Arial" w:hAnsi="Arial" w:cs="Arial"/>
                <w:spacing w:val="-3"/>
              </w:rPr>
              <w:t>v</w:t>
            </w:r>
            <w:r w:rsidRPr="0036689C">
              <w:rPr>
                <w:rFonts w:ascii="Arial" w:eastAsia="Arial" w:hAnsi="Arial" w:cs="Arial"/>
              </w:rPr>
              <w:t>e i</w:t>
            </w:r>
            <w:r w:rsidRPr="0036689C">
              <w:rPr>
                <w:rFonts w:ascii="Arial" w:eastAsia="Arial" w:hAnsi="Arial" w:cs="Arial"/>
                <w:spacing w:val="-1"/>
              </w:rPr>
              <w:t>n</w:t>
            </w:r>
            <w:r w:rsidRPr="0036689C">
              <w:rPr>
                <w:rFonts w:ascii="Arial" w:eastAsia="Arial" w:hAnsi="Arial" w:cs="Arial"/>
              </w:rPr>
              <w:t>c</w:t>
            </w:r>
            <w:r w:rsidRPr="0036689C">
              <w:rPr>
                <w:rFonts w:ascii="Arial" w:eastAsia="Arial" w:hAnsi="Arial" w:cs="Arial"/>
                <w:spacing w:val="-2"/>
              </w:rPr>
              <w:t>l</w:t>
            </w:r>
            <w:r w:rsidRPr="0036689C">
              <w:rPr>
                <w:rFonts w:ascii="Arial" w:eastAsia="Arial" w:hAnsi="Arial" w:cs="Arial"/>
              </w:rPr>
              <w:t>u</w:t>
            </w:r>
            <w:r w:rsidRPr="0036689C">
              <w:rPr>
                <w:rFonts w:ascii="Arial" w:eastAsia="Arial" w:hAnsi="Arial" w:cs="Arial"/>
                <w:spacing w:val="-1"/>
              </w:rPr>
              <w:t>d</w:t>
            </w:r>
            <w:r w:rsidRPr="0036689C">
              <w:rPr>
                <w:rFonts w:ascii="Arial" w:eastAsia="Arial" w:hAnsi="Arial" w:cs="Arial"/>
              </w:rPr>
              <w:t>ed a</w:t>
            </w:r>
            <w:r w:rsidRPr="0036689C">
              <w:rPr>
                <w:rFonts w:ascii="Arial" w:eastAsia="Arial" w:hAnsi="Arial" w:cs="Arial"/>
                <w:spacing w:val="-2"/>
              </w:rPr>
              <w:t>l</w:t>
            </w:r>
            <w:r w:rsidRPr="0036689C">
              <w:rPr>
                <w:rFonts w:ascii="Arial" w:eastAsia="Arial" w:hAnsi="Arial" w:cs="Arial"/>
              </w:rPr>
              <w:t xml:space="preserve">l </w:t>
            </w:r>
            <w:r w:rsidRPr="0036689C">
              <w:rPr>
                <w:rFonts w:ascii="Arial" w:eastAsia="Arial" w:hAnsi="Arial" w:cs="Arial"/>
                <w:spacing w:val="-3"/>
              </w:rPr>
              <w:t>y</w:t>
            </w:r>
            <w:r w:rsidRPr="0036689C">
              <w:rPr>
                <w:rFonts w:ascii="Arial" w:eastAsia="Arial" w:hAnsi="Arial" w:cs="Arial"/>
              </w:rPr>
              <w:t>o</w:t>
            </w:r>
            <w:r w:rsidRPr="0036689C">
              <w:rPr>
                <w:rFonts w:ascii="Arial" w:eastAsia="Arial" w:hAnsi="Arial" w:cs="Arial"/>
                <w:spacing w:val="-1"/>
              </w:rPr>
              <w:t>u</w:t>
            </w:r>
            <w:r w:rsidRPr="0036689C">
              <w:rPr>
                <w:rFonts w:ascii="Arial" w:eastAsia="Arial" w:hAnsi="Arial" w:cs="Arial"/>
              </w:rPr>
              <w:t>r</w:t>
            </w:r>
            <w:r w:rsidRPr="0036689C">
              <w:rPr>
                <w:rFonts w:ascii="Arial" w:eastAsia="Arial" w:hAnsi="Arial" w:cs="Arial"/>
                <w:spacing w:val="1"/>
              </w:rPr>
              <w:t xml:space="preserve"> </w:t>
            </w:r>
            <w:r w:rsidRPr="0036689C">
              <w:rPr>
                <w:rFonts w:ascii="Arial" w:eastAsia="Arial" w:hAnsi="Arial" w:cs="Arial"/>
                <w:spacing w:val="-2"/>
              </w:rPr>
              <w:t>i</w:t>
            </w:r>
            <w:r w:rsidRPr="0036689C">
              <w:rPr>
                <w:rFonts w:ascii="Arial" w:eastAsia="Arial" w:hAnsi="Arial" w:cs="Arial"/>
              </w:rPr>
              <w:t>nc</w:t>
            </w:r>
            <w:r w:rsidRPr="0036689C">
              <w:rPr>
                <w:rFonts w:ascii="Arial" w:eastAsia="Arial" w:hAnsi="Arial" w:cs="Arial"/>
                <w:spacing w:val="-1"/>
              </w:rPr>
              <w:t>o</w:t>
            </w:r>
            <w:r w:rsidRPr="0036689C">
              <w:rPr>
                <w:rFonts w:ascii="Arial" w:eastAsia="Arial" w:hAnsi="Arial" w:cs="Arial"/>
              </w:rPr>
              <w:t>me</w:t>
            </w:r>
            <w:r w:rsidRPr="0036689C">
              <w:rPr>
                <w:rFonts w:ascii="Arial" w:eastAsia="Arial" w:hAnsi="Arial" w:cs="Arial"/>
                <w:spacing w:val="-2"/>
              </w:rPr>
              <w:t xml:space="preserve"> </w:t>
            </w:r>
            <w:r w:rsidRPr="0036689C">
              <w:rPr>
                <w:rFonts w:ascii="Arial" w:eastAsia="Arial" w:hAnsi="Arial" w:cs="Arial"/>
              </w:rPr>
              <w:t>for</w:t>
            </w:r>
            <w:r w:rsidRPr="0036689C">
              <w:rPr>
                <w:rFonts w:ascii="Arial" w:eastAsia="Arial" w:hAnsi="Arial" w:cs="Arial"/>
                <w:spacing w:val="-1"/>
              </w:rPr>
              <w:t xml:space="preserve"> </w:t>
            </w:r>
            <w:r w:rsidRPr="0036689C">
              <w:rPr>
                <w:rFonts w:ascii="Arial" w:eastAsia="Arial" w:hAnsi="Arial" w:cs="Arial"/>
              </w:rPr>
              <w:t>th</w:t>
            </w:r>
            <w:r w:rsidRPr="0036689C">
              <w:rPr>
                <w:rFonts w:ascii="Arial" w:eastAsia="Arial" w:hAnsi="Arial" w:cs="Arial"/>
                <w:spacing w:val="-2"/>
              </w:rPr>
              <w:t>i</w:t>
            </w:r>
            <w:r w:rsidRPr="0036689C">
              <w:rPr>
                <w:rFonts w:ascii="Arial" w:eastAsia="Arial" w:hAnsi="Arial" w:cs="Arial"/>
              </w:rPr>
              <w:t>s</w:t>
            </w:r>
            <w:r w:rsidRPr="0036689C">
              <w:rPr>
                <w:rFonts w:ascii="Arial" w:eastAsia="Arial" w:hAnsi="Arial" w:cs="Arial"/>
                <w:spacing w:val="1"/>
              </w:rPr>
              <w:t xml:space="preserve"> </w:t>
            </w:r>
            <w:r w:rsidRPr="0036689C">
              <w:rPr>
                <w:rFonts w:ascii="Arial" w:eastAsia="Arial" w:hAnsi="Arial" w:cs="Arial"/>
                <w:spacing w:val="-5"/>
              </w:rPr>
              <w:t>y</w:t>
            </w:r>
            <w:r w:rsidRPr="0036689C">
              <w:rPr>
                <w:rFonts w:ascii="Arial" w:eastAsia="Arial" w:hAnsi="Arial" w:cs="Arial"/>
              </w:rPr>
              <w:t>e</w:t>
            </w:r>
            <w:r w:rsidRPr="0036689C">
              <w:rPr>
                <w:rFonts w:ascii="Arial" w:eastAsia="Arial" w:hAnsi="Arial" w:cs="Arial"/>
                <w:spacing w:val="-1"/>
              </w:rPr>
              <w:t>a</w:t>
            </w:r>
            <w:r w:rsidRPr="0036689C">
              <w:rPr>
                <w:rFonts w:ascii="Arial" w:eastAsia="Arial" w:hAnsi="Arial" w:cs="Arial"/>
              </w:rPr>
              <w:t>r.</w:t>
            </w:r>
          </w:p>
          <w:p w14:paraId="5D2D5BE8" w14:textId="77777777" w:rsidR="00E3562E" w:rsidRPr="0036689C" w:rsidRDefault="00E3562E" w:rsidP="00283294">
            <w:pPr>
              <w:pStyle w:val="TableParagraph"/>
              <w:spacing w:line="250" w:lineRule="exact"/>
              <w:ind w:left="104"/>
              <w:rPr>
                <w:rFonts w:ascii="Arial" w:eastAsia="Arial" w:hAnsi="Arial" w:cs="Arial"/>
                <w:spacing w:val="-1"/>
              </w:rPr>
            </w:pPr>
          </w:p>
        </w:tc>
        <w:tc>
          <w:tcPr>
            <w:tcW w:w="3117" w:type="dxa"/>
            <w:tcBorders>
              <w:top w:val="single" w:sz="5" w:space="0" w:color="000000"/>
              <w:left w:val="single" w:sz="5" w:space="0" w:color="000000"/>
              <w:bottom w:val="single" w:sz="5" w:space="0" w:color="000000"/>
              <w:right w:val="single" w:sz="5" w:space="0" w:color="000000"/>
            </w:tcBorders>
          </w:tcPr>
          <w:p w14:paraId="6CECEDDF" w14:textId="5B6DD14B" w:rsidR="00E3562E" w:rsidRPr="00E3562E" w:rsidRDefault="00E3562E" w:rsidP="00E3562E">
            <w:pPr>
              <w:pStyle w:val="TableParagraph"/>
              <w:spacing w:before="1" w:line="252" w:lineRule="exact"/>
              <w:ind w:left="102" w:right="156"/>
              <w:rPr>
                <w:rFonts w:ascii="Arial" w:eastAsia="Arial" w:hAnsi="Arial" w:cs="Arial"/>
              </w:rPr>
            </w:pPr>
            <w:r w:rsidRPr="00E3562E">
              <w:rPr>
                <w:rFonts w:ascii="Arial" w:eastAsia="Arial" w:hAnsi="Arial" w:cs="Arial"/>
              </w:rPr>
              <w:t>This message advises where interest or dividend income may be missing</w:t>
            </w:r>
            <w:r>
              <w:rPr>
                <w:rFonts w:ascii="Arial" w:eastAsia="Arial" w:hAnsi="Arial" w:cs="Arial"/>
              </w:rPr>
              <w:t xml:space="preserve"> (</w:t>
            </w:r>
            <w:r w:rsidRPr="00E3562E">
              <w:rPr>
                <w:rFonts w:ascii="Arial" w:eastAsia="Arial" w:hAnsi="Arial" w:cs="Arial"/>
              </w:rPr>
              <w:t>based on prior year information</w:t>
            </w:r>
            <w:r>
              <w:rPr>
                <w:rFonts w:ascii="Arial" w:eastAsia="Arial" w:hAnsi="Arial" w:cs="Arial"/>
              </w:rPr>
              <w:t>)</w:t>
            </w:r>
            <w:r w:rsidRPr="00E3562E">
              <w:rPr>
                <w:rFonts w:ascii="Arial" w:eastAsia="Arial" w:hAnsi="Arial" w:cs="Arial"/>
              </w:rPr>
              <w:t xml:space="preserve">. If both labels are triggered, a combined message is </w:t>
            </w:r>
          </w:p>
          <w:p w14:paraId="302BB9EF" w14:textId="586E6EB5" w:rsidR="00E3562E" w:rsidRPr="0036689C" w:rsidRDefault="00E3562E" w:rsidP="00E3562E">
            <w:pPr>
              <w:pStyle w:val="TableParagraph"/>
              <w:spacing w:before="1" w:line="252" w:lineRule="exact"/>
              <w:ind w:left="102" w:right="156"/>
              <w:rPr>
                <w:rFonts w:ascii="Arial" w:eastAsia="Arial" w:hAnsi="Arial" w:cs="Arial"/>
              </w:rPr>
            </w:pPr>
            <w:r w:rsidRPr="00E3562E">
              <w:rPr>
                <w:rFonts w:ascii="Arial" w:eastAsia="Arial" w:hAnsi="Arial" w:cs="Arial"/>
              </w:rPr>
              <w:t>provided.</w:t>
            </w:r>
          </w:p>
        </w:tc>
      </w:tr>
      <w:tr w:rsidR="006C2821" w:rsidRPr="00EB7AE7" w14:paraId="148AF582" w14:textId="77777777" w:rsidTr="004235AF">
        <w:trPr>
          <w:trHeight w:hRule="exact" w:val="2070"/>
        </w:trPr>
        <w:tc>
          <w:tcPr>
            <w:tcW w:w="2566" w:type="dxa"/>
            <w:tcBorders>
              <w:top w:val="single" w:sz="5" w:space="0" w:color="000000"/>
              <w:left w:val="single" w:sz="5" w:space="0" w:color="000000"/>
              <w:bottom w:val="single" w:sz="5" w:space="0" w:color="000000"/>
              <w:right w:val="single" w:sz="5" w:space="0" w:color="000000"/>
            </w:tcBorders>
          </w:tcPr>
          <w:p w14:paraId="7370BE93" w14:textId="6843E3E9" w:rsidR="006C2821" w:rsidRPr="00640AB9" w:rsidRDefault="006C2821" w:rsidP="003216F4">
            <w:pPr>
              <w:pStyle w:val="TableParagraph"/>
              <w:spacing w:before="1" w:line="252" w:lineRule="exact"/>
              <w:ind w:left="102" w:right="880"/>
              <w:rPr>
                <w:rFonts w:ascii="Arial" w:eastAsia="Arial" w:hAnsi="Arial" w:cs="Arial"/>
                <w:b/>
                <w:bCs/>
              </w:rPr>
            </w:pPr>
            <w:r w:rsidRPr="00640AB9">
              <w:rPr>
                <w:rFonts w:ascii="Arial" w:eastAsia="Arial" w:hAnsi="Arial" w:cs="Arial"/>
                <w:b/>
                <w:bCs/>
              </w:rPr>
              <w:t>Rental interest</w:t>
            </w:r>
            <w:r w:rsidR="007333EA" w:rsidRPr="00640AB9">
              <w:rPr>
                <w:rFonts w:ascii="Arial" w:eastAsia="Arial" w:hAnsi="Arial" w:cs="Arial"/>
                <w:b/>
                <w:bCs/>
              </w:rPr>
              <w:t xml:space="preserve"> deductions</w:t>
            </w:r>
          </w:p>
        </w:tc>
        <w:tc>
          <w:tcPr>
            <w:tcW w:w="3845" w:type="dxa"/>
            <w:tcBorders>
              <w:top w:val="single" w:sz="5" w:space="0" w:color="000000"/>
              <w:left w:val="single" w:sz="5" w:space="0" w:color="000000"/>
              <w:bottom w:val="single" w:sz="5" w:space="0" w:color="000000"/>
              <w:right w:val="single" w:sz="5" w:space="0" w:color="000000"/>
            </w:tcBorders>
          </w:tcPr>
          <w:p w14:paraId="3452795D" w14:textId="77777777" w:rsidR="00371772" w:rsidRPr="0036689C" w:rsidRDefault="00371772" w:rsidP="00371772">
            <w:pPr>
              <w:pStyle w:val="TableParagraph"/>
              <w:spacing w:line="250" w:lineRule="exact"/>
              <w:ind w:left="104"/>
              <w:rPr>
                <w:rFonts w:ascii="Arial" w:eastAsia="Arial" w:hAnsi="Arial" w:cs="Arial"/>
                <w:spacing w:val="-1"/>
              </w:rPr>
            </w:pPr>
            <w:r w:rsidRPr="0036689C">
              <w:rPr>
                <w:rFonts w:ascii="Arial" w:eastAsia="Arial" w:hAnsi="Arial" w:cs="Arial"/>
                <w:spacing w:val="-1"/>
              </w:rPr>
              <w:t xml:space="preserve">Your claim of </w:t>
            </w:r>
            <w:r w:rsidRPr="0036689C">
              <w:rPr>
                <w:rFonts w:ascii="Arial" w:eastAsia="Arial" w:hAnsi="Arial" w:cs="Arial"/>
                <w:b/>
                <w:spacing w:val="-1"/>
              </w:rPr>
              <w:t>&lt;$xx&gt;</w:t>
            </w:r>
            <w:r w:rsidRPr="0036689C">
              <w:rPr>
                <w:rFonts w:ascii="Arial" w:eastAsia="Arial" w:hAnsi="Arial" w:cs="Arial"/>
                <w:spacing w:val="-1"/>
              </w:rPr>
              <w:t xml:space="preserve"> for </w:t>
            </w:r>
            <w:r w:rsidRPr="0036689C">
              <w:rPr>
                <w:rFonts w:ascii="Arial" w:eastAsia="Arial" w:hAnsi="Arial" w:cs="Arial"/>
                <w:b/>
                <w:spacing w:val="-1"/>
              </w:rPr>
              <w:t>total interest on loans for rental properties</w:t>
            </w:r>
            <w:r w:rsidRPr="0036689C">
              <w:rPr>
                <w:rFonts w:ascii="Arial" w:eastAsia="Arial" w:hAnsi="Arial" w:cs="Arial"/>
                <w:spacing w:val="-1"/>
              </w:rPr>
              <w:t xml:space="preserve"> is higher than the amount claimed in your last return. Remember, you can only claim the part of the interest that is related to your rental property. Please review this claim.</w:t>
            </w:r>
          </w:p>
          <w:p w14:paraId="474C0B82" w14:textId="503665E9" w:rsidR="006C2821" w:rsidRPr="0036689C" w:rsidRDefault="006C2821" w:rsidP="007B7792">
            <w:pPr>
              <w:pStyle w:val="TableParagraph"/>
              <w:spacing w:line="250" w:lineRule="exact"/>
              <w:rPr>
                <w:rFonts w:ascii="Arial" w:eastAsia="Arial" w:hAnsi="Arial" w:cs="Arial"/>
                <w:spacing w:val="-1"/>
              </w:rPr>
            </w:pPr>
          </w:p>
        </w:tc>
        <w:tc>
          <w:tcPr>
            <w:tcW w:w="3117" w:type="dxa"/>
            <w:tcBorders>
              <w:top w:val="single" w:sz="5" w:space="0" w:color="000000"/>
              <w:left w:val="single" w:sz="5" w:space="0" w:color="000000"/>
              <w:bottom w:val="single" w:sz="5" w:space="0" w:color="000000"/>
              <w:right w:val="single" w:sz="5" w:space="0" w:color="000000"/>
            </w:tcBorders>
          </w:tcPr>
          <w:p w14:paraId="4B6248AD" w14:textId="1A659416" w:rsidR="006C2821" w:rsidRPr="0036689C" w:rsidRDefault="006C2821" w:rsidP="007333EA">
            <w:pPr>
              <w:pStyle w:val="TableParagraph"/>
              <w:spacing w:before="1" w:line="252" w:lineRule="exact"/>
              <w:ind w:left="102" w:right="156"/>
              <w:rPr>
                <w:rFonts w:cs="Arial"/>
                <w:color w:val="000000"/>
              </w:rPr>
            </w:pPr>
            <w:r w:rsidRPr="0036689C">
              <w:rPr>
                <w:rFonts w:ascii="Arial" w:eastAsia="Arial" w:hAnsi="Arial" w:cs="Arial"/>
              </w:rPr>
              <w:t>Th</w:t>
            </w:r>
            <w:r w:rsidR="00765E2C" w:rsidRPr="0036689C">
              <w:rPr>
                <w:rFonts w:ascii="Arial" w:eastAsia="Arial" w:hAnsi="Arial" w:cs="Arial"/>
              </w:rPr>
              <w:t>is</w:t>
            </w:r>
            <w:r w:rsidRPr="0036689C">
              <w:rPr>
                <w:rFonts w:ascii="Arial" w:eastAsia="Arial" w:hAnsi="Arial" w:cs="Arial"/>
              </w:rPr>
              <w:t xml:space="preserve"> message advises where there is an</w:t>
            </w:r>
            <w:r w:rsidR="00765E2C" w:rsidRPr="0036689C">
              <w:rPr>
                <w:rFonts w:ascii="Arial" w:eastAsia="Arial" w:hAnsi="Arial" w:cs="Arial"/>
              </w:rPr>
              <w:t xml:space="preserve"> </w:t>
            </w:r>
            <w:r w:rsidR="007333EA" w:rsidRPr="0036689C">
              <w:rPr>
                <w:rFonts w:ascii="Arial" w:eastAsia="Arial" w:hAnsi="Arial" w:cs="Arial"/>
              </w:rPr>
              <w:t>unexpected</w:t>
            </w:r>
            <w:r w:rsidRPr="0036689C">
              <w:rPr>
                <w:rFonts w:ascii="Arial" w:eastAsia="Arial" w:hAnsi="Arial" w:cs="Arial"/>
              </w:rPr>
              <w:t xml:space="preserve"> increase in the interest </w:t>
            </w:r>
            <w:r w:rsidR="007333EA" w:rsidRPr="0036689C">
              <w:rPr>
                <w:rFonts w:ascii="Arial" w:eastAsia="Arial" w:hAnsi="Arial" w:cs="Arial"/>
              </w:rPr>
              <w:t xml:space="preserve">deduction </w:t>
            </w:r>
            <w:r w:rsidR="00765E2C" w:rsidRPr="0036689C">
              <w:rPr>
                <w:rFonts w:ascii="Arial" w:eastAsia="Arial" w:hAnsi="Arial" w:cs="Arial"/>
              </w:rPr>
              <w:t xml:space="preserve">compared with </w:t>
            </w:r>
            <w:r w:rsidRPr="0036689C">
              <w:rPr>
                <w:rFonts w:ascii="Arial" w:eastAsia="Arial" w:hAnsi="Arial" w:cs="Arial"/>
              </w:rPr>
              <w:t xml:space="preserve">the previous </w:t>
            </w:r>
            <w:r w:rsidR="00765E2C" w:rsidRPr="0036689C">
              <w:rPr>
                <w:rFonts w:ascii="Arial" w:eastAsia="Arial" w:hAnsi="Arial" w:cs="Arial"/>
              </w:rPr>
              <w:t>ye</w:t>
            </w:r>
            <w:r w:rsidR="007333EA" w:rsidRPr="0036689C">
              <w:rPr>
                <w:rFonts w:ascii="Arial" w:eastAsia="Arial" w:hAnsi="Arial" w:cs="Arial"/>
              </w:rPr>
              <w:t>ar</w:t>
            </w:r>
            <w:r w:rsidR="00765E2C" w:rsidRPr="0036689C">
              <w:rPr>
                <w:rFonts w:ascii="Arial" w:eastAsia="Arial" w:hAnsi="Arial" w:cs="Arial"/>
              </w:rPr>
              <w:t xml:space="preserve">, </w:t>
            </w:r>
            <w:r w:rsidR="007333EA" w:rsidRPr="0036689C">
              <w:rPr>
                <w:rFonts w:ascii="Arial" w:eastAsia="Arial" w:hAnsi="Arial" w:cs="Arial"/>
              </w:rPr>
              <w:t>factoring in</w:t>
            </w:r>
            <w:r w:rsidR="00765E2C" w:rsidRPr="0036689C">
              <w:rPr>
                <w:rFonts w:ascii="Arial" w:eastAsia="Arial" w:hAnsi="Arial" w:cs="Arial"/>
              </w:rPr>
              <w:t xml:space="preserve"> </w:t>
            </w:r>
            <w:r w:rsidRPr="0036689C">
              <w:rPr>
                <w:rFonts w:ascii="Arial" w:eastAsia="Arial" w:hAnsi="Arial" w:cs="Arial"/>
              </w:rPr>
              <w:t xml:space="preserve">capital works expenditure </w:t>
            </w:r>
            <w:r w:rsidR="00765E2C" w:rsidRPr="0036689C">
              <w:rPr>
                <w:rFonts w:ascii="Arial" w:eastAsia="Arial" w:hAnsi="Arial" w:cs="Arial"/>
              </w:rPr>
              <w:t>and</w:t>
            </w:r>
            <w:r w:rsidRPr="0036689C">
              <w:rPr>
                <w:rFonts w:ascii="Arial" w:eastAsia="Arial" w:hAnsi="Arial" w:cs="Arial"/>
              </w:rPr>
              <w:t xml:space="preserve"> property purchase</w:t>
            </w:r>
            <w:r w:rsidR="00765E2C" w:rsidRPr="0036689C">
              <w:rPr>
                <w:rFonts w:ascii="Arial" w:eastAsia="Arial" w:hAnsi="Arial" w:cs="Arial"/>
              </w:rPr>
              <w:t>s</w:t>
            </w:r>
            <w:r w:rsidRPr="0036689C">
              <w:rPr>
                <w:rFonts w:ascii="Arial" w:eastAsia="Arial" w:hAnsi="Arial" w:cs="Arial"/>
              </w:rPr>
              <w:t>.</w:t>
            </w:r>
          </w:p>
        </w:tc>
      </w:tr>
      <w:tr w:rsidR="00F02ED7" w:rsidRPr="00EB7AE7" w14:paraId="46D35E83" w14:textId="77777777" w:rsidTr="004235AF">
        <w:trPr>
          <w:trHeight w:hRule="exact" w:val="2070"/>
        </w:trPr>
        <w:tc>
          <w:tcPr>
            <w:tcW w:w="2566" w:type="dxa"/>
            <w:tcBorders>
              <w:top w:val="single" w:sz="5" w:space="0" w:color="000000"/>
              <w:left w:val="single" w:sz="5" w:space="0" w:color="000000"/>
              <w:bottom w:val="single" w:sz="5" w:space="0" w:color="000000"/>
              <w:right w:val="single" w:sz="5" w:space="0" w:color="000000"/>
            </w:tcBorders>
          </w:tcPr>
          <w:p w14:paraId="169C2B3F" w14:textId="32690A8F" w:rsidR="00F02ED7" w:rsidRPr="00640AB9" w:rsidRDefault="00F02ED7" w:rsidP="003216F4">
            <w:pPr>
              <w:pStyle w:val="TableParagraph"/>
              <w:spacing w:before="1" w:line="252" w:lineRule="exact"/>
              <w:ind w:left="102" w:right="880"/>
              <w:rPr>
                <w:rFonts w:ascii="Arial" w:eastAsia="Arial" w:hAnsi="Arial" w:cs="Arial"/>
                <w:b/>
                <w:bCs/>
              </w:rPr>
            </w:pPr>
            <w:r w:rsidRPr="00640AB9">
              <w:rPr>
                <w:rFonts w:ascii="Arial" w:eastAsia="Arial" w:hAnsi="Arial" w:cs="Arial"/>
                <w:b/>
                <w:bCs/>
              </w:rPr>
              <w:lastRenderedPageBreak/>
              <w:t xml:space="preserve">Sole trader – total </w:t>
            </w:r>
            <w:r w:rsidR="002407FE">
              <w:rPr>
                <w:rFonts w:ascii="Arial" w:eastAsia="Arial" w:hAnsi="Arial" w:cs="Arial"/>
                <w:b/>
                <w:bCs/>
              </w:rPr>
              <w:t xml:space="preserve">business </w:t>
            </w:r>
            <w:r w:rsidR="00222AC8">
              <w:rPr>
                <w:rFonts w:ascii="Arial" w:eastAsia="Arial" w:hAnsi="Arial" w:cs="Arial"/>
                <w:b/>
                <w:bCs/>
              </w:rPr>
              <w:t xml:space="preserve">income and total business </w:t>
            </w:r>
            <w:r w:rsidRPr="00640AB9">
              <w:rPr>
                <w:rFonts w:ascii="Arial" w:eastAsia="Arial" w:hAnsi="Arial" w:cs="Arial"/>
                <w:b/>
                <w:bCs/>
              </w:rPr>
              <w:t>expenses</w:t>
            </w:r>
          </w:p>
        </w:tc>
        <w:tc>
          <w:tcPr>
            <w:tcW w:w="3845" w:type="dxa"/>
            <w:tcBorders>
              <w:top w:val="single" w:sz="5" w:space="0" w:color="000000"/>
              <w:left w:val="single" w:sz="5" w:space="0" w:color="000000"/>
              <w:bottom w:val="single" w:sz="5" w:space="0" w:color="000000"/>
              <w:right w:val="single" w:sz="5" w:space="0" w:color="000000"/>
            </w:tcBorders>
          </w:tcPr>
          <w:p w14:paraId="0033CF48" w14:textId="2BBF7C03" w:rsidR="00F02ED7" w:rsidRPr="00EB7AE7" w:rsidRDefault="00222AC8" w:rsidP="00371772">
            <w:pPr>
              <w:pStyle w:val="TableParagraph"/>
              <w:spacing w:line="250" w:lineRule="exact"/>
              <w:ind w:left="104"/>
              <w:rPr>
                <w:rFonts w:ascii="Arial" w:eastAsia="Arial" w:hAnsi="Arial" w:cs="Arial"/>
                <w:spacing w:val="-1"/>
              </w:rPr>
            </w:pPr>
            <w:r w:rsidRPr="00222AC8">
              <w:rPr>
                <w:rFonts w:ascii="Arial" w:hAnsi="Arial" w:cs="Arial"/>
                <w:lang w:eastAsia="en-AU"/>
              </w:rPr>
              <w:t>Your total business income amount of &lt;$xx&gt; is lower than other clients with similar circumstances whilst your business expenses of &lt;$xx&gt; are higher. Please review the amounts and ensure you have included the correct income and expenses for the year.</w:t>
            </w:r>
          </w:p>
        </w:tc>
        <w:tc>
          <w:tcPr>
            <w:tcW w:w="3117" w:type="dxa"/>
            <w:tcBorders>
              <w:top w:val="single" w:sz="5" w:space="0" w:color="000000"/>
              <w:left w:val="single" w:sz="5" w:space="0" w:color="000000"/>
              <w:bottom w:val="single" w:sz="5" w:space="0" w:color="000000"/>
              <w:right w:val="single" w:sz="5" w:space="0" w:color="000000"/>
            </w:tcBorders>
          </w:tcPr>
          <w:p w14:paraId="5EA3A3E5" w14:textId="59B0FC33" w:rsidR="00F02ED7" w:rsidRPr="00EB7AE7" w:rsidRDefault="00CC31A6" w:rsidP="007333EA">
            <w:pPr>
              <w:pStyle w:val="TableParagraph"/>
              <w:spacing w:before="1" w:line="252" w:lineRule="exact"/>
              <w:ind w:left="102" w:right="156"/>
              <w:rPr>
                <w:rFonts w:ascii="Arial" w:eastAsia="Arial" w:hAnsi="Arial" w:cs="Arial"/>
              </w:rPr>
            </w:pPr>
            <w:r w:rsidRPr="00EB7AE7">
              <w:rPr>
                <w:rFonts w:ascii="Arial" w:eastAsia="Arial" w:hAnsi="Arial" w:cs="Arial"/>
              </w:rPr>
              <w:t>Th</w:t>
            </w:r>
            <w:r w:rsidR="00222AC8">
              <w:rPr>
                <w:rFonts w:ascii="Arial" w:eastAsia="Arial" w:hAnsi="Arial" w:cs="Arial"/>
              </w:rPr>
              <w:t>is</w:t>
            </w:r>
            <w:r w:rsidRPr="00EB7AE7">
              <w:rPr>
                <w:rFonts w:ascii="Arial" w:eastAsia="Arial" w:hAnsi="Arial" w:cs="Arial"/>
              </w:rPr>
              <w:t xml:space="preserve"> message advise</w:t>
            </w:r>
            <w:r w:rsidR="00222AC8">
              <w:rPr>
                <w:rFonts w:ascii="Arial" w:eastAsia="Arial" w:hAnsi="Arial" w:cs="Arial"/>
              </w:rPr>
              <w:t>s</w:t>
            </w:r>
            <w:r w:rsidRPr="00EB7AE7">
              <w:rPr>
                <w:rFonts w:ascii="Arial" w:eastAsia="Arial" w:hAnsi="Arial" w:cs="Arial"/>
              </w:rPr>
              <w:t xml:space="preserve"> where </w:t>
            </w:r>
            <w:r w:rsidR="00222AC8">
              <w:rPr>
                <w:rFonts w:ascii="Arial" w:eastAsia="Arial" w:hAnsi="Arial" w:cs="Arial"/>
              </w:rPr>
              <w:t xml:space="preserve">business income declared appears to be low and business expenses </w:t>
            </w:r>
            <w:r w:rsidRPr="00EB7AE7">
              <w:rPr>
                <w:rFonts w:ascii="Arial" w:eastAsia="Arial" w:hAnsi="Arial" w:cs="Arial"/>
              </w:rPr>
              <w:t xml:space="preserve">claims appear </w:t>
            </w:r>
            <w:r w:rsidR="00F90C23">
              <w:rPr>
                <w:rFonts w:ascii="Arial" w:eastAsia="Arial" w:hAnsi="Arial" w:cs="Arial"/>
              </w:rPr>
              <w:t xml:space="preserve">to be </w:t>
            </w:r>
            <w:r w:rsidRPr="00EB7AE7">
              <w:rPr>
                <w:rFonts w:ascii="Arial" w:eastAsia="Arial" w:hAnsi="Arial" w:cs="Arial"/>
              </w:rPr>
              <w:t xml:space="preserve">high in comparison to </w:t>
            </w:r>
            <w:r w:rsidR="00222AC8">
              <w:rPr>
                <w:rFonts w:ascii="Arial" w:eastAsia="Arial" w:hAnsi="Arial" w:cs="Arial"/>
              </w:rPr>
              <w:t>taxpayers with similar circumstances</w:t>
            </w:r>
            <w:r w:rsidRPr="00EB7AE7">
              <w:rPr>
                <w:rFonts w:ascii="Arial" w:eastAsia="Arial" w:hAnsi="Arial" w:cs="Arial"/>
              </w:rPr>
              <w:t>.</w:t>
            </w:r>
          </w:p>
        </w:tc>
      </w:tr>
      <w:tr w:rsidR="00CC31A6" w:rsidRPr="00EB7AE7" w14:paraId="52211C4A" w14:textId="77777777" w:rsidTr="00001208">
        <w:trPr>
          <w:trHeight w:hRule="exact" w:val="1821"/>
        </w:trPr>
        <w:tc>
          <w:tcPr>
            <w:tcW w:w="2566" w:type="dxa"/>
            <w:tcBorders>
              <w:top w:val="single" w:sz="5" w:space="0" w:color="000000"/>
              <w:left w:val="single" w:sz="5" w:space="0" w:color="000000"/>
              <w:bottom w:val="single" w:sz="5" w:space="0" w:color="000000"/>
              <w:right w:val="single" w:sz="5" w:space="0" w:color="000000"/>
            </w:tcBorders>
          </w:tcPr>
          <w:p w14:paraId="3364B964" w14:textId="75C8172D" w:rsidR="00CC31A6" w:rsidRPr="00640AB9" w:rsidRDefault="00CC31A6" w:rsidP="004235AF">
            <w:pPr>
              <w:pStyle w:val="TableParagraph"/>
              <w:keepNext/>
              <w:keepLines/>
              <w:spacing w:before="1" w:line="252" w:lineRule="exact"/>
              <w:ind w:left="102" w:right="880"/>
              <w:rPr>
                <w:rFonts w:ascii="Arial" w:eastAsia="Arial" w:hAnsi="Arial" w:cs="Arial"/>
                <w:b/>
                <w:bCs/>
              </w:rPr>
            </w:pPr>
            <w:r w:rsidRPr="00640AB9">
              <w:rPr>
                <w:rFonts w:ascii="Arial" w:eastAsia="Arial" w:hAnsi="Arial" w:cs="Arial"/>
                <w:b/>
                <w:bCs/>
              </w:rPr>
              <w:t xml:space="preserve">Sole trader – </w:t>
            </w:r>
            <w:r w:rsidR="00DF2DAC">
              <w:rPr>
                <w:rFonts w:ascii="Arial" w:eastAsia="Arial" w:hAnsi="Arial" w:cs="Arial"/>
                <w:b/>
                <w:bCs/>
              </w:rPr>
              <w:t xml:space="preserve">total </w:t>
            </w:r>
            <w:r w:rsidR="002407FE">
              <w:rPr>
                <w:rFonts w:ascii="Arial" w:eastAsia="Arial" w:hAnsi="Arial" w:cs="Arial"/>
                <w:b/>
                <w:bCs/>
              </w:rPr>
              <w:t xml:space="preserve">business </w:t>
            </w:r>
            <w:r w:rsidR="00DF2DAC">
              <w:rPr>
                <w:rFonts w:ascii="Arial" w:eastAsia="Arial" w:hAnsi="Arial" w:cs="Arial"/>
                <w:b/>
                <w:bCs/>
              </w:rPr>
              <w:t>income</w:t>
            </w:r>
          </w:p>
        </w:tc>
        <w:tc>
          <w:tcPr>
            <w:tcW w:w="3845" w:type="dxa"/>
            <w:tcBorders>
              <w:top w:val="single" w:sz="5" w:space="0" w:color="000000"/>
              <w:left w:val="single" w:sz="5" w:space="0" w:color="000000"/>
              <w:bottom w:val="single" w:sz="5" w:space="0" w:color="000000"/>
              <w:right w:val="single" w:sz="5" w:space="0" w:color="000000"/>
            </w:tcBorders>
          </w:tcPr>
          <w:p w14:paraId="3A2905EC" w14:textId="4387D07A" w:rsidR="00CC31A6" w:rsidRPr="00222AC8" w:rsidRDefault="00222AC8" w:rsidP="004235AF">
            <w:pPr>
              <w:pStyle w:val="TableParagraph"/>
              <w:keepNext/>
              <w:keepLines/>
              <w:spacing w:line="250" w:lineRule="exact"/>
              <w:ind w:left="104"/>
              <w:rPr>
                <w:rFonts w:ascii="Arial" w:eastAsia="Arial" w:hAnsi="Arial" w:cs="Arial"/>
                <w:spacing w:val="-1"/>
              </w:rPr>
            </w:pPr>
            <w:r w:rsidRPr="00222AC8">
              <w:rPr>
                <w:rFonts w:ascii="Arial" w:hAnsi="Arial" w:cs="Arial"/>
                <w:lang w:eastAsia="en-AU"/>
              </w:rPr>
              <w:t>Your total business income amount of &lt;$xx&gt; is lower than other clients with similar circumstances. Please review this amount and ensure you have included the correct income and expenses for the year.</w:t>
            </w:r>
          </w:p>
        </w:tc>
        <w:tc>
          <w:tcPr>
            <w:tcW w:w="3117" w:type="dxa"/>
            <w:tcBorders>
              <w:top w:val="single" w:sz="5" w:space="0" w:color="000000"/>
              <w:left w:val="single" w:sz="5" w:space="0" w:color="000000"/>
              <w:bottom w:val="single" w:sz="5" w:space="0" w:color="000000"/>
              <w:right w:val="single" w:sz="5" w:space="0" w:color="000000"/>
            </w:tcBorders>
          </w:tcPr>
          <w:p w14:paraId="52D50B58" w14:textId="50618AF2" w:rsidR="00CC31A6" w:rsidRPr="00EB7AE7" w:rsidRDefault="00CC31A6" w:rsidP="004235AF">
            <w:pPr>
              <w:pStyle w:val="TableParagraph"/>
              <w:keepNext/>
              <w:keepLines/>
              <w:spacing w:before="1" w:line="252" w:lineRule="exact"/>
              <w:ind w:left="102" w:right="156"/>
              <w:rPr>
                <w:rFonts w:ascii="Arial" w:eastAsia="Arial" w:hAnsi="Arial" w:cs="Arial"/>
              </w:rPr>
            </w:pPr>
            <w:r w:rsidRPr="00EB7AE7">
              <w:rPr>
                <w:rFonts w:ascii="Arial" w:eastAsia="Arial" w:hAnsi="Arial" w:cs="Arial"/>
              </w:rPr>
              <w:t>Th</w:t>
            </w:r>
            <w:r w:rsidR="00222AC8">
              <w:rPr>
                <w:rFonts w:ascii="Arial" w:eastAsia="Arial" w:hAnsi="Arial" w:cs="Arial"/>
              </w:rPr>
              <w:t>is</w:t>
            </w:r>
            <w:r w:rsidRPr="00EB7AE7">
              <w:rPr>
                <w:rFonts w:ascii="Arial" w:eastAsia="Arial" w:hAnsi="Arial" w:cs="Arial"/>
              </w:rPr>
              <w:t xml:space="preserve"> message advise</w:t>
            </w:r>
            <w:r w:rsidR="00222AC8">
              <w:rPr>
                <w:rFonts w:ascii="Arial" w:eastAsia="Arial" w:hAnsi="Arial" w:cs="Arial"/>
              </w:rPr>
              <w:t>s</w:t>
            </w:r>
            <w:r w:rsidRPr="00EB7AE7">
              <w:rPr>
                <w:rFonts w:ascii="Arial" w:eastAsia="Arial" w:hAnsi="Arial" w:cs="Arial"/>
              </w:rPr>
              <w:t xml:space="preserve"> where</w:t>
            </w:r>
            <w:r w:rsidR="00222AC8">
              <w:rPr>
                <w:rFonts w:ascii="Arial" w:eastAsia="Arial" w:hAnsi="Arial" w:cs="Arial"/>
              </w:rPr>
              <w:t xml:space="preserve"> business income</w:t>
            </w:r>
            <w:r w:rsidRPr="00EB7AE7">
              <w:rPr>
                <w:rFonts w:ascii="Arial" w:eastAsia="Arial" w:hAnsi="Arial" w:cs="Arial"/>
              </w:rPr>
              <w:t xml:space="preserve"> </w:t>
            </w:r>
            <w:r w:rsidR="00222AC8">
              <w:rPr>
                <w:rFonts w:ascii="Arial" w:eastAsia="Arial" w:hAnsi="Arial" w:cs="Arial"/>
              </w:rPr>
              <w:t xml:space="preserve">declared </w:t>
            </w:r>
            <w:r w:rsidRPr="00EB7AE7">
              <w:rPr>
                <w:rFonts w:ascii="Arial" w:eastAsia="Arial" w:hAnsi="Arial" w:cs="Arial"/>
              </w:rPr>
              <w:t>appear</w:t>
            </w:r>
            <w:r w:rsidR="00222AC8">
              <w:rPr>
                <w:rFonts w:ascii="Arial" w:eastAsia="Arial" w:hAnsi="Arial" w:cs="Arial"/>
              </w:rPr>
              <w:t>s</w:t>
            </w:r>
            <w:r w:rsidR="00F90C23">
              <w:rPr>
                <w:rFonts w:ascii="Arial" w:eastAsia="Arial" w:hAnsi="Arial" w:cs="Arial"/>
              </w:rPr>
              <w:t xml:space="preserve"> to be</w:t>
            </w:r>
            <w:r w:rsidRPr="00EB7AE7">
              <w:rPr>
                <w:rFonts w:ascii="Arial" w:eastAsia="Arial" w:hAnsi="Arial" w:cs="Arial"/>
              </w:rPr>
              <w:t xml:space="preserve"> </w:t>
            </w:r>
            <w:r w:rsidR="00222AC8">
              <w:rPr>
                <w:rFonts w:ascii="Arial" w:eastAsia="Arial" w:hAnsi="Arial" w:cs="Arial"/>
              </w:rPr>
              <w:t>low</w:t>
            </w:r>
            <w:r w:rsidR="00222AC8" w:rsidRPr="00EB7AE7">
              <w:rPr>
                <w:rFonts w:ascii="Arial" w:eastAsia="Arial" w:hAnsi="Arial" w:cs="Arial"/>
              </w:rPr>
              <w:t xml:space="preserve"> </w:t>
            </w:r>
            <w:r w:rsidRPr="00EB7AE7">
              <w:rPr>
                <w:rFonts w:ascii="Arial" w:eastAsia="Arial" w:hAnsi="Arial" w:cs="Arial"/>
              </w:rPr>
              <w:t xml:space="preserve">in comparison to </w:t>
            </w:r>
            <w:r w:rsidR="00222AC8">
              <w:rPr>
                <w:rFonts w:ascii="Arial" w:eastAsia="Arial" w:hAnsi="Arial" w:cs="Arial"/>
              </w:rPr>
              <w:t>taxpayers with similar circumstances.</w:t>
            </w:r>
          </w:p>
        </w:tc>
      </w:tr>
      <w:tr w:rsidR="00222AC8" w:rsidRPr="00EB7AE7" w14:paraId="1778E5BB" w14:textId="77777777" w:rsidTr="00001208">
        <w:trPr>
          <w:trHeight w:hRule="exact" w:val="1821"/>
        </w:trPr>
        <w:tc>
          <w:tcPr>
            <w:tcW w:w="2566" w:type="dxa"/>
            <w:tcBorders>
              <w:top w:val="single" w:sz="5" w:space="0" w:color="000000"/>
              <w:left w:val="single" w:sz="5" w:space="0" w:color="000000"/>
              <w:bottom w:val="single" w:sz="5" w:space="0" w:color="000000"/>
              <w:right w:val="single" w:sz="5" w:space="0" w:color="000000"/>
            </w:tcBorders>
          </w:tcPr>
          <w:p w14:paraId="7EC9FAEA" w14:textId="2E8B88C8" w:rsidR="00222AC8" w:rsidRPr="00640AB9" w:rsidRDefault="00222AC8" w:rsidP="004235AF">
            <w:pPr>
              <w:pStyle w:val="TableParagraph"/>
              <w:keepNext/>
              <w:keepLines/>
              <w:spacing w:before="1" w:line="252" w:lineRule="exact"/>
              <w:ind w:left="102" w:right="880"/>
              <w:rPr>
                <w:rFonts w:ascii="Arial" w:eastAsia="Arial" w:hAnsi="Arial" w:cs="Arial"/>
                <w:b/>
                <w:bCs/>
              </w:rPr>
            </w:pPr>
            <w:r w:rsidRPr="00640AB9">
              <w:rPr>
                <w:rFonts w:ascii="Arial" w:eastAsia="Arial" w:hAnsi="Arial" w:cs="Arial"/>
                <w:b/>
                <w:bCs/>
              </w:rPr>
              <w:t xml:space="preserve">Sole trader – </w:t>
            </w:r>
            <w:r>
              <w:rPr>
                <w:rFonts w:ascii="Arial" w:eastAsia="Arial" w:hAnsi="Arial" w:cs="Arial"/>
                <w:b/>
                <w:bCs/>
              </w:rPr>
              <w:t>total business expenses</w:t>
            </w:r>
          </w:p>
        </w:tc>
        <w:tc>
          <w:tcPr>
            <w:tcW w:w="3845" w:type="dxa"/>
            <w:tcBorders>
              <w:top w:val="single" w:sz="5" w:space="0" w:color="000000"/>
              <w:left w:val="single" w:sz="5" w:space="0" w:color="000000"/>
              <w:bottom w:val="single" w:sz="5" w:space="0" w:color="000000"/>
              <w:right w:val="single" w:sz="5" w:space="0" w:color="000000"/>
            </w:tcBorders>
          </w:tcPr>
          <w:p w14:paraId="25ABD1AE" w14:textId="5F61E723" w:rsidR="00222AC8" w:rsidRPr="00222AC8" w:rsidRDefault="00222AC8" w:rsidP="004235AF">
            <w:pPr>
              <w:pStyle w:val="TableParagraph"/>
              <w:keepNext/>
              <w:keepLines/>
              <w:spacing w:line="250" w:lineRule="exact"/>
              <w:ind w:left="104"/>
              <w:rPr>
                <w:rFonts w:ascii="Arial" w:eastAsia="Arial" w:hAnsi="Arial" w:cs="Arial"/>
                <w:spacing w:val="-1"/>
              </w:rPr>
            </w:pPr>
            <w:r w:rsidRPr="00222AC8">
              <w:rPr>
                <w:rFonts w:ascii="Arial" w:hAnsi="Arial" w:cs="Arial"/>
                <w:lang w:eastAsia="en-AU"/>
              </w:rPr>
              <w:t>Your total business expenses amount of &lt;$xx&gt; is higher than other clients with similar circumstances. review this amount and ensure you have included the correct income and expenses for the year.</w:t>
            </w:r>
          </w:p>
        </w:tc>
        <w:tc>
          <w:tcPr>
            <w:tcW w:w="3117" w:type="dxa"/>
            <w:tcBorders>
              <w:top w:val="single" w:sz="5" w:space="0" w:color="000000"/>
              <w:left w:val="single" w:sz="5" w:space="0" w:color="000000"/>
              <w:bottom w:val="single" w:sz="5" w:space="0" w:color="000000"/>
              <w:right w:val="single" w:sz="5" w:space="0" w:color="000000"/>
            </w:tcBorders>
          </w:tcPr>
          <w:p w14:paraId="4B97BEA0" w14:textId="1F3706A0" w:rsidR="00222AC8" w:rsidRPr="00EB7AE7" w:rsidRDefault="00222AC8" w:rsidP="004235AF">
            <w:pPr>
              <w:pStyle w:val="TableParagraph"/>
              <w:keepNext/>
              <w:keepLines/>
              <w:spacing w:before="1" w:line="252" w:lineRule="exact"/>
              <w:ind w:left="102" w:right="156"/>
              <w:rPr>
                <w:rFonts w:ascii="Arial" w:eastAsia="Arial" w:hAnsi="Arial" w:cs="Arial"/>
              </w:rPr>
            </w:pPr>
            <w:r w:rsidRPr="00EB7AE7">
              <w:rPr>
                <w:rFonts w:ascii="Arial" w:eastAsia="Arial" w:hAnsi="Arial" w:cs="Arial"/>
              </w:rPr>
              <w:t>These messages advise where</w:t>
            </w:r>
            <w:r>
              <w:rPr>
                <w:rFonts w:ascii="Arial" w:eastAsia="Arial" w:hAnsi="Arial" w:cs="Arial"/>
              </w:rPr>
              <w:t xml:space="preserve"> business expense </w:t>
            </w:r>
            <w:r w:rsidRPr="00EB7AE7">
              <w:rPr>
                <w:rFonts w:ascii="Arial" w:eastAsia="Arial" w:hAnsi="Arial" w:cs="Arial"/>
              </w:rPr>
              <w:t>claims appear</w:t>
            </w:r>
            <w:r>
              <w:rPr>
                <w:rFonts w:ascii="Arial" w:eastAsia="Arial" w:hAnsi="Arial" w:cs="Arial"/>
              </w:rPr>
              <w:t xml:space="preserve"> to be</w:t>
            </w:r>
            <w:r w:rsidRPr="00EB7AE7">
              <w:rPr>
                <w:rFonts w:ascii="Arial" w:eastAsia="Arial" w:hAnsi="Arial" w:cs="Arial"/>
              </w:rPr>
              <w:t xml:space="preserve"> </w:t>
            </w:r>
            <w:r>
              <w:rPr>
                <w:rFonts w:ascii="Arial" w:eastAsia="Arial" w:hAnsi="Arial" w:cs="Arial"/>
              </w:rPr>
              <w:t>high</w:t>
            </w:r>
            <w:r w:rsidRPr="00EB7AE7">
              <w:rPr>
                <w:rFonts w:ascii="Arial" w:eastAsia="Arial" w:hAnsi="Arial" w:cs="Arial"/>
              </w:rPr>
              <w:t xml:space="preserve"> in comparison to </w:t>
            </w:r>
            <w:r>
              <w:rPr>
                <w:rFonts w:ascii="Arial" w:eastAsia="Arial" w:hAnsi="Arial" w:cs="Arial"/>
              </w:rPr>
              <w:t>taxpayers with similar circumstances.</w:t>
            </w:r>
          </w:p>
        </w:tc>
      </w:tr>
    </w:tbl>
    <w:p w14:paraId="7171E799" w14:textId="77777777" w:rsidR="00336291" w:rsidRPr="00336291" w:rsidRDefault="00336291" w:rsidP="004235AF">
      <w:pPr>
        <w:keepNext/>
        <w:keepLines/>
        <w:widowControl w:val="0"/>
      </w:pPr>
    </w:p>
    <w:p w14:paraId="7171E79A" w14:textId="694A87D0" w:rsidR="00271340" w:rsidRPr="001652C7" w:rsidRDefault="004235AF" w:rsidP="00A84EB9">
      <w:pPr>
        <w:pStyle w:val="Heading1"/>
      </w:pPr>
      <w:bookmarkStart w:id="183" w:name="_Toc408234411"/>
      <w:bookmarkStart w:id="184" w:name="_Toc408234602"/>
      <w:bookmarkStart w:id="185" w:name="_Toc408234847"/>
      <w:bookmarkStart w:id="186" w:name="_Toc408307014"/>
      <w:bookmarkStart w:id="187" w:name="_Toc408317155"/>
      <w:bookmarkStart w:id="188" w:name="_Toc408386562"/>
      <w:bookmarkStart w:id="189" w:name="_Toc408573830"/>
      <w:bookmarkStart w:id="190" w:name="_Toc408234413"/>
      <w:bookmarkStart w:id="191" w:name="_Toc408234604"/>
      <w:bookmarkStart w:id="192" w:name="_Toc408234849"/>
      <w:bookmarkStart w:id="193" w:name="_Toc408307016"/>
      <w:bookmarkStart w:id="194" w:name="_Toc408317157"/>
      <w:bookmarkStart w:id="195" w:name="_Toc408386564"/>
      <w:bookmarkStart w:id="196" w:name="_Toc408573832"/>
      <w:bookmarkStart w:id="197" w:name="_Toc408234414"/>
      <w:bookmarkStart w:id="198" w:name="_Toc408234605"/>
      <w:bookmarkStart w:id="199" w:name="_Toc408234850"/>
      <w:bookmarkStart w:id="200" w:name="_Toc408307017"/>
      <w:bookmarkStart w:id="201" w:name="_Toc408317158"/>
      <w:bookmarkStart w:id="202" w:name="_Toc408386565"/>
      <w:bookmarkStart w:id="203" w:name="_Toc408573833"/>
      <w:bookmarkStart w:id="204" w:name="_Toc405989448"/>
      <w:bookmarkStart w:id="205" w:name="_Toc405989496"/>
      <w:bookmarkStart w:id="206" w:name="_Toc405993397"/>
      <w:bookmarkStart w:id="207" w:name="_Toc405995084"/>
      <w:bookmarkStart w:id="208" w:name="_Toc405995229"/>
      <w:bookmarkStart w:id="209" w:name="_Toc405996892"/>
      <w:bookmarkStart w:id="210" w:name="_Toc408234416"/>
      <w:bookmarkStart w:id="211" w:name="_Toc408234607"/>
      <w:bookmarkStart w:id="212" w:name="_Toc408234852"/>
      <w:bookmarkStart w:id="213" w:name="_Toc408307019"/>
      <w:bookmarkStart w:id="214" w:name="_Toc408317160"/>
      <w:bookmarkStart w:id="215" w:name="_Toc408386567"/>
      <w:bookmarkStart w:id="216" w:name="_Toc408573835"/>
      <w:bookmarkStart w:id="217" w:name="_Toc408234417"/>
      <w:bookmarkStart w:id="218" w:name="_Toc408234608"/>
      <w:bookmarkStart w:id="219" w:name="_Toc408234853"/>
      <w:bookmarkStart w:id="220" w:name="_Toc408307020"/>
      <w:bookmarkStart w:id="221" w:name="_Toc408317161"/>
      <w:bookmarkStart w:id="222" w:name="_Toc408386568"/>
      <w:bookmarkStart w:id="223" w:name="_Toc408573836"/>
      <w:bookmarkStart w:id="224" w:name="_Toc408234419"/>
      <w:bookmarkStart w:id="225" w:name="_Toc408234610"/>
      <w:bookmarkStart w:id="226" w:name="_Toc408234855"/>
      <w:bookmarkStart w:id="227" w:name="_Toc408307022"/>
      <w:bookmarkStart w:id="228" w:name="_Toc408317163"/>
      <w:bookmarkStart w:id="229" w:name="_Toc408386570"/>
      <w:bookmarkStart w:id="230" w:name="_Toc408573838"/>
      <w:bookmarkStart w:id="231" w:name="_Toc408234420"/>
      <w:bookmarkStart w:id="232" w:name="_Toc408234611"/>
      <w:bookmarkStart w:id="233" w:name="_Toc408234856"/>
      <w:bookmarkStart w:id="234" w:name="_Toc408307023"/>
      <w:bookmarkStart w:id="235" w:name="_Toc408317164"/>
      <w:bookmarkStart w:id="236" w:name="_Toc408386571"/>
      <w:bookmarkStart w:id="237" w:name="_Toc408573839"/>
      <w:bookmarkStart w:id="238" w:name="_Toc408234421"/>
      <w:bookmarkStart w:id="239" w:name="_Toc408234612"/>
      <w:bookmarkStart w:id="240" w:name="_Toc408234857"/>
      <w:bookmarkStart w:id="241" w:name="_Toc408307024"/>
      <w:bookmarkStart w:id="242" w:name="_Toc408317165"/>
      <w:bookmarkStart w:id="243" w:name="_Toc408386572"/>
      <w:bookmarkStart w:id="244" w:name="_Toc408573840"/>
      <w:bookmarkStart w:id="245" w:name="_Toc405989456"/>
      <w:bookmarkStart w:id="246" w:name="_Toc405989504"/>
      <w:bookmarkStart w:id="247" w:name="_Toc405993405"/>
      <w:bookmarkStart w:id="248" w:name="_Toc405995092"/>
      <w:bookmarkStart w:id="249" w:name="_Toc405995237"/>
      <w:bookmarkStart w:id="250" w:name="_Toc405996900"/>
      <w:bookmarkStart w:id="251" w:name="_Toc405989457"/>
      <w:bookmarkStart w:id="252" w:name="_Toc405989505"/>
      <w:bookmarkStart w:id="253" w:name="_Toc405993406"/>
      <w:bookmarkStart w:id="254" w:name="_Toc405995093"/>
      <w:bookmarkStart w:id="255" w:name="_Toc405995238"/>
      <w:bookmarkStart w:id="256" w:name="_Toc405996901"/>
      <w:bookmarkStart w:id="257" w:name="_Toc405989458"/>
      <w:bookmarkStart w:id="258" w:name="_Toc405989506"/>
      <w:bookmarkStart w:id="259" w:name="_Toc405993407"/>
      <w:bookmarkStart w:id="260" w:name="_Toc405995094"/>
      <w:bookmarkStart w:id="261" w:name="_Toc405995239"/>
      <w:bookmarkStart w:id="262" w:name="_Toc405996902"/>
      <w:bookmarkStart w:id="263" w:name="_Toc102041451"/>
      <w:bookmarkStart w:id="264" w:name="_Toc102041722"/>
      <w:bookmarkStart w:id="265" w:name="_Toc102042131"/>
      <w:bookmarkStart w:id="266" w:name="_Toc10204444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1652C7">
        <w:t>A</w:t>
      </w:r>
      <w:r w:rsidR="00A84EB9">
        <w:rPr>
          <w:caps w:val="0"/>
        </w:rPr>
        <w:t>uthorisation</w:t>
      </w:r>
      <w:bookmarkEnd w:id="263"/>
      <w:bookmarkEnd w:id="264"/>
      <w:bookmarkEnd w:id="265"/>
      <w:bookmarkEnd w:id="266"/>
    </w:p>
    <w:p w14:paraId="7171E79B" w14:textId="21772ACD" w:rsidR="00414EB7" w:rsidRDefault="001927FA" w:rsidP="001927FA">
      <w:pPr>
        <w:pStyle w:val="Heading2"/>
        <w:numPr>
          <w:ilvl w:val="0"/>
          <w:numId w:val="0"/>
        </w:numPr>
        <w:ind w:left="465" w:hanging="465"/>
      </w:pPr>
      <w:bookmarkStart w:id="267" w:name="_Toc412129810"/>
      <w:bookmarkStart w:id="268" w:name="_Toc525740994"/>
      <w:bookmarkStart w:id="269" w:name="_Toc102041452"/>
      <w:bookmarkStart w:id="270" w:name="_Toc102041723"/>
      <w:bookmarkStart w:id="271" w:name="_Toc102042132"/>
      <w:bookmarkStart w:id="272" w:name="_Toc102044441"/>
      <w:r>
        <w:t xml:space="preserve">3.1 </w:t>
      </w:r>
      <w:r w:rsidR="00ED26EB">
        <w:t>I</w:t>
      </w:r>
      <w:r w:rsidR="00C969CD">
        <w:rPr>
          <w:caps w:val="0"/>
        </w:rPr>
        <w:t>ntermediary relationship</w:t>
      </w:r>
      <w:bookmarkEnd w:id="267"/>
      <w:bookmarkEnd w:id="268"/>
      <w:bookmarkEnd w:id="269"/>
      <w:bookmarkEnd w:id="270"/>
      <w:bookmarkEnd w:id="271"/>
      <w:bookmarkEnd w:id="272"/>
    </w:p>
    <w:p w14:paraId="64DA30D1" w14:textId="4170E861" w:rsidR="00510A58" w:rsidRPr="001927FA" w:rsidRDefault="00510A58" w:rsidP="00510A58">
      <w:pPr>
        <w:spacing w:after="120"/>
        <w:rPr>
          <w:rStyle w:val="BodyTextChar1"/>
          <w:rFonts w:cs="Arial"/>
          <w:szCs w:val="22"/>
        </w:rPr>
      </w:pPr>
      <w:r w:rsidRPr="001927FA">
        <w:rPr>
          <w:rStyle w:val="BodyTextChar1"/>
          <w:rFonts w:cs="Arial"/>
          <w:szCs w:val="22"/>
        </w:rPr>
        <w:t xml:space="preserve">The </w:t>
      </w:r>
      <w:r w:rsidR="004235AF" w:rsidRPr="001927FA">
        <w:rPr>
          <w:rStyle w:val="BodyTextChar1"/>
          <w:rFonts w:cs="Arial"/>
          <w:szCs w:val="22"/>
        </w:rPr>
        <w:t xml:space="preserve">type of </w:t>
      </w:r>
      <w:r w:rsidRPr="001927FA">
        <w:rPr>
          <w:rStyle w:val="BodyTextChar1"/>
          <w:rFonts w:cs="Arial"/>
          <w:szCs w:val="22"/>
        </w:rPr>
        <w:t>SBR services an intermediary can use on behalf of their clients depend</w:t>
      </w:r>
      <w:r w:rsidR="00921743" w:rsidRPr="001927FA">
        <w:rPr>
          <w:rStyle w:val="BodyTextChar1"/>
          <w:rFonts w:cs="Arial"/>
          <w:szCs w:val="22"/>
        </w:rPr>
        <w:t>s</w:t>
      </w:r>
      <w:r w:rsidRPr="001927FA">
        <w:rPr>
          <w:rStyle w:val="BodyTextChar1"/>
          <w:rFonts w:cs="Arial"/>
          <w:szCs w:val="22"/>
        </w:rPr>
        <w:t xml:space="preserve"> on the activity being undertaken and whether the intermediary has a relationship with the client. </w:t>
      </w:r>
      <w:r w:rsidR="00921743" w:rsidRPr="001927FA">
        <w:rPr>
          <w:rStyle w:val="BodyTextChar1"/>
          <w:rFonts w:cs="Arial"/>
          <w:szCs w:val="22"/>
        </w:rPr>
        <w:t xml:space="preserve">That is, an </w:t>
      </w:r>
      <w:r w:rsidRPr="001927FA">
        <w:rPr>
          <w:rStyle w:val="BodyTextChar1"/>
          <w:rFonts w:cs="Arial"/>
          <w:szCs w:val="22"/>
        </w:rPr>
        <w:t xml:space="preserve">intermediary </w:t>
      </w:r>
      <w:r w:rsidR="00921743" w:rsidRPr="001927FA">
        <w:rPr>
          <w:rStyle w:val="BodyTextChar1"/>
          <w:rFonts w:cs="Arial"/>
          <w:szCs w:val="22"/>
        </w:rPr>
        <w:t>has</w:t>
      </w:r>
      <w:r w:rsidRPr="001927FA">
        <w:rPr>
          <w:rStyle w:val="BodyTextChar1"/>
          <w:rFonts w:cs="Arial"/>
          <w:szCs w:val="22"/>
        </w:rPr>
        <w:t xml:space="preserve"> the appropriate authorisation for the interaction being performed on behalf of the taxpayer recorded in ATO systems. </w:t>
      </w:r>
    </w:p>
    <w:p w14:paraId="7171E79D" w14:textId="77777777" w:rsidR="00463AC3" w:rsidRPr="001927FA" w:rsidRDefault="00463AC3" w:rsidP="00463AC3">
      <w:pPr>
        <w:pStyle w:val="Content"/>
        <w:spacing w:before="0" w:after="0"/>
        <w:rPr>
          <w:rStyle w:val="BodyTextChar1"/>
          <w:szCs w:val="22"/>
        </w:rPr>
      </w:pPr>
    </w:p>
    <w:p w14:paraId="0D8F2445" w14:textId="154E22F9" w:rsidR="004235AF" w:rsidRPr="001927FA" w:rsidRDefault="004235AF" w:rsidP="004235AF">
      <w:pPr>
        <w:spacing w:after="120"/>
        <w:rPr>
          <w:rStyle w:val="BodyTextChar1"/>
          <w:rFonts w:cs="Arial"/>
          <w:szCs w:val="22"/>
        </w:rPr>
      </w:pPr>
      <w:bookmarkStart w:id="273" w:name="_Hlk89431536"/>
      <w:r w:rsidRPr="001927FA">
        <w:rPr>
          <w:rStyle w:val="BodyTextChar1"/>
          <w:rFonts w:cs="Arial"/>
          <w:szCs w:val="22"/>
        </w:rPr>
        <w:t xml:space="preserve">To use the </w:t>
      </w:r>
      <w:r w:rsidR="00921743" w:rsidRPr="001927FA">
        <w:rPr>
          <w:rStyle w:val="BodyTextChar1"/>
          <w:rFonts w:cs="Arial"/>
          <w:szCs w:val="22"/>
        </w:rPr>
        <w:t>IITR profile compare service</w:t>
      </w:r>
      <w:r w:rsidRPr="001927FA">
        <w:rPr>
          <w:rStyle w:val="BodyTextChar1"/>
          <w:rFonts w:cs="Arial"/>
          <w:szCs w:val="22"/>
        </w:rPr>
        <w:t>, a business intermediary must be appointed by a business in Access Manager to use the available services on their behalf.</w:t>
      </w:r>
    </w:p>
    <w:p w14:paraId="476F20F1" w14:textId="5AB7479B" w:rsidR="004235AF" w:rsidRPr="001927FA" w:rsidRDefault="004235AF" w:rsidP="004235AF">
      <w:pPr>
        <w:pStyle w:val="Maintext"/>
        <w:rPr>
          <w:rFonts w:cs="Arial"/>
          <w:szCs w:val="22"/>
        </w:rPr>
      </w:pPr>
      <w:r w:rsidRPr="001927FA">
        <w:rPr>
          <w:rFonts w:cs="Arial"/>
          <w:szCs w:val="22"/>
        </w:rPr>
        <w:t xml:space="preserve">The tax agent to taxpayer relationship is a fundamental precondition to interacting with SBR for </w:t>
      </w:r>
      <w:r w:rsidR="00921743" w:rsidRPr="001927FA">
        <w:rPr>
          <w:rStyle w:val="BodyTextChar1"/>
          <w:rFonts w:cs="Arial"/>
          <w:szCs w:val="22"/>
        </w:rPr>
        <w:t>IITR profile compare service.</w:t>
      </w:r>
    </w:p>
    <w:p w14:paraId="0D4F8808" w14:textId="77777777" w:rsidR="004235AF" w:rsidRPr="001927FA" w:rsidRDefault="004235AF" w:rsidP="004235AF">
      <w:pPr>
        <w:pStyle w:val="Content"/>
        <w:spacing w:before="0" w:after="120"/>
        <w:rPr>
          <w:rStyle w:val="BodyTextChar1"/>
          <w:szCs w:val="22"/>
        </w:rPr>
      </w:pPr>
    </w:p>
    <w:p w14:paraId="3F226383" w14:textId="6DEABAF8" w:rsidR="004235AF" w:rsidRPr="001927FA" w:rsidRDefault="004235AF" w:rsidP="004235AF">
      <w:pPr>
        <w:spacing w:after="120"/>
        <w:ind w:left="709" w:hanging="709"/>
        <w:rPr>
          <w:rStyle w:val="BodyTextChar1"/>
          <w:rFonts w:cs="Arial"/>
          <w:szCs w:val="22"/>
        </w:rPr>
      </w:pPr>
      <w:r w:rsidRPr="001927FA">
        <w:rPr>
          <w:rStyle w:val="BodyTextChar1"/>
          <w:rFonts w:cs="Arial"/>
          <w:b/>
          <w:color w:val="262626" w:themeColor="text1" w:themeTint="D9"/>
          <w:szCs w:val="22"/>
        </w:rPr>
        <w:t>Note</w:t>
      </w:r>
      <w:r w:rsidRPr="001927FA">
        <w:rPr>
          <w:rStyle w:val="BodyTextChar1"/>
          <w:rFonts w:cs="Arial"/>
          <w:color w:val="262626" w:themeColor="text1" w:themeTint="D9"/>
          <w:szCs w:val="22"/>
        </w:rPr>
        <w:t>:</w:t>
      </w:r>
      <w:r w:rsidRPr="001927FA">
        <w:rPr>
          <w:rStyle w:val="BodyTextChar1"/>
          <w:rFonts w:cs="Arial"/>
          <w:color w:val="262626" w:themeColor="text1" w:themeTint="D9"/>
          <w:szCs w:val="22"/>
        </w:rPr>
        <w:tab/>
      </w:r>
      <w:r w:rsidRPr="001927FA">
        <w:rPr>
          <w:rStyle w:val="BodyTextChar1"/>
          <w:rFonts w:cs="Arial"/>
          <w:szCs w:val="22"/>
        </w:rPr>
        <w:t>If the relationship doesn’t exist, the SBR submit interaction of the Client Update Relationship</w:t>
      </w:r>
      <w:r w:rsidR="00922F1F" w:rsidRPr="001927FA">
        <w:rPr>
          <w:rStyle w:val="BodyTextChar1"/>
          <w:rFonts w:cs="Arial"/>
          <w:szCs w:val="22"/>
        </w:rPr>
        <w:t xml:space="preserve"> </w:t>
      </w:r>
      <w:r w:rsidRPr="001927FA">
        <w:rPr>
          <w:rStyle w:val="BodyTextChar1"/>
          <w:rFonts w:cs="Arial"/>
          <w:szCs w:val="22"/>
        </w:rPr>
        <w:t xml:space="preserve">(CUREL) service can be used to establish a relationship between the intermediary and the taxpayer. </w:t>
      </w:r>
    </w:p>
    <w:p w14:paraId="255072CE" w14:textId="77777777" w:rsidR="004235AF" w:rsidRPr="001927FA" w:rsidRDefault="004235AF" w:rsidP="004235AF">
      <w:pPr>
        <w:spacing w:after="120"/>
        <w:ind w:left="709" w:hanging="709"/>
        <w:rPr>
          <w:rStyle w:val="BodyTextChar1"/>
          <w:rFonts w:cs="Arial"/>
          <w:color w:val="262626" w:themeColor="text1" w:themeTint="D9"/>
          <w:szCs w:val="22"/>
        </w:rPr>
      </w:pPr>
      <w:r w:rsidRPr="001927FA">
        <w:rPr>
          <w:rStyle w:val="BodyTextChar1"/>
          <w:rFonts w:cs="Arial"/>
          <w:b/>
          <w:bCs/>
          <w:color w:val="262626" w:themeColor="text1" w:themeTint="D9"/>
          <w:szCs w:val="22"/>
        </w:rPr>
        <w:t>See also:</w:t>
      </w:r>
      <w:r w:rsidRPr="001927FA">
        <w:rPr>
          <w:rStyle w:val="BodyTextChar1"/>
          <w:rFonts w:cs="Arial"/>
          <w:color w:val="262626" w:themeColor="text1" w:themeTint="D9"/>
          <w:szCs w:val="22"/>
        </w:rPr>
        <w:t xml:space="preserve"> </w:t>
      </w:r>
    </w:p>
    <w:p w14:paraId="1A5116FD" w14:textId="6E590FB6" w:rsidR="004235AF" w:rsidRPr="001927FA" w:rsidRDefault="004235AF" w:rsidP="004235AF">
      <w:pPr>
        <w:pStyle w:val="ListParagraph"/>
        <w:numPr>
          <w:ilvl w:val="0"/>
          <w:numId w:val="42"/>
        </w:numPr>
        <w:spacing w:after="120"/>
        <w:rPr>
          <w:rStyle w:val="BodyTextChar1"/>
          <w:rFonts w:cs="Arial"/>
          <w:caps/>
          <w:szCs w:val="22"/>
        </w:rPr>
      </w:pPr>
      <w:r w:rsidRPr="001927FA">
        <w:rPr>
          <w:rStyle w:val="BodyTextChar1"/>
          <w:rFonts w:cs="Arial"/>
          <w:szCs w:val="22"/>
        </w:rPr>
        <w:t xml:space="preserve">The </w:t>
      </w:r>
      <w:r w:rsidR="006F621F" w:rsidRPr="006F621F">
        <w:rPr>
          <w:rFonts w:ascii="Arial" w:hAnsi="Arial" w:cs="Arial"/>
          <w:bCs/>
          <w:i/>
          <w:iCs/>
          <w:noProof/>
          <w:sz w:val="22"/>
          <w:szCs w:val="22"/>
        </w:rPr>
        <w:t>CUREL Business Implementation Guide</w:t>
      </w:r>
      <w:r w:rsidRPr="001927FA">
        <w:rPr>
          <w:rStyle w:val="BodyTextChar1"/>
          <w:rFonts w:cs="Arial"/>
          <w:b/>
          <w:bCs/>
          <w:szCs w:val="22"/>
        </w:rPr>
        <w:t>,</w:t>
      </w:r>
      <w:r w:rsidRPr="001927FA">
        <w:rPr>
          <w:rStyle w:val="BodyTextChar1"/>
          <w:rFonts w:cs="Arial"/>
          <w:szCs w:val="22"/>
        </w:rPr>
        <w:t xml:space="preserve"> for further information.</w:t>
      </w:r>
    </w:p>
    <w:p w14:paraId="23F8BB1F" w14:textId="47FF96FB" w:rsidR="004235AF" w:rsidRPr="001927FA" w:rsidRDefault="004235AF" w:rsidP="004235AF">
      <w:pPr>
        <w:pStyle w:val="ListParagraph"/>
        <w:numPr>
          <w:ilvl w:val="0"/>
          <w:numId w:val="42"/>
        </w:numPr>
        <w:spacing w:after="120"/>
        <w:rPr>
          <w:rStyle w:val="BodyTextChar1"/>
          <w:rFonts w:cs="Arial"/>
          <w:caps/>
          <w:szCs w:val="22"/>
        </w:rPr>
      </w:pPr>
      <w:r w:rsidRPr="001927FA">
        <w:rPr>
          <w:rStyle w:val="BodyTextChar1"/>
          <w:rFonts w:cs="Arial"/>
          <w:szCs w:val="22"/>
        </w:rPr>
        <w:t xml:space="preserve">The </w:t>
      </w:r>
      <w:hyperlink r:id="rId17" w:history="1">
        <w:r w:rsidRPr="001927FA">
          <w:rPr>
            <w:rStyle w:val="Hyperlink"/>
            <w:rFonts w:ascii="Arial" w:hAnsi="Arial" w:cs="Arial"/>
            <w:b w:val="0"/>
            <w:bCs/>
            <w:sz w:val="22"/>
            <w:szCs w:val="22"/>
            <w:lang w:val="en-US" w:eastAsia="en-US"/>
          </w:rPr>
          <w:t>SBR website</w:t>
        </w:r>
      </w:hyperlink>
      <w:r w:rsidRPr="001927FA">
        <w:rPr>
          <w:rStyle w:val="BodyTextChar1"/>
          <w:rFonts w:cs="Arial"/>
          <w:b/>
          <w:bCs/>
          <w:szCs w:val="22"/>
        </w:rPr>
        <w:t>,</w:t>
      </w:r>
      <w:r w:rsidRPr="001927FA">
        <w:rPr>
          <w:rStyle w:val="BodyTextChar1"/>
          <w:rFonts w:cs="Arial"/>
          <w:szCs w:val="22"/>
        </w:rPr>
        <w:t xml:space="preserve"> for more information on client management.</w:t>
      </w:r>
      <w:bookmarkEnd w:id="273"/>
    </w:p>
    <w:p w14:paraId="7171E7A5" w14:textId="6B2709F3" w:rsidR="00414EB7" w:rsidRPr="00072330" w:rsidRDefault="001927FA" w:rsidP="001927FA">
      <w:pPr>
        <w:pStyle w:val="Heading2"/>
        <w:numPr>
          <w:ilvl w:val="0"/>
          <w:numId w:val="0"/>
        </w:numPr>
        <w:ind w:left="465" w:hanging="465"/>
      </w:pPr>
      <w:bookmarkStart w:id="274" w:name="_Toc525740995"/>
      <w:bookmarkStart w:id="275" w:name="_Toc102041453"/>
      <w:bookmarkStart w:id="276" w:name="_Toc102041724"/>
      <w:bookmarkStart w:id="277" w:name="_Toc102042133"/>
      <w:bookmarkStart w:id="278" w:name="_Toc102044442"/>
      <w:r>
        <w:lastRenderedPageBreak/>
        <w:t xml:space="preserve">3.2 </w:t>
      </w:r>
      <w:r w:rsidR="00AE29EC">
        <w:t>A</w:t>
      </w:r>
      <w:r w:rsidR="00C969CD">
        <w:rPr>
          <w:caps w:val="0"/>
        </w:rPr>
        <w:t xml:space="preserve">ccess </w:t>
      </w:r>
      <w:r w:rsidR="0029197E">
        <w:t>m</w:t>
      </w:r>
      <w:r w:rsidR="00C969CD">
        <w:rPr>
          <w:caps w:val="0"/>
        </w:rPr>
        <w:t>anager</w:t>
      </w:r>
      <w:bookmarkEnd w:id="274"/>
      <w:bookmarkEnd w:id="275"/>
      <w:bookmarkEnd w:id="276"/>
      <w:bookmarkEnd w:id="277"/>
      <w:bookmarkEnd w:id="278"/>
    </w:p>
    <w:p w14:paraId="4FC8DA22" w14:textId="77777777" w:rsidR="00516955" w:rsidRPr="00EB7AE7" w:rsidRDefault="00516955" w:rsidP="00516955">
      <w:pPr>
        <w:spacing w:after="120"/>
        <w:rPr>
          <w:rStyle w:val="BodyTextChar1"/>
          <w:szCs w:val="22"/>
        </w:rPr>
      </w:pPr>
      <w:bookmarkStart w:id="279" w:name="_Toc527547131"/>
      <w:bookmarkStart w:id="280" w:name="_Toc527547184"/>
      <w:bookmarkEnd w:id="279"/>
      <w:bookmarkEnd w:id="280"/>
      <w:r w:rsidRPr="00EB7AE7">
        <w:rPr>
          <w:rStyle w:val="BodyTextChar1"/>
          <w:szCs w:val="22"/>
        </w:rPr>
        <w:t>Access Manager and myGovID are used to manage access and permissions for SBR online services. ATO systems will check that the initiating party is allowed to use the interaction that is received through the SBR channel.</w:t>
      </w:r>
    </w:p>
    <w:p w14:paraId="1EA922A1" w14:textId="3EE101DC" w:rsidR="0076558F" w:rsidRPr="0076558F" w:rsidRDefault="00516955" w:rsidP="00516955">
      <w:pPr>
        <w:spacing w:after="120"/>
        <w:rPr>
          <w:rStyle w:val="BodyTextChar1"/>
          <w:b/>
          <w:bCs/>
          <w:color w:val="595959" w:themeColor="text1" w:themeTint="A6"/>
          <w:szCs w:val="22"/>
        </w:rPr>
      </w:pPr>
      <w:r w:rsidRPr="0076558F">
        <w:rPr>
          <w:rStyle w:val="BodyTextChar1"/>
          <w:b/>
          <w:bCs/>
          <w:color w:val="595959" w:themeColor="text1" w:themeTint="A6"/>
          <w:szCs w:val="22"/>
        </w:rPr>
        <w:t>F</w:t>
      </w:r>
      <w:r w:rsidR="0076558F" w:rsidRPr="0076558F">
        <w:rPr>
          <w:rStyle w:val="BodyTextChar1"/>
          <w:b/>
          <w:bCs/>
          <w:color w:val="595959" w:themeColor="text1" w:themeTint="A6"/>
          <w:szCs w:val="22"/>
        </w:rPr>
        <w:t>ind out about:</w:t>
      </w:r>
    </w:p>
    <w:p w14:paraId="0A320FF7" w14:textId="7C165E3A" w:rsidR="0076558F" w:rsidRPr="0076558F" w:rsidRDefault="0076558F" w:rsidP="0076558F">
      <w:pPr>
        <w:pStyle w:val="ListParagraph"/>
        <w:numPr>
          <w:ilvl w:val="0"/>
          <w:numId w:val="28"/>
        </w:numPr>
        <w:spacing w:after="120"/>
        <w:rPr>
          <w:rStyle w:val="BodyTextChar1"/>
          <w:szCs w:val="22"/>
        </w:rPr>
      </w:pPr>
      <w:r w:rsidRPr="0076558F">
        <w:rPr>
          <w:rStyle w:val="BodyTextChar1"/>
          <w:szCs w:val="22"/>
        </w:rPr>
        <w:t>M</w:t>
      </w:r>
      <w:r w:rsidR="00516955" w:rsidRPr="0076558F">
        <w:rPr>
          <w:rStyle w:val="BodyTextChar1"/>
          <w:szCs w:val="22"/>
        </w:rPr>
        <w:t xml:space="preserve">ore information on Access Manager, </w:t>
      </w:r>
      <w:r w:rsidRPr="0076558F">
        <w:rPr>
          <w:rStyle w:val="BodyTextChar1"/>
          <w:szCs w:val="22"/>
        </w:rPr>
        <w:t>on</w:t>
      </w:r>
      <w:r w:rsidR="00516955" w:rsidRPr="0076558F">
        <w:rPr>
          <w:rStyle w:val="BodyTextChar1"/>
          <w:szCs w:val="22"/>
        </w:rPr>
        <w:t xml:space="preserve"> the </w:t>
      </w:r>
      <w:hyperlink r:id="rId18" w:history="1">
        <w:r w:rsidR="00516955" w:rsidRPr="006B0C39">
          <w:rPr>
            <w:rStyle w:val="Hyperlink"/>
            <w:rFonts w:ascii="Arial" w:hAnsi="Arial" w:cs="Arial"/>
            <w:b w:val="0"/>
            <w:bCs/>
            <w:szCs w:val="22"/>
            <w:lang w:val="en-US" w:eastAsia="en-US"/>
          </w:rPr>
          <w:t>ATO website</w:t>
        </w:r>
      </w:hyperlink>
      <w:r w:rsidR="006F621F">
        <w:rPr>
          <w:rStyle w:val="BodyTextChar1"/>
          <w:szCs w:val="22"/>
        </w:rPr>
        <w:t>.</w:t>
      </w:r>
    </w:p>
    <w:p w14:paraId="5176D262" w14:textId="521C95C0" w:rsidR="001C39BE" w:rsidRPr="0076558F" w:rsidRDefault="0076558F" w:rsidP="0076558F">
      <w:pPr>
        <w:pStyle w:val="ListParagraph"/>
        <w:numPr>
          <w:ilvl w:val="0"/>
          <w:numId w:val="28"/>
        </w:numPr>
        <w:spacing w:after="120"/>
        <w:rPr>
          <w:rStyle w:val="BodyTextChar1"/>
          <w:rFonts w:ascii="Times New Roman" w:hAnsi="Times New Roman"/>
          <w:b/>
          <w:noProof/>
          <w:color w:val="0000FF"/>
          <w:sz w:val="24"/>
          <w:szCs w:val="22"/>
          <w:u w:val="single"/>
          <w:lang w:val="en-AU" w:eastAsia="en-AU"/>
        </w:rPr>
      </w:pPr>
      <w:r w:rsidRPr="0076558F">
        <w:rPr>
          <w:rStyle w:val="BodyTextChar1"/>
          <w:szCs w:val="22"/>
        </w:rPr>
        <w:t>More</w:t>
      </w:r>
      <w:r w:rsidR="00516955" w:rsidRPr="0076558F">
        <w:rPr>
          <w:rStyle w:val="BodyTextChar1"/>
          <w:szCs w:val="22"/>
        </w:rPr>
        <w:t xml:space="preserve"> information on myGovID, </w:t>
      </w:r>
      <w:r w:rsidRPr="0076558F">
        <w:rPr>
          <w:rStyle w:val="BodyTextChar1"/>
          <w:szCs w:val="22"/>
        </w:rPr>
        <w:t xml:space="preserve">on </w:t>
      </w:r>
      <w:r w:rsidR="00516955" w:rsidRPr="0076558F">
        <w:rPr>
          <w:rStyle w:val="BodyTextChar1"/>
          <w:szCs w:val="22"/>
        </w:rPr>
        <w:t xml:space="preserve">the </w:t>
      </w:r>
      <w:hyperlink r:id="rId19" w:history="1">
        <w:r w:rsidRPr="006B0C39">
          <w:rPr>
            <w:rStyle w:val="Hyperlink"/>
            <w:rFonts w:ascii="Arial" w:hAnsi="Arial" w:cs="Arial"/>
            <w:b w:val="0"/>
            <w:bCs/>
            <w:noProof w:val="0"/>
            <w:szCs w:val="22"/>
            <w:lang w:val="en-US" w:eastAsia="en-US"/>
          </w:rPr>
          <w:t>myGovID website</w:t>
        </w:r>
      </w:hyperlink>
      <w:r w:rsidR="006F621F" w:rsidRPr="006F621F">
        <w:rPr>
          <w:rStyle w:val="Hyperlink"/>
          <w:rFonts w:ascii="Arial" w:hAnsi="Arial" w:cs="Arial"/>
          <w:b w:val="0"/>
          <w:bCs/>
          <w:noProof w:val="0"/>
          <w:szCs w:val="22"/>
          <w:u w:val="none"/>
          <w:lang w:val="en-US" w:eastAsia="en-US"/>
        </w:rPr>
        <w:t>.</w:t>
      </w:r>
    </w:p>
    <w:p w14:paraId="5440FEE1" w14:textId="5C7EED28" w:rsidR="00A10C05" w:rsidRPr="001C39BE" w:rsidRDefault="00A10C05" w:rsidP="008341A9">
      <w:pPr>
        <w:pStyle w:val="ListParagraph"/>
        <w:spacing w:after="120"/>
        <w:rPr>
          <w:rStyle w:val="Hyperlink"/>
          <w:szCs w:val="22"/>
        </w:rPr>
      </w:pPr>
    </w:p>
    <w:p w14:paraId="65E3116C" w14:textId="0129E18B" w:rsidR="00A10C05" w:rsidRPr="00A10C05" w:rsidRDefault="00A10C05" w:rsidP="00E673AD">
      <w:pPr>
        <w:jc w:val="both"/>
        <w:rPr>
          <w:rStyle w:val="BodyTextChar1"/>
          <w:b/>
          <w:bCs/>
          <w:color w:val="595959" w:themeColor="text1" w:themeTint="A6"/>
          <w:szCs w:val="22"/>
        </w:rPr>
      </w:pPr>
      <w:r w:rsidRPr="001927FA">
        <w:rPr>
          <w:rStyle w:val="BodyTextChar1"/>
          <w:b/>
          <w:bCs/>
          <w:color w:val="262626" w:themeColor="text1" w:themeTint="D9"/>
          <w:szCs w:val="22"/>
        </w:rPr>
        <w:t>See also</w:t>
      </w:r>
      <w:r w:rsidRPr="00A10C05">
        <w:rPr>
          <w:rStyle w:val="BodyTextChar1"/>
          <w:b/>
          <w:bCs/>
          <w:color w:val="595959" w:themeColor="text1" w:themeTint="A6"/>
          <w:szCs w:val="22"/>
        </w:rPr>
        <w:t>:</w:t>
      </w:r>
    </w:p>
    <w:p w14:paraId="620820C2" w14:textId="3037B096" w:rsidR="00E673AD" w:rsidRPr="006B0C39" w:rsidRDefault="00E673AD" w:rsidP="006B0C39">
      <w:pPr>
        <w:pStyle w:val="Caption"/>
        <w:numPr>
          <w:ilvl w:val="0"/>
          <w:numId w:val="31"/>
        </w:numPr>
        <w:rPr>
          <w:rStyle w:val="BodyTextChar1"/>
          <w:rFonts w:cs="Arial"/>
          <w:b w:val="0"/>
          <w:bCs w:val="0"/>
          <w:caps/>
          <w:szCs w:val="22"/>
        </w:rPr>
      </w:pPr>
      <w:r w:rsidRPr="006B0C39">
        <w:rPr>
          <w:rStyle w:val="BodyTextChar1"/>
          <w:rFonts w:cs="Arial"/>
          <w:b w:val="0"/>
          <w:bCs w:val="0"/>
          <w:szCs w:val="22"/>
        </w:rPr>
        <w:t xml:space="preserve">Section 3, Access in the </w:t>
      </w:r>
      <w:r w:rsidR="00777E83" w:rsidRPr="00777E83">
        <w:rPr>
          <w:rStyle w:val="BodyTextChar1"/>
          <w:rFonts w:cs="Arial"/>
          <w:b w:val="0"/>
          <w:bCs w:val="0"/>
          <w:i/>
          <w:iCs/>
          <w:szCs w:val="22"/>
        </w:rPr>
        <w:t>Common</w:t>
      </w:r>
      <w:r w:rsidR="00080246" w:rsidRPr="001C39BE">
        <w:rPr>
          <w:b w:val="0"/>
          <w:bCs w:val="0"/>
          <w:i/>
          <w:iCs/>
          <w:sz w:val="22"/>
          <w:szCs w:val="22"/>
        </w:rPr>
        <w:t xml:space="preserve"> </w:t>
      </w:r>
      <w:r w:rsidRPr="001C39BE">
        <w:rPr>
          <w:b w:val="0"/>
          <w:bCs w:val="0"/>
          <w:i/>
          <w:iCs/>
          <w:sz w:val="22"/>
          <w:szCs w:val="22"/>
        </w:rPr>
        <w:t>Business Implementation and Taxpayer Declaration Guide</w:t>
      </w:r>
      <w:r w:rsidRPr="001C39BE">
        <w:rPr>
          <w:rStyle w:val="BodyTextChar1"/>
          <w:rFonts w:cs="Arial"/>
          <w:b w:val="0"/>
          <w:bCs w:val="0"/>
          <w:i/>
          <w:iCs/>
          <w:szCs w:val="22"/>
        </w:rPr>
        <w:t xml:space="preserve"> </w:t>
      </w:r>
    </w:p>
    <w:p w14:paraId="7171E7A9" w14:textId="54829AD6" w:rsidR="00AE29EC" w:rsidRPr="00072330" w:rsidRDefault="001927FA" w:rsidP="001927FA">
      <w:pPr>
        <w:pStyle w:val="Heading2"/>
        <w:numPr>
          <w:ilvl w:val="0"/>
          <w:numId w:val="0"/>
        </w:numPr>
        <w:ind w:left="465" w:hanging="465"/>
      </w:pPr>
      <w:bookmarkStart w:id="281" w:name="_Toc102041454"/>
      <w:bookmarkStart w:id="282" w:name="_Toc102041725"/>
      <w:bookmarkStart w:id="283" w:name="_Toc102042134"/>
      <w:bookmarkStart w:id="284" w:name="_Toc102044443"/>
      <w:r>
        <w:t xml:space="preserve">3.3 </w:t>
      </w:r>
      <w:r w:rsidR="00AE29EC">
        <w:t>I</w:t>
      </w:r>
      <w:r w:rsidR="008341A9">
        <w:rPr>
          <w:caps w:val="0"/>
        </w:rPr>
        <w:t>nitiating parties</w:t>
      </w:r>
      <w:bookmarkEnd w:id="281"/>
      <w:bookmarkEnd w:id="282"/>
      <w:bookmarkEnd w:id="283"/>
      <w:bookmarkEnd w:id="284"/>
    </w:p>
    <w:p w14:paraId="7171E7AA" w14:textId="3BF49C7A" w:rsidR="00AE29EC" w:rsidRPr="00EB7AE7" w:rsidRDefault="00254A9B" w:rsidP="00AE29EC">
      <w:pPr>
        <w:pStyle w:val="Content"/>
        <w:spacing w:before="0" w:after="0"/>
        <w:rPr>
          <w:rStyle w:val="BodyTextChar1"/>
          <w:rFonts w:cs="Times New Roman"/>
          <w:szCs w:val="22"/>
        </w:rPr>
      </w:pPr>
      <w:r w:rsidRPr="00EB7AE7">
        <w:rPr>
          <w:rStyle w:val="BodyTextChar1"/>
          <w:szCs w:val="22"/>
        </w:rPr>
        <w:t xml:space="preserve">ATO systems will check that the initiating party is allowed to use the interaction that is received through the SBR </w:t>
      </w:r>
      <w:r w:rsidR="007E72FA" w:rsidRPr="00EB7AE7">
        <w:rPr>
          <w:rStyle w:val="BodyTextChar1"/>
          <w:szCs w:val="22"/>
        </w:rPr>
        <w:t>channel.</w:t>
      </w:r>
      <w:r w:rsidR="007E72FA" w:rsidRPr="00EB7AE7">
        <w:rPr>
          <w:rStyle w:val="BodyTextChar1"/>
          <w:rFonts w:cs="Times New Roman"/>
          <w:szCs w:val="22"/>
        </w:rPr>
        <w:t xml:space="preserve"> The</w:t>
      </w:r>
      <w:r w:rsidR="00AE29EC" w:rsidRPr="00EB7AE7">
        <w:rPr>
          <w:rStyle w:val="BodyTextChar1"/>
          <w:rFonts w:cs="Times New Roman"/>
          <w:szCs w:val="22"/>
        </w:rPr>
        <w:t xml:space="preserve"> initiating party is subject to restrictions on the client</w:t>
      </w:r>
      <w:r w:rsidR="00031FAB" w:rsidRPr="00EB7AE7">
        <w:rPr>
          <w:rStyle w:val="BodyTextChar1"/>
          <w:rFonts w:cs="Times New Roman"/>
          <w:szCs w:val="22"/>
        </w:rPr>
        <w:t>’</w:t>
      </w:r>
      <w:r w:rsidR="00AE29EC" w:rsidRPr="00EB7AE7">
        <w:rPr>
          <w:rStyle w:val="BodyTextChar1"/>
          <w:rFonts w:cs="Times New Roman"/>
          <w:szCs w:val="22"/>
        </w:rPr>
        <w:t>s account based on their Access Manager permissions.</w:t>
      </w:r>
    </w:p>
    <w:p w14:paraId="7171E7AB" w14:textId="77777777" w:rsidR="00254A9B" w:rsidRPr="00EB7AE7" w:rsidRDefault="00254A9B" w:rsidP="00AE29EC">
      <w:pPr>
        <w:pStyle w:val="Content"/>
        <w:spacing w:before="0" w:after="0"/>
        <w:rPr>
          <w:rStyle w:val="BodyTextChar1"/>
          <w:rFonts w:cs="Times New Roman"/>
          <w:szCs w:val="22"/>
        </w:rPr>
      </w:pPr>
    </w:p>
    <w:p w14:paraId="7171E7AC" w14:textId="5E7CD984" w:rsidR="00254A9B" w:rsidRDefault="00254A9B" w:rsidP="00AE29EC">
      <w:pPr>
        <w:pStyle w:val="Content"/>
        <w:spacing w:before="0" w:after="0"/>
        <w:rPr>
          <w:rStyle w:val="BodyTextChar1"/>
          <w:szCs w:val="22"/>
        </w:rPr>
      </w:pPr>
      <w:r w:rsidRPr="00EB7AE7">
        <w:rPr>
          <w:rStyle w:val="BodyTextChar1"/>
          <w:szCs w:val="22"/>
        </w:rPr>
        <w:t xml:space="preserve">The table below displays the interactions available to each initiating party via SBR for the </w:t>
      </w:r>
      <w:r w:rsidRPr="00EB7AE7">
        <w:rPr>
          <w:rStyle w:val="BodyTextChar1"/>
          <w:rFonts w:cs="Times New Roman"/>
          <w:szCs w:val="22"/>
        </w:rPr>
        <w:t>IITR Profile Compare</w:t>
      </w:r>
      <w:r w:rsidRPr="00EB7AE7">
        <w:rPr>
          <w:rStyle w:val="BodyTextChar1"/>
          <w:szCs w:val="22"/>
        </w:rPr>
        <w:t xml:space="preserve"> service.</w:t>
      </w:r>
    </w:p>
    <w:p w14:paraId="0C370778" w14:textId="77777777" w:rsidR="00080246" w:rsidRDefault="00080246" w:rsidP="00AE29EC">
      <w:pPr>
        <w:pStyle w:val="Content"/>
        <w:spacing w:before="0" w:after="0"/>
        <w:rPr>
          <w:rStyle w:val="BodyTextChar1"/>
          <w:szCs w:val="22"/>
        </w:rPr>
      </w:pPr>
    </w:p>
    <w:p w14:paraId="6227D1C3" w14:textId="7CD0DDFF" w:rsidR="00080246" w:rsidRPr="00080246" w:rsidRDefault="00080246" w:rsidP="00080246">
      <w:pPr>
        <w:rPr>
          <w:b/>
          <w:bCs/>
        </w:rPr>
      </w:pPr>
      <w:r w:rsidRPr="00080246">
        <w:rPr>
          <w:b/>
          <w:bCs/>
        </w:rPr>
        <w:t>Table 4: Initiating parties</w:t>
      </w:r>
    </w:p>
    <w:tbl>
      <w:tblPr>
        <w:tblStyle w:val="ATOTable"/>
        <w:tblW w:w="9291" w:type="dxa"/>
        <w:tblInd w:w="-147" w:type="dxa"/>
        <w:tblLayout w:type="fixed"/>
        <w:tblLook w:val="04A0" w:firstRow="1" w:lastRow="0" w:firstColumn="1" w:lastColumn="0" w:noHBand="0" w:noVBand="1"/>
      </w:tblPr>
      <w:tblGrid>
        <w:gridCol w:w="1702"/>
        <w:gridCol w:w="1842"/>
        <w:gridCol w:w="2552"/>
        <w:gridCol w:w="850"/>
        <w:gridCol w:w="851"/>
        <w:gridCol w:w="709"/>
        <w:gridCol w:w="785"/>
      </w:tblGrid>
      <w:tr w:rsidR="004A30E7" w:rsidRPr="00014833" w14:paraId="7171E7B5" w14:textId="77777777" w:rsidTr="001D4988">
        <w:trPr>
          <w:cantSplit/>
          <w:trHeight w:val="1557"/>
          <w:tblHeader/>
        </w:trPr>
        <w:tc>
          <w:tcPr>
            <w:tcW w:w="1702" w:type="dxa"/>
            <w:shd w:val="clear" w:color="auto" w:fill="DBE5F1" w:themeFill="accent1" w:themeFillTint="33"/>
            <w:vAlign w:val="center"/>
          </w:tcPr>
          <w:p w14:paraId="7171E7AE" w14:textId="77777777" w:rsidR="004A30E7" w:rsidRPr="00A10C05" w:rsidRDefault="004A30E7" w:rsidP="004A30E7">
            <w:pPr>
              <w:keepNext/>
              <w:jc w:val="center"/>
              <w:rPr>
                <w:rFonts w:ascii="Calibri" w:hAnsi="Calibri" w:cs="Calibri"/>
                <w:b/>
                <w:color w:val="000000"/>
                <w:szCs w:val="22"/>
              </w:rPr>
            </w:pPr>
            <w:r w:rsidRPr="00A10C05">
              <w:rPr>
                <w:rFonts w:cs="Arial"/>
                <w:b/>
                <w:szCs w:val="22"/>
              </w:rPr>
              <w:t xml:space="preserve">Service </w:t>
            </w:r>
          </w:p>
        </w:tc>
        <w:tc>
          <w:tcPr>
            <w:tcW w:w="1842" w:type="dxa"/>
            <w:shd w:val="clear" w:color="auto" w:fill="DBE5F1" w:themeFill="accent1" w:themeFillTint="33"/>
            <w:vAlign w:val="center"/>
          </w:tcPr>
          <w:p w14:paraId="7171E7AF" w14:textId="77777777" w:rsidR="004A30E7" w:rsidRPr="00A10C05" w:rsidRDefault="004A30E7" w:rsidP="004A30E7">
            <w:pPr>
              <w:jc w:val="center"/>
              <w:rPr>
                <w:rFonts w:ascii="Calibri" w:hAnsi="Calibri" w:cs="Calibri"/>
                <w:b/>
                <w:color w:val="000000"/>
                <w:szCs w:val="22"/>
              </w:rPr>
            </w:pPr>
            <w:r w:rsidRPr="00A10C05">
              <w:rPr>
                <w:rFonts w:cs="Arial"/>
                <w:b/>
                <w:szCs w:val="22"/>
              </w:rPr>
              <w:t>Interaction</w:t>
            </w:r>
          </w:p>
        </w:tc>
        <w:tc>
          <w:tcPr>
            <w:tcW w:w="2552" w:type="dxa"/>
            <w:shd w:val="clear" w:color="auto" w:fill="DBE5F1" w:themeFill="accent1" w:themeFillTint="33"/>
            <w:vAlign w:val="center"/>
          </w:tcPr>
          <w:p w14:paraId="7171E7B0" w14:textId="77777777" w:rsidR="004A30E7" w:rsidRPr="00A10C05" w:rsidRDefault="004A30E7" w:rsidP="004A30E7">
            <w:pPr>
              <w:jc w:val="center"/>
              <w:rPr>
                <w:rFonts w:ascii="Calibri" w:hAnsi="Calibri" w:cs="Calibri"/>
                <w:b/>
                <w:color w:val="000000"/>
                <w:szCs w:val="22"/>
              </w:rPr>
            </w:pPr>
            <w:r w:rsidRPr="00A10C05">
              <w:rPr>
                <w:rFonts w:cs="Arial"/>
                <w:b/>
                <w:szCs w:val="22"/>
              </w:rPr>
              <w:t>Activity</w:t>
            </w:r>
          </w:p>
        </w:tc>
        <w:tc>
          <w:tcPr>
            <w:tcW w:w="850" w:type="dxa"/>
            <w:shd w:val="clear" w:color="auto" w:fill="DBE5F1" w:themeFill="accent1" w:themeFillTint="33"/>
            <w:textDirection w:val="btLr"/>
            <w:vAlign w:val="center"/>
          </w:tcPr>
          <w:p w14:paraId="7171E7B1" w14:textId="77777777" w:rsidR="004A30E7" w:rsidRPr="00A10C05" w:rsidRDefault="004A30E7" w:rsidP="004A30E7">
            <w:pPr>
              <w:jc w:val="center"/>
              <w:rPr>
                <w:rFonts w:ascii="Calibri" w:hAnsi="Calibri" w:cs="Calibri"/>
                <w:b/>
                <w:color w:val="000000"/>
                <w:szCs w:val="22"/>
              </w:rPr>
            </w:pPr>
            <w:r w:rsidRPr="00A10C05">
              <w:rPr>
                <w:rFonts w:cs="Arial"/>
                <w:b/>
                <w:szCs w:val="22"/>
              </w:rPr>
              <w:t>Tax agent</w:t>
            </w:r>
          </w:p>
        </w:tc>
        <w:tc>
          <w:tcPr>
            <w:tcW w:w="851" w:type="dxa"/>
            <w:shd w:val="clear" w:color="auto" w:fill="DBE5F1" w:themeFill="accent1" w:themeFillTint="33"/>
            <w:textDirection w:val="btLr"/>
            <w:vAlign w:val="center"/>
          </w:tcPr>
          <w:p w14:paraId="7171E7B2" w14:textId="77777777" w:rsidR="004A30E7" w:rsidRPr="00A10C05" w:rsidRDefault="004A30E7" w:rsidP="004A30E7">
            <w:pPr>
              <w:jc w:val="center"/>
              <w:rPr>
                <w:rFonts w:cs="Arial"/>
                <w:b/>
                <w:szCs w:val="22"/>
              </w:rPr>
            </w:pPr>
            <w:r w:rsidRPr="00A10C05">
              <w:rPr>
                <w:rFonts w:cs="Arial"/>
                <w:b/>
                <w:szCs w:val="22"/>
              </w:rPr>
              <w:t>BAS agent</w:t>
            </w:r>
          </w:p>
        </w:tc>
        <w:tc>
          <w:tcPr>
            <w:tcW w:w="709" w:type="dxa"/>
            <w:shd w:val="clear" w:color="auto" w:fill="DBE5F1" w:themeFill="accent1" w:themeFillTint="33"/>
            <w:textDirection w:val="btLr"/>
            <w:vAlign w:val="center"/>
          </w:tcPr>
          <w:p w14:paraId="7171E7B3" w14:textId="77777777" w:rsidR="004A30E7" w:rsidRPr="00A10C05" w:rsidRDefault="004A30E7" w:rsidP="004A30E7">
            <w:pPr>
              <w:ind w:left="113" w:right="113"/>
              <w:jc w:val="center"/>
              <w:rPr>
                <w:rFonts w:ascii="Calibri" w:hAnsi="Calibri" w:cs="Calibri"/>
                <w:b/>
                <w:color w:val="000000"/>
                <w:szCs w:val="22"/>
              </w:rPr>
            </w:pPr>
            <w:r w:rsidRPr="00A10C05">
              <w:rPr>
                <w:rFonts w:cs="Arial"/>
                <w:b/>
                <w:szCs w:val="22"/>
              </w:rPr>
              <w:t>Business</w:t>
            </w:r>
          </w:p>
        </w:tc>
        <w:tc>
          <w:tcPr>
            <w:tcW w:w="785" w:type="dxa"/>
            <w:shd w:val="clear" w:color="auto" w:fill="DBE5F1" w:themeFill="accent1" w:themeFillTint="33"/>
            <w:textDirection w:val="btLr"/>
            <w:vAlign w:val="center"/>
          </w:tcPr>
          <w:p w14:paraId="7171E7B4" w14:textId="4F1D917F" w:rsidR="004A30E7" w:rsidRPr="00A10C05" w:rsidRDefault="004A30E7" w:rsidP="004A30E7">
            <w:pPr>
              <w:ind w:left="113" w:right="113"/>
              <w:jc w:val="center"/>
              <w:rPr>
                <w:rFonts w:ascii="Calibri" w:hAnsi="Calibri" w:cs="Calibri"/>
                <w:b/>
                <w:color w:val="000000"/>
                <w:szCs w:val="22"/>
              </w:rPr>
            </w:pPr>
            <w:r w:rsidRPr="00A10C05">
              <w:rPr>
                <w:rFonts w:cs="Arial"/>
                <w:b/>
                <w:szCs w:val="22"/>
              </w:rPr>
              <w:t xml:space="preserve">Business </w:t>
            </w:r>
            <w:r w:rsidR="00A10C05" w:rsidRPr="00A10C05">
              <w:rPr>
                <w:rFonts w:cs="Arial"/>
                <w:b/>
                <w:szCs w:val="22"/>
              </w:rPr>
              <w:t>i</w:t>
            </w:r>
            <w:r w:rsidRPr="00A10C05">
              <w:rPr>
                <w:rFonts w:cs="Arial"/>
                <w:b/>
                <w:szCs w:val="22"/>
              </w:rPr>
              <w:t>ntermediary</w:t>
            </w:r>
          </w:p>
        </w:tc>
      </w:tr>
      <w:tr w:rsidR="001C39BE" w:rsidRPr="00014833" w14:paraId="7171E7BE" w14:textId="77777777" w:rsidTr="001C39BE">
        <w:trPr>
          <w:trHeight w:val="600"/>
        </w:trPr>
        <w:tc>
          <w:tcPr>
            <w:tcW w:w="1702" w:type="dxa"/>
          </w:tcPr>
          <w:p w14:paraId="7171E7B6" w14:textId="77777777" w:rsidR="001C39BE" w:rsidRPr="00A10C05" w:rsidRDefault="001C39BE" w:rsidP="001C39BE">
            <w:pPr>
              <w:pStyle w:val="Bullet2"/>
              <w:numPr>
                <w:ilvl w:val="0"/>
                <w:numId w:val="0"/>
              </w:numPr>
              <w:rPr>
                <w:rFonts w:cs="Arial"/>
                <w:b/>
                <w:color w:val="000000"/>
                <w:szCs w:val="22"/>
              </w:rPr>
            </w:pPr>
            <w:r w:rsidRPr="00A10C05">
              <w:rPr>
                <w:rFonts w:cs="Arial"/>
                <w:b/>
                <w:color w:val="000000"/>
                <w:szCs w:val="22"/>
              </w:rPr>
              <w:t>LDGLST*</w:t>
            </w:r>
          </w:p>
          <w:p w14:paraId="7171E7B7" w14:textId="77777777" w:rsidR="001C39BE" w:rsidRPr="00A10C05" w:rsidRDefault="001C39BE" w:rsidP="001C39BE">
            <w:pPr>
              <w:pStyle w:val="Content"/>
              <w:spacing w:before="60" w:after="60"/>
              <w:rPr>
                <w:b/>
                <w:sz w:val="22"/>
              </w:rPr>
            </w:pPr>
            <w:r w:rsidRPr="00A10C05">
              <w:rPr>
                <w:b/>
                <w:color w:val="000000"/>
                <w:sz w:val="22"/>
              </w:rPr>
              <w:t>(Lodgment List)</w:t>
            </w:r>
          </w:p>
        </w:tc>
        <w:tc>
          <w:tcPr>
            <w:tcW w:w="1842" w:type="dxa"/>
          </w:tcPr>
          <w:p w14:paraId="7171E7B8" w14:textId="77777777" w:rsidR="001C39BE" w:rsidRPr="008341A9" w:rsidRDefault="001C39BE" w:rsidP="001C39BE">
            <w:pPr>
              <w:pStyle w:val="Content"/>
              <w:spacing w:before="60" w:after="60"/>
              <w:rPr>
                <w:iCs/>
                <w:sz w:val="22"/>
              </w:rPr>
            </w:pPr>
            <w:r w:rsidRPr="008341A9">
              <w:rPr>
                <w:iCs/>
                <w:color w:val="000000"/>
                <w:sz w:val="22"/>
              </w:rPr>
              <w:t>LDGLST.list</w:t>
            </w:r>
          </w:p>
        </w:tc>
        <w:tc>
          <w:tcPr>
            <w:tcW w:w="2552" w:type="dxa"/>
          </w:tcPr>
          <w:p w14:paraId="7171E7B9" w14:textId="76CD21BC" w:rsidR="001C39BE" w:rsidRPr="00A10C05" w:rsidRDefault="001C39BE" w:rsidP="001C39BE">
            <w:pPr>
              <w:rPr>
                <w:rFonts w:cs="Arial"/>
                <w:szCs w:val="22"/>
              </w:rPr>
            </w:pPr>
            <w:r w:rsidRPr="00A10C05">
              <w:rPr>
                <w:rFonts w:cs="Arial"/>
                <w:szCs w:val="22"/>
              </w:rPr>
              <w:t>Request the list of a client’s expected and received lodgments</w:t>
            </w:r>
          </w:p>
        </w:tc>
        <w:tc>
          <w:tcPr>
            <w:tcW w:w="850" w:type="dxa"/>
          </w:tcPr>
          <w:p w14:paraId="7171E7BA" w14:textId="48637401"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Y</w:t>
            </w:r>
          </w:p>
        </w:tc>
        <w:tc>
          <w:tcPr>
            <w:tcW w:w="851" w:type="dxa"/>
          </w:tcPr>
          <w:p w14:paraId="7171E7BB" w14:textId="2A662481"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N</w:t>
            </w:r>
          </w:p>
        </w:tc>
        <w:tc>
          <w:tcPr>
            <w:tcW w:w="709" w:type="dxa"/>
          </w:tcPr>
          <w:p w14:paraId="7171E7BC" w14:textId="2B93300C"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N</w:t>
            </w:r>
          </w:p>
        </w:tc>
        <w:tc>
          <w:tcPr>
            <w:tcW w:w="785" w:type="dxa"/>
          </w:tcPr>
          <w:p w14:paraId="7171E7BD" w14:textId="48A70544"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N</w:t>
            </w:r>
          </w:p>
        </w:tc>
      </w:tr>
      <w:tr w:rsidR="001C39BE" w:rsidRPr="00014833" w14:paraId="7171E7C6" w14:textId="77777777" w:rsidTr="001C39BE">
        <w:trPr>
          <w:trHeight w:val="600"/>
        </w:trPr>
        <w:tc>
          <w:tcPr>
            <w:tcW w:w="1702" w:type="dxa"/>
            <w:hideMark/>
          </w:tcPr>
          <w:p w14:paraId="7171E7BF" w14:textId="77777777" w:rsidR="001C39BE" w:rsidRPr="00A10C05" w:rsidRDefault="001C39BE" w:rsidP="001C39BE">
            <w:pPr>
              <w:pStyle w:val="Content"/>
              <w:spacing w:before="0" w:after="0"/>
              <w:rPr>
                <w:b/>
                <w:sz w:val="22"/>
              </w:rPr>
            </w:pPr>
            <w:r w:rsidRPr="00A10C05">
              <w:rPr>
                <w:b/>
                <w:sz w:val="22"/>
              </w:rPr>
              <w:t>IITR</w:t>
            </w:r>
          </w:p>
        </w:tc>
        <w:tc>
          <w:tcPr>
            <w:tcW w:w="1842" w:type="dxa"/>
          </w:tcPr>
          <w:p w14:paraId="7171E7C0" w14:textId="77777777" w:rsidR="001C39BE" w:rsidRPr="008341A9" w:rsidRDefault="001C39BE" w:rsidP="001C39BE">
            <w:pPr>
              <w:pStyle w:val="Content"/>
              <w:spacing w:before="0" w:after="0"/>
              <w:rPr>
                <w:iCs/>
                <w:sz w:val="22"/>
              </w:rPr>
            </w:pPr>
            <w:r w:rsidRPr="008341A9">
              <w:rPr>
                <w:rStyle w:val="BodyTextChar1"/>
                <w:iCs/>
                <w:szCs w:val="22"/>
              </w:rPr>
              <w:t>IITR.Prefill</w:t>
            </w:r>
          </w:p>
        </w:tc>
        <w:tc>
          <w:tcPr>
            <w:tcW w:w="2552" w:type="dxa"/>
          </w:tcPr>
          <w:p w14:paraId="7171E7C1" w14:textId="77777777" w:rsidR="001C39BE" w:rsidRPr="00A10C05" w:rsidRDefault="001C39BE" w:rsidP="001C39BE">
            <w:pPr>
              <w:spacing w:before="0" w:after="0"/>
              <w:rPr>
                <w:rFonts w:cs="Arial"/>
                <w:szCs w:val="22"/>
              </w:rPr>
            </w:pPr>
            <w:r w:rsidRPr="00A10C05">
              <w:rPr>
                <w:rFonts w:cs="Arial"/>
                <w:szCs w:val="22"/>
              </w:rPr>
              <w:t>Request taxpayer data held by the ATO, mainly provided by third party information providers</w:t>
            </w:r>
          </w:p>
        </w:tc>
        <w:tc>
          <w:tcPr>
            <w:tcW w:w="850" w:type="dxa"/>
          </w:tcPr>
          <w:p w14:paraId="7171E7C2" w14:textId="4A81D16D"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Y</w:t>
            </w:r>
          </w:p>
        </w:tc>
        <w:tc>
          <w:tcPr>
            <w:tcW w:w="851" w:type="dxa"/>
          </w:tcPr>
          <w:p w14:paraId="7171E7C3" w14:textId="714C26A0" w:rsidR="001C39BE" w:rsidRPr="00A10C05" w:rsidRDefault="001C39BE" w:rsidP="001C39BE">
            <w:pPr>
              <w:jc w:val="center"/>
              <w:rPr>
                <w:rFonts w:cs="Arial"/>
                <w:szCs w:val="22"/>
              </w:rPr>
            </w:pPr>
            <w:r>
              <w:rPr>
                <w:rFonts w:cs="Arial"/>
                <w:szCs w:val="22"/>
              </w:rPr>
              <w:t>N</w:t>
            </w:r>
          </w:p>
        </w:tc>
        <w:tc>
          <w:tcPr>
            <w:tcW w:w="709" w:type="dxa"/>
          </w:tcPr>
          <w:p w14:paraId="7171E7C4" w14:textId="1172B4C6" w:rsidR="001C39BE" w:rsidRPr="00A10C05" w:rsidRDefault="001C39BE" w:rsidP="001C39BE">
            <w:pPr>
              <w:jc w:val="center"/>
              <w:rPr>
                <w:rFonts w:cs="Arial"/>
                <w:szCs w:val="22"/>
              </w:rPr>
            </w:pPr>
            <w:r>
              <w:rPr>
                <w:rFonts w:cs="Arial"/>
                <w:szCs w:val="22"/>
              </w:rPr>
              <w:t>N</w:t>
            </w:r>
          </w:p>
        </w:tc>
        <w:tc>
          <w:tcPr>
            <w:tcW w:w="785" w:type="dxa"/>
          </w:tcPr>
          <w:p w14:paraId="7171E7C5" w14:textId="788DD217" w:rsidR="001C39BE" w:rsidRPr="00A10C05" w:rsidRDefault="001C39BE" w:rsidP="001C39BE">
            <w:pPr>
              <w:jc w:val="center"/>
              <w:rPr>
                <w:rFonts w:cs="Arial"/>
                <w:szCs w:val="22"/>
              </w:rPr>
            </w:pPr>
            <w:r>
              <w:rPr>
                <w:rFonts w:cs="Arial"/>
                <w:szCs w:val="22"/>
              </w:rPr>
              <w:t>N</w:t>
            </w:r>
          </w:p>
        </w:tc>
      </w:tr>
      <w:tr w:rsidR="001C39BE" w:rsidRPr="00014833" w14:paraId="7171E7CE" w14:textId="77777777" w:rsidTr="001C39BE">
        <w:trPr>
          <w:trHeight w:val="600"/>
        </w:trPr>
        <w:tc>
          <w:tcPr>
            <w:tcW w:w="1702" w:type="dxa"/>
          </w:tcPr>
          <w:p w14:paraId="7171E7C7" w14:textId="55B6B73E" w:rsidR="001C39BE" w:rsidRPr="00A10C05" w:rsidRDefault="001C39BE" w:rsidP="001C39BE">
            <w:pPr>
              <w:pStyle w:val="Content"/>
              <w:spacing w:before="0" w:after="0"/>
              <w:rPr>
                <w:b/>
                <w:sz w:val="22"/>
              </w:rPr>
            </w:pPr>
            <w:r w:rsidRPr="00A10C05">
              <w:rPr>
                <w:b/>
                <w:sz w:val="22"/>
              </w:rPr>
              <w:t>IITR</w:t>
            </w:r>
          </w:p>
        </w:tc>
        <w:tc>
          <w:tcPr>
            <w:tcW w:w="1842" w:type="dxa"/>
          </w:tcPr>
          <w:p w14:paraId="7171E7C8" w14:textId="77777777" w:rsidR="001C39BE" w:rsidRPr="008341A9" w:rsidRDefault="001C39BE" w:rsidP="001C39BE">
            <w:pPr>
              <w:pStyle w:val="Content"/>
              <w:spacing w:before="0" w:after="0"/>
              <w:rPr>
                <w:iCs/>
                <w:sz w:val="22"/>
              </w:rPr>
            </w:pPr>
            <w:r w:rsidRPr="008341A9">
              <w:rPr>
                <w:iCs/>
                <w:sz w:val="22"/>
              </w:rPr>
              <w:t>IITR.Prelodge</w:t>
            </w:r>
          </w:p>
        </w:tc>
        <w:tc>
          <w:tcPr>
            <w:tcW w:w="2552" w:type="dxa"/>
          </w:tcPr>
          <w:p w14:paraId="7171E7C9" w14:textId="77777777" w:rsidR="001C39BE" w:rsidRPr="00A10C05" w:rsidRDefault="001C39BE" w:rsidP="001C39BE">
            <w:pPr>
              <w:rPr>
                <w:rFonts w:cs="Arial"/>
                <w:szCs w:val="22"/>
              </w:rPr>
            </w:pPr>
            <w:r w:rsidRPr="00A10C05">
              <w:rPr>
                <w:rFonts w:cs="Arial"/>
                <w:szCs w:val="22"/>
              </w:rPr>
              <w:t>Validate data inputted into IITR, including an amendment or RFC before submitting for processing</w:t>
            </w:r>
          </w:p>
        </w:tc>
        <w:tc>
          <w:tcPr>
            <w:tcW w:w="850" w:type="dxa"/>
          </w:tcPr>
          <w:p w14:paraId="7171E7CA" w14:textId="73C1A51A"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Y</w:t>
            </w:r>
          </w:p>
        </w:tc>
        <w:tc>
          <w:tcPr>
            <w:tcW w:w="851" w:type="dxa"/>
          </w:tcPr>
          <w:p w14:paraId="7171E7CB" w14:textId="66E7D43F" w:rsidR="001C39BE" w:rsidRPr="00A10C05" w:rsidRDefault="001C39BE" w:rsidP="001C39BE">
            <w:pPr>
              <w:jc w:val="center"/>
              <w:rPr>
                <w:rFonts w:cs="Arial"/>
                <w:szCs w:val="22"/>
              </w:rPr>
            </w:pPr>
            <w:r>
              <w:rPr>
                <w:rFonts w:cs="Arial"/>
                <w:szCs w:val="22"/>
              </w:rPr>
              <w:t>N</w:t>
            </w:r>
          </w:p>
        </w:tc>
        <w:tc>
          <w:tcPr>
            <w:tcW w:w="709" w:type="dxa"/>
          </w:tcPr>
          <w:p w14:paraId="7171E7CC" w14:textId="66C67430" w:rsidR="001C39BE" w:rsidRPr="00A10C05" w:rsidRDefault="001C39BE" w:rsidP="001C39BE">
            <w:pPr>
              <w:jc w:val="center"/>
              <w:rPr>
                <w:rFonts w:cs="Arial"/>
                <w:szCs w:val="22"/>
              </w:rPr>
            </w:pPr>
            <w:r>
              <w:rPr>
                <w:rFonts w:cs="Arial"/>
                <w:szCs w:val="22"/>
              </w:rPr>
              <w:t>N</w:t>
            </w:r>
          </w:p>
        </w:tc>
        <w:tc>
          <w:tcPr>
            <w:tcW w:w="785" w:type="dxa"/>
          </w:tcPr>
          <w:p w14:paraId="7171E7CD" w14:textId="66644694" w:rsidR="001C39BE" w:rsidRPr="00A10C05" w:rsidRDefault="001C39BE" w:rsidP="001C39BE">
            <w:pPr>
              <w:jc w:val="center"/>
              <w:rPr>
                <w:rFonts w:cs="Arial"/>
                <w:szCs w:val="22"/>
              </w:rPr>
            </w:pPr>
            <w:r>
              <w:rPr>
                <w:rFonts w:cs="Arial"/>
                <w:szCs w:val="22"/>
              </w:rPr>
              <w:t>N</w:t>
            </w:r>
          </w:p>
        </w:tc>
      </w:tr>
      <w:tr w:rsidR="001C39BE" w:rsidRPr="00014833" w14:paraId="7171E7D6" w14:textId="77777777" w:rsidTr="001C39BE">
        <w:trPr>
          <w:trHeight w:val="600"/>
        </w:trPr>
        <w:tc>
          <w:tcPr>
            <w:tcW w:w="1702" w:type="dxa"/>
          </w:tcPr>
          <w:p w14:paraId="7171E7CF" w14:textId="028929AE" w:rsidR="001C39BE" w:rsidRPr="00A10C05" w:rsidRDefault="001C39BE" w:rsidP="001C39BE">
            <w:pPr>
              <w:pStyle w:val="Content"/>
              <w:spacing w:before="0" w:after="0"/>
              <w:rPr>
                <w:b/>
                <w:sz w:val="22"/>
              </w:rPr>
            </w:pPr>
            <w:r w:rsidRPr="00A10C05">
              <w:rPr>
                <w:b/>
                <w:sz w:val="22"/>
              </w:rPr>
              <w:t>IITR</w:t>
            </w:r>
          </w:p>
        </w:tc>
        <w:tc>
          <w:tcPr>
            <w:tcW w:w="1842" w:type="dxa"/>
          </w:tcPr>
          <w:p w14:paraId="7171E7D0" w14:textId="77777777" w:rsidR="001C39BE" w:rsidRPr="008341A9" w:rsidRDefault="001C39BE" w:rsidP="001C39BE">
            <w:pPr>
              <w:pStyle w:val="Content"/>
              <w:spacing w:before="0" w:after="0"/>
              <w:rPr>
                <w:iCs/>
                <w:sz w:val="22"/>
              </w:rPr>
            </w:pPr>
            <w:r w:rsidRPr="008341A9">
              <w:rPr>
                <w:iCs/>
                <w:sz w:val="22"/>
              </w:rPr>
              <w:t>IITR.Lodge</w:t>
            </w:r>
          </w:p>
        </w:tc>
        <w:tc>
          <w:tcPr>
            <w:tcW w:w="2552" w:type="dxa"/>
          </w:tcPr>
          <w:p w14:paraId="7171E7D1" w14:textId="77777777" w:rsidR="001C39BE" w:rsidRPr="00A10C05" w:rsidRDefault="001C39BE" w:rsidP="001C39BE">
            <w:pPr>
              <w:rPr>
                <w:rFonts w:cs="Arial"/>
                <w:szCs w:val="22"/>
              </w:rPr>
            </w:pPr>
            <w:r w:rsidRPr="00A10C05">
              <w:rPr>
                <w:rFonts w:cs="Arial"/>
                <w:szCs w:val="22"/>
              </w:rPr>
              <w:t>Lodge IITR, including an amendment or RFC for processing</w:t>
            </w:r>
          </w:p>
        </w:tc>
        <w:tc>
          <w:tcPr>
            <w:tcW w:w="850" w:type="dxa"/>
          </w:tcPr>
          <w:p w14:paraId="7171E7D2" w14:textId="2FF4803F"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Y</w:t>
            </w:r>
          </w:p>
        </w:tc>
        <w:tc>
          <w:tcPr>
            <w:tcW w:w="851" w:type="dxa"/>
          </w:tcPr>
          <w:p w14:paraId="7171E7D3" w14:textId="51E8BA9E" w:rsidR="001C39BE" w:rsidRPr="00A10C05" w:rsidRDefault="001C39BE" w:rsidP="001C39BE">
            <w:pPr>
              <w:jc w:val="center"/>
              <w:rPr>
                <w:rFonts w:cs="Arial"/>
                <w:szCs w:val="22"/>
              </w:rPr>
            </w:pPr>
            <w:r>
              <w:rPr>
                <w:rFonts w:cs="Arial"/>
                <w:szCs w:val="22"/>
              </w:rPr>
              <w:t>N</w:t>
            </w:r>
          </w:p>
        </w:tc>
        <w:tc>
          <w:tcPr>
            <w:tcW w:w="709" w:type="dxa"/>
          </w:tcPr>
          <w:p w14:paraId="7171E7D4" w14:textId="684C0F0C" w:rsidR="001C39BE" w:rsidRPr="00A10C05" w:rsidRDefault="001C39BE" w:rsidP="001C39BE">
            <w:pPr>
              <w:jc w:val="center"/>
              <w:rPr>
                <w:rFonts w:cs="Arial"/>
                <w:szCs w:val="22"/>
              </w:rPr>
            </w:pPr>
            <w:r>
              <w:rPr>
                <w:rFonts w:cs="Arial"/>
                <w:szCs w:val="22"/>
              </w:rPr>
              <w:t>N</w:t>
            </w:r>
          </w:p>
        </w:tc>
        <w:tc>
          <w:tcPr>
            <w:tcW w:w="785" w:type="dxa"/>
          </w:tcPr>
          <w:p w14:paraId="7171E7D5" w14:textId="48EA1C6C" w:rsidR="001C39BE" w:rsidRPr="00A10C05" w:rsidRDefault="001C39BE" w:rsidP="001C39BE">
            <w:pPr>
              <w:jc w:val="center"/>
              <w:rPr>
                <w:rFonts w:cs="Arial"/>
                <w:szCs w:val="22"/>
              </w:rPr>
            </w:pPr>
            <w:r>
              <w:rPr>
                <w:rFonts w:cs="Arial"/>
                <w:szCs w:val="22"/>
              </w:rPr>
              <w:t>N</w:t>
            </w:r>
          </w:p>
        </w:tc>
      </w:tr>
      <w:tr w:rsidR="001C39BE" w:rsidRPr="00014833" w14:paraId="7171E7DE" w14:textId="77777777" w:rsidTr="001C39BE">
        <w:trPr>
          <w:trHeight w:val="600"/>
        </w:trPr>
        <w:tc>
          <w:tcPr>
            <w:tcW w:w="1702" w:type="dxa"/>
          </w:tcPr>
          <w:p w14:paraId="7171E7D7" w14:textId="77777777" w:rsidR="001C39BE" w:rsidRPr="00A10C05" w:rsidRDefault="001C39BE" w:rsidP="001C39BE">
            <w:pPr>
              <w:pStyle w:val="Bullet2"/>
              <w:numPr>
                <w:ilvl w:val="0"/>
                <w:numId w:val="0"/>
              </w:numPr>
              <w:rPr>
                <w:rFonts w:cs="Arial"/>
                <w:b/>
                <w:bCs/>
                <w:color w:val="000000"/>
                <w:szCs w:val="22"/>
              </w:rPr>
            </w:pPr>
            <w:r w:rsidRPr="00A10C05">
              <w:rPr>
                <w:rFonts w:cs="Arial"/>
                <w:b/>
                <w:bCs/>
                <w:color w:val="000000"/>
                <w:szCs w:val="22"/>
              </w:rPr>
              <w:t>IITRPRFL</w:t>
            </w:r>
          </w:p>
        </w:tc>
        <w:tc>
          <w:tcPr>
            <w:tcW w:w="1842" w:type="dxa"/>
          </w:tcPr>
          <w:p w14:paraId="7171E7D8" w14:textId="77777777" w:rsidR="001C39BE" w:rsidRPr="008341A9" w:rsidRDefault="001C39BE" w:rsidP="001C39BE">
            <w:pPr>
              <w:pStyle w:val="Content"/>
              <w:spacing w:before="60" w:after="60"/>
              <w:rPr>
                <w:rStyle w:val="BodyTextChar1"/>
                <w:iCs/>
                <w:szCs w:val="22"/>
              </w:rPr>
            </w:pPr>
            <w:r w:rsidRPr="008341A9">
              <w:rPr>
                <w:rStyle w:val="BodyTextChar1"/>
                <w:iCs/>
                <w:szCs w:val="22"/>
              </w:rPr>
              <w:t>IITRPRFL.Get</w:t>
            </w:r>
          </w:p>
        </w:tc>
        <w:tc>
          <w:tcPr>
            <w:tcW w:w="2552" w:type="dxa"/>
          </w:tcPr>
          <w:p w14:paraId="7171E7D9" w14:textId="08593E3F" w:rsidR="001C39BE" w:rsidRPr="00A10C05" w:rsidRDefault="001C39BE" w:rsidP="001C39BE">
            <w:pPr>
              <w:rPr>
                <w:rFonts w:cs="Arial"/>
                <w:szCs w:val="22"/>
              </w:rPr>
            </w:pPr>
            <w:r w:rsidRPr="00A10C05">
              <w:rPr>
                <w:szCs w:val="22"/>
                <w:lang w:val="en-US" w:eastAsia="en-US"/>
              </w:rPr>
              <w:t>Request profile compare response message from the ATO</w:t>
            </w:r>
          </w:p>
        </w:tc>
        <w:tc>
          <w:tcPr>
            <w:tcW w:w="850" w:type="dxa"/>
          </w:tcPr>
          <w:p w14:paraId="7171E7DA" w14:textId="585125A3"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Y</w:t>
            </w:r>
          </w:p>
        </w:tc>
        <w:tc>
          <w:tcPr>
            <w:tcW w:w="851" w:type="dxa"/>
          </w:tcPr>
          <w:p w14:paraId="7171E7DB" w14:textId="3C1DC637"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N</w:t>
            </w:r>
          </w:p>
        </w:tc>
        <w:tc>
          <w:tcPr>
            <w:tcW w:w="709" w:type="dxa"/>
          </w:tcPr>
          <w:p w14:paraId="7171E7DC" w14:textId="5D4A0A50"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N</w:t>
            </w:r>
          </w:p>
        </w:tc>
        <w:tc>
          <w:tcPr>
            <w:tcW w:w="785" w:type="dxa"/>
          </w:tcPr>
          <w:p w14:paraId="7171E7DD" w14:textId="7C7A9333" w:rsidR="001C39BE" w:rsidRPr="00A10C05" w:rsidRDefault="001C39BE" w:rsidP="001C39BE">
            <w:pPr>
              <w:pStyle w:val="ReportDescription"/>
              <w:numPr>
                <w:ilvl w:val="0"/>
                <w:numId w:val="0"/>
              </w:numPr>
              <w:ind w:left="851" w:hanging="851"/>
              <w:jc w:val="center"/>
              <w:rPr>
                <w:rFonts w:cs="Arial"/>
                <w:sz w:val="22"/>
                <w:szCs w:val="22"/>
              </w:rPr>
            </w:pPr>
            <w:r>
              <w:rPr>
                <w:rFonts w:cs="Arial"/>
                <w:sz w:val="22"/>
                <w:szCs w:val="22"/>
              </w:rPr>
              <w:t>N</w:t>
            </w:r>
          </w:p>
        </w:tc>
      </w:tr>
    </w:tbl>
    <w:p w14:paraId="7171E7E0" w14:textId="77777777" w:rsidR="00A35E32" w:rsidRDefault="00A35E32" w:rsidP="00762DBC">
      <w:pPr>
        <w:spacing w:after="120"/>
        <w:rPr>
          <w:sz w:val="20"/>
          <w:szCs w:val="22"/>
        </w:rPr>
      </w:pPr>
    </w:p>
    <w:p w14:paraId="7171E7E1" w14:textId="270B934D" w:rsidR="00A42930" w:rsidRPr="00EB7AE7" w:rsidRDefault="00A35E32" w:rsidP="00463AC3">
      <w:pPr>
        <w:rPr>
          <w:szCs w:val="22"/>
        </w:rPr>
      </w:pPr>
      <w:r w:rsidRPr="001C39BE">
        <w:rPr>
          <w:b/>
          <w:color w:val="262626" w:themeColor="text1" w:themeTint="D9"/>
          <w:szCs w:val="22"/>
        </w:rPr>
        <w:t>Note:</w:t>
      </w:r>
      <w:r w:rsidRPr="001C39BE">
        <w:rPr>
          <w:color w:val="262626" w:themeColor="text1" w:themeTint="D9"/>
          <w:szCs w:val="22"/>
        </w:rPr>
        <w:t xml:space="preserve"> </w:t>
      </w:r>
      <w:r w:rsidRPr="00EB7AE7">
        <w:rPr>
          <w:szCs w:val="22"/>
        </w:rPr>
        <w:t xml:space="preserve">The </w:t>
      </w:r>
      <w:r w:rsidR="00A10C05" w:rsidRPr="00EB7AE7">
        <w:rPr>
          <w:szCs w:val="22"/>
        </w:rPr>
        <w:t>l</w:t>
      </w:r>
      <w:r w:rsidR="00A42930" w:rsidRPr="00EB7AE7">
        <w:rPr>
          <w:szCs w:val="22"/>
        </w:rPr>
        <w:t xml:space="preserve">odgment </w:t>
      </w:r>
      <w:r w:rsidR="00A10C05" w:rsidRPr="00EB7AE7">
        <w:rPr>
          <w:szCs w:val="22"/>
        </w:rPr>
        <w:t>l</w:t>
      </w:r>
      <w:r w:rsidR="00A42930" w:rsidRPr="00EB7AE7">
        <w:rPr>
          <w:szCs w:val="22"/>
        </w:rPr>
        <w:t xml:space="preserve">ist </w:t>
      </w:r>
      <w:r w:rsidRPr="00EB7AE7">
        <w:rPr>
          <w:szCs w:val="22"/>
        </w:rPr>
        <w:t xml:space="preserve">service </w:t>
      </w:r>
      <w:r w:rsidR="00A42930" w:rsidRPr="00EB7AE7">
        <w:rPr>
          <w:szCs w:val="22"/>
        </w:rPr>
        <w:t>is available to other entity type</w:t>
      </w:r>
      <w:r w:rsidRPr="00EB7AE7">
        <w:rPr>
          <w:szCs w:val="22"/>
        </w:rPr>
        <w:t>s</w:t>
      </w:r>
      <w:r w:rsidR="00A42930" w:rsidRPr="00EB7AE7">
        <w:rPr>
          <w:szCs w:val="22"/>
        </w:rPr>
        <w:t xml:space="preserve">, but is not applicable for the purposes of </w:t>
      </w:r>
      <w:r w:rsidRPr="00EB7AE7">
        <w:rPr>
          <w:szCs w:val="22"/>
        </w:rPr>
        <w:t xml:space="preserve">a tax agent </w:t>
      </w:r>
      <w:r w:rsidR="00A42930" w:rsidRPr="00EB7AE7">
        <w:rPr>
          <w:szCs w:val="22"/>
        </w:rPr>
        <w:t>lodging IITRs on behalf of an individual.</w:t>
      </w:r>
    </w:p>
    <w:p w14:paraId="7171E7E2" w14:textId="4D510551" w:rsidR="00AE29EC" w:rsidRPr="00072330" w:rsidRDefault="001927FA" w:rsidP="001927FA">
      <w:pPr>
        <w:pStyle w:val="Heading2"/>
        <w:numPr>
          <w:ilvl w:val="0"/>
          <w:numId w:val="0"/>
        </w:numPr>
        <w:ind w:left="465" w:hanging="465"/>
      </w:pPr>
      <w:bookmarkStart w:id="285" w:name="_Toc527547133"/>
      <w:bookmarkStart w:id="286" w:name="_Toc527547186"/>
      <w:bookmarkStart w:id="287" w:name="_Toc102041455"/>
      <w:bookmarkStart w:id="288" w:name="_Toc102041726"/>
      <w:bookmarkStart w:id="289" w:name="_Toc102042135"/>
      <w:bookmarkStart w:id="290" w:name="_Toc102044445"/>
      <w:bookmarkEnd w:id="285"/>
      <w:bookmarkEnd w:id="286"/>
      <w:r>
        <w:t xml:space="preserve">3.4 </w:t>
      </w:r>
      <w:r w:rsidR="00AE29EC">
        <w:t>P</w:t>
      </w:r>
      <w:r w:rsidR="00C969CD">
        <w:rPr>
          <w:caps w:val="0"/>
        </w:rPr>
        <w:t>ermissions</w:t>
      </w:r>
      <w:bookmarkEnd w:id="287"/>
      <w:bookmarkEnd w:id="288"/>
      <w:bookmarkEnd w:id="289"/>
      <w:bookmarkEnd w:id="290"/>
    </w:p>
    <w:p w14:paraId="233AE796" w14:textId="0A3AD84C" w:rsidR="00EF24E4" w:rsidRDefault="00254A9B" w:rsidP="00463AC3">
      <w:pPr>
        <w:rPr>
          <w:szCs w:val="22"/>
        </w:rPr>
      </w:pPr>
      <w:r w:rsidRPr="00A10C05">
        <w:rPr>
          <w:szCs w:val="22"/>
        </w:rPr>
        <w:t xml:space="preserve">A user must be assigned the appropriate authorisation permissions to use the </w:t>
      </w:r>
      <w:r w:rsidR="003E43DA" w:rsidRPr="00E25327">
        <w:rPr>
          <w:rFonts w:cs="Arial"/>
          <w:color w:val="000000"/>
          <w:szCs w:val="22"/>
        </w:rPr>
        <w:t>IITRPRFL service</w:t>
      </w:r>
      <w:r w:rsidRPr="00E25327">
        <w:rPr>
          <w:szCs w:val="22"/>
        </w:rPr>
        <w:t>.</w:t>
      </w:r>
      <w:r w:rsidRPr="00A10C05">
        <w:rPr>
          <w:szCs w:val="22"/>
        </w:rPr>
        <w:t xml:space="preserve"> The table below references the SBR service to the relevant permission in Access Manager</w:t>
      </w:r>
    </w:p>
    <w:p w14:paraId="0EF40022" w14:textId="32C2ADF8" w:rsidR="00705AE3" w:rsidRDefault="00705AE3" w:rsidP="00EF24E4"/>
    <w:p w14:paraId="3242AD3F" w14:textId="4FC16632" w:rsidR="00080246" w:rsidRPr="00080246" w:rsidRDefault="00080246" w:rsidP="00080246">
      <w:pPr>
        <w:rPr>
          <w:b/>
          <w:bCs/>
        </w:rPr>
      </w:pPr>
      <w:r w:rsidRPr="00080246">
        <w:rPr>
          <w:b/>
          <w:bCs/>
        </w:rPr>
        <w:t>Table 5: Access Manager permissions</w:t>
      </w:r>
    </w:p>
    <w:tbl>
      <w:tblPr>
        <w:tblStyle w:val="ATOTable"/>
        <w:tblW w:w="0" w:type="auto"/>
        <w:tblInd w:w="-147" w:type="dxa"/>
        <w:tblLook w:val="04A0" w:firstRow="1" w:lastRow="0" w:firstColumn="1" w:lastColumn="0" w:noHBand="0" w:noVBand="1"/>
      </w:tblPr>
      <w:tblGrid>
        <w:gridCol w:w="4723"/>
        <w:gridCol w:w="4491"/>
      </w:tblGrid>
      <w:tr w:rsidR="00414EB7" w:rsidRPr="00A10C05" w14:paraId="7171E7E7" w14:textId="77777777" w:rsidTr="00705AE3">
        <w:tc>
          <w:tcPr>
            <w:tcW w:w="4723" w:type="dxa"/>
            <w:shd w:val="clear" w:color="auto" w:fill="DBE5F1" w:themeFill="accent1" w:themeFillTint="33"/>
          </w:tcPr>
          <w:p w14:paraId="7171E7E5" w14:textId="77777777" w:rsidR="00414EB7" w:rsidRPr="00A10C05" w:rsidRDefault="00414EB7" w:rsidP="006C007C">
            <w:pPr>
              <w:keepNext/>
              <w:rPr>
                <w:b/>
                <w:szCs w:val="22"/>
              </w:rPr>
            </w:pPr>
            <w:r w:rsidRPr="00A10C05">
              <w:rPr>
                <w:b/>
                <w:szCs w:val="22"/>
              </w:rPr>
              <w:t>Service</w:t>
            </w:r>
          </w:p>
        </w:tc>
        <w:tc>
          <w:tcPr>
            <w:tcW w:w="4491" w:type="dxa"/>
            <w:shd w:val="clear" w:color="auto" w:fill="DBE5F1" w:themeFill="accent1" w:themeFillTint="33"/>
          </w:tcPr>
          <w:p w14:paraId="7171E7E6" w14:textId="7AF63555" w:rsidR="00414EB7" w:rsidRPr="00A10C05" w:rsidRDefault="00414EB7" w:rsidP="006C007C">
            <w:pPr>
              <w:rPr>
                <w:b/>
                <w:szCs w:val="22"/>
              </w:rPr>
            </w:pPr>
            <w:r w:rsidRPr="00A10C05">
              <w:rPr>
                <w:b/>
                <w:szCs w:val="22"/>
              </w:rPr>
              <w:t xml:space="preserve">Access Manager </w:t>
            </w:r>
            <w:r w:rsidR="00A10C05" w:rsidRPr="00A10C05">
              <w:rPr>
                <w:b/>
                <w:szCs w:val="22"/>
              </w:rPr>
              <w:t>p</w:t>
            </w:r>
            <w:r w:rsidRPr="00A10C05">
              <w:rPr>
                <w:b/>
                <w:szCs w:val="22"/>
              </w:rPr>
              <w:t>ermission</w:t>
            </w:r>
          </w:p>
        </w:tc>
      </w:tr>
      <w:tr w:rsidR="000E1994" w:rsidRPr="00A10C05" w14:paraId="7171E7EB" w14:textId="77777777" w:rsidTr="00705AE3">
        <w:tc>
          <w:tcPr>
            <w:tcW w:w="4723" w:type="dxa"/>
          </w:tcPr>
          <w:p w14:paraId="7171E7E8" w14:textId="77777777" w:rsidR="000E1994" w:rsidRPr="00705AE3" w:rsidRDefault="000E1994" w:rsidP="00A56032">
            <w:pPr>
              <w:pStyle w:val="Bullet2"/>
              <w:numPr>
                <w:ilvl w:val="0"/>
                <w:numId w:val="0"/>
              </w:numPr>
              <w:rPr>
                <w:rFonts w:cs="Arial"/>
                <w:bCs/>
                <w:color w:val="000000"/>
                <w:szCs w:val="22"/>
              </w:rPr>
            </w:pPr>
            <w:r w:rsidRPr="00705AE3">
              <w:rPr>
                <w:rFonts w:cs="Arial"/>
                <w:bCs/>
                <w:color w:val="000000"/>
                <w:szCs w:val="22"/>
              </w:rPr>
              <w:t xml:space="preserve">Lodgment List (LDGLST.list) </w:t>
            </w:r>
          </w:p>
        </w:tc>
        <w:tc>
          <w:tcPr>
            <w:tcW w:w="4491" w:type="dxa"/>
          </w:tcPr>
          <w:p w14:paraId="7171E7E9" w14:textId="77777777" w:rsidR="000E1994" w:rsidRPr="00705AE3" w:rsidRDefault="000E1994" w:rsidP="00A56032">
            <w:pPr>
              <w:rPr>
                <w:szCs w:val="22"/>
              </w:rPr>
            </w:pPr>
            <w:r w:rsidRPr="00705AE3">
              <w:rPr>
                <w:szCs w:val="22"/>
              </w:rPr>
              <w:t>View client reports</w:t>
            </w:r>
          </w:p>
          <w:p w14:paraId="7171E7EA" w14:textId="77777777" w:rsidR="000E1994" w:rsidRPr="00705AE3" w:rsidRDefault="000E1994" w:rsidP="003034DC">
            <w:pPr>
              <w:pStyle w:val="ListParagraph"/>
              <w:numPr>
                <w:ilvl w:val="0"/>
                <w:numId w:val="14"/>
              </w:numPr>
              <w:rPr>
                <w:rFonts w:cs="Arial"/>
                <w:sz w:val="22"/>
                <w:szCs w:val="22"/>
              </w:rPr>
            </w:pPr>
            <w:r w:rsidRPr="00705AE3">
              <w:rPr>
                <w:rFonts w:ascii="Arial" w:hAnsi="Arial" w:cs="Arial"/>
                <w:sz w:val="22"/>
                <w:szCs w:val="22"/>
              </w:rPr>
              <w:t>Client.LodgmentCalendar.View</w:t>
            </w:r>
          </w:p>
        </w:tc>
      </w:tr>
      <w:tr w:rsidR="002D59C2" w:rsidRPr="00A10C05" w14:paraId="7171E7EF" w14:textId="77777777" w:rsidTr="00705AE3">
        <w:tc>
          <w:tcPr>
            <w:tcW w:w="4723" w:type="dxa"/>
          </w:tcPr>
          <w:p w14:paraId="7171E7EC" w14:textId="77777777" w:rsidR="002D59C2" w:rsidRPr="00705AE3" w:rsidRDefault="002D59C2" w:rsidP="006C007C">
            <w:pPr>
              <w:rPr>
                <w:szCs w:val="22"/>
              </w:rPr>
            </w:pPr>
            <w:r w:rsidRPr="00705AE3">
              <w:rPr>
                <w:rFonts w:cs="Arial"/>
                <w:szCs w:val="22"/>
              </w:rPr>
              <w:t>IITR (IITR.Prefill)</w:t>
            </w:r>
          </w:p>
        </w:tc>
        <w:tc>
          <w:tcPr>
            <w:tcW w:w="4491" w:type="dxa"/>
          </w:tcPr>
          <w:p w14:paraId="7171E7ED" w14:textId="77777777" w:rsidR="002D59C2" w:rsidRPr="00705AE3" w:rsidRDefault="002D59C2" w:rsidP="006C007C">
            <w:pPr>
              <w:rPr>
                <w:rFonts w:cs="Arial"/>
                <w:szCs w:val="22"/>
              </w:rPr>
            </w:pPr>
            <w:r w:rsidRPr="00705AE3">
              <w:rPr>
                <w:rFonts w:cs="Arial"/>
                <w:szCs w:val="22"/>
              </w:rPr>
              <w:t>Individual Income Tax Return</w:t>
            </w:r>
          </w:p>
          <w:p w14:paraId="7171E7EE" w14:textId="77777777" w:rsidR="002D59C2" w:rsidRPr="00705AE3" w:rsidRDefault="002D59C2" w:rsidP="003034DC">
            <w:pPr>
              <w:pStyle w:val="ListParagraph"/>
              <w:numPr>
                <w:ilvl w:val="0"/>
                <w:numId w:val="14"/>
              </w:numPr>
              <w:rPr>
                <w:sz w:val="22"/>
                <w:szCs w:val="22"/>
              </w:rPr>
            </w:pPr>
            <w:r w:rsidRPr="00705AE3">
              <w:rPr>
                <w:rFonts w:ascii="Arial" w:hAnsi="Arial" w:cs="Arial"/>
                <w:sz w:val="22"/>
                <w:szCs w:val="22"/>
              </w:rPr>
              <w:t>Prepare check box</w:t>
            </w:r>
          </w:p>
        </w:tc>
      </w:tr>
      <w:tr w:rsidR="000E1994" w:rsidRPr="00A10C05" w14:paraId="7171E7F3" w14:textId="77777777" w:rsidTr="00705AE3">
        <w:tc>
          <w:tcPr>
            <w:tcW w:w="4723" w:type="dxa"/>
          </w:tcPr>
          <w:p w14:paraId="7171E7F0" w14:textId="77777777" w:rsidR="000E1994" w:rsidRPr="00705AE3" w:rsidRDefault="000E1994" w:rsidP="00A56032">
            <w:pPr>
              <w:rPr>
                <w:rFonts w:cs="Arial"/>
                <w:szCs w:val="22"/>
              </w:rPr>
            </w:pPr>
            <w:r w:rsidRPr="00705AE3">
              <w:rPr>
                <w:rFonts w:cs="Arial"/>
                <w:szCs w:val="22"/>
              </w:rPr>
              <w:t>IITR (IITRPRFL.Get)</w:t>
            </w:r>
          </w:p>
        </w:tc>
        <w:tc>
          <w:tcPr>
            <w:tcW w:w="4491" w:type="dxa"/>
          </w:tcPr>
          <w:p w14:paraId="7171E7F1" w14:textId="77777777" w:rsidR="000E1994" w:rsidRPr="00705AE3" w:rsidRDefault="000E1994" w:rsidP="00A56032">
            <w:pPr>
              <w:rPr>
                <w:rFonts w:cs="Arial"/>
                <w:szCs w:val="22"/>
              </w:rPr>
            </w:pPr>
            <w:r w:rsidRPr="00705AE3">
              <w:rPr>
                <w:rFonts w:cs="Arial"/>
                <w:szCs w:val="22"/>
              </w:rPr>
              <w:t>Individual Income Tax Return</w:t>
            </w:r>
          </w:p>
          <w:p w14:paraId="7171E7F2" w14:textId="77777777" w:rsidR="000E1994" w:rsidRPr="00705AE3" w:rsidRDefault="00224D44" w:rsidP="003034DC">
            <w:pPr>
              <w:pStyle w:val="ListParagraph"/>
              <w:numPr>
                <w:ilvl w:val="0"/>
                <w:numId w:val="14"/>
              </w:numPr>
              <w:rPr>
                <w:rFonts w:ascii="Arial" w:hAnsi="Arial" w:cs="Arial"/>
                <w:sz w:val="22"/>
                <w:szCs w:val="22"/>
              </w:rPr>
            </w:pPr>
            <w:r w:rsidRPr="00705AE3">
              <w:rPr>
                <w:rFonts w:ascii="Arial" w:hAnsi="Arial" w:cs="Arial"/>
                <w:sz w:val="22"/>
                <w:szCs w:val="22"/>
              </w:rPr>
              <w:t>Lodge</w:t>
            </w:r>
            <w:r w:rsidR="000E1994" w:rsidRPr="00705AE3">
              <w:rPr>
                <w:rFonts w:ascii="Arial" w:hAnsi="Arial" w:cs="Arial"/>
                <w:sz w:val="22"/>
                <w:szCs w:val="22"/>
              </w:rPr>
              <w:t xml:space="preserve"> check box</w:t>
            </w:r>
          </w:p>
        </w:tc>
      </w:tr>
      <w:tr w:rsidR="002D1A73" w:rsidRPr="00A10C05" w14:paraId="7171E7F7" w14:textId="77777777" w:rsidTr="00705AE3">
        <w:tc>
          <w:tcPr>
            <w:tcW w:w="4723" w:type="dxa"/>
          </w:tcPr>
          <w:p w14:paraId="7171E7F4" w14:textId="77777777" w:rsidR="002D1A73" w:rsidRPr="00705AE3" w:rsidRDefault="002D1A73" w:rsidP="006C007C">
            <w:pPr>
              <w:rPr>
                <w:rFonts w:cs="Arial"/>
                <w:szCs w:val="22"/>
              </w:rPr>
            </w:pPr>
            <w:r w:rsidRPr="00705AE3">
              <w:rPr>
                <w:szCs w:val="22"/>
              </w:rPr>
              <w:t>IITR (IITR.Prelodge and IITR.Lodge)</w:t>
            </w:r>
          </w:p>
        </w:tc>
        <w:tc>
          <w:tcPr>
            <w:tcW w:w="4491" w:type="dxa"/>
          </w:tcPr>
          <w:p w14:paraId="7171E7F5" w14:textId="77777777" w:rsidR="002D1A73" w:rsidRPr="00705AE3" w:rsidRDefault="002D1A73" w:rsidP="00121A5A">
            <w:pPr>
              <w:rPr>
                <w:szCs w:val="22"/>
              </w:rPr>
            </w:pPr>
            <w:r w:rsidRPr="00705AE3">
              <w:rPr>
                <w:szCs w:val="22"/>
              </w:rPr>
              <w:t>Individual Income Tax Return</w:t>
            </w:r>
          </w:p>
          <w:p w14:paraId="7171E7F6" w14:textId="77777777" w:rsidR="002D1A73" w:rsidRPr="00705AE3" w:rsidRDefault="002D1A73" w:rsidP="003034DC">
            <w:pPr>
              <w:pStyle w:val="ListParagraph"/>
              <w:numPr>
                <w:ilvl w:val="0"/>
                <w:numId w:val="14"/>
              </w:numPr>
              <w:rPr>
                <w:rFonts w:ascii="Arial" w:hAnsi="Arial" w:cs="Arial"/>
                <w:sz w:val="22"/>
                <w:szCs w:val="22"/>
              </w:rPr>
            </w:pPr>
            <w:r w:rsidRPr="00705AE3">
              <w:rPr>
                <w:rFonts w:ascii="Arial" w:hAnsi="Arial" w:cs="Arial"/>
                <w:sz w:val="22"/>
                <w:szCs w:val="22"/>
              </w:rPr>
              <w:t>Lodge check box</w:t>
            </w:r>
          </w:p>
        </w:tc>
      </w:tr>
    </w:tbl>
    <w:p w14:paraId="7171E7FA" w14:textId="77777777" w:rsidR="00414EB7" w:rsidRPr="00014833" w:rsidRDefault="00414EB7" w:rsidP="000F5AF4">
      <w:pPr>
        <w:pStyle w:val="Caption"/>
        <w:jc w:val="center"/>
      </w:pPr>
    </w:p>
    <w:p w14:paraId="7171E7FB" w14:textId="77777777" w:rsidR="00414EB7" w:rsidRPr="00014833" w:rsidRDefault="00414EB7" w:rsidP="00414EB7">
      <w:pPr>
        <w:spacing w:after="120"/>
        <w:rPr>
          <w:sz w:val="20"/>
        </w:rPr>
      </w:pPr>
    </w:p>
    <w:p w14:paraId="7171E7FC" w14:textId="130D95CC" w:rsidR="001B3690" w:rsidRDefault="004F3600" w:rsidP="00A84EB9">
      <w:pPr>
        <w:pStyle w:val="Heading1"/>
      </w:pPr>
      <w:bookmarkStart w:id="291" w:name="_Toc406148438"/>
      <w:bookmarkStart w:id="292" w:name="_Toc406149433"/>
      <w:bookmarkStart w:id="293" w:name="_Toc406149482"/>
      <w:bookmarkStart w:id="294" w:name="_Toc406157912"/>
      <w:bookmarkStart w:id="295" w:name="_Toc406158123"/>
      <w:bookmarkStart w:id="296" w:name="_Toc406162489"/>
      <w:bookmarkStart w:id="297" w:name="_Toc406162511"/>
      <w:bookmarkStart w:id="298" w:name="_Toc408221147"/>
      <w:bookmarkStart w:id="299" w:name="_Toc408228544"/>
      <w:bookmarkStart w:id="300" w:name="_Toc408230702"/>
      <w:bookmarkStart w:id="301" w:name="_Toc408232008"/>
      <w:bookmarkStart w:id="302" w:name="_Toc408233217"/>
      <w:bookmarkStart w:id="303" w:name="_Toc408234425"/>
      <w:bookmarkStart w:id="304" w:name="_Toc408234616"/>
      <w:bookmarkStart w:id="305" w:name="_Toc408234861"/>
      <w:bookmarkStart w:id="306" w:name="_Toc408307028"/>
      <w:bookmarkStart w:id="307" w:name="_Toc408317169"/>
      <w:bookmarkStart w:id="308" w:name="_Toc408386576"/>
      <w:bookmarkStart w:id="309" w:name="_Toc408573844"/>
      <w:bookmarkStart w:id="310" w:name="_Toc408997382"/>
      <w:bookmarkStart w:id="311" w:name="_Toc409008906"/>
      <w:bookmarkStart w:id="312" w:name="_Toc409534875"/>
      <w:bookmarkStart w:id="313" w:name="_Toc409534920"/>
      <w:bookmarkStart w:id="314" w:name="_Toc406148440"/>
      <w:bookmarkStart w:id="315" w:name="_Toc406149435"/>
      <w:bookmarkStart w:id="316" w:name="_Toc406149484"/>
      <w:bookmarkStart w:id="317" w:name="_Toc406157914"/>
      <w:bookmarkStart w:id="318" w:name="_Toc406158125"/>
      <w:bookmarkStart w:id="319" w:name="_Toc406162491"/>
      <w:bookmarkStart w:id="320" w:name="_Toc406162513"/>
      <w:bookmarkStart w:id="321" w:name="_Toc406148441"/>
      <w:bookmarkStart w:id="322" w:name="_Toc406149436"/>
      <w:bookmarkStart w:id="323" w:name="_Toc406149485"/>
      <w:bookmarkStart w:id="324" w:name="_Toc406157915"/>
      <w:bookmarkStart w:id="325" w:name="_Toc406158126"/>
      <w:bookmarkStart w:id="326" w:name="_Toc406162492"/>
      <w:bookmarkStart w:id="327" w:name="_Toc406162514"/>
      <w:bookmarkStart w:id="328" w:name="_Toc406148442"/>
      <w:bookmarkStart w:id="329" w:name="_Toc406149437"/>
      <w:bookmarkStart w:id="330" w:name="_Toc406149486"/>
      <w:bookmarkStart w:id="331" w:name="_Toc406157916"/>
      <w:bookmarkStart w:id="332" w:name="_Toc406158127"/>
      <w:bookmarkStart w:id="333" w:name="_Toc406162493"/>
      <w:bookmarkStart w:id="334" w:name="_Toc406162515"/>
      <w:bookmarkStart w:id="335" w:name="_Toc408221149"/>
      <w:bookmarkStart w:id="336" w:name="_Toc408228546"/>
      <w:bookmarkStart w:id="337" w:name="_Toc408230704"/>
      <w:bookmarkStart w:id="338" w:name="_Toc408232010"/>
      <w:bookmarkStart w:id="339" w:name="_Toc408233219"/>
      <w:bookmarkStart w:id="340" w:name="_Toc408234427"/>
      <w:bookmarkStart w:id="341" w:name="_Toc408234618"/>
      <w:bookmarkStart w:id="342" w:name="_Toc408234863"/>
      <w:bookmarkStart w:id="343" w:name="_Toc408307030"/>
      <w:bookmarkStart w:id="344" w:name="_Toc408317171"/>
      <w:bookmarkStart w:id="345" w:name="_Toc408386578"/>
      <w:bookmarkStart w:id="346" w:name="_Toc408573846"/>
      <w:bookmarkStart w:id="347" w:name="_Toc408997384"/>
      <w:bookmarkStart w:id="348" w:name="_Toc409008908"/>
      <w:bookmarkStart w:id="349" w:name="_Toc409534877"/>
      <w:bookmarkStart w:id="350" w:name="_Toc409534922"/>
      <w:bookmarkStart w:id="351" w:name="_Toc525740996"/>
      <w:bookmarkStart w:id="352" w:name="_Toc102041456"/>
      <w:bookmarkStart w:id="353" w:name="_Toc102041727"/>
      <w:bookmarkStart w:id="354" w:name="_Toc102042136"/>
      <w:bookmarkStart w:id="355" w:name="_Toc102044447"/>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1652C7">
        <w:t>C</w:t>
      </w:r>
      <w:r w:rsidR="00A84EB9" w:rsidRPr="001652C7">
        <w:rPr>
          <w:caps w:val="0"/>
        </w:rPr>
        <w:t xml:space="preserve">onstraints </w:t>
      </w:r>
      <w:r w:rsidR="00A84EB9">
        <w:rPr>
          <w:caps w:val="0"/>
        </w:rPr>
        <w:t>a</w:t>
      </w:r>
      <w:r w:rsidR="00A84EB9" w:rsidRPr="001652C7">
        <w:rPr>
          <w:caps w:val="0"/>
        </w:rPr>
        <w:t xml:space="preserve">nd </w:t>
      </w:r>
      <w:r w:rsidR="00A84EB9">
        <w:rPr>
          <w:caps w:val="0"/>
        </w:rPr>
        <w:t>k</w:t>
      </w:r>
      <w:r w:rsidR="00A84EB9" w:rsidRPr="001652C7">
        <w:rPr>
          <w:caps w:val="0"/>
        </w:rPr>
        <w:t xml:space="preserve">nown </w:t>
      </w:r>
      <w:r w:rsidR="00A84EB9">
        <w:rPr>
          <w:caps w:val="0"/>
        </w:rPr>
        <w:t>i</w:t>
      </w:r>
      <w:r w:rsidR="00A84EB9" w:rsidRPr="001652C7">
        <w:rPr>
          <w:caps w:val="0"/>
        </w:rPr>
        <w:t>ssues</w:t>
      </w:r>
      <w:bookmarkEnd w:id="351"/>
      <w:bookmarkEnd w:id="352"/>
      <w:bookmarkEnd w:id="353"/>
      <w:bookmarkEnd w:id="354"/>
      <w:bookmarkEnd w:id="355"/>
    </w:p>
    <w:p w14:paraId="05A5C338" w14:textId="1CB77996" w:rsidR="00080246" w:rsidRPr="00080246" w:rsidRDefault="00080246" w:rsidP="00080246">
      <w:pPr>
        <w:rPr>
          <w:b/>
          <w:bCs/>
        </w:rPr>
      </w:pPr>
      <w:bookmarkStart w:id="356" w:name="_Toc442703501"/>
      <w:bookmarkStart w:id="357" w:name="_Toc405989462"/>
      <w:bookmarkStart w:id="358" w:name="_Toc405989510"/>
      <w:bookmarkStart w:id="359" w:name="_Toc405993411"/>
      <w:bookmarkStart w:id="360" w:name="_Toc405995098"/>
      <w:bookmarkStart w:id="361" w:name="_Toc405995243"/>
      <w:bookmarkStart w:id="362" w:name="_Toc405996906"/>
      <w:bookmarkStart w:id="363" w:name="_Toc405989463"/>
      <w:bookmarkStart w:id="364" w:name="_Toc405989511"/>
      <w:bookmarkStart w:id="365" w:name="_Toc405993412"/>
      <w:bookmarkStart w:id="366" w:name="_Toc405995099"/>
      <w:bookmarkStart w:id="367" w:name="_Toc405995244"/>
      <w:bookmarkStart w:id="368" w:name="_Toc405996907"/>
      <w:bookmarkStart w:id="369" w:name="_Toc405989464"/>
      <w:bookmarkStart w:id="370" w:name="_Toc405989512"/>
      <w:bookmarkStart w:id="371" w:name="_Toc405993413"/>
      <w:bookmarkStart w:id="372" w:name="_Toc405995100"/>
      <w:bookmarkStart w:id="373" w:name="_Toc405995245"/>
      <w:bookmarkStart w:id="374" w:name="_Toc405996908"/>
      <w:bookmarkStart w:id="375" w:name="_Toc405989465"/>
      <w:bookmarkStart w:id="376" w:name="_Toc405989513"/>
      <w:bookmarkStart w:id="377" w:name="_Toc405993414"/>
      <w:bookmarkStart w:id="378" w:name="_Toc405995101"/>
      <w:bookmarkStart w:id="379" w:name="_Toc405995246"/>
      <w:bookmarkStart w:id="380" w:name="_Toc405996909"/>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080246">
        <w:rPr>
          <w:b/>
          <w:bCs/>
        </w:rPr>
        <w:t>Table 6: IITR profile compare service constraints</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9072"/>
      </w:tblGrid>
      <w:tr w:rsidR="00705AE3" w:rsidRPr="00A10C05" w14:paraId="7171E802" w14:textId="77777777" w:rsidTr="00705AE3">
        <w:trPr>
          <w:tblHeader/>
        </w:trPr>
        <w:tc>
          <w:tcPr>
            <w:tcW w:w="9072" w:type="dxa"/>
            <w:shd w:val="clear" w:color="auto" w:fill="C6D9F1" w:themeFill="text2" w:themeFillTint="33"/>
          </w:tcPr>
          <w:p w14:paraId="7171E801" w14:textId="77777777" w:rsidR="00705AE3" w:rsidRPr="00A10C05" w:rsidRDefault="00705AE3" w:rsidP="00B14EF7">
            <w:pPr>
              <w:pStyle w:val="Maintext"/>
              <w:spacing w:before="60" w:after="60"/>
              <w:rPr>
                <w:rFonts w:cs="Arial"/>
                <w:b/>
                <w:szCs w:val="22"/>
              </w:rPr>
            </w:pPr>
            <w:r w:rsidRPr="00A10C05">
              <w:rPr>
                <w:rFonts w:cs="Arial"/>
                <w:b/>
                <w:szCs w:val="22"/>
              </w:rPr>
              <w:t>Constraint</w:t>
            </w:r>
          </w:p>
        </w:tc>
      </w:tr>
      <w:tr w:rsidR="00705AE3" w:rsidRPr="00A10C05" w14:paraId="7171E805" w14:textId="77777777" w:rsidTr="00705AE3">
        <w:tc>
          <w:tcPr>
            <w:tcW w:w="9072" w:type="dxa"/>
            <w:shd w:val="clear" w:color="auto" w:fill="auto"/>
          </w:tcPr>
          <w:p w14:paraId="7171E804" w14:textId="1B8145C8" w:rsidR="00705AE3" w:rsidRPr="00A10C05" w:rsidDel="00EC30EF" w:rsidRDefault="00705AE3" w:rsidP="00705AE3">
            <w:pPr>
              <w:pStyle w:val="Maintext"/>
              <w:keepNext/>
              <w:numPr>
                <w:ilvl w:val="0"/>
                <w:numId w:val="43"/>
              </w:numPr>
              <w:spacing w:before="60" w:after="60"/>
              <w:rPr>
                <w:rFonts w:cs="Arial"/>
                <w:b/>
                <w:szCs w:val="22"/>
              </w:rPr>
            </w:pPr>
            <w:r w:rsidRPr="00A10C05">
              <w:rPr>
                <w:rFonts w:cs="Arial"/>
                <w:szCs w:val="22"/>
              </w:rPr>
              <w:t>This profile compare interaction can only be used for IITRs.</w:t>
            </w:r>
          </w:p>
        </w:tc>
      </w:tr>
      <w:tr w:rsidR="00705AE3" w:rsidRPr="00A10C05" w14:paraId="7171E808" w14:textId="77777777" w:rsidTr="00705AE3">
        <w:tc>
          <w:tcPr>
            <w:tcW w:w="9072" w:type="dxa"/>
            <w:shd w:val="clear" w:color="auto" w:fill="auto"/>
          </w:tcPr>
          <w:p w14:paraId="7171E807" w14:textId="28F805C8" w:rsidR="00705AE3" w:rsidRPr="00A10C05" w:rsidRDefault="00705AE3" w:rsidP="00705AE3">
            <w:pPr>
              <w:pStyle w:val="Maintext"/>
              <w:keepNext/>
              <w:numPr>
                <w:ilvl w:val="0"/>
                <w:numId w:val="43"/>
              </w:numPr>
              <w:spacing w:before="60" w:after="60"/>
              <w:rPr>
                <w:rFonts w:cs="Arial"/>
                <w:szCs w:val="22"/>
              </w:rPr>
            </w:pPr>
            <w:r w:rsidRPr="00A10C05">
              <w:rPr>
                <w:rFonts w:cs="Arial"/>
                <w:szCs w:val="22"/>
              </w:rPr>
              <w:t>The IITR profile compare interaction can only be used for the current processing year, for example, currently 202</w:t>
            </w:r>
            <w:r>
              <w:rPr>
                <w:rFonts w:cs="Arial"/>
                <w:szCs w:val="22"/>
              </w:rPr>
              <w:t>1</w:t>
            </w:r>
            <w:r w:rsidRPr="00A10C05">
              <w:rPr>
                <w:rFonts w:cs="Arial"/>
                <w:szCs w:val="22"/>
              </w:rPr>
              <w:t>.</w:t>
            </w:r>
          </w:p>
        </w:tc>
      </w:tr>
      <w:tr w:rsidR="00705AE3" w:rsidRPr="00A10C05" w14:paraId="7171E80B" w14:textId="77777777" w:rsidTr="00705AE3">
        <w:tc>
          <w:tcPr>
            <w:tcW w:w="9072" w:type="dxa"/>
            <w:shd w:val="clear" w:color="auto" w:fill="auto"/>
          </w:tcPr>
          <w:p w14:paraId="7171E80A" w14:textId="1627D23B" w:rsidR="00705AE3" w:rsidRPr="00A10C05" w:rsidRDefault="00705AE3" w:rsidP="00705AE3">
            <w:pPr>
              <w:pStyle w:val="Maintext"/>
              <w:keepNext/>
              <w:numPr>
                <w:ilvl w:val="0"/>
                <w:numId w:val="43"/>
              </w:numPr>
              <w:spacing w:before="60" w:after="60"/>
              <w:rPr>
                <w:rFonts w:cs="Arial"/>
                <w:szCs w:val="22"/>
              </w:rPr>
            </w:pPr>
            <w:r w:rsidRPr="00A10C05">
              <w:rPr>
                <w:rFonts w:cs="Arial"/>
                <w:szCs w:val="22"/>
              </w:rPr>
              <w:t xml:space="preserve">The IITR profile compare interaction cannot be used for SAP clients. </w:t>
            </w:r>
          </w:p>
        </w:tc>
      </w:tr>
    </w:tbl>
    <w:p w14:paraId="5A82CC02" w14:textId="3BA280EA" w:rsidR="00297EF8" w:rsidRPr="00297EF8" w:rsidRDefault="00297EF8" w:rsidP="00297EF8">
      <w:pPr>
        <w:pStyle w:val="Maintext"/>
      </w:pPr>
      <w:bookmarkStart w:id="381" w:name="_Toc408233224"/>
      <w:bookmarkStart w:id="382" w:name="_Toc408234432"/>
      <w:bookmarkStart w:id="383" w:name="_Toc408234623"/>
      <w:bookmarkStart w:id="384" w:name="_Toc408234868"/>
      <w:bookmarkStart w:id="385" w:name="_Toc408307035"/>
      <w:bookmarkStart w:id="386" w:name="_Toc408317176"/>
      <w:bookmarkStart w:id="387" w:name="_Toc408386583"/>
      <w:bookmarkStart w:id="388" w:name="_Toc408573851"/>
      <w:bookmarkStart w:id="389" w:name="_Toc408997387"/>
      <w:bookmarkStart w:id="390" w:name="_Toc409008911"/>
      <w:bookmarkStart w:id="391" w:name="_Toc409534880"/>
      <w:bookmarkStart w:id="392" w:name="_Toc409534925"/>
      <w:bookmarkStart w:id="393" w:name="_Toc525740998"/>
      <w:bookmarkEnd w:id="381"/>
      <w:bookmarkEnd w:id="382"/>
      <w:bookmarkEnd w:id="383"/>
      <w:bookmarkEnd w:id="384"/>
      <w:bookmarkEnd w:id="385"/>
      <w:bookmarkEnd w:id="386"/>
      <w:bookmarkEnd w:id="387"/>
      <w:bookmarkEnd w:id="388"/>
      <w:bookmarkEnd w:id="389"/>
      <w:bookmarkEnd w:id="390"/>
      <w:bookmarkEnd w:id="391"/>
      <w:bookmarkEnd w:id="392"/>
    </w:p>
    <w:p w14:paraId="2D0749FC" w14:textId="5EE9A30F" w:rsidR="00EC0A67" w:rsidRPr="00072330" w:rsidRDefault="00EC0A67" w:rsidP="00EC0A67">
      <w:pPr>
        <w:pStyle w:val="Heading2"/>
        <w:numPr>
          <w:ilvl w:val="0"/>
          <w:numId w:val="0"/>
        </w:numPr>
        <w:ind w:left="465" w:hanging="465"/>
      </w:pPr>
      <w:bookmarkStart w:id="394" w:name="_Toc102041457"/>
      <w:bookmarkStart w:id="395" w:name="_Toc102041728"/>
      <w:bookmarkStart w:id="396" w:name="_Toc102042137"/>
      <w:bookmarkStart w:id="397" w:name="_Toc102044449"/>
      <w:r>
        <w:t>4.1 U</w:t>
      </w:r>
      <w:r w:rsidRPr="00EC0A67">
        <w:rPr>
          <w:caps w:val="0"/>
          <w:szCs w:val="42"/>
        </w:rPr>
        <w:t>sage restrictions</w:t>
      </w:r>
    </w:p>
    <w:bookmarkEnd w:id="394"/>
    <w:bookmarkEnd w:id="395"/>
    <w:bookmarkEnd w:id="396"/>
    <w:bookmarkEnd w:id="397"/>
    <w:p w14:paraId="7FC07B30" w14:textId="78AE36FF" w:rsidR="007D666D" w:rsidRPr="00705AE3" w:rsidRDefault="007D666D" w:rsidP="007D666D">
      <w:pPr>
        <w:rPr>
          <w:rFonts w:cs="Arial"/>
          <w:szCs w:val="22"/>
        </w:rPr>
      </w:pPr>
      <w:r w:rsidRPr="00705AE3">
        <w:rPr>
          <w:rFonts w:cs="Arial"/>
          <w:szCs w:val="22"/>
        </w:rPr>
        <w:t xml:space="preserve">Digital </w:t>
      </w:r>
      <w:r w:rsidR="00965374" w:rsidRPr="00705AE3">
        <w:rPr>
          <w:rFonts w:cs="Arial"/>
          <w:szCs w:val="22"/>
        </w:rPr>
        <w:t>S</w:t>
      </w:r>
      <w:r w:rsidRPr="00705AE3">
        <w:rPr>
          <w:rFonts w:cs="Arial"/>
          <w:szCs w:val="22"/>
        </w:rPr>
        <w:t xml:space="preserve">ervice </w:t>
      </w:r>
      <w:r w:rsidR="00965374" w:rsidRPr="00705AE3">
        <w:rPr>
          <w:rFonts w:cs="Arial"/>
          <w:szCs w:val="22"/>
        </w:rPr>
        <w:t>P</w:t>
      </w:r>
      <w:r w:rsidRPr="00705AE3">
        <w:rPr>
          <w:rFonts w:cs="Arial"/>
          <w:szCs w:val="22"/>
        </w:rPr>
        <w:t xml:space="preserve">roviders (DSPs) </w:t>
      </w:r>
      <w:r w:rsidR="00705AE3">
        <w:rPr>
          <w:rFonts w:cs="Arial"/>
          <w:szCs w:val="22"/>
        </w:rPr>
        <w:t>must</w:t>
      </w:r>
      <w:r w:rsidR="00965374" w:rsidRPr="00705AE3">
        <w:rPr>
          <w:rFonts w:cs="Arial"/>
          <w:szCs w:val="22"/>
        </w:rPr>
        <w:t xml:space="preserve"> </w:t>
      </w:r>
      <w:r w:rsidRPr="00705AE3">
        <w:rPr>
          <w:rFonts w:cs="Arial"/>
          <w:szCs w:val="22"/>
        </w:rPr>
        <w:t>be aware of the usage restrictions, which are described within the Reasonable Use policy. The ATO actively monitors the use of services and will notify DSPs that contravene this policy. Continued breaches may result in de-whitelisting.</w:t>
      </w:r>
    </w:p>
    <w:p w14:paraId="17F83F0B" w14:textId="299754C0" w:rsidR="00965374" w:rsidRPr="00705AE3" w:rsidRDefault="00965374" w:rsidP="007D666D">
      <w:pPr>
        <w:rPr>
          <w:rFonts w:cs="Arial"/>
          <w:szCs w:val="22"/>
        </w:rPr>
      </w:pPr>
    </w:p>
    <w:p w14:paraId="65AC5196" w14:textId="357FA0F2" w:rsidR="00965374" w:rsidRPr="00705AE3" w:rsidRDefault="00965374" w:rsidP="007D666D">
      <w:pPr>
        <w:rPr>
          <w:rFonts w:cs="Arial"/>
          <w:b/>
          <w:bCs/>
          <w:color w:val="404040" w:themeColor="text1" w:themeTint="BF"/>
          <w:szCs w:val="22"/>
        </w:rPr>
      </w:pPr>
      <w:r w:rsidRPr="00705AE3">
        <w:rPr>
          <w:rFonts w:cs="Arial"/>
          <w:b/>
          <w:bCs/>
          <w:color w:val="404040" w:themeColor="text1" w:themeTint="BF"/>
          <w:szCs w:val="22"/>
        </w:rPr>
        <w:t>See also:</w:t>
      </w:r>
    </w:p>
    <w:p w14:paraId="0FBE317F" w14:textId="7C4E3F66" w:rsidR="00965374" w:rsidRPr="00705AE3" w:rsidRDefault="00965374" w:rsidP="00965374">
      <w:pPr>
        <w:pStyle w:val="ListParagraph"/>
        <w:numPr>
          <w:ilvl w:val="0"/>
          <w:numId w:val="30"/>
        </w:numPr>
        <w:rPr>
          <w:rFonts w:ascii="Arial" w:hAnsi="Arial" w:cs="Arial"/>
          <w:sz w:val="22"/>
          <w:szCs w:val="22"/>
        </w:rPr>
      </w:pPr>
      <w:r w:rsidRPr="00705AE3">
        <w:rPr>
          <w:rFonts w:ascii="Arial" w:hAnsi="Arial" w:cs="Arial"/>
          <w:sz w:val="22"/>
          <w:szCs w:val="22"/>
        </w:rPr>
        <w:t xml:space="preserve">The </w:t>
      </w:r>
      <w:hyperlink r:id="rId20" w:anchor="Reasonableuse" w:history="1">
        <w:r w:rsidRPr="00705AE3">
          <w:rPr>
            <w:rStyle w:val="Hyperlink"/>
            <w:rFonts w:ascii="Arial" w:hAnsi="Arial" w:cs="Arial"/>
            <w:b w:val="0"/>
            <w:bCs/>
            <w:noProof w:val="0"/>
            <w:sz w:val="22"/>
            <w:szCs w:val="22"/>
          </w:rPr>
          <w:t>Reasonable Use policy</w:t>
        </w:r>
      </w:hyperlink>
      <w:r w:rsidR="002D1DF2" w:rsidRPr="002D1DF2">
        <w:rPr>
          <w:rStyle w:val="Hyperlink"/>
          <w:rFonts w:ascii="Arial" w:hAnsi="Arial" w:cs="Arial"/>
          <w:b w:val="0"/>
          <w:bCs/>
          <w:noProof w:val="0"/>
          <w:color w:val="000000" w:themeColor="text1"/>
          <w:sz w:val="22"/>
          <w:szCs w:val="22"/>
          <w:u w:val="none"/>
        </w:rPr>
        <w:t>,</w:t>
      </w:r>
      <w:r w:rsidRPr="002D1DF2">
        <w:rPr>
          <w:rFonts w:ascii="Arial" w:hAnsi="Arial" w:cs="Arial"/>
          <w:color w:val="000000" w:themeColor="text1"/>
          <w:sz w:val="22"/>
          <w:szCs w:val="22"/>
        </w:rPr>
        <w:t xml:space="preserve"> </w:t>
      </w:r>
      <w:r w:rsidRPr="00705AE3">
        <w:rPr>
          <w:rFonts w:ascii="Arial" w:hAnsi="Arial" w:cs="Arial"/>
          <w:sz w:val="22"/>
          <w:szCs w:val="22"/>
        </w:rPr>
        <w:t>for further information</w:t>
      </w:r>
      <w:r w:rsidR="001927FA">
        <w:rPr>
          <w:rFonts w:ascii="Arial" w:hAnsi="Arial" w:cs="Arial"/>
          <w:sz w:val="22"/>
          <w:szCs w:val="22"/>
        </w:rPr>
        <w:t>.</w:t>
      </w:r>
    </w:p>
    <w:p w14:paraId="77151B2D" w14:textId="6511FB0E" w:rsidR="007D666D" w:rsidRPr="007D666D" w:rsidRDefault="007D666D" w:rsidP="007D666D">
      <w:pPr>
        <w:pStyle w:val="Maintext"/>
      </w:pPr>
    </w:p>
    <w:p w14:paraId="7171E80F" w14:textId="77777777" w:rsidR="00AE29EC" w:rsidRDefault="00AE29EC" w:rsidP="00AE29EC">
      <w:pPr>
        <w:rPr>
          <w:sz w:val="20"/>
          <w:szCs w:val="20"/>
        </w:rPr>
      </w:pPr>
      <w:bookmarkStart w:id="398" w:name="_Toc409534883"/>
      <w:bookmarkStart w:id="399" w:name="_Toc409534928"/>
      <w:bookmarkStart w:id="400" w:name="_Toc408573854"/>
      <w:bookmarkStart w:id="401" w:name="_Toc408997390"/>
      <w:bookmarkStart w:id="402" w:name="_Toc409008914"/>
      <w:bookmarkStart w:id="403" w:name="_Toc409534884"/>
      <w:bookmarkStart w:id="404" w:name="_Toc409534929"/>
      <w:bookmarkEnd w:id="393"/>
      <w:bookmarkEnd w:id="398"/>
      <w:bookmarkEnd w:id="399"/>
      <w:bookmarkEnd w:id="400"/>
      <w:bookmarkEnd w:id="401"/>
      <w:bookmarkEnd w:id="402"/>
      <w:bookmarkEnd w:id="403"/>
      <w:bookmarkEnd w:id="404"/>
    </w:p>
    <w:p w14:paraId="7171E810" w14:textId="4A57AA42" w:rsidR="00AE29EC" w:rsidRDefault="00AE29EC" w:rsidP="00A84EB9">
      <w:pPr>
        <w:pStyle w:val="Heading1"/>
      </w:pPr>
      <w:bookmarkStart w:id="405" w:name="_Toc102041458"/>
      <w:bookmarkStart w:id="406" w:name="_Toc102041729"/>
      <w:bookmarkStart w:id="407" w:name="_Toc102042138"/>
      <w:bookmarkStart w:id="408" w:name="_Toc102044450"/>
      <w:r>
        <w:lastRenderedPageBreak/>
        <w:t xml:space="preserve">IITR </w:t>
      </w:r>
      <w:r w:rsidR="00A84EB9">
        <w:rPr>
          <w:caps w:val="0"/>
        </w:rPr>
        <w:t>profile compare service guidance</w:t>
      </w:r>
      <w:bookmarkEnd w:id="405"/>
      <w:bookmarkEnd w:id="406"/>
      <w:bookmarkEnd w:id="407"/>
      <w:bookmarkEnd w:id="408"/>
    </w:p>
    <w:p w14:paraId="7171E811" w14:textId="19423DCA" w:rsidR="00AE29EC" w:rsidRPr="001652C7" w:rsidRDefault="001927FA" w:rsidP="001927FA">
      <w:pPr>
        <w:pStyle w:val="Heading2"/>
        <w:numPr>
          <w:ilvl w:val="0"/>
          <w:numId w:val="0"/>
        </w:numPr>
        <w:ind w:left="465" w:hanging="465"/>
      </w:pPr>
      <w:bookmarkStart w:id="409" w:name="_Toc102041459"/>
      <w:bookmarkStart w:id="410" w:name="_Toc102041730"/>
      <w:bookmarkStart w:id="411" w:name="_Toc102042139"/>
      <w:bookmarkStart w:id="412" w:name="_Toc102044451"/>
      <w:r>
        <w:t xml:space="preserve">5.1 </w:t>
      </w:r>
      <w:r w:rsidR="00AE29EC">
        <w:t>A</w:t>
      </w:r>
      <w:r w:rsidR="00C969CD">
        <w:rPr>
          <w:caps w:val="0"/>
        </w:rPr>
        <w:t>ppropriate use</w:t>
      </w:r>
      <w:bookmarkEnd w:id="409"/>
      <w:bookmarkEnd w:id="410"/>
      <w:bookmarkEnd w:id="411"/>
      <w:bookmarkEnd w:id="412"/>
    </w:p>
    <w:p w14:paraId="7171E814" w14:textId="3763B2DA" w:rsidR="00AE29EC" w:rsidRDefault="00AE29EC" w:rsidP="00AE29EC">
      <w:pPr>
        <w:rPr>
          <w:szCs w:val="22"/>
        </w:rPr>
      </w:pPr>
      <w:r w:rsidRPr="00EB7AE7">
        <w:rPr>
          <w:szCs w:val="22"/>
        </w:rPr>
        <w:t xml:space="preserve">The </w:t>
      </w:r>
      <w:r w:rsidR="003E43DA" w:rsidRPr="00EB7AE7">
        <w:rPr>
          <w:rFonts w:cs="Arial"/>
          <w:bCs/>
          <w:color w:val="000000"/>
          <w:szCs w:val="22"/>
        </w:rPr>
        <w:t>IITRPRFL service</w:t>
      </w:r>
      <w:r w:rsidR="003E43DA" w:rsidRPr="00EB7AE7" w:rsidDel="003E43DA">
        <w:rPr>
          <w:szCs w:val="22"/>
        </w:rPr>
        <w:t xml:space="preserve"> </w:t>
      </w:r>
      <w:r w:rsidRPr="00EB7AE7">
        <w:rPr>
          <w:szCs w:val="22"/>
        </w:rPr>
        <w:t>is intended for use</w:t>
      </w:r>
      <w:r w:rsidR="006B0C39">
        <w:rPr>
          <w:szCs w:val="22"/>
        </w:rPr>
        <w:t xml:space="preserve"> (</w:t>
      </w:r>
      <w:r w:rsidRPr="00EB7AE7">
        <w:rPr>
          <w:szCs w:val="22"/>
        </w:rPr>
        <w:t xml:space="preserve">only </w:t>
      </w:r>
      <w:r w:rsidR="003F52B9">
        <w:rPr>
          <w:szCs w:val="22"/>
        </w:rPr>
        <w:t>once</w:t>
      </w:r>
      <w:r w:rsidRPr="00EB7AE7">
        <w:rPr>
          <w:szCs w:val="22"/>
        </w:rPr>
        <w:t xml:space="preserve"> the return or relevant section is fully complete</w:t>
      </w:r>
      <w:r w:rsidR="006B0C39">
        <w:rPr>
          <w:szCs w:val="22"/>
        </w:rPr>
        <w:t>)</w:t>
      </w:r>
      <w:r w:rsidRPr="00EB7AE7">
        <w:rPr>
          <w:szCs w:val="22"/>
        </w:rPr>
        <w:t>, to alert tax agents and their clients where it may be appropriate to review labels.</w:t>
      </w:r>
      <w:r w:rsidR="00333B1C">
        <w:rPr>
          <w:szCs w:val="22"/>
        </w:rPr>
        <w:t xml:space="preserve"> </w:t>
      </w:r>
      <w:r w:rsidRPr="00EB7AE7">
        <w:rPr>
          <w:szCs w:val="22"/>
        </w:rPr>
        <w:t xml:space="preserve">Repetitive requests may have the potential to impact system performance. </w:t>
      </w:r>
    </w:p>
    <w:p w14:paraId="29EBE1B3" w14:textId="0E7E8BBE" w:rsidR="00333B1C" w:rsidRPr="001927FA" w:rsidRDefault="00333B1C" w:rsidP="00AE29EC">
      <w:pPr>
        <w:rPr>
          <w:color w:val="262626" w:themeColor="text1" w:themeTint="D9"/>
          <w:szCs w:val="22"/>
        </w:rPr>
      </w:pPr>
    </w:p>
    <w:p w14:paraId="7171E815" w14:textId="06D1309D" w:rsidR="00AE29EC" w:rsidRPr="00EB7AE7" w:rsidRDefault="00333B1C" w:rsidP="00333B1C">
      <w:pPr>
        <w:rPr>
          <w:szCs w:val="22"/>
        </w:rPr>
      </w:pPr>
      <w:r w:rsidRPr="001927FA">
        <w:rPr>
          <w:b/>
          <w:bCs/>
          <w:color w:val="262626" w:themeColor="text1" w:themeTint="D9"/>
          <w:szCs w:val="22"/>
        </w:rPr>
        <w:t>Note</w:t>
      </w:r>
      <w:r w:rsidRPr="0029197E">
        <w:rPr>
          <w:b/>
          <w:bCs/>
          <w:color w:val="4A442A" w:themeColor="background2" w:themeShade="40"/>
          <w:szCs w:val="22"/>
        </w:rPr>
        <w:t>:</w:t>
      </w:r>
      <w:r w:rsidRPr="0029197E">
        <w:rPr>
          <w:rStyle w:val="BodyTextChar1"/>
          <w:color w:val="4A442A" w:themeColor="background2" w:themeShade="40"/>
          <w:szCs w:val="22"/>
        </w:rPr>
        <w:t xml:space="preserve"> </w:t>
      </w:r>
      <w:r w:rsidRPr="00EB7AE7">
        <w:rPr>
          <w:rStyle w:val="BodyTextChar1"/>
          <w:szCs w:val="22"/>
        </w:rPr>
        <w:t>The ATO will monitor usage of this service and may restrict access if inappropriate or excessive use is identified.</w:t>
      </w:r>
    </w:p>
    <w:p w14:paraId="7171E819" w14:textId="7E028A21" w:rsidR="00170ED6" w:rsidRPr="001652C7" w:rsidRDefault="001927FA" w:rsidP="001927FA">
      <w:pPr>
        <w:pStyle w:val="Heading2"/>
        <w:numPr>
          <w:ilvl w:val="0"/>
          <w:numId w:val="0"/>
        </w:numPr>
        <w:ind w:left="465" w:hanging="465"/>
      </w:pPr>
      <w:bookmarkStart w:id="413" w:name="_Toc102041462"/>
      <w:bookmarkStart w:id="414" w:name="_Toc102041733"/>
      <w:bookmarkStart w:id="415" w:name="_Toc102042142"/>
      <w:bookmarkStart w:id="416" w:name="_Toc102044454"/>
      <w:r>
        <w:t xml:space="preserve">5.2 </w:t>
      </w:r>
      <w:r w:rsidR="00170ED6">
        <w:t>V</w:t>
      </w:r>
      <w:r w:rsidR="00C969CD">
        <w:rPr>
          <w:caps w:val="0"/>
        </w:rPr>
        <w:t>alidity and completeness of client claims</w:t>
      </w:r>
      <w:bookmarkEnd w:id="413"/>
      <w:bookmarkEnd w:id="414"/>
      <w:bookmarkEnd w:id="415"/>
      <w:bookmarkEnd w:id="416"/>
    </w:p>
    <w:p w14:paraId="7171E81A" w14:textId="6948ADDC" w:rsidR="00AE29EC" w:rsidRPr="00EB7AE7" w:rsidRDefault="00170ED6" w:rsidP="00170ED6">
      <w:pPr>
        <w:spacing w:after="120"/>
        <w:rPr>
          <w:rFonts w:cs="Arial"/>
          <w:color w:val="000000"/>
          <w:szCs w:val="22"/>
        </w:rPr>
      </w:pPr>
      <w:r w:rsidRPr="00EB7AE7">
        <w:rPr>
          <w:szCs w:val="22"/>
        </w:rPr>
        <w:t xml:space="preserve">The tax agent </w:t>
      </w:r>
      <w:r w:rsidR="00965374">
        <w:rPr>
          <w:szCs w:val="22"/>
        </w:rPr>
        <w:t>must</w:t>
      </w:r>
      <w:r w:rsidR="00965374" w:rsidRPr="00EB7AE7">
        <w:rPr>
          <w:szCs w:val="22"/>
        </w:rPr>
        <w:t xml:space="preserve"> </w:t>
      </w:r>
      <w:r w:rsidRPr="00EB7AE7">
        <w:rPr>
          <w:szCs w:val="22"/>
        </w:rPr>
        <w:t xml:space="preserve">not rely on the </w:t>
      </w:r>
      <w:r w:rsidR="003E43DA" w:rsidRPr="00EB7AE7">
        <w:rPr>
          <w:rFonts w:cs="Arial"/>
          <w:bCs/>
          <w:color w:val="000000"/>
          <w:szCs w:val="22"/>
        </w:rPr>
        <w:t>IITRPRFL service</w:t>
      </w:r>
      <w:r w:rsidR="003E43DA" w:rsidRPr="00EB7AE7" w:rsidDel="003E43DA">
        <w:rPr>
          <w:szCs w:val="22"/>
        </w:rPr>
        <w:t xml:space="preserve"> </w:t>
      </w:r>
      <w:r w:rsidRPr="00EB7AE7">
        <w:rPr>
          <w:szCs w:val="22"/>
        </w:rPr>
        <w:t>to verify validity or completeness of client claims</w:t>
      </w:r>
      <w:r w:rsidR="00965374">
        <w:rPr>
          <w:szCs w:val="22"/>
        </w:rPr>
        <w:t xml:space="preserve"> (t</w:t>
      </w:r>
      <w:r w:rsidRPr="00EB7AE7">
        <w:rPr>
          <w:szCs w:val="22"/>
        </w:rPr>
        <w:t>his includes where no response is provided from the service</w:t>
      </w:r>
      <w:r w:rsidR="00965374">
        <w:rPr>
          <w:szCs w:val="22"/>
        </w:rPr>
        <w:t>)</w:t>
      </w:r>
      <w:r w:rsidRPr="00EB7AE7">
        <w:rPr>
          <w:szCs w:val="22"/>
        </w:rPr>
        <w:t xml:space="preserve">. Where no response is </w:t>
      </w:r>
      <w:r w:rsidR="003F52B9">
        <w:rPr>
          <w:szCs w:val="22"/>
        </w:rPr>
        <w:t>provided</w:t>
      </w:r>
      <w:r w:rsidRPr="00EB7AE7">
        <w:rPr>
          <w:szCs w:val="22"/>
        </w:rPr>
        <w:t xml:space="preserve">, care is still required to ensure all income is </w:t>
      </w:r>
      <w:r w:rsidR="008C57EE">
        <w:rPr>
          <w:szCs w:val="22"/>
        </w:rPr>
        <w:t xml:space="preserve">entered </w:t>
      </w:r>
      <w:r w:rsidRPr="00EB7AE7">
        <w:rPr>
          <w:szCs w:val="22"/>
        </w:rPr>
        <w:t>and only legitimate expense claims are made. The tax agent and client are still responsible for ensuring true and correct information is included in the IITR before lodgment.</w:t>
      </w:r>
    </w:p>
    <w:p w14:paraId="7171E81B" w14:textId="77777777" w:rsidR="004D1FCD" w:rsidRDefault="004D1FCD" w:rsidP="00170ED6">
      <w:bookmarkStart w:id="417" w:name="_Toc408216903"/>
      <w:bookmarkStart w:id="418" w:name="_Toc408221156"/>
      <w:bookmarkStart w:id="419" w:name="_Toc408228553"/>
      <w:bookmarkStart w:id="420" w:name="_Toc408230711"/>
      <w:bookmarkStart w:id="421" w:name="_Toc408232017"/>
      <w:bookmarkStart w:id="422" w:name="_Toc408233227"/>
      <w:bookmarkStart w:id="423" w:name="_Toc408234435"/>
      <w:bookmarkStart w:id="424" w:name="_Toc408234626"/>
      <w:bookmarkStart w:id="425" w:name="_Toc408234871"/>
      <w:bookmarkStart w:id="426" w:name="_Toc408307038"/>
      <w:bookmarkStart w:id="427" w:name="_Toc408317180"/>
      <w:bookmarkStart w:id="428" w:name="_Toc408386587"/>
      <w:bookmarkStart w:id="429" w:name="_Toc408573856"/>
      <w:bookmarkStart w:id="430" w:name="_Toc408216904"/>
      <w:bookmarkStart w:id="431" w:name="_Toc408221157"/>
      <w:bookmarkStart w:id="432" w:name="_Toc408228554"/>
      <w:bookmarkStart w:id="433" w:name="_Toc408230712"/>
      <w:bookmarkStart w:id="434" w:name="_Toc408232018"/>
      <w:bookmarkStart w:id="435" w:name="_Toc408233228"/>
      <w:bookmarkStart w:id="436" w:name="_Toc408234436"/>
      <w:bookmarkStart w:id="437" w:name="_Toc408234627"/>
      <w:bookmarkStart w:id="438" w:name="_Toc408234872"/>
      <w:bookmarkStart w:id="439" w:name="_Toc408307039"/>
      <w:bookmarkStart w:id="440" w:name="_Toc408317181"/>
      <w:bookmarkStart w:id="441" w:name="_Toc408386588"/>
      <w:bookmarkStart w:id="442" w:name="_Toc408573857"/>
      <w:bookmarkStart w:id="443" w:name="_Toc408216905"/>
      <w:bookmarkStart w:id="444" w:name="_Toc408221158"/>
      <w:bookmarkStart w:id="445" w:name="_Toc408228555"/>
      <w:bookmarkStart w:id="446" w:name="_Toc408230713"/>
      <w:bookmarkStart w:id="447" w:name="_Toc408232019"/>
      <w:bookmarkStart w:id="448" w:name="_Toc408233229"/>
      <w:bookmarkStart w:id="449" w:name="_Toc408234437"/>
      <w:bookmarkStart w:id="450" w:name="_Toc408234628"/>
      <w:bookmarkStart w:id="451" w:name="_Toc408234873"/>
      <w:bookmarkStart w:id="452" w:name="_Toc408307040"/>
      <w:bookmarkStart w:id="453" w:name="_Toc408317182"/>
      <w:bookmarkStart w:id="454" w:name="_Toc408386589"/>
      <w:bookmarkStart w:id="455" w:name="_Toc408573858"/>
      <w:bookmarkStart w:id="456" w:name="_Toc408216906"/>
      <w:bookmarkStart w:id="457" w:name="_Toc408221159"/>
      <w:bookmarkStart w:id="458" w:name="_Toc408228556"/>
      <w:bookmarkStart w:id="459" w:name="_Toc408230714"/>
      <w:bookmarkStart w:id="460" w:name="_Toc408232020"/>
      <w:bookmarkStart w:id="461" w:name="_Toc408233230"/>
      <w:bookmarkStart w:id="462" w:name="_Toc408234438"/>
      <w:bookmarkStart w:id="463" w:name="_Toc408234629"/>
      <w:bookmarkStart w:id="464" w:name="_Toc408234874"/>
      <w:bookmarkStart w:id="465" w:name="_Toc408307041"/>
      <w:bookmarkStart w:id="466" w:name="_Toc408317183"/>
      <w:bookmarkStart w:id="467" w:name="_Toc408386590"/>
      <w:bookmarkStart w:id="468" w:name="_Toc408573859"/>
      <w:bookmarkStart w:id="469" w:name="_Toc408216907"/>
      <w:bookmarkStart w:id="470" w:name="_Toc408221160"/>
      <w:bookmarkStart w:id="471" w:name="_Toc408228557"/>
      <w:bookmarkStart w:id="472" w:name="_Toc408230715"/>
      <w:bookmarkStart w:id="473" w:name="_Toc408232021"/>
      <w:bookmarkStart w:id="474" w:name="_Toc408233231"/>
      <w:bookmarkStart w:id="475" w:name="_Toc408234439"/>
      <w:bookmarkStart w:id="476" w:name="_Toc408234630"/>
      <w:bookmarkStart w:id="477" w:name="_Toc408234875"/>
      <w:bookmarkStart w:id="478" w:name="_Toc408307042"/>
      <w:bookmarkStart w:id="479" w:name="_Toc408317184"/>
      <w:bookmarkStart w:id="480" w:name="_Toc408386591"/>
      <w:bookmarkStart w:id="481" w:name="_Toc408573860"/>
      <w:bookmarkStart w:id="482" w:name="_Toc408216908"/>
      <w:bookmarkStart w:id="483" w:name="_Toc408221161"/>
      <w:bookmarkStart w:id="484" w:name="_Toc408228558"/>
      <w:bookmarkStart w:id="485" w:name="_Toc408230716"/>
      <w:bookmarkStart w:id="486" w:name="_Toc408232022"/>
      <w:bookmarkStart w:id="487" w:name="_Toc408233232"/>
      <w:bookmarkStart w:id="488" w:name="_Toc408234440"/>
      <w:bookmarkStart w:id="489" w:name="_Toc408234631"/>
      <w:bookmarkStart w:id="490" w:name="_Toc408234876"/>
      <w:bookmarkStart w:id="491" w:name="_Toc408307043"/>
      <w:bookmarkStart w:id="492" w:name="_Toc408317185"/>
      <w:bookmarkStart w:id="493" w:name="_Toc408386592"/>
      <w:bookmarkStart w:id="494" w:name="_Toc408573861"/>
      <w:bookmarkStart w:id="495" w:name="_Toc408216909"/>
      <w:bookmarkStart w:id="496" w:name="_Toc408221162"/>
      <w:bookmarkStart w:id="497" w:name="_Toc408228559"/>
      <w:bookmarkStart w:id="498" w:name="_Toc408230717"/>
      <w:bookmarkStart w:id="499" w:name="_Toc408232023"/>
      <w:bookmarkStart w:id="500" w:name="_Toc408233233"/>
      <w:bookmarkStart w:id="501" w:name="_Toc408234441"/>
      <w:bookmarkStart w:id="502" w:name="_Toc408234632"/>
      <w:bookmarkStart w:id="503" w:name="_Toc408234877"/>
      <w:bookmarkStart w:id="504" w:name="_Toc408307044"/>
      <w:bookmarkStart w:id="505" w:name="_Toc408317186"/>
      <w:bookmarkStart w:id="506" w:name="_Toc408386593"/>
      <w:bookmarkStart w:id="507" w:name="_Toc408573862"/>
      <w:bookmarkStart w:id="508" w:name="_Toc408216910"/>
      <w:bookmarkStart w:id="509" w:name="_Toc408221163"/>
      <w:bookmarkStart w:id="510" w:name="_Toc408228560"/>
      <w:bookmarkStart w:id="511" w:name="_Toc408230718"/>
      <w:bookmarkStart w:id="512" w:name="_Toc408232024"/>
      <w:bookmarkStart w:id="513" w:name="_Toc408233234"/>
      <w:bookmarkStart w:id="514" w:name="_Toc408234442"/>
      <w:bookmarkStart w:id="515" w:name="_Toc408234633"/>
      <w:bookmarkStart w:id="516" w:name="_Toc408234878"/>
      <w:bookmarkStart w:id="517" w:name="_Toc408307045"/>
      <w:bookmarkStart w:id="518" w:name="_Toc408317187"/>
      <w:bookmarkStart w:id="519" w:name="_Toc408386594"/>
      <w:bookmarkStart w:id="520" w:name="_Toc408573863"/>
      <w:bookmarkStart w:id="521" w:name="_Toc408216911"/>
      <w:bookmarkStart w:id="522" w:name="_Toc408221164"/>
      <w:bookmarkStart w:id="523" w:name="_Toc408228561"/>
      <w:bookmarkStart w:id="524" w:name="_Toc408230719"/>
      <w:bookmarkStart w:id="525" w:name="_Toc408232025"/>
      <w:bookmarkStart w:id="526" w:name="_Toc408233235"/>
      <w:bookmarkStart w:id="527" w:name="_Toc408234443"/>
      <w:bookmarkStart w:id="528" w:name="_Toc408234634"/>
      <w:bookmarkStart w:id="529" w:name="_Toc408234879"/>
      <w:bookmarkStart w:id="530" w:name="_Toc408307046"/>
      <w:bookmarkStart w:id="531" w:name="_Toc408317188"/>
      <w:bookmarkStart w:id="532" w:name="_Toc408386595"/>
      <w:bookmarkStart w:id="533" w:name="_Toc408573864"/>
      <w:bookmarkStart w:id="534" w:name="_Toc408216912"/>
      <w:bookmarkStart w:id="535" w:name="_Toc408221165"/>
      <w:bookmarkStart w:id="536" w:name="_Toc408228562"/>
      <w:bookmarkStart w:id="537" w:name="_Toc408230720"/>
      <w:bookmarkStart w:id="538" w:name="_Toc408232026"/>
      <w:bookmarkStart w:id="539" w:name="_Toc408233236"/>
      <w:bookmarkStart w:id="540" w:name="_Toc408234444"/>
      <w:bookmarkStart w:id="541" w:name="_Toc408234635"/>
      <w:bookmarkStart w:id="542" w:name="_Toc408234880"/>
      <w:bookmarkStart w:id="543" w:name="_Toc408307047"/>
      <w:bookmarkStart w:id="544" w:name="_Toc408317189"/>
      <w:bookmarkStart w:id="545" w:name="_Toc408386596"/>
      <w:bookmarkStart w:id="546" w:name="_Toc408573865"/>
      <w:bookmarkStart w:id="547" w:name="_Toc408216913"/>
      <w:bookmarkStart w:id="548" w:name="_Toc408221166"/>
      <w:bookmarkStart w:id="549" w:name="_Toc408228563"/>
      <w:bookmarkStart w:id="550" w:name="_Toc408230721"/>
      <w:bookmarkStart w:id="551" w:name="_Toc408232027"/>
      <w:bookmarkStart w:id="552" w:name="_Toc408233237"/>
      <w:bookmarkStart w:id="553" w:name="_Toc408234445"/>
      <w:bookmarkStart w:id="554" w:name="_Toc408234636"/>
      <w:bookmarkStart w:id="555" w:name="_Toc408234881"/>
      <w:bookmarkStart w:id="556" w:name="_Toc408307048"/>
      <w:bookmarkStart w:id="557" w:name="_Toc408317190"/>
      <w:bookmarkStart w:id="558" w:name="_Toc408386597"/>
      <w:bookmarkStart w:id="559" w:name="_Toc408573866"/>
      <w:bookmarkStart w:id="560" w:name="_Toc408216914"/>
      <w:bookmarkStart w:id="561" w:name="_Toc408221167"/>
      <w:bookmarkStart w:id="562" w:name="_Toc408228564"/>
      <w:bookmarkStart w:id="563" w:name="_Toc408230722"/>
      <w:bookmarkStart w:id="564" w:name="_Toc408232028"/>
      <w:bookmarkStart w:id="565" w:name="_Toc408233238"/>
      <w:bookmarkStart w:id="566" w:name="_Toc408234446"/>
      <w:bookmarkStart w:id="567" w:name="_Toc408234637"/>
      <w:bookmarkStart w:id="568" w:name="_Toc408234882"/>
      <w:bookmarkStart w:id="569" w:name="_Toc408307049"/>
      <w:bookmarkStart w:id="570" w:name="_Toc408317191"/>
      <w:bookmarkStart w:id="571" w:name="_Toc408386598"/>
      <w:bookmarkStart w:id="572" w:name="_Toc408573867"/>
      <w:bookmarkStart w:id="573" w:name="_Toc408216915"/>
      <w:bookmarkStart w:id="574" w:name="_Toc408221168"/>
      <w:bookmarkStart w:id="575" w:name="_Toc408228565"/>
      <w:bookmarkStart w:id="576" w:name="_Toc408230723"/>
      <w:bookmarkStart w:id="577" w:name="_Toc408232029"/>
      <w:bookmarkStart w:id="578" w:name="_Toc408233239"/>
      <w:bookmarkStart w:id="579" w:name="_Toc408234447"/>
      <w:bookmarkStart w:id="580" w:name="_Toc408234638"/>
      <w:bookmarkStart w:id="581" w:name="_Toc408234883"/>
      <w:bookmarkStart w:id="582" w:name="_Toc408307050"/>
      <w:bookmarkStart w:id="583" w:name="_Toc408317192"/>
      <w:bookmarkStart w:id="584" w:name="_Toc408386599"/>
      <w:bookmarkStart w:id="585" w:name="_Toc408573868"/>
      <w:bookmarkStart w:id="586" w:name="_Toc408216916"/>
      <w:bookmarkStart w:id="587" w:name="_Toc408221169"/>
      <w:bookmarkStart w:id="588" w:name="_Toc408228566"/>
      <w:bookmarkStart w:id="589" w:name="_Toc408230724"/>
      <w:bookmarkStart w:id="590" w:name="_Toc408232030"/>
      <w:bookmarkStart w:id="591" w:name="_Toc408233240"/>
      <w:bookmarkStart w:id="592" w:name="_Toc408234448"/>
      <w:bookmarkStart w:id="593" w:name="_Toc408234639"/>
      <w:bookmarkStart w:id="594" w:name="_Toc408234884"/>
      <w:bookmarkStart w:id="595" w:name="_Toc408307051"/>
      <w:bookmarkStart w:id="596" w:name="_Toc408317193"/>
      <w:bookmarkStart w:id="597" w:name="_Toc408386600"/>
      <w:bookmarkStart w:id="598" w:name="_Toc408573869"/>
      <w:bookmarkStart w:id="599" w:name="_Toc408216917"/>
      <w:bookmarkStart w:id="600" w:name="_Toc408221170"/>
      <w:bookmarkStart w:id="601" w:name="_Toc408228567"/>
      <w:bookmarkStart w:id="602" w:name="_Toc408230725"/>
      <w:bookmarkStart w:id="603" w:name="_Toc408232031"/>
      <w:bookmarkStart w:id="604" w:name="_Toc408233241"/>
      <w:bookmarkStart w:id="605" w:name="_Toc408234449"/>
      <w:bookmarkStart w:id="606" w:name="_Toc408234640"/>
      <w:bookmarkStart w:id="607" w:name="_Toc408234885"/>
      <w:bookmarkStart w:id="608" w:name="_Toc408307052"/>
      <w:bookmarkStart w:id="609" w:name="_Toc408317194"/>
      <w:bookmarkStart w:id="610" w:name="_Toc408386601"/>
      <w:bookmarkStart w:id="611" w:name="_Toc408573870"/>
      <w:bookmarkStart w:id="612" w:name="_Toc408216918"/>
      <w:bookmarkStart w:id="613" w:name="_Toc408221171"/>
      <w:bookmarkStart w:id="614" w:name="_Toc408228568"/>
      <w:bookmarkStart w:id="615" w:name="_Toc408230726"/>
      <w:bookmarkStart w:id="616" w:name="_Toc408232032"/>
      <w:bookmarkStart w:id="617" w:name="_Toc408233242"/>
      <w:bookmarkStart w:id="618" w:name="_Toc408234450"/>
      <w:bookmarkStart w:id="619" w:name="_Toc408234641"/>
      <w:bookmarkStart w:id="620" w:name="_Toc408234886"/>
      <w:bookmarkStart w:id="621" w:name="_Toc408307053"/>
      <w:bookmarkStart w:id="622" w:name="_Toc408317195"/>
      <w:bookmarkStart w:id="623" w:name="_Toc408386602"/>
      <w:bookmarkStart w:id="624" w:name="_Toc408573871"/>
      <w:bookmarkStart w:id="625" w:name="_Toc408216919"/>
      <w:bookmarkStart w:id="626" w:name="_Toc408221172"/>
      <w:bookmarkStart w:id="627" w:name="_Toc408228569"/>
      <w:bookmarkStart w:id="628" w:name="_Toc408230727"/>
      <w:bookmarkStart w:id="629" w:name="_Toc408232033"/>
      <w:bookmarkStart w:id="630" w:name="_Toc408233243"/>
      <w:bookmarkStart w:id="631" w:name="_Toc408234451"/>
      <w:bookmarkStart w:id="632" w:name="_Toc408234642"/>
      <w:bookmarkStart w:id="633" w:name="_Toc408234887"/>
      <w:bookmarkStart w:id="634" w:name="_Toc408307054"/>
      <w:bookmarkStart w:id="635" w:name="_Toc408317196"/>
      <w:bookmarkStart w:id="636" w:name="_Toc408386603"/>
      <w:bookmarkStart w:id="637" w:name="_Toc408573872"/>
      <w:bookmarkStart w:id="638" w:name="Section5"/>
      <w:bookmarkStart w:id="639" w:name="_Toc527547827"/>
      <w:bookmarkStart w:id="640" w:name="_Toc527547833"/>
      <w:bookmarkStart w:id="641" w:name="_Toc527547837"/>
      <w:bookmarkStart w:id="642" w:name="_Toc527547839"/>
      <w:bookmarkStart w:id="643" w:name="_Toc527547841"/>
      <w:bookmarkStart w:id="644" w:name="_Toc513464913"/>
      <w:bookmarkStart w:id="645" w:name="_Toc513464914"/>
      <w:bookmarkStart w:id="646" w:name="_Toc513464916"/>
      <w:bookmarkStart w:id="647" w:name="_Toc513464917"/>
      <w:bookmarkStart w:id="648" w:name="sect5331"/>
      <w:bookmarkStart w:id="649" w:name="_Toc442703518"/>
      <w:bookmarkStart w:id="650" w:name="_Toc442703519"/>
      <w:bookmarkStart w:id="651" w:name="_Toc442703520"/>
      <w:bookmarkStart w:id="652" w:name="_Toc442703521"/>
      <w:bookmarkStart w:id="653" w:name="_Toc442703522"/>
      <w:bookmarkStart w:id="654" w:name="_Toc442703523"/>
      <w:bookmarkStart w:id="655" w:name="_Toc442703524"/>
      <w:bookmarkStart w:id="656" w:name="_Toc442703525"/>
      <w:bookmarkStart w:id="657" w:name="_Toc442703526"/>
      <w:bookmarkStart w:id="658" w:name="_Toc442703527"/>
      <w:bookmarkStart w:id="659" w:name="_Toc442703528"/>
      <w:bookmarkStart w:id="660" w:name="_Toc442703529"/>
      <w:bookmarkStart w:id="661" w:name="_Toc442703530"/>
      <w:bookmarkStart w:id="662" w:name="_Toc442703531"/>
      <w:bookmarkStart w:id="663" w:name="_Toc442703532"/>
      <w:bookmarkStart w:id="664" w:name="_Toc442703533"/>
      <w:bookmarkStart w:id="665" w:name="_Toc442703534"/>
      <w:bookmarkStart w:id="666" w:name="_Toc442703535"/>
      <w:bookmarkStart w:id="667" w:name="_Toc442703536"/>
      <w:bookmarkStart w:id="668" w:name="_Toc442703537"/>
      <w:bookmarkStart w:id="669" w:name="_Toc442703538"/>
      <w:bookmarkStart w:id="670" w:name="_Toc442703539"/>
      <w:bookmarkStart w:id="671" w:name="_Toc442703540"/>
      <w:bookmarkStart w:id="672" w:name="_Toc442703541"/>
      <w:bookmarkStart w:id="673" w:name="_Toc442703542"/>
      <w:bookmarkStart w:id="674" w:name="_Toc442703543"/>
      <w:bookmarkStart w:id="675" w:name="_Toc442703544"/>
      <w:bookmarkStart w:id="676" w:name="_Toc442703545"/>
      <w:bookmarkStart w:id="677" w:name="_Toc442703546"/>
      <w:bookmarkStart w:id="678" w:name="_Toc442703547"/>
      <w:bookmarkStart w:id="679" w:name="_Toc442703548"/>
      <w:bookmarkStart w:id="680" w:name="_Toc442703549"/>
      <w:bookmarkStart w:id="681" w:name="_Toc442703550"/>
      <w:bookmarkStart w:id="682" w:name="sect54"/>
      <w:bookmarkStart w:id="683" w:name="_Toc442703554"/>
      <w:bookmarkStart w:id="684" w:name="_Toc442703556"/>
      <w:bookmarkStart w:id="685" w:name="_Toc513464923"/>
      <w:bookmarkStart w:id="686" w:name="_Toc513464964"/>
      <w:bookmarkStart w:id="687" w:name="_Toc427248310"/>
      <w:bookmarkStart w:id="688" w:name="_Toc427248311"/>
      <w:bookmarkStart w:id="689" w:name="_Toc427248312"/>
      <w:bookmarkStart w:id="690" w:name="_Toc427248313"/>
      <w:bookmarkStart w:id="691" w:name="_Toc427248314"/>
      <w:bookmarkStart w:id="692" w:name="_Toc427248315"/>
      <w:bookmarkStart w:id="693" w:name="_Toc427248316"/>
      <w:bookmarkStart w:id="694" w:name="_Toc513464971"/>
      <w:bookmarkStart w:id="695" w:name="_Toc513464972"/>
      <w:bookmarkStart w:id="696" w:name="_Toc513464973"/>
      <w:bookmarkStart w:id="697" w:name="_Toc513464974"/>
      <w:bookmarkStart w:id="698" w:name="_Toc414285204"/>
      <w:bookmarkStart w:id="699" w:name="_Toc414286972"/>
      <w:bookmarkStart w:id="700" w:name="_Toc414288893"/>
      <w:bookmarkStart w:id="701" w:name="_Toc414372053"/>
      <w:bookmarkStart w:id="702" w:name="_Toc414372122"/>
      <w:bookmarkStart w:id="703" w:name="_Toc414285205"/>
      <w:bookmarkStart w:id="704" w:name="_Toc414286973"/>
      <w:bookmarkStart w:id="705" w:name="_Toc414288894"/>
      <w:bookmarkStart w:id="706" w:name="_Toc414372054"/>
      <w:bookmarkStart w:id="707" w:name="_Toc414372123"/>
      <w:bookmarkStart w:id="708" w:name="_Toc442703564"/>
      <w:bookmarkStart w:id="709" w:name="_Toc420489804"/>
      <w:bookmarkStart w:id="710" w:name="_Toc414372056"/>
      <w:bookmarkStart w:id="711" w:name="_Toc414372125"/>
      <w:bookmarkStart w:id="712" w:name="_Toc442703571"/>
      <w:bookmarkStart w:id="713" w:name="_Toc442703572"/>
      <w:bookmarkStart w:id="714" w:name="_Toc442703575"/>
      <w:bookmarkStart w:id="715" w:name="_Toc442703576"/>
      <w:bookmarkStart w:id="716" w:name="_Toc442703577"/>
      <w:bookmarkStart w:id="717" w:name="_Toc442703578"/>
      <w:bookmarkStart w:id="718" w:name="_Toc442703579"/>
      <w:bookmarkStart w:id="719" w:name="_Toc442703580"/>
      <w:bookmarkStart w:id="720" w:name="_Toc442703581"/>
      <w:bookmarkStart w:id="721" w:name="_Toc442703582"/>
      <w:bookmarkStart w:id="722" w:name="_Toc442703583"/>
      <w:bookmarkStart w:id="723" w:name="_Toc442703584"/>
      <w:bookmarkStart w:id="724" w:name="_Toc442703585"/>
      <w:bookmarkStart w:id="725" w:name="_Toc442703586"/>
      <w:bookmarkStart w:id="726" w:name="_Toc442703587"/>
      <w:bookmarkStart w:id="727" w:name="_Toc442703588"/>
      <w:bookmarkStart w:id="728" w:name="_Toc421616550"/>
      <w:bookmarkStart w:id="729" w:name="_Toc513464988"/>
      <w:bookmarkStart w:id="730" w:name="_Toc513464990"/>
      <w:bookmarkStart w:id="731" w:name="_Toc513464991"/>
      <w:bookmarkStart w:id="732" w:name="_Toc513464994"/>
      <w:bookmarkStart w:id="733" w:name="_Toc513464996"/>
      <w:bookmarkStart w:id="734" w:name="_Toc513464997"/>
      <w:bookmarkStart w:id="735" w:name="_Toc513464998"/>
      <w:bookmarkStart w:id="736" w:name="_Toc422240108"/>
      <w:bookmarkStart w:id="737" w:name="_Toc417307257"/>
      <w:bookmarkStart w:id="738" w:name="_Toc417312949"/>
      <w:bookmarkStart w:id="739" w:name="_Toc417307258"/>
      <w:bookmarkStart w:id="740" w:name="_Toc417312950"/>
      <w:bookmarkStart w:id="741" w:name="_Toc417307259"/>
      <w:bookmarkStart w:id="742" w:name="_Toc417312951"/>
      <w:bookmarkStart w:id="743" w:name="_Toc417307260"/>
      <w:bookmarkStart w:id="744" w:name="_Toc417312952"/>
      <w:bookmarkStart w:id="745" w:name="_Toc442703593"/>
      <w:bookmarkStart w:id="746" w:name="_Toc442703629"/>
      <w:bookmarkStart w:id="747" w:name="_Toc408307071"/>
      <w:bookmarkStart w:id="748" w:name="_Toc408317213"/>
      <w:bookmarkStart w:id="749" w:name="_Toc408386620"/>
      <w:bookmarkStart w:id="750" w:name="_Toc408573888"/>
      <w:bookmarkStart w:id="751" w:name="_Toc408997403"/>
      <w:bookmarkStart w:id="752" w:name="_Toc409008927"/>
      <w:bookmarkStart w:id="753" w:name="_Toc409534897"/>
      <w:bookmarkStart w:id="754" w:name="_Toc409534942"/>
      <w:bookmarkStart w:id="755" w:name="_Toc408307073"/>
      <w:bookmarkStart w:id="756" w:name="_Toc408317214"/>
      <w:bookmarkStart w:id="757" w:name="_Toc408386621"/>
      <w:bookmarkStart w:id="758" w:name="_Toc408573889"/>
      <w:bookmarkStart w:id="759" w:name="_Toc408997404"/>
      <w:bookmarkStart w:id="760" w:name="_Toc409008928"/>
      <w:bookmarkStart w:id="761" w:name="_Toc409534898"/>
      <w:bookmarkStart w:id="762" w:name="_Toc409534943"/>
      <w:bookmarkStart w:id="763" w:name="_Toc405284611"/>
      <w:bookmarkStart w:id="764" w:name="_Toc442703634"/>
      <w:bookmarkStart w:id="765" w:name="_Toc442703635"/>
      <w:bookmarkStart w:id="766" w:name="_Toc442703636"/>
      <w:bookmarkStart w:id="767" w:name="_Toc442703637"/>
      <w:bookmarkStart w:id="768" w:name="_Toc513465008"/>
      <w:bookmarkStart w:id="769" w:name="_Toc527547864"/>
      <w:bookmarkStart w:id="770" w:name="_Toc527547865"/>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sectPr w:rsidR="004D1FCD" w:rsidSect="00840C77">
      <w:headerReference w:type="even" r:id="rId21"/>
      <w:headerReference w:type="default" r:id="rId22"/>
      <w:footerReference w:type="even" r:id="rId23"/>
      <w:footerReference w:type="default" r:id="rId24"/>
      <w:headerReference w:type="first" r:id="rId25"/>
      <w:footerReference w:type="first" r:id="rId26"/>
      <w:pgSz w:w="11906" w:h="16838" w:code="9"/>
      <w:pgMar w:top="1134" w:right="1304" w:bottom="1701" w:left="1304" w:header="425"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1328" w14:textId="77777777" w:rsidR="00373125" w:rsidRDefault="00373125">
      <w:r>
        <w:separator/>
      </w:r>
    </w:p>
  </w:endnote>
  <w:endnote w:type="continuationSeparator" w:id="0">
    <w:p w14:paraId="0383C640" w14:textId="77777777" w:rsidR="00373125" w:rsidRDefault="0037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1C28" w14:textId="77777777" w:rsidR="006F3AD9" w:rsidRDefault="006F3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86C3" w14:textId="0ECC5983" w:rsidR="00682709" w:rsidRPr="009E2CEE" w:rsidRDefault="00682709" w:rsidP="00853837">
    <w:pPr>
      <w:pStyle w:val="FooterPortrait"/>
      <w:pBdr>
        <w:top w:val="single" w:sz="4" w:space="1" w:color="auto"/>
      </w:pBdr>
      <w:tabs>
        <w:tab w:val="clear" w:pos="1021"/>
        <w:tab w:val="left" w:pos="0"/>
        <w:tab w:val="center" w:pos="4649"/>
        <w:tab w:val="right" w:pos="9299"/>
      </w:tabs>
      <w:rPr>
        <w:sz w:val="18"/>
        <w:szCs w:val="18"/>
      </w:rPr>
    </w:pPr>
    <w:r w:rsidRPr="009E2CEE">
      <w:rPr>
        <w:sz w:val="18"/>
        <w:szCs w:val="18"/>
      </w:rPr>
      <w:t>V</w:t>
    </w:r>
    <w:r w:rsidRPr="009E2CEE">
      <w:rPr>
        <w:caps w:val="0"/>
        <w:sz w:val="18"/>
        <w:szCs w:val="18"/>
      </w:rPr>
      <w:t xml:space="preserve">ersion </w:t>
    </w:r>
    <w:r>
      <w:rPr>
        <w:sz w:val="18"/>
        <w:szCs w:val="18"/>
      </w:rPr>
      <w:t>0.1</w:t>
    </w:r>
    <w:r w:rsidRPr="009E2CEE">
      <w:rPr>
        <w:sz w:val="18"/>
        <w:szCs w:val="18"/>
      </w:rPr>
      <w:tab/>
    </w:r>
    <w:r>
      <w:rPr>
        <w:sz w:val="18"/>
        <w:szCs w:val="18"/>
      </w:rPr>
      <w:t>O</w:t>
    </w:r>
    <w:r>
      <w:rPr>
        <w:caps w:val="0"/>
        <w:sz w:val="18"/>
        <w:szCs w:val="18"/>
      </w:rPr>
      <w:t>fficial</w:t>
    </w:r>
    <w:r w:rsidRPr="009E2CEE">
      <w:rPr>
        <w:sz w:val="18"/>
        <w:szCs w:val="18"/>
      </w:rPr>
      <w:tab/>
      <w:t>P</w:t>
    </w:r>
    <w:r w:rsidRPr="009E2CEE">
      <w:rPr>
        <w:caps w:val="0"/>
        <w:sz w:val="18"/>
        <w:szCs w:val="18"/>
      </w:rPr>
      <w:t>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2</w:t>
    </w:r>
    <w:r w:rsidRPr="009E2CEE">
      <w:rPr>
        <w:sz w:val="18"/>
        <w:szCs w:val="18"/>
      </w:rPr>
      <w:fldChar w:fldCharType="end"/>
    </w:r>
    <w:r w:rsidRPr="009E2CEE">
      <w:rPr>
        <w:sz w:val="18"/>
        <w:szCs w:val="18"/>
      </w:rPr>
      <w:t xml:space="preserve"> </w:t>
    </w:r>
    <w:r w:rsidRPr="009E2CEE">
      <w:rPr>
        <w:caps w:val="0"/>
        <w:sz w:val="18"/>
        <w:szCs w:val="18"/>
      </w:rPr>
      <w:t>of</w:t>
    </w:r>
    <w:r w:rsidRPr="009E2CEE">
      <w:rPr>
        <w:sz w:val="18"/>
        <w:szCs w:val="18"/>
      </w:rPr>
      <w:t xml:space="preserve">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p w14:paraId="0C321AEC" w14:textId="77777777" w:rsidR="00682709" w:rsidRDefault="0068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D18CF" w14:textId="77777777" w:rsidR="006F3AD9" w:rsidRDefault="006F3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E78E2" w14:textId="77777777" w:rsidR="00373125" w:rsidRDefault="00373125">
      <w:r>
        <w:separator/>
      </w:r>
    </w:p>
  </w:footnote>
  <w:footnote w:type="continuationSeparator" w:id="0">
    <w:p w14:paraId="37BEF3F5" w14:textId="77777777" w:rsidR="00373125" w:rsidRDefault="0037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C842" w14:textId="77777777" w:rsidR="006F3AD9" w:rsidRDefault="006F3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53ACC" w14:textId="5F89B7F5" w:rsidR="00682709" w:rsidRPr="009E2CEE" w:rsidRDefault="00A8516A" w:rsidP="00FC2555">
    <w:pPr>
      <w:pStyle w:val="Header"/>
      <w:pBdr>
        <w:bottom w:val="single" w:sz="4" w:space="1" w:color="auto"/>
      </w:pBdr>
      <w:tabs>
        <w:tab w:val="left" w:pos="0"/>
        <w:tab w:val="right" w:pos="9299"/>
      </w:tabs>
      <w:rPr>
        <w:sz w:val="18"/>
        <w:szCs w:val="18"/>
      </w:rPr>
    </w:pPr>
    <w:sdt>
      <w:sdtPr>
        <w:rPr>
          <w:sz w:val="18"/>
          <w:szCs w:val="18"/>
        </w:rPr>
        <w:id w:val="1841342654"/>
        <w:docPartObj>
          <w:docPartGallery w:val="Watermarks"/>
          <w:docPartUnique/>
        </w:docPartObj>
      </w:sdtPr>
      <w:sdtEndPr/>
      <w:sdtContent>
        <w:r>
          <w:rPr>
            <w:noProof/>
            <w:sz w:val="18"/>
            <w:szCs w:val="18"/>
          </w:rPr>
          <w:pict w14:anchorId="759DA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2709" w:rsidRPr="009E2CEE">
      <w:rPr>
        <w:sz w:val="18"/>
        <w:szCs w:val="18"/>
      </w:rPr>
      <w:t>S</w:t>
    </w:r>
    <w:r w:rsidR="00682709" w:rsidRPr="009E2CEE">
      <w:rPr>
        <w:caps w:val="0"/>
        <w:sz w:val="18"/>
        <w:szCs w:val="18"/>
      </w:rPr>
      <w:t>tandard</w:t>
    </w:r>
    <w:r w:rsidR="00682709" w:rsidRPr="009E2CEE">
      <w:rPr>
        <w:sz w:val="18"/>
        <w:szCs w:val="18"/>
      </w:rPr>
      <w:t xml:space="preserve"> b</w:t>
    </w:r>
    <w:r w:rsidR="00682709" w:rsidRPr="009E2CEE">
      <w:rPr>
        <w:caps w:val="0"/>
        <w:sz w:val="18"/>
        <w:szCs w:val="18"/>
      </w:rPr>
      <w:t>usiness</w:t>
    </w:r>
    <w:r w:rsidR="00682709" w:rsidRPr="009E2CEE">
      <w:rPr>
        <w:sz w:val="18"/>
        <w:szCs w:val="18"/>
      </w:rPr>
      <w:t xml:space="preserve"> r</w:t>
    </w:r>
    <w:r w:rsidR="00682709" w:rsidRPr="009E2CEE">
      <w:rPr>
        <w:caps w:val="0"/>
        <w:sz w:val="18"/>
        <w:szCs w:val="18"/>
      </w:rPr>
      <w:t xml:space="preserve">eporting </w:t>
    </w:r>
    <w:r w:rsidR="00682709" w:rsidRPr="009E2CEE">
      <w:rPr>
        <w:sz w:val="18"/>
        <w:szCs w:val="18"/>
      </w:rPr>
      <w:tab/>
    </w:r>
    <w:r w:rsidR="00682709" w:rsidRPr="001412FF">
      <w:rPr>
        <w:sz w:val="18"/>
        <w:szCs w:val="18"/>
      </w:rPr>
      <w:t xml:space="preserve">ATO </w:t>
    </w:r>
    <w:r w:rsidR="00682709">
      <w:rPr>
        <w:sz w:val="18"/>
        <w:szCs w:val="18"/>
      </w:rPr>
      <w:t>IITRPRFL</w:t>
    </w:r>
    <w:r w:rsidR="00682709" w:rsidRPr="001412FF">
      <w:rPr>
        <w:sz w:val="18"/>
        <w:szCs w:val="18"/>
      </w:rPr>
      <w:t>.000</w:t>
    </w:r>
    <w:r w:rsidR="00682709">
      <w:rPr>
        <w:sz w:val="18"/>
        <w:szCs w:val="18"/>
      </w:rPr>
      <w:t>5</w:t>
    </w:r>
    <w:r w:rsidR="00682709" w:rsidRPr="001412FF">
      <w:rPr>
        <w:sz w:val="18"/>
        <w:szCs w:val="18"/>
      </w:rPr>
      <w:t xml:space="preserve"> 20</w:t>
    </w:r>
    <w:r w:rsidR="00682709">
      <w:rPr>
        <w:sz w:val="18"/>
        <w:szCs w:val="18"/>
      </w:rPr>
      <w:t>22</w:t>
    </w:r>
    <w:r w:rsidR="00682709" w:rsidRPr="009E2CEE">
      <w:rPr>
        <w:sz w:val="18"/>
        <w:szCs w:val="18"/>
      </w:rPr>
      <w:t xml:space="preserve"> B</w:t>
    </w:r>
    <w:r w:rsidR="00682709" w:rsidRPr="009E2CEE">
      <w:rPr>
        <w:caps w:val="0"/>
        <w:sz w:val="18"/>
        <w:szCs w:val="18"/>
      </w:rPr>
      <w:t>usiness</w:t>
    </w:r>
    <w:r w:rsidR="00682709" w:rsidRPr="009E2CEE">
      <w:rPr>
        <w:sz w:val="18"/>
        <w:szCs w:val="18"/>
      </w:rPr>
      <w:t xml:space="preserve"> I</w:t>
    </w:r>
    <w:r w:rsidR="00682709" w:rsidRPr="009E2CEE">
      <w:rPr>
        <w:caps w:val="0"/>
        <w:sz w:val="18"/>
        <w:szCs w:val="18"/>
      </w:rPr>
      <w:t>mplementation</w:t>
    </w:r>
    <w:r w:rsidR="00682709" w:rsidRPr="009E2CEE">
      <w:rPr>
        <w:sz w:val="18"/>
        <w:szCs w:val="18"/>
      </w:rPr>
      <w:t xml:space="preserve"> G</w:t>
    </w:r>
    <w:r w:rsidR="00682709" w:rsidRPr="009E2CEE">
      <w:rPr>
        <w:caps w:val="0"/>
        <w:sz w:val="18"/>
        <w:szCs w:val="18"/>
      </w:rPr>
      <w:t>uide</w:t>
    </w:r>
  </w:p>
  <w:p w14:paraId="0D37A72E" w14:textId="77777777" w:rsidR="00682709" w:rsidRPr="009E2CEE" w:rsidRDefault="00682709" w:rsidP="00FC2555">
    <w:pPr>
      <w:pStyle w:val="Header"/>
      <w:tabs>
        <w:tab w:val="left" w:pos="4536"/>
        <w:tab w:val="left" w:pos="5670"/>
      </w:tabs>
      <w:rPr>
        <w:sz w:val="18"/>
        <w:szCs w:val="18"/>
      </w:rPr>
    </w:pPr>
  </w:p>
  <w:p w14:paraId="38F37916" w14:textId="77777777" w:rsidR="00682709" w:rsidRPr="00853837" w:rsidRDefault="00682709" w:rsidP="00FC2555">
    <w:pPr>
      <w:pStyle w:val="Header"/>
      <w:tabs>
        <w:tab w:val="left" w:pos="4536"/>
        <w:tab w:val="left" w:pos="567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B702" w14:textId="77777777" w:rsidR="006F3AD9" w:rsidRDefault="006F3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3730EF5"/>
    <w:multiLevelType w:val="hybridMultilevel"/>
    <w:tmpl w:val="D8281E60"/>
    <w:lvl w:ilvl="0" w:tplc="91E207F0">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9710E"/>
    <w:multiLevelType w:val="hybridMultilevel"/>
    <w:tmpl w:val="5B229F50"/>
    <w:lvl w:ilvl="0" w:tplc="26C6D6AE">
      <w:numFmt w:val="bullet"/>
      <w:lvlText w:val=""/>
      <w:lvlJc w:val="left"/>
      <w:pPr>
        <w:ind w:left="720" w:hanging="360"/>
      </w:pPr>
      <w:rPr>
        <w:rFonts w:ascii="Symbol" w:eastAsia="Times New Roman" w:hAnsi="Symbol" w:cs="Aria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E6A41"/>
    <w:multiLevelType w:val="hybridMultilevel"/>
    <w:tmpl w:val="FB16F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F936BD"/>
    <w:multiLevelType w:val="hybridMultilevel"/>
    <w:tmpl w:val="2C7637DC"/>
    <w:lvl w:ilvl="0" w:tplc="7BEA678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01E1C"/>
    <w:multiLevelType w:val="hybridMultilevel"/>
    <w:tmpl w:val="79E4AB6C"/>
    <w:lvl w:ilvl="0" w:tplc="CE9E298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072299"/>
    <w:multiLevelType w:val="hybridMultilevel"/>
    <w:tmpl w:val="6DF4B458"/>
    <w:lvl w:ilvl="0" w:tplc="07E67F22">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05DA0"/>
    <w:multiLevelType w:val="hybridMultilevel"/>
    <w:tmpl w:val="C35E8FC2"/>
    <w:lvl w:ilvl="0" w:tplc="99B8B5DE">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B1F8C"/>
    <w:multiLevelType w:val="hybridMultilevel"/>
    <w:tmpl w:val="EDCEBBEE"/>
    <w:lvl w:ilvl="0" w:tplc="CE9E298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A83B88"/>
    <w:multiLevelType w:val="hybridMultilevel"/>
    <w:tmpl w:val="A152795A"/>
    <w:lvl w:ilvl="0" w:tplc="D26C14CC">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4" w15:restartNumberingAfterBreak="0">
    <w:nsid w:val="3C8C18B0"/>
    <w:multiLevelType w:val="hybridMultilevel"/>
    <w:tmpl w:val="9E4A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366FB0"/>
    <w:multiLevelType w:val="hybridMultilevel"/>
    <w:tmpl w:val="391EA7A4"/>
    <w:lvl w:ilvl="0" w:tplc="5C0A478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ED11C8"/>
    <w:multiLevelType w:val="multilevel"/>
    <w:tmpl w:val="6B7E62F0"/>
    <w:lvl w:ilvl="0">
      <w:start w:val="1"/>
      <w:numFmt w:val="decimal"/>
      <w:pStyle w:val="Head1"/>
      <w:suff w:val="space"/>
      <w:lvlText w:val="%1."/>
      <w:lvlJc w:val="left"/>
      <w:pPr>
        <w:ind w:left="0" w:firstLine="0"/>
      </w:pPr>
      <w:rPr>
        <w:rFonts w:hint="default"/>
      </w:rPr>
    </w:lvl>
    <w:lvl w:ilvl="1">
      <w:start w:val="1"/>
      <w:numFmt w:val="decimal"/>
      <w:pStyle w:val="Head2"/>
      <w:isLgl/>
      <w:lvlText w:val="%1.%2"/>
      <w:lvlJc w:val="left"/>
      <w:pPr>
        <w:ind w:left="1883" w:hanging="46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626561C"/>
    <w:multiLevelType w:val="hybridMultilevel"/>
    <w:tmpl w:val="E6B8E4C2"/>
    <w:lvl w:ilvl="0" w:tplc="AD10BF5E">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714A17"/>
    <w:multiLevelType w:val="hybridMultilevel"/>
    <w:tmpl w:val="0B4842FE"/>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5E5660"/>
    <w:multiLevelType w:val="hybridMultilevel"/>
    <w:tmpl w:val="2BA02672"/>
    <w:lvl w:ilvl="0" w:tplc="6B60A8A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5265CF"/>
    <w:multiLevelType w:val="hybridMultilevel"/>
    <w:tmpl w:val="8AB249CA"/>
    <w:lvl w:ilvl="0" w:tplc="2FD08830">
      <w:start w:val="1"/>
      <w:numFmt w:val="bullet"/>
      <w:lvlText w:val=""/>
      <w:lvlJc w:val="left"/>
      <w:pPr>
        <w:ind w:left="780" w:hanging="360"/>
      </w:pPr>
      <w:rPr>
        <w:rFonts w:ascii="Symbol" w:hAnsi="Symbol" w:hint="default"/>
        <w:color w:val="365F91" w:themeColor="accent1" w:themeShade="BF"/>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6611184"/>
    <w:multiLevelType w:val="hybridMultilevel"/>
    <w:tmpl w:val="60D41F9A"/>
    <w:lvl w:ilvl="0" w:tplc="B24C82FE">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8C0161F"/>
    <w:multiLevelType w:val="hybridMultilevel"/>
    <w:tmpl w:val="166A1DA0"/>
    <w:lvl w:ilvl="0" w:tplc="DB18C02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0703AB"/>
    <w:multiLevelType w:val="hybridMultilevel"/>
    <w:tmpl w:val="F6E2E922"/>
    <w:lvl w:ilvl="0" w:tplc="504CE8DA">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94E83"/>
    <w:multiLevelType w:val="hybridMultilevel"/>
    <w:tmpl w:val="0AEE87BE"/>
    <w:lvl w:ilvl="0" w:tplc="0804DFE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D44B8"/>
    <w:multiLevelType w:val="hybridMultilevel"/>
    <w:tmpl w:val="31AAC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544F63"/>
    <w:multiLevelType w:val="hybridMultilevel"/>
    <w:tmpl w:val="22740A7A"/>
    <w:lvl w:ilvl="0" w:tplc="48A6551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764B6"/>
    <w:multiLevelType w:val="hybridMultilevel"/>
    <w:tmpl w:val="C9EA8E1A"/>
    <w:lvl w:ilvl="0" w:tplc="CE9E298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293170"/>
    <w:multiLevelType w:val="hybridMultilevel"/>
    <w:tmpl w:val="7CD47886"/>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FF0BF0"/>
    <w:multiLevelType w:val="hybridMultilevel"/>
    <w:tmpl w:val="EDEAA7E0"/>
    <w:lvl w:ilvl="0" w:tplc="D2E05A70">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1270B3"/>
    <w:multiLevelType w:val="hybridMultilevel"/>
    <w:tmpl w:val="BBBE0D4A"/>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FFA0AC5"/>
    <w:multiLevelType w:val="hybridMultilevel"/>
    <w:tmpl w:val="4EFC7390"/>
    <w:lvl w:ilvl="0" w:tplc="CE9E298C">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5F4050"/>
    <w:multiLevelType w:val="multilevel"/>
    <w:tmpl w:val="2AB6053A"/>
    <w:lvl w:ilvl="0">
      <w:start w:val="1"/>
      <w:numFmt w:val="decimal"/>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8" w15:restartNumberingAfterBreak="0">
    <w:nsid w:val="72F15557"/>
    <w:multiLevelType w:val="hybridMultilevel"/>
    <w:tmpl w:val="649879BC"/>
    <w:lvl w:ilvl="0" w:tplc="B074F476">
      <w:start w:val="1"/>
      <w:numFmt w:val="decimal"/>
      <w:lvlText w:val="%1."/>
      <w:lvlJc w:val="left"/>
      <w:pPr>
        <w:tabs>
          <w:tab w:val="num" w:pos="360"/>
        </w:tabs>
        <w:ind w:left="360" w:hanging="360"/>
      </w:pPr>
      <w:rPr>
        <w:b/>
        <w:bC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B56B34"/>
    <w:multiLevelType w:val="hybridMultilevel"/>
    <w:tmpl w:val="11343474"/>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16796E"/>
    <w:multiLevelType w:val="hybridMultilevel"/>
    <w:tmpl w:val="7E503144"/>
    <w:lvl w:ilvl="0" w:tplc="CE9E298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D0274"/>
    <w:multiLevelType w:val="hybridMultilevel"/>
    <w:tmpl w:val="C49ADD34"/>
    <w:lvl w:ilvl="0" w:tplc="AC3878A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1407BF"/>
    <w:multiLevelType w:val="hybridMultilevel"/>
    <w:tmpl w:val="DBE8F072"/>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596A45"/>
    <w:multiLevelType w:val="hybridMultilevel"/>
    <w:tmpl w:val="44D03C0C"/>
    <w:lvl w:ilvl="0" w:tplc="2CB6AC32">
      <w:start w:val="1"/>
      <w:numFmt w:val="bullet"/>
      <w:lvlText w:val=""/>
      <w:lvlJc w:val="left"/>
      <w:pPr>
        <w:ind w:left="720" w:hanging="360"/>
      </w:pPr>
      <w:rPr>
        <w:rFonts w:ascii="Symbol" w:hAnsi="Symbol"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FA5366D"/>
    <w:multiLevelType w:val="hybridMultilevel"/>
    <w:tmpl w:val="1E562FFE"/>
    <w:lvl w:ilvl="0" w:tplc="A46C64DE">
      <w:start w:val="1"/>
      <w:numFmt w:val="bullet"/>
      <w:lvlText w:val=""/>
      <w:lvlJc w:val="left"/>
      <w:pPr>
        <w:ind w:left="360" w:hanging="360"/>
      </w:pPr>
      <w:rPr>
        <w:rFonts w:ascii="Symbol" w:hAnsi="Symbol" w:hint="default"/>
        <w:color w:val="365F91" w:themeColor="accent1" w:themeShade="BF"/>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39"/>
  </w:num>
  <w:num w:numId="4">
    <w:abstractNumId w:val="11"/>
  </w:num>
  <w:num w:numId="5">
    <w:abstractNumId w:val="45"/>
  </w:num>
  <w:num w:numId="6">
    <w:abstractNumId w:val="35"/>
  </w:num>
  <w:num w:numId="7">
    <w:abstractNumId w:val="16"/>
  </w:num>
  <w:num w:numId="8">
    <w:abstractNumId w:val="0"/>
  </w:num>
  <w:num w:numId="9">
    <w:abstractNumId w:val="38"/>
  </w:num>
  <w:num w:numId="10">
    <w:abstractNumId w:val="36"/>
  </w:num>
  <w:num w:numId="11">
    <w:abstractNumId w:val="21"/>
  </w:num>
  <w:num w:numId="12">
    <w:abstractNumId w:val="10"/>
  </w:num>
  <w:num w:numId="13">
    <w:abstractNumId w:val="30"/>
  </w:num>
  <w:num w:numId="14">
    <w:abstractNumId w:val="29"/>
  </w:num>
  <w:num w:numId="15">
    <w:abstractNumId w:val="12"/>
  </w:num>
  <w:num w:numId="16">
    <w:abstractNumId w:val="37"/>
  </w:num>
  <w:num w:numId="17">
    <w:abstractNumId w:val="20"/>
  </w:num>
  <w:num w:numId="18">
    <w:abstractNumId w:val="7"/>
  </w:num>
  <w:num w:numId="19">
    <w:abstractNumId w:val="24"/>
  </w:num>
  <w:num w:numId="20">
    <w:abstractNumId w:val="6"/>
  </w:num>
  <w:num w:numId="21">
    <w:abstractNumId w:val="42"/>
  </w:num>
  <w:num w:numId="22">
    <w:abstractNumId w:val="27"/>
  </w:num>
  <w:num w:numId="23">
    <w:abstractNumId w:val="15"/>
  </w:num>
  <w:num w:numId="24">
    <w:abstractNumId w:val="14"/>
  </w:num>
  <w:num w:numId="25">
    <w:abstractNumId w:val="9"/>
  </w:num>
  <w:num w:numId="26">
    <w:abstractNumId w:val="17"/>
  </w:num>
  <w:num w:numId="27">
    <w:abstractNumId w:val="18"/>
  </w:num>
  <w:num w:numId="28">
    <w:abstractNumId w:val="25"/>
  </w:num>
  <w:num w:numId="29">
    <w:abstractNumId w:val="40"/>
  </w:num>
  <w:num w:numId="30">
    <w:abstractNumId w:val="34"/>
  </w:num>
  <w:num w:numId="31">
    <w:abstractNumId w:val="32"/>
  </w:num>
  <w:num w:numId="32">
    <w:abstractNumId w:val="3"/>
  </w:num>
  <w:num w:numId="33">
    <w:abstractNumId w:val="43"/>
  </w:num>
  <w:num w:numId="34">
    <w:abstractNumId w:val="46"/>
  </w:num>
  <w:num w:numId="35">
    <w:abstractNumId w:val="22"/>
  </w:num>
  <w:num w:numId="36">
    <w:abstractNumId w:val="28"/>
  </w:num>
  <w:num w:numId="37">
    <w:abstractNumId w:val="4"/>
  </w:num>
  <w:num w:numId="38">
    <w:abstractNumId w:val="2"/>
  </w:num>
  <w:num w:numId="39">
    <w:abstractNumId w:val="1"/>
  </w:num>
  <w:num w:numId="40">
    <w:abstractNumId w:val="26"/>
  </w:num>
  <w:num w:numId="41">
    <w:abstractNumId w:val="44"/>
  </w:num>
  <w:num w:numId="42">
    <w:abstractNumId w:val="33"/>
  </w:num>
  <w:num w:numId="43">
    <w:abstractNumId w:val="19"/>
  </w:num>
  <w:num w:numId="44">
    <w:abstractNumId w:val="16"/>
  </w:num>
  <w:num w:numId="45">
    <w:abstractNumId w:val="16"/>
    <w:lvlOverride w:ilvl="0">
      <w:startOverride w:val="5"/>
    </w:lvlOverride>
    <w:lvlOverride w:ilvl="1">
      <w:startOverride w:val="2"/>
    </w:lvlOverride>
  </w:num>
  <w:num w:numId="46">
    <w:abstractNumId w:val="31"/>
  </w:num>
  <w:num w:numId="47">
    <w:abstractNumId w:val="41"/>
  </w:num>
  <w:num w:numId="48">
    <w:abstractNumId w:val="5"/>
  </w:num>
  <w:num w:numId="4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B3"/>
    <w:rsid w:val="00000CBA"/>
    <w:rsid w:val="00000DB5"/>
    <w:rsid w:val="00001208"/>
    <w:rsid w:val="00001EF9"/>
    <w:rsid w:val="00002D43"/>
    <w:rsid w:val="00002F30"/>
    <w:rsid w:val="0000330A"/>
    <w:rsid w:val="0000455F"/>
    <w:rsid w:val="000107D8"/>
    <w:rsid w:val="00010CDA"/>
    <w:rsid w:val="00011756"/>
    <w:rsid w:val="00012052"/>
    <w:rsid w:val="00012235"/>
    <w:rsid w:val="00012322"/>
    <w:rsid w:val="000130A6"/>
    <w:rsid w:val="000135E4"/>
    <w:rsid w:val="00013E12"/>
    <w:rsid w:val="00013E73"/>
    <w:rsid w:val="00014833"/>
    <w:rsid w:val="00014EAD"/>
    <w:rsid w:val="00015060"/>
    <w:rsid w:val="00015C96"/>
    <w:rsid w:val="00016533"/>
    <w:rsid w:val="00016EEE"/>
    <w:rsid w:val="00017D5E"/>
    <w:rsid w:val="00017E3F"/>
    <w:rsid w:val="00017E7E"/>
    <w:rsid w:val="00020111"/>
    <w:rsid w:val="000202AD"/>
    <w:rsid w:val="000216E2"/>
    <w:rsid w:val="00021709"/>
    <w:rsid w:val="00021B88"/>
    <w:rsid w:val="00022AB9"/>
    <w:rsid w:val="000230BC"/>
    <w:rsid w:val="000249A5"/>
    <w:rsid w:val="00024B36"/>
    <w:rsid w:val="0002507D"/>
    <w:rsid w:val="0002528C"/>
    <w:rsid w:val="00025759"/>
    <w:rsid w:val="00025B89"/>
    <w:rsid w:val="00026DA6"/>
    <w:rsid w:val="00027608"/>
    <w:rsid w:val="00027BB4"/>
    <w:rsid w:val="00027F67"/>
    <w:rsid w:val="0003027A"/>
    <w:rsid w:val="000307F6"/>
    <w:rsid w:val="000312D7"/>
    <w:rsid w:val="00031FAB"/>
    <w:rsid w:val="0003294A"/>
    <w:rsid w:val="00032DEA"/>
    <w:rsid w:val="0003345B"/>
    <w:rsid w:val="000337AC"/>
    <w:rsid w:val="00033B8D"/>
    <w:rsid w:val="00033C08"/>
    <w:rsid w:val="00033EC8"/>
    <w:rsid w:val="00034FD8"/>
    <w:rsid w:val="00035193"/>
    <w:rsid w:val="00035374"/>
    <w:rsid w:val="0003621E"/>
    <w:rsid w:val="000366FE"/>
    <w:rsid w:val="0003670F"/>
    <w:rsid w:val="0003710E"/>
    <w:rsid w:val="00040579"/>
    <w:rsid w:val="0004125F"/>
    <w:rsid w:val="000412C4"/>
    <w:rsid w:val="00041A22"/>
    <w:rsid w:val="00041AA3"/>
    <w:rsid w:val="00041B38"/>
    <w:rsid w:val="00041CEF"/>
    <w:rsid w:val="00041E0C"/>
    <w:rsid w:val="00041E63"/>
    <w:rsid w:val="00042964"/>
    <w:rsid w:val="00042AE5"/>
    <w:rsid w:val="00042ED2"/>
    <w:rsid w:val="00043BA0"/>
    <w:rsid w:val="00043F5C"/>
    <w:rsid w:val="000444BE"/>
    <w:rsid w:val="0004501E"/>
    <w:rsid w:val="000461C9"/>
    <w:rsid w:val="000463D4"/>
    <w:rsid w:val="00046545"/>
    <w:rsid w:val="000467AD"/>
    <w:rsid w:val="00047268"/>
    <w:rsid w:val="000502D7"/>
    <w:rsid w:val="0005031D"/>
    <w:rsid w:val="00051EFB"/>
    <w:rsid w:val="0005387F"/>
    <w:rsid w:val="00054755"/>
    <w:rsid w:val="00054DBA"/>
    <w:rsid w:val="000554FC"/>
    <w:rsid w:val="000557DC"/>
    <w:rsid w:val="00055DF1"/>
    <w:rsid w:val="00055F00"/>
    <w:rsid w:val="000565C5"/>
    <w:rsid w:val="00056AED"/>
    <w:rsid w:val="0005742B"/>
    <w:rsid w:val="00057728"/>
    <w:rsid w:val="00060032"/>
    <w:rsid w:val="00060983"/>
    <w:rsid w:val="00061FB4"/>
    <w:rsid w:val="00062243"/>
    <w:rsid w:val="000626AA"/>
    <w:rsid w:val="00062851"/>
    <w:rsid w:val="00062C23"/>
    <w:rsid w:val="00063673"/>
    <w:rsid w:val="000639ED"/>
    <w:rsid w:val="0006565B"/>
    <w:rsid w:val="000659B3"/>
    <w:rsid w:val="00065AB1"/>
    <w:rsid w:val="00065F08"/>
    <w:rsid w:val="0006638F"/>
    <w:rsid w:val="000663F6"/>
    <w:rsid w:val="00066855"/>
    <w:rsid w:val="00066BC5"/>
    <w:rsid w:val="00066F52"/>
    <w:rsid w:val="00067880"/>
    <w:rsid w:val="0007069E"/>
    <w:rsid w:val="00070847"/>
    <w:rsid w:val="00071E8D"/>
    <w:rsid w:val="00071FFC"/>
    <w:rsid w:val="0007363C"/>
    <w:rsid w:val="00073F98"/>
    <w:rsid w:val="000744BA"/>
    <w:rsid w:val="00074BC2"/>
    <w:rsid w:val="00074BFF"/>
    <w:rsid w:val="00075039"/>
    <w:rsid w:val="000753AF"/>
    <w:rsid w:val="00076F27"/>
    <w:rsid w:val="000772A0"/>
    <w:rsid w:val="000774EA"/>
    <w:rsid w:val="0007773E"/>
    <w:rsid w:val="000777A1"/>
    <w:rsid w:val="00077878"/>
    <w:rsid w:val="00077959"/>
    <w:rsid w:val="00080246"/>
    <w:rsid w:val="00080B56"/>
    <w:rsid w:val="000829F6"/>
    <w:rsid w:val="00082D6B"/>
    <w:rsid w:val="0008307A"/>
    <w:rsid w:val="00083B3D"/>
    <w:rsid w:val="000846FB"/>
    <w:rsid w:val="00084A54"/>
    <w:rsid w:val="00085248"/>
    <w:rsid w:val="00086646"/>
    <w:rsid w:val="00087FE8"/>
    <w:rsid w:val="00090265"/>
    <w:rsid w:val="0009096D"/>
    <w:rsid w:val="00090DBB"/>
    <w:rsid w:val="0009111B"/>
    <w:rsid w:val="00091A02"/>
    <w:rsid w:val="00092266"/>
    <w:rsid w:val="000929AE"/>
    <w:rsid w:val="00092EDE"/>
    <w:rsid w:val="00094650"/>
    <w:rsid w:val="00094E70"/>
    <w:rsid w:val="00095760"/>
    <w:rsid w:val="00095A5D"/>
    <w:rsid w:val="00095B79"/>
    <w:rsid w:val="00096554"/>
    <w:rsid w:val="00096846"/>
    <w:rsid w:val="00096855"/>
    <w:rsid w:val="000968BD"/>
    <w:rsid w:val="00096ABD"/>
    <w:rsid w:val="00096CE1"/>
    <w:rsid w:val="00097D33"/>
    <w:rsid w:val="000A013F"/>
    <w:rsid w:val="000A045E"/>
    <w:rsid w:val="000A085E"/>
    <w:rsid w:val="000A0E91"/>
    <w:rsid w:val="000A1254"/>
    <w:rsid w:val="000A12EB"/>
    <w:rsid w:val="000A1A83"/>
    <w:rsid w:val="000A1C54"/>
    <w:rsid w:val="000A1EE9"/>
    <w:rsid w:val="000A2731"/>
    <w:rsid w:val="000A32AA"/>
    <w:rsid w:val="000A34CF"/>
    <w:rsid w:val="000A3739"/>
    <w:rsid w:val="000A3ABE"/>
    <w:rsid w:val="000A432F"/>
    <w:rsid w:val="000A48C6"/>
    <w:rsid w:val="000A4FDF"/>
    <w:rsid w:val="000A5CEE"/>
    <w:rsid w:val="000A6A76"/>
    <w:rsid w:val="000A6C07"/>
    <w:rsid w:val="000A708B"/>
    <w:rsid w:val="000B089C"/>
    <w:rsid w:val="000B1315"/>
    <w:rsid w:val="000B201C"/>
    <w:rsid w:val="000B2573"/>
    <w:rsid w:val="000B2746"/>
    <w:rsid w:val="000B42A5"/>
    <w:rsid w:val="000B4574"/>
    <w:rsid w:val="000B4719"/>
    <w:rsid w:val="000B4A26"/>
    <w:rsid w:val="000B4E30"/>
    <w:rsid w:val="000B5D64"/>
    <w:rsid w:val="000B61BE"/>
    <w:rsid w:val="000B7ADE"/>
    <w:rsid w:val="000B7F9B"/>
    <w:rsid w:val="000C026B"/>
    <w:rsid w:val="000C1A84"/>
    <w:rsid w:val="000C2068"/>
    <w:rsid w:val="000C2403"/>
    <w:rsid w:val="000C2740"/>
    <w:rsid w:val="000C2812"/>
    <w:rsid w:val="000C3121"/>
    <w:rsid w:val="000C3FFA"/>
    <w:rsid w:val="000C4081"/>
    <w:rsid w:val="000C4446"/>
    <w:rsid w:val="000C551A"/>
    <w:rsid w:val="000C55C6"/>
    <w:rsid w:val="000C678B"/>
    <w:rsid w:val="000C6966"/>
    <w:rsid w:val="000C6BFF"/>
    <w:rsid w:val="000C7581"/>
    <w:rsid w:val="000D00A7"/>
    <w:rsid w:val="000D0D57"/>
    <w:rsid w:val="000D0F34"/>
    <w:rsid w:val="000D1CDF"/>
    <w:rsid w:val="000D1EAD"/>
    <w:rsid w:val="000D331F"/>
    <w:rsid w:val="000D3AE6"/>
    <w:rsid w:val="000D4147"/>
    <w:rsid w:val="000D461A"/>
    <w:rsid w:val="000D4779"/>
    <w:rsid w:val="000D56F9"/>
    <w:rsid w:val="000D5978"/>
    <w:rsid w:val="000D5EA3"/>
    <w:rsid w:val="000D74F8"/>
    <w:rsid w:val="000D7E6F"/>
    <w:rsid w:val="000E03B0"/>
    <w:rsid w:val="000E0639"/>
    <w:rsid w:val="000E0853"/>
    <w:rsid w:val="000E11DE"/>
    <w:rsid w:val="000E1994"/>
    <w:rsid w:val="000E1F6B"/>
    <w:rsid w:val="000E1F83"/>
    <w:rsid w:val="000E2060"/>
    <w:rsid w:val="000E2856"/>
    <w:rsid w:val="000E2F09"/>
    <w:rsid w:val="000E3023"/>
    <w:rsid w:val="000E4888"/>
    <w:rsid w:val="000E4D14"/>
    <w:rsid w:val="000E5598"/>
    <w:rsid w:val="000E5B00"/>
    <w:rsid w:val="000E666B"/>
    <w:rsid w:val="000E7E0F"/>
    <w:rsid w:val="000E7FAD"/>
    <w:rsid w:val="000F0073"/>
    <w:rsid w:val="000F00AD"/>
    <w:rsid w:val="000F0306"/>
    <w:rsid w:val="000F0CE4"/>
    <w:rsid w:val="000F0F98"/>
    <w:rsid w:val="000F1271"/>
    <w:rsid w:val="000F1F45"/>
    <w:rsid w:val="000F26EF"/>
    <w:rsid w:val="000F2811"/>
    <w:rsid w:val="000F31ED"/>
    <w:rsid w:val="000F34B9"/>
    <w:rsid w:val="000F4052"/>
    <w:rsid w:val="000F4A34"/>
    <w:rsid w:val="000F5715"/>
    <w:rsid w:val="000F5AF4"/>
    <w:rsid w:val="000F5ED1"/>
    <w:rsid w:val="000F665D"/>
    <w:rsid w:val="000F6FE0"/>
    <w:rsid w:val="001000CC"/>
    <w:rsid w:val="001003B7"/>
    <w:rsid w:val="00100913"/>
    <w:rsid w:val="001009A6"/>
    <w:rsid w:val="001009B6"/>
    <w:rsid w:val="001013A9"/>
    <w:rsid w:val="00101ADE"/>
    <w:rsid w:val="0010289F"/>
    <w:rsid w:val="00102DF2"/>
    <w:rsid w:val="00102EEA"/>
    <w:rsid w:val="001038FD"/>
    <w:rsid w:val="00103E9C"/>
    <w:rsid w:val="00104381"/>
    <w:rsid w:val="001044FF"/>
    <w:rsid w:val="001055A2"/>
    <w:rsid w:val="00105B5C"/>
    <w:rsid w:val="00105EB7"/>
    <w:rsid w:val="00106459"/>
    <w:rsid w:val="001068B9"/>
    <w:rsid w:val="0010699E"/>
    <w:rsid w:val="00107332"/>
    <w:rsid w:val="00107D2C"/>
    <w:rsid w:val="00107D66"/>
    <w:rsid w:val="00110CAA"/>
    <w:rsid w:val="00110D8B"/>
    <w:rsid w:val="001121FA"/>
    <w:rsid w:val="001123D3"/>
    <w:rsid w:val="00112B9B"/>
    <w:rsid w:val="00113842"/>
    <w:rsid w:val="0011394D"/>
    <w:rsid w:val="00114243"/>
    <w:rsid w:val="001144F5"/>
    <w:rsid w:val="00114849"/>
    <w:rsid w:val="001149B1"/>
    <w:rsid w:val="00115001"/>
    <w:rsid w:val="00115025"/>
    <w:rsid w:val="001153BF"/>
    <w:rsid w:val="00115688"/>
    <w:rsid w:val="00115F20"/>
    <w:rsid w:val="001162BF"/>
    <w:rsid w:val="00116775"/>
    <w:rsid w:val="00116A06"/>
    <w:rsid w:val="00116C78"/>
    <w:rsid w:val="0011708E"/>
    <w:rsid w:val="00117670"/>
    <w:rsid w:val="0011782E"/>
    <w:rsid w:val="00117E6A"/>
    <w:rsid w:val="0012000D"/>
    <w:rsid w:val="00121237"/>
    <w:rsid w:val="00121A5A"/>
    <w:rsid w:val="00122F09"/>
    <w:rsid w:val="0012347D"/>
    <w:rsid w:val="001238F8"/>
    <w:rsid w:val="00123AF4"/>
    <w:rsid w:val="00123F25"/>
    <w:rsid w:val="00124313"/>
    <w:rsid w:val="001255ED"/>
    <w:rsid w:val="001257A3"/>
    <w:rsid w:val="00126ADE"/>
    <w:rsid w:val="00127780"/>
    <w:rsid w:val="001308F7"/>
    <w:rsid w:val="00130A05"/>
    <w:rsid w:val="00130F9D"/>
    <w:rsid w:val="00131431"/>
    <w:rsid w:val="001318FA"/>
    <w:rsid w:val="001327A0"/>
    <w:rsid w:val="001329C3"/>
    <w:rsid w:val="001330EE"/>
    <w:rsid w:val="0013382E"/>
    <w:rsid w:val="0013385D"/>
    <w:rsid w:val="00133A98"/>
    <w:rsid w:val="00134673"/>
    <w:rsid w:val="001349A6"/>
    <w:rsid w:val="001351E2"/>
    <w:rsid w:val="00135417"/>
    <w:rsid w:val="00135509"/>
    <w:rsid w:val="00136397"/>
    <w:rsid w:val="001369F3"/>
    <w:rsid w:val="00136B09"/>
    <w:rsid w:val="00136B92"/>
    <w:rsid w:val="00136BB8"/>
    <w:rsid w:val="001373E0"/>
    <w:rsid w:val="00137592"/>
    <w:rsid w:val="0014110D"/>
    <w:rsid w:val="001412F8"/>
    <w:rsid w:val="001413B1"/>
    <w:rsid w:val="00141A6B"/>
    <w:rsid w:val="00141DB4"/>
    <w:rsid w:val="001420B8"/>
    <w:rsid w:val="0014216B"/>
    <w:rsid w:val="00143901"/>
    <w:rsid w:val="00144759"/>
    <w:rsid w:val="00144AED"/>
    <w:rsid w:val="001464D2"/>
    <w:rsid w:val="00146866"/>
    <w:rsid w:val="00146A22"/>
    <w:rsid w:val="00146E2B"/>
    <w:rsid w:val="00147184"/>
    <w:rsid w:val="00147AB6"/>
    <w:rsid w:val="001506BC"/>
    <w:rsid w:val="00150A13"/>
    <w:rsid w:val="00150EC1"/>
    <w:rsid w:val="00151066"/>
    <w:rsid w:val="0015137B"/>
    <w:rsid w:val="001527E6"/>
    <w:rsid w:val="0015329E"/>
    <w:rsid w:val="00153FF6"/>
    <w:rsid w:val="001540C2"/>
    <w:rsid w:val="00154370"/>
    <w:rsid w:val="001554D7"/>
    <w:rsid w:val="00155977"/>
    <w:rsid w:val="0015649C"/>
    <w:rsid w:val="001570D6"/>
    <w:rsid w:val="00157442"/>
    <w:rsid w:val="001574F8"/>
    <w:rsid w:val="00157818"/>
    <w:rsid w:val="00157FBD"/>
    <w:rsid w:val="00160049"/>
    <w:rsid w:val="001601E6"/>
    <w:rsid w:val="0016084C"/>
    <w:rsid w:val="00160A17"/>
    <w:rsid w:val="00160FBD"/>
    <w:rsid w:val="0016109C"/>
    <w:rsid w:val="001611D3"/>
    <w:rsid w:val="0016134C"/>
    <w:rsid w:val="00161779"/>
    <w:rsid w:val="001619E9"/>
    <w:rsid w:val="00162766"/>
    <w:rsid w:val="00164D1A"/>
    <w:rsid w:val="00165287"/>
    <w:rsid w:val="001652C7"/>
    <w:rsid w:val="00165DC0"/>
    <w:rsid w:val="001663C8"/>
    <w:rsid w:val="0016646D"/>
    <w:rsid w:val="00166775"/>
    <w:rsid w:val="00166AD0"/>
    <w:rsid w:val="00166F34"/>
    <w:rsid w:val="001674D4"/>
    <w:rsid w:val="001677C8"/>
    <w:rsid w:val="00167807"/>
    <w:rsid w:val="001703B7"/>
    <w:rsid w:val="00170ED6"/>
    <w:rsid w:val="001710A7"/>
    <w:rsid w:val="00171C33"/>
    <w:rsid w:val="00171DBC"/>
    <w:rsid w:val="0017206E"/>
    <w:rsid w:val="00172C45"/>
    <w:rsid w:val="00173513"/>
    <w:rsid w:val="001735FC"/>
    <w:rsid w:val="00173BF5"/>
    <w:rsid w:val="00173C66"/>
    <w:rsid w:val="00173E83"/>
    <w:rsid w:val="00173F1C"/>
    <w:rsid w:val="00174027"/>
    <w:rsid w:val="00174072"/>
    <w:rsid w:val="00174B68"/>
    <w:rsid w:val="00174E8A"/>
    <w:rsid w:val="0017500A"/>
    <w:rsid w:val="00175820"/>
    <w:rsid w:val="00175D27"/>
    <w:rsid w:val="001764E0"/>
    <w:rsid w:val="00177702"/>
    <w:rsid w:val="00177D0E"/>
    <w:rsid w:val="00180367"/>
    <w:rsid w:val="0018040E"/>
    <w:rsid w:val="00180AEF"/>
    <w:rsid w:val="0018131A"/>
    <w:rsid w:val="00181642"/>
    <w:rsid w:val="001818C4"/>
    <w:rsid w:val="001824EB"/>
    <w:rsid w:val="00182647"/>
    <w:rsid w:val="001829E9"/>
    <w:rsid w:val="001830AF"/>
    <w:rsid w:val="00183188"/>
    <w:rsid w:val="00183B3F"/>
    <w:rsid w:val="00183C37"/>
    <w:rsid w:val="00184D43"/>
    <w:rsid w:val="00186FDF"/>
    <w:rsid w:val="0018709B"/>
    <w:rsid w:val="0018731A"/>
    <w:rsid w:val="00187495"/>
    <w:rsid w:val="001901A9"/>
    <w:rsid w:val="001904D7"/>
    <w:rsid w:val="00190E2D"/>
    <w:rsid w:val="00190E7D"/>
    <w:rsid w:val="001911FB"/>
    <w:rsid w:val="001915C1"/>
    <w:rsid w:val="00191B6C"/>
    <w:rsid w:val="00191BFD"/>
    <w:rsid w:val="00192290"/>
    <w:rsid w:val="001923ED"/>
    <w:rsid w:val="001927FA"/>
    <w:rsid w:val="0019282C"/>
    <w:rsid w:val="00192A86"/>
    <w:rsid w:val="001931D3"/>
    <w:rsid w:val="001931DF"/>
    <w:rsid w:val="001931FF"/>
    <w:rsid w:val="00193DB7"/>
    <w:rsid w:val="00193ED6"/>
    <w:rsid w:val="00194640"/>
    <w:rsid w:val="00194804"/>
    <w:rsid w:val="00194EE3"/>
    <w:rsid w:val="00195D8C"/>
    <w:rsid w:val="00196586"/>
    <w:rsid w:val="00196AF7"/>
    <w:rsid w:val="00196BDB"/>
    <w:rsid w:val="00197CF9"/>
    <w:rsid w:val="00197DC8"/>
    <w:rsid w:val="00197E34"/>
    <w:rsid w:val="001A04B3"/>
    <w:rsid w:val="001A07F1"/>
    <w:rsid w:val="001A1625"/>
    <w:rsid w:val="001A1D67"/>
    <w:rsid w:val="001A1FF6"/>
    <w:rsid w:val="001A3125"/>
    <w:rsid w:val="001A33E8"/>
    <w:rsid w:val="001A3804"/>
    <w:rsid w:val="001A3CE2"/>
    <w:rsid w:val="001A3D69"/>
    <w:rsid w:val="001A53A1"/>
    <w:rsid w:val="001A54CA"/>
    <w:rsid w:val="001A5697"/>
    <w:rsid w:val="001A57DE"/>
    <w:rsid w:val="001A601B"/>
    <w:rsid w:val="001A6254"/>
    <w:rsid w:val="001A6C0F"/>
    <w:rsid w:val="001A6F14"/>
    <w:rsid w:val="001A701C"/>
    <w:rsid w:val="001A72BB"/>
    <w:rsid w:val="001A77F0"/>
    <w:rsid w:val="001A7FC9"/>
    <w:rsid w:val="001B02FC"/>
    <w:rsid w:val="001B06D3"/>
    <w:rsid w:val="001B0882"/>
    <w:rsid w:val="001B0CE5"/>
    <w:rsid w:val="001B1044"/>
    <w:rsid w:val="001B14D6"/>
    <w:rsid w:val="001B23A7"/>
    <w:rsid w:val="001B285D"/>
    <w:rsid w:val="001B2926"/>
    <w:rsid w:val="001B316B"/>
    <w:rsid w:val="001B3690"/>
    <w:rsid w:val="001B37C0"/>
    <w:rsid w:val="001B396F"/>
    <w:rsid w:val="001B3FF3"/>
    <w:rsid w:val="001B458D"/>
    <w:rsid w:val="001B5430"/>
    <w:rsid w:val="001B5526"/>
    <w:rsid w:val="001B569E"/>
    <w:rsid w:val="001B652C"/>
    <w:rsid w:val="001B7062"/>
    <w:rsid w:val="001B7378"/>
    <w:rsid w:val="001C023A"/>
    <w:rsid w:val="001C0A71"/>
    <w:rsid w:val="001C135D"/>
    <w:rsid w:val="001C1421"/>
    <w:rsid w:val="001C1B85"/>
    <w:rsid w:val="001C2345"/>
    <w:rsid w:val="001C39BE"/>
    <w:rsid w:val="001C3C77"/>
    <w:rsid w:val="001C3CC4"/>
    <w:rsid w:val="001C3E39"/>
    <w:rsid w:val="001C55D5"/>
    <w:rsid w:val="001C5B98"/>
    <w:rsid w:val="001C69D2"/>
    <w:rsid w:val="001C6B80"/>
    <w:rsid w:val="001C715F"/>
    <w:rsid w:val="001C79C2"/>
    <w:rsid w:val="001D05FC"/>
    <w:rsid w:val="001D1B02"/>
    <w:rsid w:val="001D1C74"/>
    <w:rsid w:val="001D1D31"/>
    <w:rsid w:val="001D1E32"/>
    <w:rsid w:val="001D21DF"/>
    <w:rsid w:val="001D22E4"/>
    <w:rsid w:val="001D2688"/>
    <w:rsid w:val="001D43AC"/>
    <w:rsid w:val="001D4605"/>
    <w:rsid w:val="001D4988"/>
    <w:rsid w:val="001D4CF8"/>
    <w:rsid w:val="001D50DD"/>
    <w:rsid w:val="001D5126"/>
    <w:rsid w:val="001D5651"/>
    <w:rsid w:val="001D60A9"/>
    <w:rsid w:val="001D6D51"/>
    <w:rsid w:val="001D727D"/>
    <w:rsid w:val="001D7C0F"/>
    <w:rsid w:val="001E01BC"/>
    <w:rsid w:val="001E1997"/>
    <w:rsid w:val="001E1D6A"/>
    <w:rsid w:val="001E1E16"/>
    <w:rsid w:val="001E26D3"/>
    <w:rsid w:val="001E2944"/>
    <w:rsid w:val="001E322F"/>
    <w:rsid w:val="001E3A17"/>
    <w:rsid w:val="001E42D2"/>
    <w:rsid w:val="001E434C"/>
    <w:rsid w:val="001E4E9C"/>
    <w:rsid w:val="001E57BA"/>
    <w:rsid w:val="001E57EF"/>
    <w:rsid w:val="001E58DD"/>
    <w:rsid w:val="001E5C43"/>
    <w:rsid w:val="001E6566"/>
    <w:rsid w:val="001E66BE"/>
    <w:rsid w:val="001E6DB8"/>
    <w:rsid w:val="001E6F90"/>
    <w:rsid w:val="001E70FC"/>
    <w:rsid w:val="001F1B58"/>
    <w:rsid w:val="001F282E"/>
    <w:rsid w:val="001F2C36"/>
    <w:rsid w:val="001F3087"/>
    <w:rsid w:val="001F4B3D"/>
    <w:rsid w:val="001F51B5"/>
    <w:rsid w:val="001F558D"/>
    <w:rsid w:val="001F5843"/>
    <w:rsid w:val="001F6B94"/>
    <w:rsid w:val="001F6EC1"/>
    <w:rsid w:val="001F7671"/>
    <w:rsid w:val="001F7F87"/>
    <w:rsid w:val="00200125"/>
    <w:rsid w:val="002004C0"/>
    <w:rsid w:val="002013B2"/>
    <w:rsid w:val="00201B88"/>
    <w:rsid w:val="00202916"/>
    <w:rsid w:val="00202D18"/>
    <w:rsid w:val="00203A8B"/>
    <w:rsid w:val="002049E7"/>
    <w:rsid w:val="00204EDE"/>
    <w:rsid w:val="002050C7"/>
    <w:rsid w:val="0020528C"/>
    <w:rsid w:val="0020586A"/>
    <w:rsid w:val="00205B14"/>
    <w:rsid w:val="00205FFF"/>
    <w:rsid w:val="0020699C"/>
    <w:rsid w:val="0020723F"/>
    <w:rsid w:val="00207BBC"/>
    <w:rsid w:val="002102D5"/>
    <w:rsid w:val="00210931"/>
    <w:rsid w:val="002109FD"/>
    <w:rsid w:val="00210AD8"/>
    <w:rsid w:val="00210B7C"/>
    <w:rsid w:val="0021113E"/>
    <w:rsid w:val="002119F9"/>
    <w:rsid w:val="00212D2F"/>
    <w:rsid w:val="00212D8E"/>
    <w:rsid w:val="00214410"/>
    <w:rsid w:val="00214A23"/>
    <w:rsid w:val="00215463"/>
    <w:rsid w:val="00215AC9"/>
    <w:rsid w:val="00216AF0"/>
    <w:rsid w:val="0021701A"/>
    <w:rsid w:val="00217414"/>
    <w:rsid w:val="00217895"/>
    <w:rsid w:val="00217D5B"/>
    <w:rsid w:val="002206CE"/>
    <w:rsid w:val="0022075B"/>
    <w:rsid w:val="0022089D"/>
    <w:rsid w:val="00220ABA"/>
    <w:rsid w:val="00221199"/>
    <w:rsid w:val="002223A8"/>
    <w:rsid w:val="00222627"/>
    <w:rsid w:val="00222AC8"/>
    <w:rsid w:val="002231AC"/>
    <w:rsid w:val="00223C2F"/>
    <w:rsid w:val="00224C16"/>
    <w:rsid w:val="00224D44"/>
    <w:rsid w:val="00226AF7"/>
    <w:rsid w:val="00226B53"/>
    <w:rsid w:val="00226D71"/>
    <w:rsid w:val="002277D3"/>
    <w:rsid w:val="00227B0D"/>
    <w:rsid w:val="002303C1"/>
    <w:rsid w:val="0023048A"/>
    <w:rsid w:val="002306A9"/>
    <w:rsid w:val="00230A86"/>
    <w:rsid w:val="002317F0"/>
    <w:rsid w:val="00231A93"/>
    <w:rsid w:val="00231B01"/>
    <w:rsid w:val="00231B4E"/>
    <w:rsid w:val="00232283"/>
    <w:rsid w:val="00232691"/>
    <w:rsid w:val="00232834"/>
    <w:rsid w:val="0023294F"/>
    <w:rsid w:val="00233381"/>
    <w:rsid w:val="00233FEC"/>
    <w:rsid w:val="00234415"/>
    <w:rsid w:val="00234C08"/>
    <w:rsid w:val="00234ED3"/>
    <w:rsid w:val="002351FF"/>
    <w:rsid w:val="00235207"/>
    <w:rsid w:val="00235797"/>
    <w:rsid w:val="00235833"/>
    <w:rsid w:val="0023616C"/>
    <w:rsid w:val="00236347"/>
    <w:rsid w:val="002363F6"/>
    <w:rsid w:val="00236EAF"/>
    <w:rsid w:val="00237773"/>
    <w:rsid w:val="002401D4"/>
    <w:rsid w:val="0024038F"/>
    <w:rsid w:val="00240405"/>
    <w:rsid w:val="002407D0"/>
    <w:rsid w:val="002407FE"/>
    <w:rsid w:val="00240899"/>
    <w:rsid w:val="00241569"/>
    <w:rsid w:val="00241850"/>
    <w:rsid w:val="00242764"/>
    <w:rsid w:val="00242E67"/>
    <w:rsid w:val="00243753"/>
    <w:rsid w:val="002437F3"/>
    <w:rsid w:val="00243834"/>
    <w:rsid w:val="002441E2"/>
    <w:rsid w:val="00244291"/>
    <w:rsid w:val="002449B8"/>
    <w:rsid w:val="00244AB9"/>
    <w:rsid w:val="00244CE3"/>
    <w:rsid w:val="00245C27"/>
    <w:rsid w:val="00246187"/>
    <w:rsid w:val="002468A3"/>
    <w:rsid w:val="00246D26"/>
    <w:rsid w:val="0024703E"/>
    <w:rsid w:val="00247859"/>
    <w:rsid w:val="00247B35"/>
    <w:rsid w:val="0025036D"/>
    <w:rsid w:val="002504D2"/>
    <w:rsid w:val="00250F9D"/>
    <w:rsid w:val="00251DD5"/>
    <w:rsid w:val="00252E8B"/>
    <w:rsid w:val="00253E17"/>
    <w:rsid w:val="00254A9B"/>
    <w:rsid w:val="002552D2"/>
    <w:rsid w:val="00255313"/>
    <w:rsid w:val="00255922"/>
    <w:rsid w:val="002564BB"/>
    <w:rsid w:val="00257159"/>
    <w:rsid w:val="0025742F"/>
    <w:rsid w:val="00257698"/>
    <w:rsid w:val="00257E9E"/>
    <w:rsid w:val="00260088"/>
    <w:rsid w:val="00260103"/>
    <w:rsid w:val="00261214"/>
    <w:rsid w:val="00262098"/>
    <w:rsid w:val="002621EF"/>
    <w:rsid w:val="002626FF"/>
    <w:rsid w:val="00262713"/>
    <w:rsid w:val="00262925"/>
    <w:rsid w:val="00262E82"/>
    <w:rsid w:val="002631BE"/>
    <w:rsid w:val="00263260"/>
    <w:rsid w:val="002632F5"/>
    <w:rsid w:val="002634EB"/>
    <w:rsid w:val="0026408B"/>
    <w:rsid w:val="0026464C"/>
    <w:rsid w:val="00264F3E"/>
    <w:rsid w:val="00265004"/>
    <w:rsid w:val="00265013"/>
    <w:rsid w:val="00265236"/>
    <w:rsid w:val="00265FEF"/>
    <w:rsid w:val="0026639E"/>
    <w:rsid w:val="002669D8"/>
    <w:rsid w:val="0026754B"/>
    <w:rsid w:val="00267608"/>
    <w:rsid w:val="002700B3"/>
    <w:rsid w:val="0027040D"/>
    <w:rsid w:val="002706DD"/>
    <w:rsid w:val="00270940"/>
    <w:rsid w:val="00270DAE"/>
    <w:rsid w:val="00271340"/>
    <w:rsid w:val="002718E0"/>
    <w:rsid w:val="00272ABD"/>
    <w:rsid w:val="0027311B"/>
    <w:rsid w:val="002735EE"/>
    <w:rsid w:val="00274425"/>
    <w:rsid w:val="002744B5"/>
    <w:rsid w:val="002756A1"/>
    <w:rsid w:val="00275CC0"/>
    <w:rsid w:val="00275E96"/>
    <w:rsid w:val="00276AFF"/>
    <w:rsid w:val="002778C4"/>
    <w:rsid w:val="00277ED2"/>
    <w:rsid w:val="00280750"/>
    <w:rsid w:val="00280DC9"/>
    <w:rsid w:val="00281F22"/>
    <w:rsid w:val="0028297A"/>
    <w:rsid w:val="00282E3C"/>
    <w:rsid w:val="00283294"/>
    <w:rsid w:val="002834A0"/>
    <w:rsid w:val="00283986"/>
    <w:rsid w:val="00283DB7"/>
    <w:rsid w:val="002843DC"/>
    <w:rsid w:val="00285DC3"/>
    <w:rsid w:val="00285EBB"/>
    <w:rsid w:val="0028600D"/>
    <w:rsid w:val="0028612F"/>
    <w:rsid w:val="0028668D"/>
    <w:rsid w:val="0028671C"/>
    <w:rsid w:val="0028691B"/>
    <w:rsid w:val="00286930"/>
    <w:rsid w:val="00286DC9"/>
    <w:rsid w:val="00287862"/>
    <w:rsid w:val="00287C6E"/>
    <w:rsid w:val="0029051B"/>
    <w:rsid w:val="0029197E"/>
    <w:rsid w:val="00292276"/>
    <w:rsid w:val="00292445"/>
    <w:rsid w:val="00292A59"/>
    <w:rsid w:val="002934FD"/>
    <w:rsid w:val="00293AA5"/>
    <w:rsid w:val="0029404E"/>
    <w:rsid w:val="00294AB5"/>
    <w:rsid w:val="00294AF8"/>
    <w:rsid w:val="00294E49"/>
    <w:rsid w:val="00295321"/>
    <w:rsid w:val="002953FB"/>
    <w:rsid w:val="00295D41"/>
    <w:rsid w:val="00296369"/>
    <w:rsid w:val="00296D83"/>
    <w:rsid w:val="002971A0"/>
    <w:rsid w:val="00297EF8"/>
    <w:rsid w:val="002A01DB"/>
    <w:rsid w:val="002A098A"/>
    <w:rsid w:val="002A14EF"/>
    <w:rsid w:val="002A1C69"/>
    <w:rsid w:val="002A1C8C"/>
    <w:rsid w:val="002A249A"/>
    <w:rsid w:val="002A28ED"/>
    <w:rsid w:val="002A2F3C"/>
    <w:rsid w:val="002A384E"/>
    <w:rsid w:val="002A3C75"/>
    <w:rsid w:val="002A4203"/>
    <w:rsid w:val="002A489B"/>
    <w:rsid w:val="002A5F4F"/>
    <w:rsid w:val="002A64C7"/>
    <w:rsid w:val="002A6B6F"/>
    <w:rsid w:val="002A7214"/>
    <w:rsid w:val="002A7291"/>
    <w:rsid w:val="002A7E51"/>
    <w:rsid w:val="002B04B6"/>
    <w:rsid w:val="002B1885"/>
    <w:rsid w:val="002B20BC"/>
    <w:rsid w:val="002B36F6"/>
    <w:rsid w:val="002B5BF0"/>
    <w:rsid w:val="002B5C82"/>
    <w:rsid w:val="002B6066"/>
    <w:rsid w:val="002B61D6"/>
    <w:rsid w:val="002B673D"/>
    <w:rsid w:val="002B6F56"/>
    <w:rsid w:val="002C04B3"/>
    <w:rsid w:val="002C0C10"/>
    <w:rsid w:val="002C156E"/>
    <w:rsid w:val="002C189D"/>
    <w:rsid w:val="002C2906"/>
    <w:rsid w:val="002C2B77"/>
    <w:rsid w:val="002C2D32"/>
    <w:rsid w:val="002C2E15"/>
    <w:rsid w:val="002C3182"/>
    <w:rsid w:val="002C3AE4"/>
    <w:rsid w:val="002C3B61"/>
    <w:rsid w:val="002C3F6B"/>
    <w:rsid w:val="002C42EF"/>
    <w:rsid w:val="002C436B"/>
    <w:rsid w:val="002C4592"/>
    <w:rsid w:val="002C4C55"/>
    <w:rsid w:val="002C56E0"/>
    <w:rsid w:val="002C5735"/>
    <w:rsid w:val="002C78A5"/>
    <w:rsid w:val="002D067A"/>
    <w:rsid w:val="002D0813"/>
    <w:rsid w:val="002D093C"/>
    <w:rsid w:val="002D0DA6"/>
    <w:rsid w:val="002D0F9B"/>
    <w:rsid w:val="002D1055"/>
    <w:rsid w:val="002D15A1"/>
    <w:rsid w:val="002D1A73"/>
    <w:rsid w:val="002D1DF2"/>
    <w:rsid w:val="002D2B8B"/>
    <w:rsid w:val="002D316E"/>
    <w:rsid w:val="002D3F00"/>
    <w:rsid w:val="002D47D3"/>
    <w:rsid w:val="002D4FAB"/>
    <w:rsid w:val="002D5429"/>
    <w:rsid w:val="002D59C2"/>
    <w:rsid w:val="002D6246"/>
    <w:rsid w:val="002D6643"/>
    <w:rsid w:val="002D73D9"/>
    <w:rsid w:val="002D7F94"/>
    <w:rsid w:val="002E0198"/>
    <w:rsid w:val="002E0388"/>
    <w:rsid w:val="002E0487"/>
    <w:rsid w:val="002E04B3"/>
    <w:rsid w:val="002E08DE"/>
    <w:rsid w:val="002E0E91"/>
    <w:rsid w:val="002E11CC"/>
    <w:rsid w:val="002E1950"/>
    <w:rsid w:val="002E2946"/>
    <w:rsid w:val="002E2A34"/>
    <w:rsid w:val="002E3D39"/>
    <w:rsid w:val="002E4215"/>
    <w:rsid w:val="002E531A"/>
    <w:rsid w:val="002E5432"/>
    <w:rsid w:val="002E59C6"/>
    <w:rsid w:val="002E5A38"/>
    <w:rsid w:val="002E60BA"/>
    <w:rsid w:val="002E616A"/>
    <w:rsid w:val="002E63AB"/>
    <w:rsid w:val="002E7008"/>
    <w:rsid w:val="002E7242"/>
    <w:rsid w:val="002E7C73"/>
    <w:rsid w:val="002E7FD1"/>
    <w:rsid w:val="002F00BA"/>
    <w:rsid w:val="002F02D7"/>
    <w:rsid w:val="002F0764"/>
    <w:rsid w:val="002F0771"/>
    <w:rsid w:val="002F0B1A"/>
    <w:rsid w:val="002F1488"/>
    <w:rsid w:val="002F154D"/>
    <w:rsid w:val="002F232A"/>
    <w:rsid w:val="002F2800"/>
    <w:rsid w:val="002F3208"/>
    <w:rsid w:val="002F367C"/>
    <w:rsid w:val="002F432A"/>
    <w:rsid w:val="002F4EB6"/>
    <w:rsid w:val="002F537E"/>
    <w:rsid w:val="002F5738"/>
    <w:rsid w:val="002F58C9"/>
    <w:rsid w:val="002F5FC2"/>
    <w:rsid w:val="002F5FC7"/>
    <w:rsid w:val="002F64EB"/>
    <w:rsid w:val="002F676E"/>
    <w:rsid w:val="002F7242"/>
    <w:rsid w:val="00300041"/>
    <w:rsid w:val="003007ED"/>
    <w:rsid w:val="003015AB"/>
    <w:rsid w:val="003018E7"/>
    <w:rsid w:val="00301C10"/>
    <w:rsid w:val="00301F14"/>
    <w:rsid w:val="0030217F"/>
    <w:rsid w:val="00302C26"/>
    <w:rsid w:val="0030327B"/>
    <w:rsid w:val="003034DC"/>
    <w:rsid w:val="0030432D"/>
    <w:rsid w:val="0030489B"/>
    <w:rsid w:val="00305429"/>
    <w:rsid w:val="0030570B"/>
    <w:rsid w:val="00306AE8"/>
    <w:rsid w:val="00307CA8"/>
    <w:rsid w:val="00310421"/>
    <w:rsid w:val="00310C1A"/>
    <w:rsid w:val="003111F9"/>
    <w:rsid w:val="00311534"/>
    <w:rsid w:val="003117C3"/>
    <w:rsid w:val="003119E5"/>
    <w:rsid w:val="0031371B"/>
    <w:rsid w:val="00315FFC"/>
    <w:rsid w:val="00316AA8"/>
    <w:rsid w:val="003211C6"/>
    <w:rsid w:val="003216F4"/>
    <w:rsid w:val="00321947"/>
    <w:rsid w:val="003222D4"/>
    <w:rsid w:val="00322BF4"/>
    <w:rsid w:val="00323432"/>
    <w:rsid w:val="003234CF"/>
    <w:rsid w:val="00323CA3"/>
    <w:rsid w:val="00323FC7"/>
    <w:rsid w:val="003244C7"/>
    <w:rsid w:val="0032592A"/>
    <w:rsid w:val="0032595F"/>
    <w:rsid w:val="00325E95"/>
    <w:rsid w:val="0032628B"/>
    <w:rsid w:val="00326869"/>
    <w:rsid w:val="00326BD9"/>
    <w:rsid w:val="00327051"/>
    <w:rsid w:val="00327521"/>
    <w:rsid w:val="003279AD"/>
    <w:rsid w:val="00327FF1"/>
    <w:rsid w:val="00330270"/>
    <w:rsid w:val="00330613"/>
    <w:rsid w:val="003307DB"/>
    <w:rsid w:val="003309BF"/>
    <w:rsid w:val="00331403"/>
    <w:rsid w:val="00331455"/>
    <w:rsid w:val="003314C2"/>
    <w:rsid w:val="003318A1"/>
    <w:rsid w:val="00331EC1"/>
    <w:rsid w:val="00333A8F"/>
    <w:rsid w:val="00333ABF"/>
    <w:rsid w:val="00333B1C"/>
    <w:rsid w:val="0033527E"/>
    <w:rsid w:val="00335594"/>
    <w:rsid w:val="0033571B"/>
    <w:rsid w:val="00335F05"/>
    <w:rsid w:val="00336249"/>
    <w:rsid w:val="00336291"/>
    <w:rsid w:val="0033657A"/>
    <w:rsid w:val="00337548"/>
    <w:rsid w:val="003379A8"/>
    <w:rsid w:val="0034038F"/>
    <w:rsid w:val="0034045B"/>
    <w:rsid w:val="00340633"/>
    <w:rsid w:val="00342F27"/>
    <w:rsid w:val="00342FFA"/>
    <w:rsid w:val="00343137"/>
    <w:rsid w:val="003438EC"/>
    <w:rsid w:val="00343BEB"/>
    <w:rsid w:val="00344403"/>
    <w:rsid w:val="0034457F"/>
    <w:rsid w:val="003454F8"/>
    <w:rsid w:val="003455B8"/>
    <w:rsid w:val="0034616D"/>
    <w:rsid w:val="00347023"/>
    <w:rsid w:val="003472BE"/>
    <w:rsid w:val="00347BFA"/>
    <w:rsid w:val="00347E52"/>
    <w:rsid w:val="00350376"/>
    <w:rsid w:val="00350754"/>
    <w:rsid w:val="00350BFB"/>
    <w:rsid w:val="00351978"/>
    <w:rsid w:val="00352668"/>
    <w:rsid w:val="00352E3F"/>
    <w:rsid w:val="00352F9A"/>
    <w:rsid w:val="00353C76"/>
    <w:rsid w:val="00354211"/>
    <w:rsid w:val="00355825"/>
    <w:rsid w:val="00355CDF"/>
    <w:rsid w:val="00355D55"/>
    <w:rsid w:val="00356DBC"/>
    <w:rsid w:val="003575F3"/>
    <w:rsid w:val="00357BB6"/>
    <w:rsid w:val="00357FF9"/>
    <w:rsid w:val="00362063"/>
    <w:rsid w:val="00362573"/>
    <w:rsid w:val="003629BA"/>
    <w:rsid w:val="0036331B"/>
    <w:rsid w:val="003636FC"/>
    <w:rsid w:val="00363E0F"/>
    <w:rsid w:val="00364AB4"/>
    <w:rsid w:val="003652B0"/>
    <w:rsid w:val="00365400"/>
    <w:rsid w:val="00366216"/>
    <w:rsid w:val="00366295"/>
    <w:rsid w:val="003662C7"/>
    <w:rsid w:val="0036689C"/>
    <w:rsid w:val="0036731F"/>
    <w:rsid w:val="00367D84"/>
    <w:rsid w:val="003704CC"/>
    <w:rsid w:val="00370CD9"/>
    <w:rsid w:val="003712C9"/>
    <w:rsid w:val="00371350"/>
    <w:rsid w:val="0037139F"/>
    <w:rsid w:val="003716CF"/>
    <w:rsid w:val="00371772"/>
    <w:rsid w:val="00371DB6"/>
    <w:rsid w:val="00372149"/>
    <w:rsid w:val="003724B6"/>
    <w:rsid w:val="00372577"/>
    <w:rsid w:val="00372BCB"/>
    <w:rsid w:val="00372D89"/>
    <w:rsid w:val="00372F49"/>
    <w:rsid w:val="00372FAD"/>
    <w:rsid w:val="00373125"/>
    <w:rsid w:val="003733EB"/>
    <w:rsid w:val="00373678"/>
    <w:rsid w:val="00374382"/>
    <w:rsid w:val="00374731"/>
    <w:rsid w:val="00374A10"/>
    <w:rsid w:val="003755D5"/>
    <w:rsid w:val="003756B1"/>
    <w:rsid w:val="00375D39"/>
    <w:rsid w:val="00375E88"/>
    <w:rsid w:val="0037625B"/>
    <w:rsid w:val="00376A3F"/>
    <w:rsid w:val="003771AD"/>
    <w:rsid w:val="003777BE"/>
    <w:rsid w:val="00377821"/>
    <w:rsid w:val="00377F98"/>
    <w:rsid w:val="00380084"/>
    <w:rsid w:val="00380609"/>
    <w:rsid w:val="0038106C"/>
    <w:rsid w:val="0038185E"/>
    <w:rsid w:val="003828C0"/>
    <w:rsid w:val="0038304C"/>
    <w:rsid w:val="0038321C"/>
    <w:rsid w:val="00384631"/>
    <w:rsid w:val="00384882"/>
    <w:rsid w:val="00384BB1"/>
    <w:rsid w:val="00384CFA"/>
    <w:rsid w:val="0038543F"/>
    <w:rsid w:val="0038549A"/>
    <w:rsid w:val="003855FE"/>
    <w:rsid w:val="0038661D"/>
    <w:rsid w:val="00387D02"/>
    <w:rsid w:val="0039002B"/>
    <w:rsid w:val="00390319"/>
    <w:rsid w:val="00390C5D"/>
    <w:rsid w:val="00390DB3"/>
    <w:rsid w:val="00391257"/>
    <w:rsid w:val="003917D5"/>
    <w:rsid w:val="00392016"/>
    <w:rsid w:val="00392B47"/>
    <w:rsid w:val="00396581"/>
    <w:rsid w:val="00396BEA"/>
    <w:rsid w:val="00396FA0"/>
    <w:rsid w:val="00397045"/>
    <w:rsid w:val="00397309"/>
    <w:rsid w:val="0039766D"/>
    <w:rsid w:val="00397B43"/>
    <w:rsid w:val="003A0FE3"/>
    <w:rsid w:val="003A1441"/>
    <w:rsid w:val="003A1E49"/>
    <w:rsid w:val="003A2C33"/>
    <w:rsid w:val="003A2E37"/>
    <w:rsid w:val="003A428F"/>
    <w:rsid w:val="003A4762"/>
    <w:rsid w:val="003A4B32"/>
    <w:rsid w:val="003A4B57"/>
    <w:rsid w:val="003A4D60"/>
    <w:rsid w:val="003A5041"/>
    <w:rsid w:val="003A51D1"/>
    <w:rsid w:val="003A5215"/>
    <w:rsid w:val="003A529E"/>
    <w:rsid w:val="003A54CC"/>
    <w:rsid w:val="003A6086"/>
    <w:rsid w:val="003A64AF"/>
    <w:rsid w:val="003A66EB"/>
    <w:rsid w:val="003A6A04"/>
    <w:rsid w:val="003A707D"/>
    <w:rsid w:val="003A7440"/>
    <w:rsid w:val="003A74FC"/>
    <w:rsid w:val="003A7A79"/>
    <w:rsid w:val="003B071D"/>
    <w:rsid w:val="003B08B3"/>
    <w:rsid w:val="003B145E"/>
    <w:rsid w:val="003B1D3C"/>
    <w:rsid w:val="003B1F33"/>
    <w:rsid w:val="003B2314"/>
    <w:rsid w:val="003B2513"/>
    <w:rsid w:val="003B2849"/>
    <w:rsid w:val="003B2A13"/>
    <w:rsid w:val="003B3F0A"/>
    <w:rsid w:val="003B4142"/>
    <w:rsid w:val="003B491C"/>
    <w:rsid w:val="003B4EED"/>
    <w:rsid w:val="003B5086"/>
    <w:rsid w:val="003B5234"/>
    <w:rsid w:val="003B52C7"/>
    <w:rsid w:val="003B5DEA"/>
    <w:rsid w:val="003B6C4C"/>
    <w:rsid w:val="003B6EC0"/>
    <w:rsid w:val="003B7069"/>
    <w:rsid w:val="003B719F"/>
    <w:rsid w:val="003C0530"/>
    <w:rsid w:val="003C0B33"/>
    <w:rsid w:val="003C2066"/>
    <w:rsid w:val="003C2424"/>
    <w:rsid w:val="003C29A8"/>
    <w:rsid w:val="003C2B74"/>
    <w:rsid w:val="003C2D8C"/>
    <w:rsid w:val="003C4563"/>
    <w:rsid w:val="003C4892"/>
    <w:rsid w:val="003C4DAD"/>
    <w:rsid w:val="003C506C"/>
    <w:rsid w:val="003C5DF6"/>
    <w:rsid w:val="003C6004"/>
    <w:rsid w:val="003C688E"/>
    <w:rsid w:val="003C6BA5"/>
    <w:rsid w:val="003C7BD8"/>
    <w:rsid w:val="003C7D97"/>
    <w:rsid w:val="003C7F36"/>
    <w:rsid w:val="003C7F84"/>
    <w:rsid w:val="003D0E47"/>
    <w:rsid w:val="003D17F0"/>
    <w:rsid w:val="003D19DF"/>
    <w:rsid w:val="003D21BE"/>
    <w:rsid w:val="003D2274"/>
    <w:rsid w:val="003D33A5"/>
    <w:rsid w:val="003D39CA"/>
    <w:rsid w:val="003D3CAC"/>
    <w:rsid w:val="003D55AA"/>
    <w:rsid w:val="003D60D7"/>
    <w:rsid w:val="003D63FA"/>
    <w:rsid w:val="003D6BFB"/>
    <w:rsid w:val="003D703D"/>
    <w:rsid w:val="003D73DB"/>
    <w:rsid w:val="003D759C"/>
    <w:rsid w:val="003D7619"/>
    <w:rsid w:val="003D77A0"/>
    <w:rsid w:val="003D79A4"/>
    <w:rsid w:val="003D7B13"/>
    <w:rsid w:val="003D7BFC"/>
    <w:rsid w:val="003D7FC2"/>
    <w:rsid w:val="003E0A5A"/>
    <w:rsid w:val="003E0EC3"/>
    <w:rsid w:val="003E13AD"/>
    <w:rsid w:val="003E13F9"/>
    <w:rsid w:val="003E1BE5"/>
    <w:rsid w:val="003E22D9"/>
    <w:rsid w:val="003E2A6B"/>
    <w:rsid w:val="003E2C1C"/>
    <w:rsid w:val="003E3303"/>
    <w:rsid w:val="003E3367"/>
    <w:rsid w:val="003E37F0"/>
    <w:rsid w:val="003E3A9F"/>
    <w:rsid w:val="003E43DA"/>
    <w:rsid w:val="003E4894"/>
    <w:rsid w:val="003E5A33"/>
    <w:rsid w:val="003E61CB"/>
    <w:rsid w:val="003E68AA"/>
    <w:rsid w:val="003E6F76"/>
    <w:rsid w:val="003F041D"/>
    <w:rsid w:val="003F0914"/>
    <w:rsid w:val="003F0CAA"/>
    <w:rsid w:val="003F5217"/>
    <w:rsid w:val="003F52B9"/>
    <w:rsid w:val="003F5777"/>
    <w:rsid w:val="003F5865"/>
    <w:rsid w:val="003F5C77"/>
    <w:rsid w:val="003F5CC6"/>
    <w:rsid w:val="003F61B6"/>
    <w:rsid w:val="003F694F"/>
    <w:rsid w:val="003F6BD4"/>
    <w:rsid w:val="003F6D0F"/>
    <w:rsid w:val="003F74BE"/>
    <w:rsid w:val="003F7EF0"/>
    <w:rsid w:val="003F7F32"/>
    <w:rsid w:val="00400383"/>
    <w:rsid w:val="00400463"/>
    <w:rsid w:val="004009C6"/>
    <w:rsid w:val="00401082"/>
    <w:rsid w:val="0040154E"/>
    <w:rsid w:val="004032D0"/>
    <w:rsid w:val="004039CA"/>
    <w:rsid w:val="00403F0D"/>
    <w:rsid w:val="00404290"/>
    <w:rsid w:val="00404899"/>
    <w:rsid w:val="00404943"/>
    <w:rsid w:val="0040495A"/>
    <w:rsid w:val="00404A86"/>
    <w:rsid w:val="00405191"/>
    <w:rsid w:val="00405AE2"/>
    <w:rsid w:val="00407481"/>
    <w:rsid w:val="00410BAE"/>
    <w:rsid w:val="0041148D"/>
    <w:rsid w:val="00412652"/>
    <w:rsid w:val="00412A04"/>
    <w:rsid w:val="00412CA5"/>
    <w:rsid w:val="00412E93"/>
    <w:rsid w:val="0041355D"/>
    <w:rsid w:val="004140DE"/>
    <w:rsid w:val="00414EB7"/>
    <w:rsid w:val="00415098"/>
    <w:rsid w:val="0041547D"/>
    <w:rsid w:val="00415CCB"/>
    <w:rsid w:val="004162D1"/>
    <w:rsid w:val="0041660B"/>
    <w:rsid w:val="00416643"/>
    <w:rsid w:val="00416E4A"/>
    <w:rsid w:val="00417588"/>
    <w:rsid w:val="0042034D"/>
    <w:rsid w:val="00420CF3"/>
    <w:rsid w:val="004211EB"/>
    <w:rsid w:val="004214F1"/>
    <w:rsid w:val="00421CB3"/>
    <w:rsid w:val="004220F4"/>
    <w:rsid w:val="00422113"/>
    <w:rsid w:val="00423067"/>
    <w:rsid w:val="004235AF"/>
    <w:rsid w:val="004238B2"/>
    <w:rsid w:val="00423BB5"/>
    <w:rsid w:val="0042415E"/>
    <w:rsid w:val="004241EF"/>
    <w:rsid w:val="00424A62"/>
    <w:rsid w:val="004252A3"/>
    <w:rsid w:val="00425A49"/>
    <w:rsid w:val="0042652A"/>
    <w:rsid w:val="00426671"/>
    <w:rsid w:val="00426CD6"/>
    <w:rsid w:val="0042771A"/>
    <w:rsid w:val="00430633"/>
    <w:rsid w:val="0043069A"/>
    <w:rsid w:val="00430DF3"/>
    <w:rsid w:val="00430FED"/>
    <w:rsid w:val="0043226D"/>
    <w:rsid w:val="004329B3"/>
    <w:rsid w:val="00432D6B"/>
    <w:rsid w:val="00432E0B"/>
    <w:rsid w:val="00432FB7"/>
    <w:rsid w:val="004335BD"/>
    <w:rsid w:val="00433743"/>
    <w:rsid w:val="00435021"/>
    <w:rsid w:val="00435184"/>
    <w:rsid w:val="0043575B"/>
    <w:rsid w:val="00435E89"/>
    <w:rsid w:val="00436609"/>
    <w:rsid w:val="004367E6"/>
    <w:rsid w:val="00437A37"/>
    <w:rsid w:val="00440025"/>
    <w:rsid w:val="00441A60"/>
    <w:rsid w:val="00441C19"/>
    <w:rsid w:val="00441C8A"/>
    <w:rsid w:val="00441C9B"/>
    <w:rsid w:val="00441CFB"/>
    <w:rsid w:val="00442317"/>
    <w:rsid w:val="00442742"/>
    <w:rsid w:val="00442AB9"/>
    <w:rsid w:val="00442D56"/>
    <w:rsid w:val="00442E1F"/>
    <w:rsid w:val="0044368F"/>
    <w:rsid w:val="0044372D"/>
    <w:rsid w:val="00443748"/>
    <w:rsid w:val="00444242"/>
    <w:rsid w:val="0044442A"/>
    <w:rsid w:val="004446B5"/>
    <w:rsid w:val="004449E4"/>
    <w:rsid w:val="00444B66"/>
    <w:rsid w:val="00445145"/>
    <w:rsid w:val="00445EB0"/>
    <w:rsid w:val="0044632E"/>
    <w:rsid w:val="00446FFE"/>
    <w:rsid w:val="00447CAF"/>
    <w:rsid w:val="0045014C"/>
    <w:rsid w:val="00450190"/>
    <w:rsid w:val="00450719"/>
    <w:rsid w:val="004507E3"/>
    <w:rsid w:val="00451486"/>
    <w:rsid w:val="004514A7"/>
    <w:rsid w:val="00451C3D"/>
    <w:rsid w:val="0045206E"/>
    <w:rsid w:val="00452FA3"/>
    <w:rsid w:val="004541EF"/>
    <w:rsid w:val="00454F4A"/>
    <w:rsid w:val="00455197"/>
    <w:rsid w:val="004551F0"/>
    <w:rsid w:val="00455202"/>
    <w:rsid w:val="00455BEE"/>
    <w:rsid w:val="00455CDE"/>
    <w:rsid w:val="00455E7D"/>
    <w:rsid w:val="00456C90"/>
    <w:rsid w:val="004575B5"/>
    <w:rsid w:val="00457682"/>
    <w:rsid w:val="004601FF"/>
    <w:rsid w:val="0046044B"/>
    <w:rsid w:val="0046074C"/>
    <w:rsid w:val="004607A7"/>
    <w:rsid w:val="00460F77"/>
    <w:rsid w:val="004613B7"/>
    <w:rsid w:val="00461BD7"/>
    <w:rsid w:val="00462AC5"/>
    <w:rsid w:val="0046369F"/>
    <w:rsid w:val="00463AC3"/>
    <w:rsid w:val="00463ECD"/>
    <w:rsid w:val="004644B2"/>
    <w:rsid w:val="00464717"/>
    <w:rsid w:val="00464A99"/>
    <w:rsid w:val="0046594B"/>
    <w:rsid w:val="00465BED"/>
    <w:rsid w:val="00465D21"/>
    <w:rsid w:val="00466504"/>
    <w:rsid w:val="00466AC7"/>
    <w:rsid w:val="00466E51"/>
    <w:rsid w:val="004670E2"/>
    <w:rsid w:val="00467524"/>
    <w:rsid w:val="004677DE"/>
    <w:rsid w:val="00467CFB"/>
    <w:rsid w:val="00467E55"/>
    <w:rsid w:val="00467EC9"/>
    <w:rsid w:val="00470B36"/>
    <w:rsid w:val="00470EE0"/>
    <w:rsid w:val="00471562"/>
    <w:rsid w:val="00471647"/>
    <w:rsid w:val="004723B1"/>
    <w:rsid w:val="0047258E"/>
    <w:rsid w:val="00472ED8"/>
    <w:rsid w:val="00473AC7"/>
    <w:rsid w:val="00473CE8"/>
    <w:rsid w:val="00473CEC"/>
    <w:rsid w:val="00474BA0"/>
    <w:rsid w:val="00474BF5"/>
    <w:rsid w:val="00474D6B"/>
    <w:rsid w:val="0047576E"/>
    <w:rsid w:val="004766AE"/>
    <w:rsid w:val="00476792"/>
    <w:rsid w:val="00476955"/>
    <w:rsid w:val="00476B71"/>
    <w:rsid w:val="004779CE"/>
    <w:rsid w:val="00480216"/>
    <w:rsid w:val="00481001"/>
    <w:rsid w:val="004818EA"/>
    <w:rsid w:val="00481A1D"/>
    <w:rsid w:val="00481C2F"/>
    <w:rsid w:val="00481E84"/>
    <w:rsid w:val="00481F29"/>
    <w:rsid w:val="004823CA"/>
    <w:rsid w:val="00482C39"/>
    <w:rsid w:val="00482DCE"/>
    <w:rsid w:val="00482EE2"/>
    <w:rsid w:val="00483AC8"/>
    <w:rsid w:val="00483D3F"/>
    <w:rsid w:val="00484435"/>
    <w:rsid w:val="0048557C"/>
    <w:rsid w:val="004858DB"/>
    <w:rsid w:val="00485AEB"/>
    <w:rsid w:val="00485E40"/>
    <w:rsid w:val="004861D5"/>
    <w:rsid w:val="00486410"/>
    <w:rsid w:val="004867FC"/>
    <w:rsid w:val="0048688D"/>
    <w:rsid w:val="00486DDB"/>
    <w:rsid w:val="004877BC"/>
    <w:rsid w:val="00487FD4"/>
    <w:rsid w:val="0049183F"/>
    <w:rsid w:val="00491D8E"/>
    <w:rsid w:val="0049237B"/>
    <w:rsid w:val="0049243B"/>
    <w:rsid w:val="00492CB7"/>
    <w:rsid w:val="00493062"/>
    <w:rsid w:val="00493303"/>
    <w:rsid w:val="0049452C"/>
    <w:rsid w:val="00494AE3"/>
    <w:rsid w:val="00495328"/>
    <w:rsid w:val="004953A6"/>
    <w:rsid w:val="00495500"/>
    <w:rsid w:val="00495DA0"/>
    <w:rsid w:val="00496488"/>
    <w:rsid w:val="0049654E"/>
    <w:rsid w:val="00496CF0"/>
    <w:rsid w:val="0049707A"/>
    <w:rsid w:val="004979C6"/>
    <w:rsid w:val="004A02FB"/>
    <w:rsid w:val="004A05EE"/>
    <w:rsid w:val="004A0AA5"/>
    <w:rsid w:val="004A12F6"/>
    <w:rsid w:val="004A16B3"/>
    <w:rsid w:val="004A1CF8"/>
    <w:rsid w:val="004A2614"/>
    <w:rsid w:val="004A2C49"/>
    <w:rsid w:val="004A30E7"/>
    <w:rsid w:val="004A3586"/>
    <w:rsid w:val="004A4132"/>
    <w:rsid w:val="004A41E2"/>
    <w:rsid w:val="004A4263"/>
    <w:rsid w:val="004A46DE"/>
    <w:rsid w:val="004A5033"/>
    <w:rsid w:val="004A5E3C"/>
    <w:rsid w:val="004A5F02"/>
    <w:rsid w:val="004A6702"/>
    <w:rsid w:val="004A6F66"/>
    <w:rsid w:val="004A6FAB"/>
    <w:rsid w:val="004A71AC"/>
    <w:rsid w:val="004A7671"/>
    <w:rsid w:val="004A7C22"/>
    <w:rsid w:val="004B0896"/>
    <w:rsid w:val="004B0936"/>
    <w:rsid w:val="004B12C6"/>
    <w:rsid w:val="004B1C5D"/>
    <w:rsid w:val="004B1DD1"/>
    <w:rsid w:val="004B1F74"/>
    <w:rsid w:val="004B24EA"/>
    <w:rsid w:val="004B251A"/>
    <w:rsid w:val="004B2ADC"/>
    <w:rsid w:val="004B2EBE"/>
    <w:rsid w:val="004B30E3"/>
    <w:rsid w:val="004B36EC"/>
    <w:rsid w:val="004B3C93"/>
    <w:rsid w:val="004B3E8C"/>
    <w:rsid w:val="004B476C"/>
    <w:rsid w:val="004B4D10"/>
    <w:rsid w:val="004B56CF"/>
    <w:rsid w:val="004B56F9"/>
    <w:rsid w:val="004B57B3"/>
    <w:rsid w:val="004B5DB6"/>
    <w:rsid w:val="004B5DE8"/>
    <w:rsid w:val="004B75BD"/>
    <w:rsid w:val="004B7950"/>
    <w:rsid w:val="004C027B"/>
    <w:rsid w:val="004C0F5A"/>
    <w:rsid w:val="004C1410"/>
    <w:rsid w:val="004C1A33"/>
    <w:rsid w:val="004C20D6"/>
    <w:rsid w:val="004C2456"/>
    <w:rsid w:val="004C3216"/>
    <w:rsid w:val="004C33A4"/>
    <w:rsid w:val="004C33D4"/>
    <w:rsid w:val="004C393A"/>
    <w:rsid w:val="004C3BF7"/>
    <w:rsid w:val="004C3E51"/>
    <w:rsid w:val="004C3EB4"/>
    <w:rsid w:val="004C427D"/>
    <w:rsid w:val="004C451F"/>
    <w:rsid w:val="004C5175"/>
    <w:rsid w:val="004C5E99"/>
    <w:rsid w:val="004C6484"/>
    <w:rsid w:val="004C7032"/>
    <w:rsid w:val="004C7E2C"/>
    <w:rsid w:val="004D004E"/>
    <w:rsid w:val="004D049D"/>
    <w:rsid w:val="004D0810"/>
    <w:rsid w:val="004D0ED2"/>
    <w:rsid w:val="004D0FDC"/>
    <w:rsid w:val="004D16C9"/>
    <w:rsid w:val="004D1FCD"/>
    <w:rsid w:val="004D200B"/>
    <w:rsid w:val="004D20EE"/>
    <w:rsid w:val="004D2113"/>
    <w:rsid w:val="004D2E79"/>
    <w:rsid w:val="004D2F0A"/>
    <w:rsid w:val="004D37B9"/>
    <w:rsid w:val="004D4862"/>
    <w:rsid w:val="004D4975"/>
    <w:rsid w:val="004D5440"/>
    <w:rsid w:val="004D5C90"/>
    <w:rsid w:val="004D6054"/>
    <w:rsid w:val="004D651D"/>
    <w:rsid w:val="004D6D1D"/>
    <w:rsid w:val="004D7764"/>
    <w:rsid w:val="004D7F6D"/>
    <w:rsid w:val="004E0E24"/>
    <w:rsid w:val="004E2BFE"/>
    <w:rsid w:val="004E309A"/>
    <w:rsid w:val="004E312C"/>
    <w:rsid w:val="004E4EF7"/>
    <w:rsid w:val="004E53AB"/>
    <w:rsid w:val="004E5CBF"/>
    <w:rsid w:val="004E67E6"/>
    <w:rsid w:val="004E6BB8"/>
    <w:rsid w:val="004E7CF7"/>
    <w:rsid w:val="004F09E9"/>
    <w:rsid w:val="004F0DE2"/>
    <w:rsid w:val="004F12A6"/>
    <w:rsid w:val="004F1CC7"/>
    <w:rsid w:val="004F1DBF"/>
    <w:rsid w:val="004F28F6"/>
    <w:rsid w:val="004F2B8D"/>
    <w:rsid w:val="004F2C63"/>
    <w:rsid w:val="004F3600"/>
    <w:rsid w:val="004F5903"/>
    <w:rsid w:val="004F7496"/>
    <w:rsid w:val="00500F04"/>
    <w:rsid w:val="0050109B"/>
    <w:rsid w:val="0050258A"/>
    <w:rsid w:val="0050277B"/>
    <w:rsid w:val="00502BF9"/>
    <w:rsid w:val="00502F1A"/>
    <w:rsid w:val="00503639"/>
    <w:rsid w:val="00503D47"/>
    <w:rsid w:val="00503ECE"/>
    <w:rsid w:val="00504CA6"/>
    <w:rsid w:val="00504CBC"/>
    <w:rsid w:val="00505540"/>
    <w:rsid w:val="0050585B"/>
    <w:rsid w:val="0050616F"/>
    <w:rsid w:val="005064E8"/>
    <w:rsid w:val="00506CF4"/>
    <w:rsid w:val="005075C0"/>
    <w:rsid w:val="005075CB"/>
    <w:rsid w:val="005079B7"/>
    <w:rsid w:val="00507AC4"/>
    <w:rsid w:val="0051019E"/>
    <w:rsid w:val="005104AF"/>
    <w:rsid w:val="00510728"/>
    <w:rsid w:val="00510750"/>
    <w:rsid w:val="005107CE"/>
    <w:rsid w:val="00510A58"/>
    <w:rsid w:val="0051174B"/>
    <w:rsid w:val="00511EA6"/>
    <w:rsid w:val="00512420"/>
    <w:rsid w:val="0051299E"/>
    <w:rsid w:val="00512A17"/>
    <w:rsid w:val="00512FAF"/>
    <w:rsid w:val="00513169"/>
    <w:rsid w:val="00513BD0"/>
    <w:rsid w:val="00513DFE"/>
    <w:rsid w:val="00514A28"/>
    <w:rsid w:val="00514C01"/>
    <w:rsid w:val="00514EB9"/>
    <w:rsid w:val="005154E3"/>
    <w:rsid w:val="00515843"/>
    <w:rsid w:val="005161B8"/>
    <w:rsid w:val="00516625"/>
    <w:rsid w:val="0051679A"/>
    <w:rsid w:val="00516955"/>
    <w:rsid w:val="005176BA"/>
    <w:rsid w:val="00517DDE"/>
    <w:rsid w:val="005209A8"/>
    <w:rsid w:val="00520D12"/>
    <w:rsid w:val="0052140B"/>
    <w:rsid w:val="005216FD"/>
    <w:rsid w:val="005220A9"/>
    <w:rsid w:val="005228EA"/>
    <w:rsid w:val="0052291A"/>
    <w:rsid w:val="00523E22"/>
    <w:rsid w:val="0052447F"/>
    <w:rsid w:val="00524DE7"/>
    <w:rsid w:val="005253C2"/>
    <w:rsid w:val="005253FF"/>
    <w:rsid w:val="0052547C"/>
    <w:rsid w:val="00526914"/>
    <w:rsid w:val="00526AB9"/>
    <w:rsid w:val="00526BCD"/>
    <w:rsid w:val="00526FBE"/>
    <w:rsid w:val="00527002"/>
    <w:rsid w:val="00527105"/>
    <w:rsid w:val="00527A55"/>
    <w:rsid w:val="00527AB5"/>
    <w:rsid w:val="00527C80"/>
    <w:rsid w:val="00527E77"/>
    <w:rsid w:val="00530FC3"/>
    <w:rsid w:val="00531034"/>
    <w:rsid w:val="0053113C"/>
    <w:rsid w:val="005315DD"/>
    <w:rsid w:val="00532C45"/>
    <w:rsid w:val="00532ECE"/>
    <w:rsid w:val="00533C39"/>
    <w:rsid w:val="0053404B"/>
    <w:rsid w:val="005346EC"/>
    <w:rsid w:val="00537093"/>
    <w:rsid w:val="005374ED"/>
    <w:rsid w:val="00537DEC"/>
    <w:rsid w:val="0054041C"/>
    <w:rsid w:val="005404F7"/>
    <w:rsid w:val="00540CC2"/>
    <w:rsid w:val="00541024"/>
    <w:rsid w:val="00541778"/>
    <w:rsid w:val="00541964"/>
    <w:rsid w:val="00542031"/>
    <w:rsid w:val="00542056"/>
    <w:rsid w:val="005424F8"/>
    <w:rsid w:val="0054301D"/>
    <w:rsid w:val="00543982"/>
    <w:rsid w:val="005439A9"/>
    <w:rsid w:val="00543D7E"/>
    <w:rsid w:val="00544059"/>
    <w:rsid w:val="0054418D"/>
    <w:rsid w:val="005449BF"/>
    <w:rsid w:val="00545258"/>
    <w:rsid w:val="00545710"/>
    <w:rsid w:val="00545D7E"/>
    <w:rsid w:val="00546E34"/>
    <w:rsid w:val="00546E41"/>
    <w:rsid w:val="00547378"/>
    <w:rsid w:val="00551295"/>
    <w:rsid w:val="00551C14"/>
    <w:rsid w:val="00552412"/>
    <w:rsid w:val="0055297F"/>
    <w:rsid w:val="005531B1"/>
    <w:rsid w:val="00553B94"/>
    <w:rsid w:val="00553BD2"/>
    <w:rsid w:val="00553C00"/>
    <w:rsid w:val="0055475B"/>
    <w:rsid w:val="005553FA"/>
    <w:rsid w:val="00555648"/>
    <w:rsid w:val="00555EBD"/>
    <w:rsid w:val="00556326"/>
    <w:rsid w:val="00557A92"/>
    <w:rsid w:val="00557CAF"/>
    <w:rsid w:val="00557D72"/>
    <w:rsid w:val="00560202"/>
    <w:rsid w:val="00560795"/>
    <w:rsid w:val="00560AFE"/>
    <w:rsid w:val="00561243"/>
    <w:rsid w:val="0056184B"/>
    <w:rsid w:val="0056192E"/>
    <w:rsid w:val="00561E38"/>
    <w:rsid w:val="00562162"/>
    <w:rsid w:val="00562BC9"/>
    <w:rsid w:val="00562C63"/>
    <w:rsid w:val="005636EC"/>
    <w:rsid w:val="00563B29"/>
    <w:rsid w:val="00563BD5"/>
    <w:rsid w:val="0056451B"/>
    <w:rsid w:val="00564EFC"/>
    <w:rsid w:val="00565D5F"/>
    <w:rsid w:val="00566644"/>
    <w:rsid w:val="0056798F"/>
    <w:rsid w:val="00567DA7"/>
    <w:rsid w:val="00567DAD"/>
    <w:rsid w:val="00570490"/>
    <w:rsid w:val="00570654"/>
    <w:rsid w:val="00570D07"/>
    <w:rsid w:val="00571439"/>
    <w:rsid w:val="005716FA"/>
    <w:rsid w:val="005719B9"/>
    <w:rsid w:val="00572010"/>
    <w:rsid w:val="005726E0"/>
    <w:rsid w:val="00572F36"/>
    <w:rsid w:val="005731DA"/>
    <w:rsid w:val="0057324A"/>
    <w:rsid w:val="005735FC"/>
    <w:rsid w:val="00574137"/>
    <w:rsid w:val="0057473E"/>
    <w:rsid w:val="00574B64"/>
    <w:rsid w:val="00575138"/>
    <w:rsid w:val="0057520A"/>
    <w:rsid w:val="00575407"/>
    <w:rsid w:val="00577235"/>
    <w:rsid w:val="00577B12"/>
    <w:rsid w:val="00577EFA"/>
    <w:rsid w:val="0058034B"/>
    <w:rsid w:val="00580BAB"/>
    <w:rsid w:val="0058156A"/>
    <w:rsid w:val="005816EC"/>
    <w:rsid w:val="005819E7"/>
    <w:rsid w:val="005821E5"/>
    <w:rsid w:val="005825FE"/>
    <w:rsid w:val="00582A04"/>
    <w:rsid w:val="00582B3E"/>
    <w:rsid w:val="0058301B"/>
    <w:rsid w:val="00583359"/>
    <w:rsid w:val="0058361D"/>
    <w:rsid w:val="0058374D"/>
    <w:rsid w:val="00584BAD"/>
    <w:rsid w:val="00584DA5"/>
    <w:rsid w:val="005858CD"/>
    <w:rsid w:val="00586461"/>
    <w:rsid w:val="00586D20"/>
    <w:rsid w:val="00587187"/>
    <w:rsid w:val="005877E5"/>
    <w:rsid w:val="005901B8"/>
    <w:rsid w:val="005906C6"/>
    <w:rsid w:val="005909A9"/>
    <w:rsid w:val="00590F0C"/>
    <w:rsid w:val="00590F69"/>
    <w:rsid w:val="00591101"/>
    <w:rsid w:val="00591775"/>
    <w:rsid w:val="00591988"/>
    <w:rsid w:val="00591D75"/>
    <w:rsid w:val="0059230D"/>
    <w:rsid w:val="00592672"/>
    <w:rsid w:val="0059298A"/>
    <w:rsid w:val="00594654"/>
    <w:rsid w:val="00594ED8"/>
    <w:rsid w:val="00596566"/>
    <w:rsid w:val="00596DA2"/>
    <w:rsid w:val="00597791"/>
    <w:rsid w:val="005A05A5"/>
    <w:rsid w:val="005A0A3C"/>
    <w:rsid w:val="005A0E3C"/>
    <w:rsid w:val="005A1555"/>
    <w:rsid w:val="005A15C6"/>
    <w:rsid w:val="005A1B20"/>
    <w:rsid w:val="005A1EA8"/>
    <w:rsid w:val="005A28FF"/>
    <w:rsid w:val="005A2C2C"/>
    <w:rsid w:val="005A3505"/>
    <w:rsid w:val="005A3AFE"/>
    <w:rsid w:val="005A3B56"/>
    <w:rsid w:val="005A3E53"/>
    <w:rsid w:val="005A3F4D"/>
    <w:rsid w:val="005A443C"/>
    <w:rsid w:val="005A45FB"/>
    <w:rsid w:val="005A4694"/>
    <w:rsid w:val="005A4E31"/>
    <w:rsid w:val="005A61F2"/>
    <w:rsid w:val="005A6304"/>
    <w:rsid w:val="005A65FC"/>
    <w:rsid w:val="005A6F48"/>
    <w:rsid w:val="005A6F4B"/>
    <w:rsid w:val="005A727D"/>
    <w:rsid w:val="005A74CE"/>
    <w:rsid w:val="005A7D75"/>
    <w:rsid w:val="005B017E"/>
    <w:rsid w:val="005B0451"/>
    <w:rsid w:val="005B06A6"/>
    <w:rsid w:val="005B0E2B"/>
    <w:rsid w:val="005B0F66"/>
    <w:rsid w:val="005B12E1"/>
    <w:rsid w:val="005B1F5C"/>
    <w:rsid w:val="005B266D"/>
    <w:rsid w:val="005B4022"/>
    <w:rsid w:val="005B4875"/>
    <w:rsid w:val="005B4ACF"/>
    <w:rsid w:val="005B4BFB"/>
    <w:rsid w:val="005B5E09"/>
    <w:rsid w:val="005B60F4"/>
    <w:rsid w:val="005B6C75"/>
    <w:rsid w:val="005B6C7F"/>
    <w:rsid w:val="005B766A"/>
    <w:rsid w:val="005B7F00"/>
    <w:rsid w:val="005C02B1"/>
    <w:rsid w:val="005C0660"/>
    <w:rsid w:val="005C0A53"/>
    <w:rsid w:val="005C0AEC"/>
    <w:rsid w:val="005C1570"/>
    <w:rsid w:val="005C1805"/>
    <w:rsid w:val="005C1F5D"/>
    <w:rsid w:val="005C1F91"/>
    <w:rsid w:val="005C1F93"/>
    <w:rsid w:val="005C2549"/>
    <w:rsid w:val="005C25C2"/>
    <w:rsid w:val="005C31D4"/>
    <w:rsid w:val="005C32C5"/>
    <w:rsid w:val="005C3478"/>
    <w:rsid w:val="005C371A"/>
    <w:rsid w:val="005C3833"/>
    <w:rsid w:val="005C40F0"/>
    <w:rsid w:val="005C446A"/>
    <w:rsid w:val="005C451F"/>
    <w:rsid w:val="005C4DBC"/>
    <w:rsid w:val="005C5AEE"/>
    <w:rsid w:val="005C5C10"/>
    <w:rsid w:val="005C5C26"/>
    <w:rsid w:val="005C62B9"/>
    <w:rsid w:val="005C63DB"/>
    <w:rsid w:val="005C6588"/>
    <w:rsid w:val="005C69AD"/>
    <w:rsid w:val="005C7229"/>
    <w:rsid w:val="005C7BEA"/>
    <w:rsid w:val="005C7E0F"/>
    <w:rsid w:val="005D03EB"/>
    <w:rsid w:val="005D0465"/>
    <w:rsid w:val="005D0A3A"/>
    <w:rsid w:val="005D0D72"/>
    <w:rsid w:val="005D0F07"/>
    <w:rsid w:val="005D20C3"/>
    <w:rsid w:val="005D2164"/>
    <w:rsid w:val="005D2194"/>
    <w:rsid w:val="005D29FD"/>
    <w:rsid w:val="005D2D70"/>
    <w:rsid w:val="005D3992"/>
    <w:rsid w:val="005D3BF3"/>
    <w:rsid w:val="005D3E73"/>
    <w:rsid w:val="005D3F08"/>
    <w:rsid w:val="005D4464"/>
    <w:rsid w:val="005D44A7"/>
    <w:rsid w:val="005D44D1"/>
    <w:rsid w:val="005D5A93"/>
    <w:rsid w:val="005D657C"/>
    <w:rsid w:val="005D6705"/>
    <w:rsid w:val="005D6AF0"/>
    <w:rsid w:val="005D7946"/>
    <w:rsid w:val="005D7D14"/>
    <w:rsid w:val="005E0390"/>
    <w:rsid w:val="005E0B6D"/>
    <w:rsid w:val="005E1344"/>
    <w:rsid w:val="005E17E5"/>
    <w:rsid w:val="005E1B19"/>
    <w:rsid w:val="005E1F45"/>
    <w:rsid w:val="005E2CD9"/>
    <w:rsid w:val="005E2D9F"/>
    <w:rsid w:val="005E3699"/>
    <w:rsid w:val="005E36B7"/>
    <w:rsid w:val="005E3E94"/>
    <w:rsid w:val="005E50DE"/>
    <w:rsid w:val="005E515F"/>
    <w:rsid w:val="005E57A3"/>
    <w:rsid w:val="005E7564"/>
    <w:rsid w:val="005E7672"/>
    <w:rsid w:val="005E7A5A"/>
    <w:rsid w:val="005F122C"/>
    <w:rsid w:val="005F1A5B"/>
    <w:rsid w:val="005F1A97"/>
    <w:rsid w:val="005F22E7"/>
    <w:rsid w:val="005F2D6C"/>
    <w:rsid w:val="005F3A70"/>
    <w:rsid w:val="005F40F3"/>
    <w:rsid w:val="005F4AB0"/>
    <w:rsid w:val="005F660A"/>
    <w:rsid w:val="005F7515"/>
    <w:rsid w:val="005F755C"/>
    <w:rsid w:val="006007DD"/>
    <w:rsid w:val="00600B43"/>
    <w:rsid w:val="006014EB"/>
    <w:rsid w:val="006036B5"/>
    <w:rsid w:val="00604034"/>
    <w:rsid w:val="006047CD"/>
    <w:rsid w:val="00604DD6"/>
    <w:rsid w:val="00605255"/>
    <w:rsid w:val="006054F8"/>
    <w:rsid w:val="00605B54"/>
    <w:rsid w:val="00605B8E"/>
    <w:rsid w:val="00606BD4"/>
    <w:rsid w:val="00606C4F"/>
    <w:rsid w:val="006072E8"/>
    <w:rsid w:val="006072EF"/>
    <w:rsid w:val="00607DE0"/>
    <w:rsid w:val="0061040E"/>
    <w:rsid w:val="00610975"/>
    <w:rsid w:val="00610F82"/>
    <w:rsid w:val="00611012"/>
    <w:rsid w:val="00611CED"/>
    <w:rsid w:val="0061206F"/>
    <w:rsid w:val="006121AB"/>
    <w:rsid w:val="00612B7C"/>
    <w:rsid w:val="00612E4A"/>
    <w:rsid w:val="006131BF"/>
    <w:rsid w:val="006142CF"/>
    <w:rsid w:val="00615092"/>
    <w:rsid w:val="006151E1"/>
    <w:rsid w:val="00615696"/>
    <w:rsid w:val="00615891"/>
    <w:rsid w:val="00615A6C"/>
    <w:rsid w:val="006161C8"/>
    <w:rsid w:val="00616278"/>
    <w:rsid w:val="00616BA3"/>
    <w:rsid w:val="00616CC9"/>
    <w:rsid w:val="00617564"/>
    <w:rsid w:val="00617731"/>
    <w:rsid w:val="00620427"/>
    <w:rsid w:val="006213A5"/>
    <w:rsid w:val="00621624"/>
    <w:rsid w:val="00621A6D"/>
    <w:rsid w:val="00622308"/>
    <w:rsid w:val="006223D0"/>
    <w:rsid w:val="00622969"/>
    <w:rsid w:val="00623AD4"/>
    <w:rsid w:val="00623C9A"/>
    <w:rsid w:val="006247A5"/>
    <w:rsid w:val="00624A39"/>
    <w:rsid w:val="00624F62"/>
    <w:rsid w:val="006254FA"/>
    <w:rsid w:val="00625B9D"/>
    <w:rsid w:val="00625CC0"/>
    <w:rsid w:val="006267EE"/>
    <w:rsid w:val="00627901"/>
    <w:rsid w:val="00627992"/>
    <w:rsid w:val="00627C49"/>
    <w:rsid w:val="00630219"/>
    <w:rsid w:val="0063091C"/>
    <w:rsid w:val="0063166B"/>
    <w:rsid w:val="00631D66"/>
    <w:rsid w:val="00631EEA"/>
    <w:rsid w:val="0063233A"/>
    <w:rsid w:val="006325EF"/>
    <w:rsid w:val="00633265"/>
    <w:rsid w:val="00633618"/>
    <w:rsid w:val="00633A56"/>
    <w:rsid w:val="00633AAD"/>
    <w:rsid w:val="00633FBD"/>
    <w:rsid w:val="00634AC0"/>
    <w:rsid w:val="00636184"/>
    <w:rsid w:val="00636B16"/>
    <w:rsid w:val="00636B5F"/>
    <w:rsid w:val="006370DF"/>
    <w:rsid w:val="006402D6"/>
    <w:rsid w:val="0064080D"/>
    <w:rsid w:val="00640AB9"/>
    <w:rsid w:val="006416F7"/>
    <w:rsid w:val="00641769"/>
    <w:rsid w:val="006420C6"/>
    <w:rsid w:val="006425E2"/>
    <w:rsid w:val="00642C66"/>
    <w:rsid w:val="00643B66"/>
    <w:rsid w:val="00643E2A"/>
    <w:rsid w:val="0064401C"/>
    <w:rsid w:val="00644AC4"/>
    <w:rsid w:val="0064512E"/>
    <w:rsid w:val="006451CC"/>
    <w:rsid w:val="00645309"/>
    <w:rsid w:val="00645630"/>
    <w:rsid w:val="0064574B"/>
    <w:rsid w:val="00645D27"/>
    <w:rsid w:val="0064619B"/>
    <w:rsid w:val="00647157"/>
    <w:rsid w:val="006479ED"/>
    <w:rsid w:val="00647F08"/>
    <w:rsid w:val="0065009E"/>
    <w:rsid w:val="0065051A"/>
    <w:rsid w:val="00650882"/>
    <w:rsid w:val="006521B4"/>
    <w:rsid w:val="00652B18"/>
    <w:rsid w:val="00652E4B"/>
    <w:rsid w:val="00653C41"/>
    <w:rsid w:val="00654855"/>
    <w:rsid w:val="0065509E"/>
    <w:rsid w:val="006555D9"/>
    <w:rsid w:val="00655811"/>
    <w:rsid w:val="0065629B"/>
    <w:rsid w:val="00656CC8"/>
    <w:rsid w:val="00656CD9"/>
    <w:rsid w:val="00660A64"/>
    <w:rsid w:val="00660D1B"/>
    <w:rsid w:val="00661AC9"/>
    <w:rsid w:val="00662776"/>
    <w:rsid w:val="0066285D"/>
    <w:rsid w:val="00663063"/>
    <w:rsid w:val="006630E8"/>
    <w:rsid w:val="00663852"/>
    <w:rsid w:val="00663BA7"/>
    <w:rsid w:val="006640C4"/>
    <w:rsid w:val="006645A7"/>
    <w:rsid w:val="0066488E"/>
    <w:rsid w:val="00664CB7"/>
    <w:rsid w:val="006651F9"/>
    <w:rsid w:val="0066527D"/>
    <w:rsid w:val="006664EB"/>
    <w:rsid w:val="00666980"/>
    <w:rsid w:val="00666FFD"/>
    <w:rsid w:val="006671B2"/>
    <w:rsid w:val="00667307"/>
    <w:rsid w:val="006679C8"/>
    <w:rsid w:val="006703C8"/>
    <w:rsid w:val="00670D62"/>
    <w:rsid w:val="0067115E"/>
    <w:rsid w:val="00671552"/>
    <w:rsid w:val="006715D2"/>
    <w:rsid w:val="006719D2"/>
    <w:rsid w:val="006720FE"/>
    <w:rsid w:val="0067277D"/>
    <w:rsid w:val="006737B6"/>
    <w:rsid w:val="00673A47"/>
    <w:rsid w:val="00673B72"/>
    <w:rsid w:val="00673DCC"/>
    <w:rsid w:val="0067470F"/>
    <w:rsid w:val="006754C4"/>
    <w:rsid w:val="00675865"/>
    <w:rsid w:val="00675BF1"/>
    <w:rsid w:val="00675F02"/>
    <w:rsid w:val="006762A8"/>
    <w:rsid w:val="00676354"/>
    <w:rsid w:val="00676421"/>
    <w:rsid w:val="00677EA7"/>
    <w:rsid w:val="006803CA"/>
    <w:rsid w:val="0068093F"/>
    <w:rsid w:val="00680A05"/>
    <w:rsid w:val="00680E47"/>
    <w:rsid w:val="00681292"/>
    <w:rsid w:val="006818AA"/>
    <w:rsid w:val="00681BBC"/>
    <w:rsid w:val="006825C8"/>
    <w:rsid w:val="00682709"/>
    <w:rsid w:val="00683744"/>
    <w:rsid w:val="00683C9B"/>
    <w:rsid w:val="00684699"/>
    <w:rsid w:val="00684952"/>
    <w:rsid w:val="00684B09"/>
    <w:rsid w:val="00684CDF"/>
    <w:rsid w:val="00684F31"/>
    <w:rsid w:val="00685716"/>
    <w:rsid w:val="00685965"/>
    <w:rsid w:val="00685974"/>
    <w:rsid w:val="00686FD2"/>
    <w:rsid w:val="0068740A"/>
    <w:rsid w:val="0068748E"/>
    <w:rsid w:val="006876AB"/>
    <w:rsid w:val="00690298"/>
    <w:rsid w:val="006908BA"/>
    <w:rsid w:val="00690A10"/>
    <w:rsid w:val="00691238"/>
    <w:rsid w:val="00691E4C"/>
    <w:rsid w:val="00692019"/>
    <w:rsid w:val="006924A6"/>
    <w:rsid w:val="0069313A"/>
    <w:rsid w:val="0069362B"/>
    <w:rsid w:val="006936D7"/>
    <w:rsid w:val="00693AFF"/>
    <w:rsid w:val="00694274"/>
    <w:rsid w:val="00694AE2"/>
    <w:rsid w:val="00694FAD"/>
    <w:rsid w:val="00695371"/>
    <w:rsid w:val="00695794"/>
    <w:rsid w:val="0069621C"/>
    <w:rsid w:val="00696E8F"/>
    <w:rsid w:val="006974EA"/>
    <w:rsid w:val="00697A37"/>
    <w:rsid w:val="006A0227"/>
    <w:rsid w:val="006A04FC"/>
    <w:rsid w:val="006A0D43"/>
    <w:rsid w:val="006A0F87"/>
    <w:rsid w:val="006A1133"/>
    <w:rsid w:val="006A193E"/>
    <w:rsid w:val="006A1E48"/>
    <w:rsid w:val="006A47CD"/>
    <w:rsid w:val="006A5238"/>
    <w:rsid w:val="006A53FE"/>
    <w:rsid w:val="006A6272"/>
    <w:rsid w:val="006A7FCA"/>
    <w:rsid w:val="006B03E2"/>
    <w:rsid w:val="006B0C39"/>
    <w:rsid w:val="006B1A23"/>
    <w:rsid w:val="006B2492"/>
    <w:rsid w:val="006B2860"/>
    <w:rsid w:val="006B28EE"/>
    <w:rsid w:val="006B3459"/>
    <w:rsid w:val="006B3F45"/>
    <w:rsid w:val="006B409A"/>
    <w:rsid w:val="006B4D69"/>
    <w:rsid w:val="006B5058"/>
    <w:rsid w:val="006B6216"/>
    <w:rsid w:val="006B6CA3"/>
    <w:rsid w:val="006B6F6E"/>
    <w:rsid w:val="006B753E"/>
    <w:rsid w:val="006B755F"/>
    <w:rsid w:val="006B7908"/>
    <w:rsid w:val="006B7945"/>
    <w:rsid w:val="006B7A94"/>
    <w:rsid w:val="006C007C"/>
    <w:rsid w:val="006C0397"/>
    <w:rsid w:val="006C0E8C"/>
    <w:rsid w:val="006C13B1"/>
    <w:rsid w:val="006C1C0A"/>
    <w:rsid w:val="006C1C3B"/>
    <w:rsid w:val="006C1F1C"/>
    <w:rsid w:val="006C21BB"/>
    <w:rsid w:val="006C2821"/>
    <w:rsid w:val="006C2F4D"/>
    <w:rsid w:val="006C40B9"/>
    <w:rsid w:val="006C420F"/>
    <w:rsid w:val="006C4F57"/>
    <w:rsid w:val="006C5340"/>
    <w:rsid w:val="006C59D6"/>
    <w:rsid w:val="006C5AFA"/>
    <w:rsid w:val="006C61E1"/>
    <w:rsid w:val="006C6E27"/>
    <w:rsid w:val="006D07C6"/>
    <w:rsid w:val="006D16B1"/>
    <w:rsid w:val="006D1A5E"/>
    <w:rsid w:val="006D1E3F"/>
    <w:rsid w:val="006D282D"/>
    <w:rsid w:val="006D29FB"/>
    <w:rsid w:val="006D32E9"/>
    <w:rsid w:val="006D3527"/>
    <w:rsid w:val="006D4A6A"/>
    <w:rsid w:val="006D4CDD"/>
    <w:rsid w:val="006D660F"/>
    <w:rsid w:val="006D6E96"/>
    <w:rsid w:val="006D72AF"/>
    <w:rsid w:val="006D733A"/>
    <w:rsid w:val="006E0171"/>
    <w:rsid w:val="006E13A3"/>
    <w:rsid w:val="006E1846"/>
    <w:rsid w:val="006E18B9"/>
    <w:rsid w:val="006E1D53"/>
    <w:rsid w:val="006E2659"/>
    <w:rsid w:val="006E3044"/>
    <w:rsid w:val="006E3605"/>
    <w:rsid w:val="006E39A9"/>
    <w:rsid w:val="006E4072"/>
    <w:rsid w:val="006E40EE"/>
    <w:rsid w:val="006E40F0"/>
    <w:rsid w:val="006E751F"/>
    <w:rsid w:val="006E7DBB"/>
    <w:rsid w:val="006F0834"/>
    <w:rsid w:val="006F0A73"/>
    <w:rsid w:val="006F0B84"/>
    <w:rsid w:val="006F178D"/>
    <w:rsid w:val="006F179C"/>
    <w:rsid w:val="006F1BA5"/>
    <w:rsid w:val="006F3AC5"/>
    <w:rsid w:val="006F3AD9"/>
    <w:rsid w:val="006F3B57"/>
    <w:rsid w:val="006F3BA8"/>
    <w:rsid w:val="006F4373"/>
    <w:rsid w:val="006F49A8"/>
    <w:rsid w:val="006F5D7D"/>
    <w:rsid w:val="006F5D98"/>
    <w:rsid w:val="006F605C"/>
    <w:rsid w:val="006F621F"/>
    <w:rsid w:val="006F639B"/>
    <w:rsid w:val="006F6E41"/>
    <w:rsid w:val="006F76B5"/>
    <w:rsid w:val="006F7D93"/>
    <w:rsid w:val="00701B56"/>
    <w:rsid w:val="00701DC8"/>
    <w:rsid w:val="00702E9F"/>
    <w:rsid w:val="00702ED8"/>
    <w:rsid w:val="00705AE3"/>
    <w:rsid w:val="007071F8"/>
    <w:rsid w:val="007073BE"/>
    <w:rsid w:val="00707FEE"/>
    <w:rsid w:val="00711417"/>
    <w:rsid w:val="0071197B"/>
    <w:rsid w:val="00711AA7"/>
    <w:rsid w:val="0071231D"/>
    <w:rsid w:val="00712DEE"/>
    <w:rsid w:val="00713400"/>
    <w:rsid w:val="00713840"/>
    <w:rsid w:val="00713BF9"/>
    <w:rsid w:val="00714CE1"/>
    <w:rsid w:val="00715FFE"/>
    <w:rsid w:val="00717165"/>
    <w:rsid w:val="0071724F"/>
    <w:rsid w:val="007207E3"/>
    <w:rsid w:val="00720B7A"/>
    <w:rsid w:val="00721476"/>
    <w:rsid w:val="00721FC2"/>
    <w:rsid w:val="007226C3"/>
    <w:rsid w:val="007227E1"/>
    <w:rsid w:val="007229A5"/>
    <w:rsid w:val="00722B33"/>
    <w:rsid w:val="00722D08"/>
    <w:rsid w:val="00722FFB"/>
    <w:rsid w:val="007235BE"/>
    <w:rsid w:val="007237AA"/>
    <w:rsid w:val="00723838"/>
    <w:rsid w:val="00723EDA"/>
    <w:rsid w:val="00723FFF"/>
    <w:rsid w:val="00724B1D"/>
    <w:rsid w:val="00725301"/>
    <w:rsid w:val="00725533"/>
    <w:rsid w:val="007259A2"/>
    <w:rsid w:val="00726077"/>
    <w:rsid w:val="0072620C"/>
    <w:rsid w:val="00726D08"/>
    <w:rsid w:val="007273F9"/>
    <w:rsid w:val="00727839"/>
    <w:rsid w:val="00727F08"/>
    <w:rsid w:val="00730428"/>
    <w:rsid w:val="00731825"/>
    <w:rsid w:val="00731B58"/>
    <w:rsid w:val="00731DDD"/>
    <w:rsid w:val="00731FA8"/>
    <w:rsid w:val="00732BA9"/>
    <w:rsid w:val="00732EE6"/>
    <w:rsid w:val="00732F8C"/>
    <w:rsid w:val="007331D6"/>
    <w:rsid w:val="007333EA"/>
    <w:rsid w:val="007334BC"/>
    <w:rsid w:val="0073366C"/>
    <w:rsid w:val="00733818"/>
    <w:rsid w:val="007339C8"/>
    <w:rsid w:val="00734029"/>
    <w:rsid w:val="00734278"/>
    <w:rsid w:val="0073486D"/>
    <w:rsid w:val="0073523B"/>
    <w:rsid w:val="007356EB"/>
    <w:rsid w:val="00735A3C"/>
    <w:rsid w:val="00735B6A"/>
    <w:rsid w:val="007360DA"/>
    <w:rsid w:val="00736480"/>
    <w:rsid w:val="00736867"/>
    <w:rsid w:val="0073740E"/>
    <w:rsid w:val="0073779B"/>
    <w:rsid w:val="00737807"/>
    <w:rsid w:val="0074051D"/>
    <w:rsid w:val="00740643"/>
    <w:rsid w:val="00740939"/>
    <w:rsid w:val="00741072"/>
    <w:rsid w:val="0074208D"/>
    <w:rsid w:val="007429CD"/>
    <w:rsid w:val="00743F10"/>
    <w:rsid w:val="007446F5"/>
    <w:rsid w:val="00746192"/>
    <w:rsid w:val="00746310"/>
    <w:rsid w:val="007474EF"/>
    <w:rsid w:val="00747978"/>
    <w:rsid w:val="00747B79"/>
    <w:rsid w:val="00751AE2"/>
    <w:rsid w:val="00751B41"/>
    <w:rsid w:val="00751B61"/>
    <w:rsid w:val="00752747"/>
    <w:rsid w:val="007538E3"/>
    <w:rsid w:val="00754444"/>
    <w:rsid w:val="0075464C"/>
    <w:rsid w:val="00754B2B"/>
    <w:rsid w:val="007561F8"/>
    <w:rsid w:val="007566EC"/>
    <w:rsid w:val="00757D92"/>
    <w:rsid w:val="00760428"/>
    <w:rsid w:val="007605CE"/>
    <w:rsid w:val="007608B4"/>
    <w:rsid w:val="00761402"/>
    <w:rsid w:val="00761749"/>
    <w:rsid w:val="007617DF"/>
    <w:rsid w:val="00762DBC"/>
    <w:rsid w:val="00763329"/>
    <w:rsid w:val="00764453"/>
    <w:rsid w:val="00765004"/>
    <w:rsid w:val="0076558F"/>
    <w:rsid w:val="00765B2B"/>
    <w:rsid w:val="00765E2C"/>
    <w:rsid w:val="00766F65"/>
    <w:rsid w:val="00767031"/>
    <w:rsid w:val="00767223"/>
    <w:rsid w:val="00767850"/>
    <w:rsid w:val="007704B6"/>
    <w:rsid w:val="007704E1"/>
    <w:rsid w:val="0077078A"/>
    <w:rsid w:val="007709F9"/>
    <w:rsid w:val="00771587"/>
    <w:rsid w:val="00771597"/>
    <w:rsid w:val="007726B3"/>
    <w:rsid w:val="00772C16"/>
    <w:rsid w:val="00772E4A"/>
    <w:rsid w:val="00773717"/>
    <w:rsid w:val="0077397D"/>
    <w:rsid w:val="007744D5"/>
    <w:rsid w:val="0077470D"/>
    <w:rsid w:val="007747CC"/>
    <w:rsid w:val="007751CD"/>
    <w:rsid w:val="0077590D"/>
    <w:rsid w:val="00775938"/>
    <w:rsid w:val="00775A9C"/>
    <w:rsid w:val="00775AAA"/>
    <w:rsid w:val="0077650D"/>
    <w:rsid w:val="0077689D"/>
    <w:rsid w:val="00777E68"/>
    <w:rsid w:val="00777E83"/>
    <w:rsid w:val="00780FF3"/>
    <w:rsid w:val="00781393"/>
    <w:rsid w:val="00781F17"/>
    <w:rsid w:val="00782342"/>
    <w:rsid w:val="00782B2F"/>
    <w:rsid w:val="00783120"/>
    <w:rsid w:val="00783572"/>
    <w:rsid w:val="00783588"/>
    <w:rsid w:val="0078373F"/>
    <w:rsid w:val="00783E67"/>
    <w:rsid w:val="00784A03"/>
    <w:rsid w:val="00784B87"/>
    <w:rsid w:val="00784CB5"/>
    <w:rsid w:val="00785F2D"/>
    <w:rsid w:val="00786175"/>
    <w:rsid w:val="00786873"/>
    <w:rsid w:val="00786B77"/>
    <w:rsid w:val="00786D02"/>
    <w:rsid w:val="007876EA"/>
    <w:rsid w:val="00787B71"/>
    <w:rsid w:val="00787BED"/>
    <w:rsid w:val="00787D3C"/>
    <w:rsid w:val="007901F1"/>
    <w:rsid w:val="0079242A"/>
    <w:rsid w:val="00792813"/>
    <w:rsid w:val="00792A98"/>
    <w:rsid w:val="00794AA8"/>
    <w:rsid w:val="00794D5B"/>
    <w:rsid w:val="0079547F"/>
    <w:rsid w:val="00795982"/>
    <w:rsid w:val="00795CDE"/>
    <w:rsid w:val="00796CC2"/>
    <w:rsid w:val="0079710D"/>
    <w:rsid w:val="00797460"/>
    <w:rsid w:val="007974B3"/>
    <w:rsid w:val="00797AE1"/>
    <w:rsid w:val="00797BDC"/>
    <w:rsid w:val="00797F3B"/>
    <w:rsid w:val="007A02EB"/>
    <w:rsid w:val="007A094B"/>
    <w:rsid w:val="007A09E2"/>
    <w:rsid w:val="007A0DFE"/>
    <w:rsid w:val="007A170A"/>
    <w:rsid w:val="007A1D8B"/>
    <w:rsid w:val="007A259A"/>
    <w:rsid w:val="007A311C"/>
    <w:rsid w:val="007A3FF6"/>
    <w:rsid w:val="007A47BC"/>
    <w:rsid w:val="007A486B"/>
    <w:rsid w:val="007A48C2"/>
    <w:rsid w:val="007A517C"/>
    <w:rsid w:val="007A5237"/>
    <w:rsid w:val="007A5973"/>
    <w:rsid w:val="007A5FBC"/>
    <w:rsid w:val="007A6B7D"/>
    <w:rsid w:val="007A6FC9"/>
    <w:rsid w:val="007A7247"/>
    <w:rsid w:val="007B02C8"/>
    <w:rsid w:val="007B0A0C"/>
    <w:rsid w:val="007B0C40"/>
    <w:rsid w:val="007B0DBF"/>
    <w:rsid w:val="007B1BCC"/>
    <w:rsid w:val="007B2619"/>
    <w:rsid w:val="007B3995"/>
    <w:rsid w:val="007B5F58"/>
    <w:rsid w:val="007B617C"/>
    <w:rsid w:val="007B7792"/>
    <w:rsid w:val="007B7A0E"/>
    <w:rsid w:val="007B7E8D"/>
    <w:rsid w:val="007C0085"/>
    <w:rsid w:val="007C0209"/>
    <w:rsid w:val="007C0670"/>
    <w:rsid w:val="007C0BE5"/>
    <w:rsid w:val="007C103B"/>
    <w:rsid w:val="007C136D"/>
    <w:rsid w:val="007C1CE4"/>
    <w:rsid w:val="007C2334"/>
    <w:rsid w:val="007C265B"/>
    <w:rsid w:val="007C2C0F"/>
    <w:rsid w:val="007C3206"/>
    <w:rsid w:val="007C4027"/>
    <w:rsid w:val="007C45CD"/>
    <w:rsid w:val="007C4D32"/>
    <w:rsid w:val="007C53CD"/>
    <w:rsid w:val="007C5AB3"/>
    <w:rsid w:val="007C5DAB"/>
    <w:rsid w:val="007C5F40"/>
    <w:rsid w:val="007C5FA4"/>
    <w:rsid w:val="007C668B"/>
    <w:rsid w:val="007C6E2F"/>
    <w:rsid w:val="007C7EA3"/>
    <w:rsid w:val="007D051B"/>
    <w:rsid w:val="007D059D"/>
    <w:rsid w:val="007D1DAD"/>
    <w:rsid w:val="007D1F1E"/>
    <w:rsid w:val="007D2337"/>
    <w:rsid w:val="007D29BD"/>
    <w:rsid w:val="007D2BE9"/>
    <w:rsid w:val="007D3342"/>
    <w:rsid w:val="007D33E3"/>
    <w:rsid w:val="007D39C1"/>
    <w:rsid w:val="007D420A"/>
    <w:rsid w:val="007D4E10"/>
    <w:rsid w:val="007D5680"/>
    <w:rsid w:val="007D5BF5"/>
    <w:rsid w:val="007D63FC"/>
    <w:rsid w:val="007D65C8"/>
    <w:rsid w:val="007D666D"/>
    <w:rsid w:val="007D6AA3"/>
    <w:rsid w:val="007D6D18"/>
    <w:rsid w:val="007D772A"/>
    <w:rsid w:val="007D7A0B"/>
    <w:rsid w:val="007E01B2"/>
    <w:rsid w:val="007E0B16"/>
    <w:rsid w:val="007E1682"/>
    <w:rsid w:val="007E18BB"/>
    <w:rsid w:val="007E1914"/>
    <w:rsid w:val="007E22F3"/>
    <w:rsid w:val="007E26AD"/>
    <w:rsid w:val="007E3688"/>
    <w:rsid w:val="007E3997"/>
    <w:rsid w:val="007E3CEE"/>
    <w:rsid w:val="007E425F"/>
    <w:rsid w:val="007E56BC"/>
    <w:rsid w:val="007E583B"/>
    <w:rsid w:val="007E626B"/>
    <w:rsid w:val="007E72FA"/>
    <w:rsid w:val="007F0549"/>
    <w:rsid w:val="007F065A"/>
    <w:rsid w:val="007F0A7D"/>
    <w:rsid w:val="007F1308"/>
    <w:rsid w:val="007F15C5"/>
    <w:rsid w:val="007F17B2"/>
    <w:rsid w:val="007F1D27"/>
    <w:rsid w:val="007F226D"/>
    <w:rsid w:val="007F2C2E"/>
    <w:rsid w:val="007F3078"/>
    <w:rsid w:val="007F324D"/>
    <w:rsid w:val="007F329D"/>
    <w:rsid w:val="007F36C1"/>
    <w:rsid w:val="007F3ACE"/>
    <w:rsid w:val="007F5486"/>
    <w:rsid w:val="007F5522"/>
    <w:rsid w:val="007F5B49"/>
    <w:rsid w:val="007F7489"/>
    <w:rsid w:val="007F77A5"/>
    <w:rsid w:val="007F7A18"/>
    <w:rsid w:val="007F7F5A"/>
    <w:rsid w:val="0080043C"/>
    <w:rsid w:val="008004A3"/>
    <w:rsid w:val="00800AF5"/>
    <w:rsid w:val="00800C04"/>
    <w:rsid w:val="008010E1"/>
    <w:rsid w:val="00801685"/>
    <w:rsid w:val="00801F2C"/>
    <w:rsid w:val="008023AF"/>
    <w:rsid w:val="008023C4"/>
    <w:rsid w:val="00802837"/>
    <w:rsid w:val="00802861"/>
    <w:rsid w:val="008031F8"/>
    <w:rsid w:val="00803320"/>
    <w:rsid w:val="00803E20"/>
    <w:rsid w:val="008056EE"/>
    <w:rsid w:val="00806150"/>
    <w:rsid w:val="0080724E"/>
    <w:rsid w:val="008075E6"/>
    <w:rsid w:val="008077C6"/>
    <w:rsid w:val="0080786F"/>
    <w:rsid w:val="0081042B"/>
    <w:rsid w:val="008104C3"/>
    <w:rsid w:val="008104FD"/>
    <w:rsid w:val="00810C35"/>
    <w:rsid w:val="0081115F"/>
    <w:rsid w:val="00811F97"/>
    <w:rsid w:val="008120E4"/>
    <w:rsid w:val="00813478"/>
    <w:rsid w:val="008135A5"/>
    <w:rsid w:val="00813981"/>
    <w:rsid w:val="00813BCB"/>
    <w:rsid w:val="00813D89"/>
    <w:rsid w:val="00814CD2"/>
    <w:rsid w:val="0081565A"/>
    <w:rsid w:val="00815E2C"/>
    <w:rsid w:val="00816A88"/>
    <w:rsid w:val="00816FF8"/>
    <w:rsid w:val="00817055"/>
    <w:rsid w:val="0081722E"/>
    <w:rsid w:val="008172DC"/>
    <w:rsid w:val="0081768D"/>
    <w:rsid w:val="008176A2"/>
    <w:rsid w:val="00817EC7"/>
    <w:rsid w:val="008204AB"/>
    <w:rsid w:val="00820531"/>
    <w:rsid w:val="008206F9"/>
    <w:rsid w:val="008211B5"/>
    <w:rsid w:val="0082184F"/>
    <w:rsid w:val="00821E30"/>
    <w:rsid w:val="00821E3A"/>
    <w:rsid w:val="00822722"/>
    <w:rsid w:val="00823291"/>
    <w:rsid w:val="0082405F"/>
    <w:rsid w:val="00824643"/>
    <w:rsid w:val="00824927"/>
    <w:rsid w:val="00825B30"/>
    <w:rsid w:val="008261DD"/>
    <w:rsid w:val="0082669A"/>
    <w:rsid w:val="00826791"/>
    <w:rsid w:val="00826A2B"/>
    <w:rsid w:val="00830313"/>
    <w:rsid w:val="008309C2"/>
    <w:rsid w:val="00830C9E"/>
    <w:rsid w:val="00831781"/>
    <w:rsid w:val="008320A7"/>
    <w:rsid w:val="00832425"/>
    <w:rsid w:val="0083246B"/>
    <w:rsid w:val="00832EF9"/>
    <w:rsid w:val="008341A9"/>
    <w:rsid w:val="00834A8F"/>
    <w:rsid w:val="00835539"/>
    <w:rsid w:val="00835B8C"/>
    <w:rsid w:val="00835BF3"/>
    <w:rsid w:val="00835DAB"/>
    <w:rsid w:val="00836989"/>
    <w:rsid w:val="00836BB7"/>
    <w:rsid w:val="008373E0"/>
    <w:rsid w:val="008376AC"/>
    <w:rsid w:val="00837829"/>
    <w:rsid w:val="00837CA4"/>
    <w:rsid w:val="008404DF"/>
    <w:rsid w:val="00840956"/>
    <w:rsid w:val="00840C77"/>
    <w:rsid w:val="008420C8"/>
    <w:rsid w:val="00842121"/>
    <w:rsid w:val="008422BC"/>
    <w:rsid w:val="00842B45"/>
    <w:rsid w:val="008432ED"/>
    <w:rsid w:val="0084355A"/>
    <w:rsid w:val="00844512"/>
    <w:rsid w:val="00844AC1"/>
    <w:rsid w:val="00845797"/>
    <w:rsid w:val="00845C81"/>
    <w:rsid w:val="0084722E"/>
    <w:rsid w:val="00847903"/>
    <w:rsid w:val="00847BB9"/>
    <w:rsid w:val="00850948"/>
    <w:rsid w:val="00850A5F"/>
    <w:rsid w:val="00850C59"/>
    <w:rsid w:val="00850D54"/>
    <w:rsid w:val="00851BD5"/>
    <w:rsid w:val="00851D6E"/>
    <w:rsid w:val="00851FEA"/>
    <w:rsid w:val="008524B0"/>
    <w:rsid w:val="008527DD"/>
    <w:rsid w:val="00852DF8"/>
    <w:rsid w:val="00853837"/>
    <w:rsid w:val="00853B1F"/>
    <w:rsid w:val="008542FB"/>
    <w:rsid w:val="00855DFC"/>
    <w:rsid w:val="0085617B"/>
    <w:rsid w:val="0085639D"/>
    <w:rsid w:val="008577B2"/>
    <w:rsid w:val="0086022E"/>
    <w:rsid w:val="008603E2"/>
    <w:rsid w:val="0086094C"/>
    <w:rsid w:val="008609FA"/>
    <w:rsid w:val="008612B7"/>
    <w:rsid w:val="00861DBA"/>
    <w:rsid w:val="00861ED1"/>
    <w:rsid w:val="0086218E"/>
    <w:rsid w:val="00862365"/>
    <w:rsid w:val="00862B2C"/>
    <w:rsid w:val="00862DB7"/>
    <w:rsid w:val="00862E8D"/>
    <w:rsid w:val="00864382"/>
    <w:rsid w:val="00864A8A"/>
    <w:rsid w:val="00864D8F"/>
    <w:rsid w:val="00865B04"/>
    <w:rsid w:val="00865C4B"/>
    <w:rsid w:val="0086603D"/>
    <w:rsid w:val="008661F0"/>
    <w:rsid w:val="00866754"/>
    <w:rsid w:val="00867522"/>
    <w:rsid w:val="00870404"/>
    <w:rsid w:val="00870738"/>
    <w:rsid w:val="008710FD"/>
    <w:rsid w:val="00871585"/>
    <w:rsid w:val="008719D6"/>
    <w:rsid w:val="00873619"/>
    <w:rsid w:val="00873772"/>
    <w:rsid w:val="00875423"/>
    <w:rsid w:val="00875838"/>
    <w:rsid w:val="00876215"/>
    <w:rsid w:val="0087652D"/>
    <w:rsid w:val="00876DCF"/>
    <w:rsid w:val="00877082"/>
    <w:rsid w:val="0087714A"/>
    <w:rsid w:val="00877F06"/>
    <w:rsid w:val="00880577"/>
    <w:rsid w:val="0088119A"/>
    <w:rsid w:val="008814B7"/>
    <w:rsid w:val="0088187E"/>
    <w:rsid w:val="008820C5"/>
    <w:rsid w:val="008822FC"/>
    <w:rsid w:val="00882458"/>
    <w:rsid w:val="00883834"/>
    <w:rsid w:val="00883F02"/>
    <w:rsid w:val="008841A8"/>
    <w:rsid w:val="00885281"/>
    <w:rsid w:val="00885FD2"/>
    <w:rsid w:val="00886158"/>
    <w:rsid w:val="008866B4"/>
    <w:rsid w:val="00886CBF"/>
    <w:rsid w:val="0088755A"/>
    <w:rsid w:val="0089035D"/>
    <w:rsid w:val="008907AE"/>
    <w:rsid w:val="00892041"/>
    <w:rsid w:val="008924A6"/>
    <w:rsid w:val="008925D0"/>
    <w:rsid w:val="00892BC1"/>
    <w:rsid w:val="00894304"/>
    <w:rsid w:val="00894A8F"/>
    <w:rsid w:val="00894DFD"/>
    <w:rsid w:val="00895214"/>
    <w:rsid w:val="00895629"/>
    <w:rsid w:val="008960C4"/>
    <w:rsid w:val="008962E1"/>
    <w:rsid w:val="00896AA7"/>
    <w:rsid w:val="00896BAB"/>
    <w:rsid w:val="00896D61"/>
    <w:rsid w:val="00897594"/>
    <w:rsid w:val="0089763E"/>
    <w:rsid w:val="008A01B9"/>
    <w:rsid w:val="008A0389"/>
    <w:rsid w:val="008A04E3"/>
    <w:rsid w:val="008A0795"/>
    <w:rsid w:val="008A0C90"/>
    <w:rsid w:val="008A0F63"/>
    <w:rsid w:val="008A1250"/>
    <w:rsid w:val="008A13AC"/>
    <w:rsid w:val="008A2645"/>
    <w:rsid w:val="008A3162"/>
    <w:rsid w:val="008A34F6"/>
    <w:rsid w:val="008A35BD"/>
    <w:rsid w:val="008A36F8"/>
    <w:rsid w:val="008A43AB"/>
    <w:rsid w:val="008A4549"/>
    <w:rsid w:val="008A53CE"/>
    <w:rsid w:val="008A62A2"/>
    <w:rsid w:val="008A6832"/>
    <w:rsid w:val="008A6B85"/>
    <w:rsid w:val="008A6C47"/>
    <w:rsid w:val="008A6C67"/>
    <w:rsid w:val="008A73C3"/>
    <w:rsid w:val="008A742E"/>
    <w:rsid w:val="008A797B"/>
    <w:rsid w:val="008B0044"/>
    <w:rsid w:val="008B1F7C"/>
    <w:rsid w:val="008B28EC"/>
    <w:rsid w:val="008B2EF1"/>
    <w:rsid w:val="008B339E"/>
    <w:rsid w:val="008B36B2"/>
    <w:rsid w:val="008B371E"/>
    <w:rsid w:val="008B3B42"/>
    <w:rsid w:val="008B3E18"/>
    <w:rsid w:val="008B455A"/>
    <w:rsid w:val="008B4721"/>
    <w:rsid w:val="008B4825"/>
    <w:rsid w:val="008B4CB8"/>
    <w:rsid w:val="008B51B0"/>
    <w:rsid w:val="008B54A2"/>
    <w:rsid w:val="008B54BA"/>
    <w:rsid w:val="008B5D12"/>
    <w:rsid w:val="008B5D19"/>
    <w:rsid w:val="008B6273"/>
    <w:rsid w:val="008B6933"/>
    <w:rsid w:val="008B69A5"/>
    <w:rsid w:val="008B75BA"/>
    <w:rsid w:val="008B7DA0"/>
    <w:rsid w:val="008C0346"/>
    <w:rsid w:val="008C0694"/>
    <w:rsid w:val="008C077E"/>
    <w:rsid w:val="008C0912"/>
    <w:rsid w:val="008C0E29"/>
    <w:rsid w:val="008C0E75"/>
    <w:rsid w:val="008C0FF8"/>
    <w:rsid w:val="008C166C"/>
    <w:rsid w:val="008C18E6"/>
    <w:rsid w:val="008C26A7"/>
    <w:rsid w:val="008C276D"/>
    <w:rsid w:val="008C2FEB"/>
    <w:rsid w:val="008C376B"/>
    <w:rsid w:val="008C3A53"/>
    <w:rsid w:val="008C3E75"/>
    <w:rsid w:val="008C3E87"/>
    <w:rsid w:val="008C4728"/>
    <w:rsid w:val="008C4B71"/>
    <w:rsid w:val="008C53DC"/>
    <w:rsid w:val="008C57EE"/>
    <w:rsid w:val="008C5C6F"/>
    <w:rsid w:val="008C5CBE"/>
    <w:rsid w:val="008C6244"/>
    <w:rsid w:val="008C6E63"/>
    <w:rsid w:val="008C7169"/>
    <w:rsid w:val="008C7666"/>
    <w:rsid w:val="008C7D5F"/>
    <w:rsid w:val="008D0162"/>
    <w:rsid w:val="008D0969"/>
    <w:rsid w:val="008D104B"/>
    <w:rsid w:val="008D122E"/>
    <w:rsid w:val="008D1353"/>
    <w:rsid w:val="008D1473"/>
    <w:rsid w:val="008D156A"/>
    <w:rsid w:val="008D20D6"/>
    <w:rsid w:val="008D24B2"/>
    <w:rsid w:val="008D258A"/>
    <w:rsid w:val="008D276A"/>
    <w:rsid w:val="008D2E62"/>
    <w:rsid w:val="008D3235"/>
    <w:rsid w:val="008D32B0"/>
    <w:rsid w:val="008D3304"/>
    <w:rsid w:val="008D3A5F"/>
    <w:rsid w:val="008D4B69"/>
    <w:rsid w:val="008D570C"/>
    <w:rsid w:val="008D579D"/>
    <w:rsid w:val="008D5A20"/>
    <w:rsid w:val="008D702B"/>
    <w:rsid w:val="008D73B3"/>
    <w:rsid w:val="008D7642"/>
    <w:rsid w:val="008E0197"/>
    <w:rsid w:val="008E0E8F"/>
    <w:rsid w:val="008E1EFE"/>
    <w:rsid w:val="008E1FAC"/>
    <w:rsid w:val="008E214E"/>
    <w:rsid w:val="008E2B0A"/>
    <w:rsid w:val="008E5936"/>
    <w:rsid w:val="008E5D46"/>
    <w:rsid w:val="008E638B"/>
    <w:rsid w:val="008E70A3"/>
    <w:rsid w:val="008E7A66"/>
    <w:rsid w:val="008F00D2"/>
    <w:rsid w:val="008F0CC1"/>
    <w:rsid w:val="008F1F46"/>
    <w:rsid w:val="008F216D"/>
    <w:rsid w:val="008F24D2"/>
    <w:rsid w:val="008F35CB"/>
    <w:rsid w:val="008F3625"/>
    <w:rsid w:val="008F3CDB"/>
    <w:rsid w:val="008F3D6C"/>
    <w:rsid w:val="008F3FB8"/>
    <w:rsid w:val="008F4148"/>
    <w:rsid w:val="008F4209"/>
    <w:rsid w:val="008F4570"/>
    <w:rsid w:val="008F4921"/>
    <w:rsid w:val="008F49E5"/>
    <w:rsid w:val="008F4D66"/>
    <w:rsid w:val="008F4F52"/>
    <w:rsid w:val="008F587E"/>
    <w:rsid w:val="008F5999"/>
    <w:rsid w:val="008F5BB8"/>
    <w:rsid w:val="008F5D4D"/>
    <w:rsid w:val="008F62C7"/>
    <w:rsid w:val="009002A8"/>
    <w:rsid w:val="00901BAC"/>
    <w:rsid w:val="009037B1"/>
    <w:rsid w:val="00904516"/>
    <w:rsid w:val="009046CE"/>
    <w:rsid w:val="009047D6"/>
    <w:rsid w:val="009048F1"/>
    <w:rsid w:val="0090497B"/>
    <w:rsid w:val="00904E8E"/>
    <w:rsid w:val="0090559C"/>
    <w:rsid w:val="0090577E"/>
    <w:rsid w:val="00905C12"/>
    <w:rsid w:val="00906A2F"/>
    <w:rsid w:val="00907025"/>
    <w:rsid w:val="00907196"/>
    <w:rsid w:val="009077EF"/>
    <w:rsid w:val="00907CF1"/>
    <w:rsid w:val="00910429"/>
    <w:rsid w:val="00911530"/>
    <w:rsid w:val="0091157B"/>
    <w:rsid w:val="00911867"/>
    <w:rsid w:val="009119C2"/>
    <w:rsid w:val="0091297F"/>
    <w:rsid w:val="00913E25"/>
    <w:rsid w:val="0091416E"/>
    <w:rsid w:val="0091469A"/>
    <w:rsid w:val="009147AF"/>
    <w:rsid w:val="00914A83"/>
    <w:rsid w:val="009159E6"/>
    <w:rsid w:val="0091668A"/>
    <w:rsid w:val="00916703"/>
    <w:rsid w:val="009167BE"/>
    <w:rsid w:val="0091763C"/>
    <w:rsid w:val="009178C3"/>
    <w:rsid w:val="009179CF"/>
    <w:rsid w:val="00920235"/>
    <w:rsid w:val="00920634"/>
    <w:rsid w:val="009207A7"/>
    <w:rsid w:val="00920CDE"/>
    <w:rsid w:val="00921743"/>
    <w:rsid w:val="0092180E"/>
    <w:rsid w:val="00921D7C"/>
    <w:rsid w:val="00922E11"/>
    <w:rsid w:val="00922F1F"/>
    <w:rsid w:val="00923B78"/>
    <w:rsid w:val="00923BEB"/>
    <w:rsid w:val="009240E1"/>
    <w:rsid w:val="009243EA"/>
    <w:rsid w:val="00924478"/>
    <w:rsid w:val="00924ECF"/>
    <w:rsid w:val="0092503E"/>
    <w:rsid w:val="0092516B"/>
    <w:rsid w:val="00925344"/>
    <w:rsid w:val="00925549"/>
    <w:rsid w:val="00925929"/>
    <w:rsid w:val="00926054"/>
    <w:rsid w:val="009269A7"/>
    <w:rsid w:val="009272C1"/>
    <w:rsid w:val="00930290"/>
    <w:rsid w:val="009307EA"/>
    <w:rsid w:val="00931165"/>
    <w:rsid w:val="009319D5"/>
    <w:rsid w:val="00931CD9"/>
    <w:rsid w:val="00932057"/>
    <w:rsid w:val="00932BBE"/>
    <w:rsid w:val="009330DE"/>
    <w:rsid w:val="00933262"/>
    <w:rsid w:val="00935169"/>
    <w:rsid w:val="00935667"/>
    <w:rsid w:val="0093567F"/>
    <w:rsid w:val="00935A10"/>
    <w:rsid w:val="00936310"/>
    <w:rsid w:val="0093666B"/>
    <w:rsid w:val="00936935"/>
    <w:rsid w:val="00936B9D"/>
    <w:rsid w:val="00937372"/>
    <w:rsid w:val="00937CA4"/>
    <w:rsid w:val="00937F9A"/>
    <w:rsid w:val="009404EE"/>
    <w:rsid w:val="00940AC8"/>
    <w:rsid w:val="00940FE0"/>
    <w:rsid w:val="00941262"/>
    <w:rsid w:val="0094171A"/>
    <w:rsid w:val="00941DF1"/>
    <w:rsid w:val="0094270E"/>
    <w:rsid w:val="009431C5"/>
    <w:rsid w:val="00943267"/>
    <w:rsid w:val="009436D4"/>
    <w:rsid w:val="0094401A"/>
    <w:rsid w:val="00944722"/>
    <w:rsid w:val="0094570E"/>
    <w:rsid w:val="009458D0"/>
    <w:rsid w:val="00945AAC"/>
    <w:rsid w:val="009473D5"/>
    <w:rsid w:val="00947B76"/>
    <w:rsid w:val="0095031B"/>
    <w:rsid w:val="009505A3"/>
    <w:rsid w:val="00950A93"/>
    <w:rsid w:val="00951613"/>
    <w:rsid w:val="00952744"/>
    <w:rsid w:val="00953428"/>
    <w:rsid w:val="00954C06"/>
    <w:rsid w:val="00954EF7"/>
    <w:rsid w:val="00954FB0"/>
    <w:rsid w:val="0095622E"/>
    <w:rsid w:val="0095768D"/>
    <w:rsid w:val="0095781D"/>
    <w:rsid w:val="00957C4C"/>
    <w:rsid w:val="0096013B"/>
    <w:rsid w:val="00960248"/>
    <w:rsid w:val="00960582"/>
    <w:rsid w:val="00960FF1"/>
    <w:rsid w:val="009611AE"/>
    <w:rsid w:val="00961DEC"/>
    <w:rsid w:val="0096268A"/>
    <w:rsid w:val="0096275A"/>
    <w:rsid w:val="009631D4"/>
    <w:rsid w:val="009631FE"/>
    <w:rsid w:val="00963229"/>
    <w:rsid w:val="009636A2"/>
    <w:rsid w:val="0096397F"/>
    <w:rsid w:val="00963A7F"/>
    <w:rsid w:val="00963DEB"/>
    <w:rsid w:val="00965374"/>
    <w:rsid w:val="0096561D"/>
    <w:rsid w:val="0096626D"/>
    <w:rsid w:val="00966413"/>
    <w:rsid w:val="009678E9"/>
    <w:rsid w:val="00967A14"/>
    <w:rsid w:val="009702AC"/>
    <w:rsid w:val="009703D1"/>
    <w:rsid w:val="00970458"/>
    <w:rsid w:val="00971044"/>
    <w:rsid w:val="0097108D"/>
    <w:rsid w:val="009717B6"/>
    <w:rsid w:val="00971832"/>
    <w:rsid w:val="00971954"/>
    <w:rsid w:val="00971CE8"/>
    <w:rsid w:val="00971CF7"/>
    <w:rsid w:val="00972048"/>
    <w:rsid w:val="0097215E"/>
    <w:rsid w:val="0097247B"/>
    <w:rsid w:val="00972527"/>
    <w:rsid w:val="00972F47"/>
    <w:rsid w:val="009735D8"/>
    <w:rsid w:val="009737EB"/>
    <w:rsid w:val="00973EDB"/>
    <w:rsid w:val="00973F12"/>
    <w:rsid w:val="00974069"/>
    <w:rsid w:val="00974221"/>
    <w:rsid w:val="009750C2"/>
    <w:rsid w:val="009750F0"/>
    <w:rsid w:val="00975771"/>
    <w:rsid w:val="009757D0"/>
    <w:rsid w:val="009759D1"/>
    <w:rsid w:val="009759D3"/>
    <w:rsid w:val="00975A1C"/>
    <w:rsid w:val="009769E7"/>
    <w:rsid w:val="00977934"/>
    <w:rsid w:val="009812A3"/>
    <w:rsid w:val="0098212D"/>
    <w:rsid w:val="0098236F"/>
    <w:rsid w:val="0098248B"/>
    <w:rsid w:val="00982754"/>
    <w:rsid w:val="00982808"/>
    <w:rsid w:val="0098299D"/>
    <w:rsid w:val="00982AC9"/>
    <w:rsid w:val="00982D31"/>
    <w:rsid w:val="009836F9"/>
    <w:rsid w:val="00983CCD"/>
    <w:rsid w:val="009848F6"/>
    <w:rsid w:val="00984FEF"/>
    <w:rsid w:val="00985552"/>
    <w:rsid w:val="00985C78"/>
    <w:rsid w:val="009866B1"/>
    <w:rsid w:val="00986A35"/>
    <w:rsid w:val="00986B06"/>
    <w:rsid w:val="00986B98"/>
    <w:rsid w:val="00986D95"/>
    <w:rsid w:val="009876AE"/>
    <w:rsid w:val="009876C7"/>
    <w:rsid w:val="009908C5"/>
    <w:rsid w:val="0099150E"/>
    <w:rsid w:val="00991C14"/>
    <w:rsid w:val="009922CA"/>
    <w:rsid w:val="00992673"/>
    <w:rsid w:val="0099282B"/>
    <w:rsid w:val="00992B3A"/>
    <w:rsid w:val="00992B63"/>
    <w:rsid w:val="00993697"/>
    <w:rsid w:val="009941AD"/>
    <w:rsid w:val="009947DC"/>
    <w:rsid w:val="009949FF"/>
    <w:rsid w:val="00994FB5"/>
    <w:rsid w:val="009957D1"/>
    <w:rsid w:val="00995898"/>
    <w:rsid w:val="00995C45"/>
    <w:rsid w:val="0099640B"/>
    <w:rsid w:val="00996EBA"/>
    <w:rsid w:val="00996EC2"/>
    <w:rsid w:val="009978B5"/>
    <w:rsid w:val="00997DE7"/>
    <w:rsid w:val="009A0082"/>
    <w:rsid w:val="009A00BB"/>
    <w:rsid w:val="009A09D1"/>
    <w:rsid w:val="009A18BD"/>
    <w:rsid w:val="009A2639"/>
    <w:rsid w:val="009A3108"/>
    <w:rsid w:val="009A3679"/>
    <w:rsid w:val="009A3C7C"/>
    <w:rsid w:val="009A405E"/>
    <w:rsid w:val="009A4410"/>
    <w:rsid w:val="009A47DA"/>
    <w:rsid w:val="009A4A93"/>
    <w:rsid w:val="009A4C71"/>
    <w:rsid w:val="009A4CAB"/>
    <w:rsid w:val="009A56FF"/>
    <w:rsid w:val="009A5A10"/>
    <w:rsid w:val="009A5A60"/>
    <w:rsid w:val="009A5B87"/>
    <w:rsid w:val="009A64DB"/>
    <w:rsid w:val="009A64E1"/>
    <w:rsid w:val="009A66AB"/>
    <w:rsid w:val="009A6AA9"/>
    <w:rsid w:val="009A7235"/>
    <w:rsid w:val="009A7D45"/>
    <w:rsid w:val="009B00AC"/>
    <w:rsid w:val="009B0B1A"/>
    <w:rsid w:val="009B0F3C"/>
    <w:rsid w:val="009B29E7"/>
    <w:rsid w:val="009B2EDF"/>
    <w:rsid w:val="009B3E42"/>
    <w:rsid w:val="009B496A"/>
    <w:rsid w:val="009B4C29"/>
    <w:rsid w:val="009B4C9A"/>
    <w:rsid w:val="009B4CFB"/>
    <w:rsid w:val="009B501A"/>
    <w:rsid w:val="009B5380"/>
    <w:rsid w:val="009B5C4D"/>
    <w:rsid w:val="009B6366"/>
    <w:rsid w:val="009B6433"/>
    <w:rsid w:val="009C09BE"/>
    <w:rsid w:val="009C0C2D"/>
    <w:rsid w:val="009C0C34"/>
    <w:rsid w:val="009C0EB7"/>
    <w:rsid w:val="009C0F89"/>
    <w:rsid w:val="009C0FA6"/>
    <w:rsid w:val="009C1B1B"/>
    <w:rsid w:val="009C1FFB"/>
    <w:rsid w:val="009C220F"/>
    <w:rsid w:val="009C2ACA"/>
    <w:rsid w:val="009C3756"/>
    <w:rsid w:val="009C3BBE"/>
    <w:rsid w:val="009C3EBE"/>
    <w:rsid w:val="009C4291"/>
    <w:rsid w:val="009C48E1"/>
    <w:rsid w:val="009C4E0C"/>
    <w:rsid w:val="009C57A6"/>
    <w:rsid w:val="009C5A21"/>
    <w:rsid w:val="009C67CB"/>
    <w:rsid w:val="009C7296"/>
    <w:rsid w:val="009C746D"/>
    <w:rsid w:val="009C77DE"/>
    <w:rsid w:val="009C7988"/>
    <w:rsid w:val="009C7AF9"/>
    <w:rsid w:val="009C7FA1"/>
    <w:rsid w:val="009D00EF"/>
    <w:rsid w:val="009D0146"/>
    <w:rsid w:val="009D04D0"/>
    <w:rsid w:val="009D098F"/>
    <w:rsid w:val="009D0B4B"/>
    <w:rsid w:val="009D11EC"/>
    <w:rsid w:val="009D186F"/>
    <w:rsid w:val="009D2286"/>
    <w:rsid w:val="009D2431"/>
    <w:rsid w:val="009D2E5C"/>
    <w:rsid w:val="009D3308"/>
    <w:rsid w:val="009D3314"/>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208C"/>
    <w:rsid w:val="009E2145"/>
    <w:rsid w:val="009E26A8"/>
    <w:rsid w:val="009E42B4"/>
    <w:rsid w:val="009E556B"/>
    <w:rsid w:val="009E5589"/>
    <w:rsid w:val="009E5786"/>
    <w:rsid w:val="009E5C63"/>
    <w:rsid w:val="009E5E94"/>
    <w:rsid w:val="009E67C5"/>
    <w:rsid w:val="009E6AD5"/>
    <w:rsid w:val="009E70F8"/>
    <w:rsid w:val="009E7653"/>
    <w:rsid w:val="009F04EE"/>
    <w:rsid w:val="009F172D"/>
    <w:rsid w:val="009F1A0E"/>
    <w:rsid w:val="009F1AEE"/>
    <w:rsid w:val="009F1C5B"/>
    <w:rsid w:val="009F21CF"/>
    <w:rsid w:val="009F2283"/>
    <w:rsid w:val="009F2A1B"/>
    <w:rsid w:val="009F2DCD"/>
    <w:rsid w:val="009F32D9"/>
    <w:rsid w:val="009F444B"/>
    <w:rsid w:val="009F56D6"/>
    <w:rsid w:val="009F5820"/>
    <w:rsid w:val="009F58E8"/>
    <w:rsid w:val="009F599B"/>
    <w:rsid w:val="009F5B5E"/>
    <w:rsid w:val="009F5CE2"/>
    <w:rsid w:val="009F6D20"/>
    <w:rsid w:val="009F767A"/>
    <w:rsid w:val="009F787B"/>
    <w:rsid w:val="009F79B7"/>
    <w:rsid w:val="009F7E83"/>
    <w:rsid w:val="00A00CE7"/>
    <w:rsid w:val="00A0131B"/>
    <w:rsid w:val="00A0165E"/>
    <w:rsid w:val="00A01EED"/>
    <w:rsid w:val="00A02434"/>
    <w:rsid w:val="00A026A1"/>
    <w:rsid w:val="00A03748"/>
    <w:rsid w:val="00A03E41"/>
    <w:rsid w:val="00A04A84"/>
    <w:rsid w:val="00A04B56"/>
    <w:rsid w:val="00A04F41"/>
    <w:rsid w:val="00A0515C"/>
    <w:rsid w:val="00A054BC"/>
    <w:rsid w:val="00A060BB"/>
    <w:rsid w:val="00A0636E"/>
    <w:rsid w:val="00A06BB9"/>
    <w:rsid w:val="00A070FE"/>
    <w:rsid w:val="00A07A9E"/>
    <w:rsid w:val="00A07DD5"/>
    <w:rsid w:val="00A1041E"/>
    <w:rsid w:val="00A10C05"/>
    <w:rsid w:val="00A1115A"/>
    <w:rsid w:val="00A118FF"/>
    <w:rsid w:val="00A11AED"/>
    <w:rsid w:val="00A11DE2"/>
    <w:rsid w:val="00A125D6"/>
    <w:rsid w:val="00A1292A"/>
    <w:rsid w:val="00A12B21"/>
    <w:rsid w:val="00A136D4"/>
    <w:rsid w:val="00A139A3"/>
    <w:rsid w:val="00A13ADF"/>
    <w:rsid w:val="00A140FC"/>
    <w:rsid w:val="00A162A1"/>
    <w:rsid w:val="00A16315"/>
    <w:rsid w:val="00A164AC"/>
    <w:rsid w:val="00A164DC"/>
    <w:rsid w:val="00A16FF0"/>
    <w:rsid w:val="00A1703A"/>
    <w:rsid w:val="00A174D9"/>
    <w:rsid w:val="00A20B84"/>
    <w:rsid w:val="00A20DF8"/>
    <w:rsid w:val="00A216DC"/>
    <w:rsid w:val="00A21815"/>
    <w:rsid w:val="00A218E9"/>
    <w:rsid w:val="00A21C91"/>
    <w:rsid w:val="00A21F6B"/>
    <w:rsid w:val="00A23A61"/>
    <w:rsid w:val="00A23F8E"/>
    <w:rsid w:val="00A24723"/>
    <w:rsid w:val="00A24C18"/>
    <w:rsid w:val="00A24DD4"/>
    <w:rsid w:val="00A24F60"/>
    <w:rsid w:val="00A25D80"/>
    <w:rsid w:val="00A260D3"/>
    <w:rsid w:val="00A2631E"/>
    <w:rsid w:val="00A26A68"/>
    <w:rsid w:val="00A26A91"/>
    <w:rsid w:val="00A27360"/>
    <w:rsid w:val="00A27655"/>
    <w:rsid w:val="00A279BD"/>
    <w:rsid w:val="00A27E27"/>
    <w:rsid w:val="00A300B7"/>
    <w:rsid w:val="00A30A96"/>
    <w:rsid w:val="00A312CA"/>
    <w:rsid w:val="00A3165C"/>
    <w:rsid w:val="00A31B20"/>
    <w:rsid w:val="00A31ED6"/>
    <w:rsid w:val="00A32325"/>
    <w:rsid w:val="00A325ED"/>
    <w:rsid w:val="00A326F9"/>
    <w:rsid w:val="00A32CBE"/>
    <w:rsid w:val="00A32ED7"/>
    <w:rsid w:val="00A3313F"/>
    <w:rsid w:val="00A33A31"/>
    <w:rsid w:val="00A33D27"/>
    <w:rsid w:val="00A33F6E"/>
    <w:rsid w:val="00A3462E"/>
    <w:rsid w:val="00A3467F"/>
    <w:rsid w:val="00A3488E"/>
    <w:rsid w:val="00A34C28"/>
    <w:rsid w:val="00A34DB6"/>
    <w:rsid w:val="00A357D2"/>
    <w:rsid w:val="00A35E32"/>
    <w:rsid w:val="00A35E7A"/>
    <w:rsid w:val="00A36190"/>
    <w:rsid w:val="00A36545"/>
    <w:rsid w:val="00A371E7"/>
    <w:rsid w:val="00A372F0"/>
    <w:rsid w:val="00A40490"/>
    <w:rsid w:val="00A40541"/>
    <w:rsid w:val="00A40AEF"/>
    <w:rsid w:val="00A40AF5"/>
    <w:rsid w:val="00A417AD"/>
    <w:rsid w:val="00A42479"/>
    <w:rsid w:val="00A4274A"/>
    <w:rsid w:val="00A42792"/>
    <w:rsid w:val="00A42930"/>
    <w:rsid w:val="00A429EA"/>
    <w:rsid w:val="00A43389"/>
    <w:rsid w:val="00A4359A"/>
    <w:rsid w:val="00A436CB"/>
    <w:rsid w:val="00A437EB"/>
    <w:rsid w:val="00A44363"/>
    <w:rsid w:val="00A448D6"/>
    <w:rsid w:val="00A44D2D"/>
    <w:rsid w:val="00A44F50"/>
    <w:rsid w:val="00A463BF"/>
    <w:rsid w:val="00A47561"/>
    <w:rsid w:val="00A4783E"/>
    <w:rsid w:val="00A4792F"/>
    <w:rsid w:val="00A47B2A"/>
    <w:rsid w:val="00A47DD3"/>
    <w:rsid w:val="00A50442"/>
    <w:rsid w:val="00A508EF"/>
    <w:rsid w:val="00A50DC5"/>
    <w:rsid w:val="00A511FA"/>
    <w:rsid w:val="00A51D60"/>
    <w:rsid w:val="00A5226B"/>
    <w:rsid w:val="00A530DF"/>
    <w:rsid w:val="00A5344F"/>
    <w:rsid w:val="00A54150"/>
    <w:rsid w:val="00A54883"/>
    <w:rsid w:val="00A54B07"/>
    <w:rsid w:val="00A554C8"/>
    <w:rsid w:val="00A56032"/>
    <w:rsid w:val="00A5652F"/>
    <w:rsid w:val="00A57202"/>
    <w:rsid w:val="00A5726A"/>
    <w:rsid w:val="00A57907"/>
    <w:rsid w:val="00A57A44"/>
    <w:rsid w:val="00A603CC"/>
    <w:rsid w:val="00A605A1"/>
    <w:rsid w:val="00A605C5"/>
    <w:rsid w:val="00A61965"/>
    <w:rsid w:val="00A619DF"/>
    <w:rsid w:val="00A62436"/>
    <w:rsid w:val="00A6260D"/>
    <w:rsid w:val="00A6270F"/>
    <w:rsid w:val="00A62CAB"/>
    <w:rsid w:val="00A62E0A"/>
    <w:rsid w:val="00A630B0"/>
    <w:rsid w:val="00A63727"/>
    <w:rsid w:val="00A63B37"/>
    <w:rsid w:val="00A646A8"/>
    <w:rsid w:val="00A64C49"/>
    <w:rsid w:val="00A64C98"/>
    <w:rsid w:val="00A64CA8"/>
    <w:rsid w:val="00A64EF7"/>
    <w:rsid w:val="00A65D2A"/>
    <w:rsid w:val="00A66775"/>
    <w:rsid w:val="00A6684C"/>
    <w:rsid w:val="00A66DC5"/>
    <w:rsid w:val="00A66EBF"/>
    <w:rsid w:val="00A67411"/>
    <w:rsid w:val="00A7042D"/>
    <w:rsid w:val="00A70C88"/>
    <w:rsid w:val="00A71C48"/>
    <w:rsid w:val="00A725B0"/>
    <w:rsid w:val="00A74839"/>
    <w:rsid w:val="00A749B3"/>
    <w:rsid w:val="00A74C79"/>
    <w:rsid w:val="00A758BB"/>
    <w:rsid w:val="00A75ABB"/>
    <w:rsid w:val="00A76204"/>
    <w:rsid w:val="00A7712E"/>
    <w:rsid w:val="00A77C1F"/>
    <w:rsid w:val="00A81530"/>
    <w:rsid w:val="00A8153F"/>
    <w:rsid w:val="00A815C3"/>
    <w:rsid w:val="00A81AB0"/>
    <w:rsid w:val="00A81B06"/>
    <w:rsid w:val="00A82499"/>
    <w:rsid w:val="00A82C1F"/>
    <w:rsid w:val="00A82DFB"/>
    <w:rsid w:val="00A82F32"/>
    <w:rsid w:val="00A8390C"/>
    <w:rsid w:val="00A8397B"/>
    <w:rsid w:val="00A84180"/>
    <w:rsid w:val="00A841E7"/>
    <w:rsid w:val="00A8489F"/>
    <w:rsid w:val="00A84EB9"/>
    <w:rsid w:val="00A8516A"/>
    <w:rsid w:val="00A85348"/>
    <w:rsid w:val="00A853C9"/>
    <w:rsid w:val="00A861E5"/>
    <w:rsid w:val="00A86867"/>
    <w:rsid w:val="00A86CED"/>
    <w:rsid w:val="00A86D31"/>
    <w:rsid w:val="00A86DFF"/>
    <w:rsid w:val="00A876F5"/>
    <w:rsid w:val="00A8784E"/>
    <w:rsid w:val="00A87E0D"/>
    <w:rsid w:val="00A902D9"/>
    <w:rsid w:val="00A9146E"/>
    <w:rsid w:val="00A91718"/>
    <w:rsid w:val="00A91721"/>
    <w:rsid w:val="00A91A48"/>
    <w:rsid w:val="00A922A2"/>
    <w:rsid w:val="00A926E5"/>
    <w:rsid w:val="00A927F4"/>
    <w:rsid w:val="00A93359"/>
    <w:rsid w:val="00A9374A"/>
    <w:rsid w:val="00A93D4E"/>
    <w:rsid w:val="00A95D8A"/>
    <w:rsid w:val="00A96A98"/>
    <w:rsid w:val="00A972D6"/>
    <w:rsid w:val="00A97674"/>
    <w:rsid w:val="00A97744"/>
    <w:rsid w:val="00A9787F"/>
    <w:rsid w:val="00A97AF0"/>
    <w:rsid w:val="00AA0073"/>
    <w:rsid w:val="00AA0227"/>
    <w:rsid w:val="00AA0476"/>
    <w:rsid w:val="00AA0728"/>
    <w:rsid w:val="00AA10BE"/>
    <w:rsid w:val="00AA1773"/>
    <w:rsid w:val="00AA1855"/>
    <w:rsid w:val="00AA2419"/>
    <w:rsid w:val="00AA2A68"/>
    <w:rsid w:val="00AA380D"/>
    <w:rsid w:val="00AA39A2"/>
    <w:rsid w:val="00AA3F9F"/>
    <w:rsid w:val="00AA4A3E"/>
    <w:rsid w:val="00AA4B70"/>
    <w:rsid w:val="00AA4BB6"/>
    <w:rsid w:val="00AA4CDD"/>
    <w:rsid w:val="00AA4F4C"/>
    <w:rsid w:val="00AA576B"/>
    <w:rsid w:val="00AA5B9C"/>
    <w:rsid w:val="00AA61C0"/>
    <w:rsid w:val="00AA61EA"/>
    <w:rsid w:val="00AA63D6"/>
    <w:rsid w:val="00AA64B5"/>
    <w:rsid w:val="00AA64EF"/>
    <w:rsid w:val="00AB00D3"/>
    <w:rsid w:val="00AB019D"/>
    <w:rsid w:val="00AB08AD"/>
    <w:rsid w:val="00AB144C"/>
    <w:rsid w:val="00AB16BC"/>
    <w:rsid w:val="00AB2896"/>
    <w:rsid w:val="00AB32DF"/>
    <w:rsid w:val="00AB3AF7"/>
    <w:rsid w:val="00AB3CCD"/>
    <w:rsid w:val="00AB3F74"/>
    <w:rsid w:val="00AB4D7D"/>
    <w:rsid w:val="00AB5170"/>
    <w:rsid w:val="00AB5FEE"/>
    <w:rsid w:val="00AB6053"/>
    <w:rsid w:val="00AC0925"/>
    <w:rsid w:val="00AC0B97"/>
    <w:rsid w:val="00AC0E93"/>
    <w:rsid w:val="00AC1F76"/>
    <w:rsid w:val="00AC3F05"/>
    <w:rsid w:val="00AC45C5"/>
    <w:rsid w:val="00AC4D32"/>
    <w:rsid w:val="00AC54D1"/>
    <w:rsid w:val="00AC62F7"/>
    <w:rsid w:val="00AC70AB"/>
    <w:rsid w:val="00AC7807"/>
    <w:rsid w:val="00AC7C59"/>
    <w:rsid w:val="00AD0351"/>
    <w:rsid w:val="00AD0780"/>
    <w:rsid w:val="00AD0884"/>
    <w:rsid w:val="00AD19EB"/>
    <w:rsid w:val="00AD1CC8"/>
    <w:rsid w:val="00AD22DB"/>
    <w:rsid w:val="00AD3731"/>
    <w:rsid w:val="00AD386B"/>
    <w:rsid w:val="00AD3F94"/>
    <w:rsid w:val="00AD4046"/>
    <w:rsid w:val="00AD429C"/>
    <w:rsid w:val="00AD4C20"/>
    <w:rsid w:val="00AD5125"/>
    <w:rsid w:val="00AD5456"/>
    <w:rsid w:val="00AD55D4"/>
    <w:rsid w:val="00AD57EB"/>
    <w:rsid w:val="00AD5F30"/>
    <w:rsid w:val="00AD70BF"/>
    <w:rsid w:val="00AE0249"/>
    <w:rsid w:val="00AE07B5"/>
    <w:rsid w:val="00AE1E2A"/>
    <w:rsid w:val="00AE28FC"/>
    <w:rsid w:val="00AE29EC"/>
    <w:rsid w:val="00AE2D7E"/>
    <w:rsid w:val="00AE2DF6"/>
    <w:rsid w:val="00AE2EC6"/>
    <w:rsid w:val="00AE2FD3"/>
    <w:rsid w:val="00AE32A2"/>
    <w:rsid w:val="00AE4392"/>
    <w:rsid w:val="00AE4E2E"/>
    <w:rsid w:val="00AE5214"/>
    <w:rsid w:val="00AE55DA"/>
    <w:rsid w:val="00AE562A"/>
    <w:rsid w:val="00AE576E"/>
    <w:rsid w:val="00AE6B93"/>
    <w:rsid w:val="00AF0341"/>
    <w:rsid w:val="00AF1D81"/>
    <w:rsid w:val="00AF22D5"/>
    <w:rsid w:val="00AF2D65"/>
    <w:rsid w:val="00AF3B0B"/>
    <w:rsid w:val="00AF4CC4"/>
    <w:rsid w:val="00AF5951"/>
    <w:rsid w:val="00AF5D25"/>
    <w:rsid w:val="00AF5F8D"/>
    <w:rsid w:val="00AF6472"/>
    <w:rsid w:val="00AF6A38"/>
    <w:rsid w:val="00AF6B5A"/>
    <w:rsid w:val="00AF7732"/>
    <w:rsid w:val="00B0055B"/>
    <w:rsid w:val="00B00A13"/>
    <w:rsid w:val="00B00C79"/>
    <w:rsid w:val="00B00FD3"/>
    <w:rsid w:val="00B01663"/>
    <w:rsid w:val="00B0167B"/>
    <w:rsid w:val="00B01835"/>
    <w:rsid w:val="00B03D70"/>
    <w:rsid w:val="00B056CD"/>
    <w:rsid w:val="00B061DB"/>
    <w:rsid w:val="00B06C1C"/>
    <w:rsid w:val="00B06FDC"/>
    <w:rsid w:val="00B078A3"/>
    <w:rsid w:val="00B10089"/>
    <w:rsid w:val="00B10920"/>
    <w:rsid w:val="00B10C1F"/>
    <w:rsid w:val="00B1152F"/>
    <w:rsid w:val="00B11925"/>
    <w:rsid w:val="00B11C1A"/>
    <w:rsid w:val="00B11DD8"/>
    <w:rsid w:val="00B12343"/>
    <w:rsid w:val="00B13088"/>
    <w:rsid w:val="00B136DB"/>
    <w:rsid w:val="00B13DCE"/>
    <w:rsid w:val="00B14107"/>
    <w:rsid w:val="00B14EF7"/>
    <w:rsid w:val="00B1603B"/>
    <w:rsid w:val="00B16964"/>
    <w:rsid w:val="00B170EF"/>
    <w:rsid w:val="00B178DE"/>
    <w:rsid w:val="00B179F1"/>
    <w:rsid w:val="00B2064B"/>
    <w:rsid w:val="00B219EC"/>
    <w:rsid w:val="00B22198"/>
    <w:rsid w:val="00B22638"/>
    <w:rsid w:val="00B23C44"/>
    <w:rsid w:val="00B23C63"/>
    <w:rsid w:val="00B23C76"/>
    <w:rsid w:val="00B23DF3"/>
    <w:rsid w:val="00B2430E"/>
    <w:rsid w:val="00B24F70"/>
    <w:rsid w:val="00B25139"/>
    <w:rsid w:val="00B253A2"/>
    <w:rsid w:val="00B2552A"/>
    <w:rsid w:val="00B25A44"/>
    <w:rsid w:val="00B25B74"/>
    <w:rsid w:val="00B2641B"/>
    <w:rsid w:val="00B268F7"/>
    <w:rsid w:val="00B26ACD"/>
    <w:rsid w:val="00B26DCC"/>
    <w:rsid w:val="00B27BA4"/>
    <w:rsid w:val="00B27C42"/>
    <w:rsid w:val="00B30344"/>
    <w:rsid w:val="00B3131E"/>
    <w:rsid w:val="00B31BE1"/>
    <w:rsid w:val="00B31C1C"/>
    <w:rsid w:val="00B32E7B"/>
    <w:rsid w:val="00B32F0E"/>
    <w:rsid w:val="00B33049"/>
    <w:rsid w:val="00B33115"/>
    <w:rsid w:val="00B33196"/>
    <w:rsid w:val="00B3348C"/>
    <w:rsid w:val="00B3402E"/>
    <w:rsid w:val="00B3467F"/>
    <w:rsid w:val="00B34708"/>
    <w:rsid w:val="00B35BD9"/>
    <w:rsid w:val="00B35C57"/>
    <w:rsid w:val="00B36BBE"/>
    <w:rsid w:val="00B37733"/>
    <w:rsid w:val="00B377DE"/>
    <w:rsid w:val="00B37A7B"/>
    <w:rsid w:val="00B37D44"/>
    <w:rsid w:val="00B4057F"/>
    <w:rsid w:val="00B41291"/>
    <w:rsid w:val="00B417B4"/>
    <w:rsid w:val="00B418FE"/>
    <w:rsid w:val="00B41A0F"/>
    <w:rsid w:val="00B41AF2"/>
    <w:rsid w:val="00B423A1"/>
    <w:rsid w:val="00B428D0"/>
    <w:rsid w:val="00B42E4E"/>
    <w:rsid w:val="00B43BE1"/>
    <w:rsid w:val="00B44049"/>
    <w:rsid w:val="00B4426A"/>
    <w:rsid w:val="00B4462B"/>
    <w:rsid w:val="00B4471A"/>
    <w:rsid w:val="00B44F7F"/>
    <w:rsid w:val="00B450F3"/>
    <w:rsid w:val="00B4519B"/>
    <w:rsid w:val="00B45420"/>
    <w:rsid w:val="00B456C4"/>
    <w:rsid w:val="00B45CCC"/>
    <w:rsid w:val="00B46227"/>
    <w:rsid w:val="00B46C0B"/>
    <w:rsid w:val="00B46C93"/>
    <w:rsid w:val="00B471C6"/>
    <w:rsid w:val="00B47861"/>
    <w:rsid w:val="00B51643"/>
    <w:rsid w:val="00B51D00"/>
    <w:rsid w:val="00B5222E"/>
    <w:rsid w:val="00B522B2"/>
    <w:rsid w:val="00B527F7"/>
    <w:rsid w:val="00B536B4"/>
    <w:rsid w:val="00B540C2"/>
    <w:rsid w:val="00B54A9C"/>
    <w:rsid w:val="00B55D99"/>
    <w:rsid w:val="00B568CF"/>
    <w:rsid w:val="00B56BA8"/>
    <w:rsid w:val="00B56F74"/>
    <w:rsid w:val="00B57669"/>
    <w:rsid w:val="00B57E42"/>
    <w:rsid w:val="00B603F3"/>
    <w:rsid w:val="00B60669"/>
    <w:rsid w:val="00B6099C"/>
    <w:rsid w:val="00B60CA1"/>
    <w:rsid w:val="00B61959"/>
    <w:rsid w:val="00B61B8E"/>
    <w:rsid w:val="00B62730"/>
    <w:rsid w:val="00B62B9D"/>
    <w:rsid w:val="00B635AC"/>
    <w:rsid w:val="00B643D8"/>
    <w:rsid w:val="00B6467F"/>
    <w:rsid w:val="00B64EC0"/>
    <w:rsid w:val="00B65072"/>
    <w:rsid w:val="00B656FD"/>
    <w:rsid w:val="00B65EA5"/>
    <w:rsid w:val="00B66281"/>
    <w:rsid w:val="00B66465"/>
    <w:rsid w:val="00B66731"/>
    <w:rsid w:val="00B66BC5"/>
    <w:rsid w:val="00B67FB0"/>
    <w:rsid w:val="00B710E3"/>
    <w:rsid w:val="00B724B7"/>
    <w:rsid w:val="00B726D3"/>
    <w:rsid w:val="00B72B78"/>
    <w:rsid w:val="00B72EA6"/>
    <w:rsid w:val="00B7487C"/>
    <w:rsid w:val="00B74DFA"/>
    <w:rsid w:val="00B7502A"/>
    <w:rsid w:val="00B75AC2"/>
    <w:rsid w:val="00B75CB7"/>
    <w:rsid w:val="00B75CEA"/>
    <w:rsid w:val="00B76847"/>
    <w:rsid w:val="00B76ADD"/>
    <w:rsid w:val="00B77786"/>
    <w:rsid w:val="00B80614"/>
    <w:rsid w:val="00B80E0D"/>
    <w:rsid w:val="00B813B1"/>
    <w:rsid w:val="00B8288E"/>
    <w:rsid w:val="00B838E6"/>
    <w:rsid w:val="00B83A8F"/>
    <w:rsid w:val="00B83F36"/>
    <w:rsid w:val="00B84559"/>
    <w:rsid w:val="00B8490A"/>
    <w:rsid w:val="00B8500A"/>
    <w:rsid w:val="00B8527B"/>
    <w:rsid w:val="00B85C7A"/>
    <w:rsid w:val="00B863FD"/>
    <w:rsid w:val="00B8650F"/>
    <w:rsid w:val="00B879E8"/>
    <w:rsid w:val="00B87D10"/>
    <w:rsid w:val="00B90CAC"/>
    <w:rsid w:val="00B911A3"/>
    <w:rsid w:val="00B91214"/>
    <w:rsid w:val="00B913CF"/>
    <w:rsid w:val="00B9154D"/>
    <w:rsid w:val="00B91BA1"/>
    <w:rsid w:val="00B923BF"/>
    <w:rsid w:val="00B9241C"/>
    <w:rsid w:val="00B932B4"/>
    <w:rsid w:val="00B93463"/>
    <w:rsid w:val="00B9353F"/>
    <w:rsid w:val="00B94B16"/>
    <w:rsid w:val="00B94D4D"/>
    <w:rsid w:val="00B94EE1"/>
    <w:rsid w:val="00B95954"/>
    <w:rsid w:val="00B960C1"/>
    <w:rsid w:val="00B9611E"/>
    <w:rsid w:val="00B969D2"/>
    <w:rsid w:val="00B96D8A"/>
    <w:rsid w:val="00B97A9B"/>
    <w:rsid w:val="00B97B5A"/>
    <w:rsid w:val="00B97E5F"/>
    <w:rsid w:val="00BA0390"/>
    <w:rsid w:val="00BA058B"/>
    <w:rsid w:val="00BA0A94"/>
    <w:rsid w:val="00BA2006"/>
    <w:rsid w:val="00BA2381"/>
    <w:rsid w:val="00BA247B"/>
    <w:rsid w:val="00BA306E"/>
    <w:rsid w:val="00BA32C0"/>
    <w:rsid w:val="00BA4972"/>
    <w:rsid w:val="00BA4BF7"/>
    <w:rsid w:val="00BA62D4"/>
    <w:rsid w:val="00BA6607"/>
    <w:rsid w:val="00BA6826"/>
    <w:rsid w:val="00BA6B03"/>
    <w:rsid w:val="00BA7042"/>
    <w:rsid w:val="00BA7568"/>
    <w:rsid w:val="00BA7CD9"/>
    <w:rsid w:val="00BB13FE"/>
    <w:rsid w:val="00BB1767"/>
    <w:rsid w:val="00BB1855"/>
    <w:rsid w:val="00BB1D0B"/>
    <w:rsid w:val="00BB1F64"/>
    <w:rsid w:val="00BB1F9C"/>
    <w:rsid w:val="00BB2243"/>
    <w:rsid w:val="00BB39A2"/>
    <w:rsid w:val="00BB45ED"/>
    <w:rsid w:val="00BB4D0A"/>
    <w:rsid w:val="00BB4EB5"/>
    <w:rsid w:val="00BB4FF0"/>
    <w:rsid w:val="00BB5034"/>
    <w:rsid w:val="00BB50E2"/>
    <w:rsid w:val="00BB5353"/>
    <w:rsid w:val="00BB579E"/>
    <w:rsid w:val="00BB5C7E"/>
    <w:rsid w:val="00BB754A"/>
    <w:rsid w:val="00BB7699"/>
    <w:rsid w:val="00BB7B96"/>
    <w:rsid w:val="00BB7D60"/>
    <w:rsid w:val="00BC0165"/>
    <w:rsid w:val="00BC110F"/>
    <w:rsid w:val="00BC1478"/>
    <w:rsid w:val="00BC1BE0"/>
    <w:rsid w:val="00BC1E60"/>
    <w:rsid w:val="00BC1EEE"/>
    <w:rsid w:val="00BC29B3"/>
    <w:rsid w:val="00BC32D9"/>
    <w:rsid w:val="00BC3734"/>
    <w:rsid w:val="00BC3868"/>
    <w:rsid w:val="00BC420A"/>
    <w:rsid w:val="00BC4DD1"/>
    <w:rsid w:val="00BC4E49"/>
    <w:rsid w:val="00BC5AD6"/>
    <w:rsid w:val="00BC5FC6"/>
    <w:rsid w:val="00BC6FD0"/>
    <w:rsid w:val="00BC7F2D"/>
    <w:rsid w:val="00BD0090"/>
    <w:rsid w:val="00BD05EC"/>
    <w:rsid w:val="00BD077E"/>
    <w:rsid w:val="00BD0A83"/>
    <w:rsid w:val="00BD17F8"/>
    <w:rsid w:val="00BD1984"/>
    <w:rsid w:val="00BD2368"/>
    <w:rsid w:val="00BD4E6B"/>
    <w:rsid w:val="00BD59F0"/>
    <w:rsid w:val="00BD5CB8"/>
    <w:rsid w:val="00BD6226"/>
    <w:rsid w:val="00BD67DD"/>
    <w:rsid w:val="00BD67E7"/>
    <w:rsid w:val="00BE0998"/>
    <w:rsid w:val="00BE1646"/>
    <w:rsid w:val="00BE16DA"/>
    <w:rsid w:val="00BE1CCD"/>
    <w:rsid w:val="00BE2255"/>
    <w:rsid w:val="00BE22A6"/>
    <w:rsid w:val="00BE27A7"/>
    <w:rsid w:val="00BE2AB5"/>
    <w:rsid w:val="00BE2D36"/>
    <w:rsid w:val="00BE2F59"/>
    <w:rsid w:val="00BE30AD"/>
    <w:rsid w:val="00BE31EB"/>
    <w:rsid w:val="00BE3B57"/>
    <w:rsid w:val="00BE3BE2"/>
    <w:rsid w:val="00BE4988"/>
    <w:rsid w:val="00BE4D28"/>
    <w:rsid w:val="00BE4D64"/>
    <w:rsid w:val="00BE4E7D"/>
    <w:rsid w:val="00BE5EC7"/>
    <w:rsid w:val="00BE6339"/>
    <w:rsid w:val="00BE6389"/>
    <w:rsid w:val="00BE67C7"/>
    <w:rsid w:val="00BE68A5"/>
    <w:rsid w:val="00BE6CBF"/>
    <w:rsid w:val="00BE6F5D"/>
    <w:rsid w:val="00BF0067"/>
    <w:rsid w:val="00BF024D"/>
    <w:rsid w:val="00BF06B8"/>
    <w:rsid w:val="00BF083C"/>
    <w:rsid w:val="00BF0E13"/>
    <w:rsid w:val="00BF1DFB"/>
    <w:rsid w:val="00BF30AF"/>
    <w:rsid w:val="00BF30C7"/>
    <w:rsid w:val="00BF3993"/>
    <w:rsid w:val="00BF3AFE"/>
    <w:rsid w:val="00BF3B8D"/>
    <w:rsid w:val="00BF4508"/>
    <w:rsid w:val="00BF4E12"/>
    <w:rsid w:val="00BF53A4"/>
    <w:rsid w:val="00BF540B"/>
    <w:rsid w:val="00BF5E0C"/>
    <w:rsid w:val="00BF6697"/>
    <w:rsid w:val="00BF687A"/>
    <w:rsid w:val="00BF6E3F"/>
    <w:rsid w:val="00BF78E6"/>
    <w:rsid w:val="00BF7F21"/>
    <w:rsid w:val="00C001C7"/>
    <w:rsid w:val="00C004E9"/>
    <w:rsid w:val="00C01502"/>
    <w:rsid w:val="00C015F4"/>
    <w:rsid w:val="00C0314E"/>
    <w:rsid w:val="00C031CA"/>
    <w:rsid w:val="00C03200"/>
    <w:rsid w:val="00C0450E"/>
    <w:rsid w:val="00C046C4"/>
    <w:rsid w:val="00C0591D"/>
    <w:rsid w:val="00C05D24"/>
    <w:rsid w:val="00C05D5D"/>
    <w:rsid w:val="00C06165"/>
    <w:rsid w:val="00C061D0"/>
    <w:rsid w:val="00C061D3"/>
    <w:rsid w:val="00C06332"/>
    <w:rsid w:val="00C072CA"/>
    <w:rsid w:val="00C07A20"/>
    <w:rsid w:val="00C07C06"/>
    <w:rsid w:val="00C102B5"/>
    <w:rsid w:val="00C102EC"/>
    <w:rsid w:val="00C107ED"/>
    <w:rsid w:val="00C10F82"/>
    <w:rsid w:val="00C11460"/>
    <w:rsid w:val="00C12244"/>
    <w:rsid w:val="00C13B04"/>
    <w:rsid w:val="00C143CA"/>
    <w:rsid w:val="00C1449A"/>
    <w:rsid w:val="00C149D8"/>
    <w:rsid w:val="00C14B29"/>
    <w:rsid w:val="00C14FA9"/>
    <w:rsid w:val="00C1504B"/>
    <w:rsid w:val="00C151AA"/>
    <w:rsid w:val="00C15524"/>
    <w:rsid w:val="00C15D27"/>
    <w:rsid w:val="00C167EE"/>
    <w:rsid w:val="00C171B3"/>
    <w:rsid w:val="00C20240"/>
    <w:rsid w:val="00C205B3"/>
    <w:rsid w:val="00C20DAF"/>
    <w:rsid w:val="00C218A5"/>
    <w:rsid w:val="00C22173"/>
    <w:rsid w:val="00C221F3"/>
    <w:rsid w:val="00C23341"/>
    <w:rsid w:val="00C23771"/>
    <w:rsid w:val="00C23AF9"/>
    <w:rsid w:val="00C242FA"/>
    <w:rsid w:val="00C2474D"/>
    <w:rsid w:val="00C24CDF"/>
    <w:rsid w:val="00C25246"/>
    <w:rsid w:val="00C25B34"/>
    <w:rsid w:val="00C26CA9"/>
    <w:rsid w:val="00C27535"/>
    <w:rsid w:val="00C27A5A"/>
    <w:rsid w:val="00C27BF5"/>
    <w:rsid w:val="00C30266"/>
    <w:rsid w:val="00C306F1"/>
    <w:rsid w:val="00C30C6B"/>
    <w:rsid w:val="00C310B9"/>
    <w:rsid w:val="00C31124"/>
    <w:rsid w:val="00C313A0"/>
    <w:rsid w:val="00C3169A"/>
    <w:rsid w:val="00C31F3F"/>
    <w:rsid w:val="00C32B24"/>
    <w:rsid w:val="00C32E5E"/>
    <w:rsid w:val="00C330DD"/>
    <w:rsid w:val="00C33D56"/>
    <w:rsid w:val="00C33F9A"/>
    <w:rsid w:val="00C3456A"/>
    <w:rsid w:val="00C35240"/>
    <w:rsid w:val="00C35353"/>
    <w:rsid w:val="00C35622"/>
    <w:rsid w:val="00C358AC"/>
    <w:rsid w:val="00C35A00"/>
    <w:rsid w:val="00C36139"/>
    <w:rsid w:val="00C367D4"/>
    <w:rsid w:val="00C36904"/>
    <w:rsid w:val="00C37267"/>
    <w:rsid w:val="00C37B0D"/>
    <w:rsid w:val="00C37F3D"/>
    <w:rsid w:val="00C40080"/>
    <w:rsid w:val="00C401F6"/>
    <w:rsid w:val="00C40447"/>
    <w:rsid w:val="00C40C48"/>
    <w:rsid w:val="00C41155"/>
    <w:rsid w:val="00C41226"/>
    <w:rsid w:val="00C415FF"/>
    <w:rsid w:val="00C41E7D"/>
    <w:rsid w:val="00C423FD"/>
    <w:rsid w:val="00C425CE"/>
    <w:rsid w:val="00C432FA"/>
    <w:rsid w:val="00C46142"/>
    <w:rsid w:val="00C470CA"/>
    <w:rsid w:val="00C4795D"/>
    <w:rsid w:val="00C50420"/>
    <w:rsid w:val="00C50B5C"/>
    <w:rsid w:val="00C5147E"/>
    <w:rsid w:val="00C51D77"/>
    <w:rsid w:val="00C529AC"/>
    <w:rsid w:val="00C529B2"/>
    <w:rsid w:val="00C52AA5"/>
    <w:rsid w:val="00C52C84"/>
    <w:rsid w:val="00C53328"/>
    <w:rsid w:val="00C53374"/>
    <w:rsid w:val="00C533A7"/>
    <w:rsid w:val="00C5357D"/>
    <w:rsid w:val="00C537AC"/>
    <w:rsid w:val="00C53C01"/>
    <w:rsid w:val="00C5491B"/>
    <w:rsid w:val="00C5494C"/>
    <w:rsid w:val="00C54959"/>
    <w:rsid w:val="00C54F3C"/>
    <w:rsid w:val="00C56708"/>
    <w:rsid w:val="00C56762"/>
    <w:rsid w:val="00C57532"/>
    <w:rsid w:val="00C5755E"/>
    <w:rsid w:val="00C6050B"/>
    <w:rsid w:val="00C60E55"/>
    <w:rsid w:val="00C612D2"/>
    <w:rsid w:val="00C61C50"/>
    <w:rsid w:val="00C63008"/>
    <w:rsid w:val="00C631F5"/>
    <w:rsid w:val="00C63468"/>
    <w:rsid w:val="00C63686"/>
    <w:rsid w:val="00C63E1D"/>
    <w:rsid w:val="00C655C9"/>
    <w:rsid w:val="00C65C71"/>
    <w:rsid w:val="00C66262"/>
    <w:rsid w:val="00C670C4"/>
    <w:rsid w:val="00C67A99"/>
    <w:rsid w:val="00C67E14"/>
    <w:rsid w:val="00C7062A"/>
    <w:rsid w:val="00C7069D"/>
    <w:rsid w:val="00C70A34"/>
    <w:rsid w:val="00C71475"/>
    <w:rsid w:val="00C7174A"/>
    <w:rsid w:val="00C72765"/>
    <w:rsid w:val="00C735B0"/>
    <w:rsid w:val="00C75226"/>
    <w:rsid w:val="00C76D6F"/>
    <w:rsid w:val="00C77520"/>
    <w:rsid w:val="00C8010F"/>
    <w:rsid w:val="00C80CB3"/>
    <w:rsid w:val="00C81578"/>
    <w:rsid w:val="00C8191A"/>
    <w:rsid w:val="00C81B5E"/>
    <w:rsid w:val="00C8218E"/>
    <w:rsid w:val="00C821D5"/>
    <w:rsid w:val="00C82858"/>
    <w:rsid w:val="00C830D6"/>
    <w:rsid w:val="00C830E4"/>
    <w:rsid w:val="00C83D11"/>
    <w:rsid w:val="00C84155"/>
    <w:rsid w:val="00C84543"/>
    <w:rsid w:val="00C846BC"/>
    <w:rsid w:val="00C849D0"/>
    <w:rsid w:val="00C84C3D"/>
    <w:rsid w:val="00C84E02"/>
    <w:rsid w:val="00C86601"/>
    <w:rsid w:val="00C868EB"/>
    <w:rsid w:val="00C86B29"/>
    <w:rsid w:val="00C86D6D"/>
    <w:rsid w:val="00C87A83"/>
    <w:rsid w:val="00C9032C"/>
    <w:rsid w:val="00C904EA"/>
    <w:rsid w:val="00C90C0A"/>
    <w:rsid w:val="00C91ADC"/>
    <w:rsid w:val="00C91BC4"/>
    <w:rsid w:val="00C923EF"/>
    <w:rsid w:val="00C92617"/>
    <w:rsid w:val="00C92B7B"/>
    <w:rsid w:val="00C92F91"/>
    <w:rsid w:val="00C93935"/>
    <w:rsid w:val="00C9408E"/>
    <w:rsid w:val="00C941F1"/>
    <w:rsid w:val="00C94377"/>
    <w:rsid w:val="00C944AB"/>
    <w:rsid w:val="00C96123"/>
    <w:rsid w:val="00C967CD"/>
    <w:rsid w:val="00C96964"/>
    <w:rsid w:val="00C969CD"/>
    <w:rsid w:val="00C96DE0"/>
    <w:rsid w:val="00C96DED"/>
    <w:rsid w:val="00C96EEB"/>
    <w:rsid w:val="00CA0188"/>
    <w:rsid w:val="00CA05BA"/>
    <w:rsid w:val="00CA088E"/>
    <w:rsid w:val="00CA179D"/>
    <w:rsid w:val="00CA1C30"/>
    <w:rsid w:val="00CA1F44"/>
    <w:rsid w:val="00CA22D3"/>
    <w:rsid w:val="00CA2573"/>
    <w:rsid w:val="00CA33BB"/>
    <w:rsid w:val="00CA4238"/>
    <w:rsid w:val="00CA4325"/>
    <w:rsid w:val="00CA4D73"/>
    <w:rsid w:val="00CA4F53"/>
    <w:rsid w:val="00CA512C"/>
    <w:rsid w:val="00CA527F"/>
    <w:rsid w:val="00CA57C0"/>
    <w:rsid w:val="00CA5E53"/>
    <w:rsid w:val="00CA687A"/>
    <w:rsid w:val="00CA6E35"/>
    <w:rsid w:val="00CA6E9A"/>
    <w:rsid w:val="00CA73AB"/>
    <w:rsid w:val="00CA745F"/>
    <w:rsid w:val="00CA796A"/>
    <w:rsid w:val="00CA7C65"/>
    <w:rsid w:val="00CB0510"/>
    <w:rsid w:val="00CB058B"/>
    <w:rsid w:val="00CB0982"/>
    <w:rsid w:val="00CB2093"/>
    <w:rsid w:val="00CB2146"/>
    <w:rsid w:val="00CB2A7E"/>
    <w:rsid w:val="00CB2C59"/>
    <w:rsid w:val="00CB49F9"/>
    <w:rsid w:val="00CB5083"/>
    <w:rsid w:val="00CB6393"/>
    <w:rsid w:val="00CB6BC0"/>
    <w:rsid w:val="00CB7300"/>
    <w:rsid w:val="00CB7354"/>
    <w:rsid w:val="00CC040D"/>
    <w:rsid w:val="00CC0818"/>
    <w:rsid w:val="00CC08BC"/>
    <w:rsid w:val="00CC11FE"/>
    <w:rsid w:val="00CC1506"/>
    <w:rsid w:val="00CC1AD7"/>
    <w:rsid w:val="00CC1F82"/>
    <w:rsid w:val="00CC1F95"/>
    <w:rsid w:val="00CC21F4"/>
    <w:rsid w:val="00CC2325"/>
    <w:rsid w:val="00CC29AC"/>
    <w:rsid w:val="00CC2C41"/>
    <w:rsid w:val="00CC2E6C"/>
    <w:rsid w:val="00CC31A6"/>
    <w:rsid w:val="00CC325E"/>
    <w:rsid w:val="00CC3830"/>
    <w:rsid w:val="00CC3ADE"/>
    <w:rsid w:val="00CC3B82"/>
    <w:rsid w:val="00CC4485"/>
    <w:rsid w:val="00CC475C"/>
    <w:rsid w:val="00CC4D47"/>
    <w:rsid w:val="00CC5C9C"/>
    <w:rsid w:val="00CC65EB"/>
    <w:rsid w:val="00CC663A"/>
    <w:rsid w:val="00CC76D8"/>
    <w:rsid w:val="00CC7D00"/>
    <w:rsid w:val="00CC7E2A"/>
    <w:rsid w:val="00CD0411"/>
    <w:rsid w:val="00CD0FA1"/>
    <w:rsid w:val="00CD1003"/>
    <w:rsid w:val="00CD17E9"/>
    <w:rsid w:val="00CD1EC2"/>
    <w:rsid w:val="00CD1F14"/>
    <w:rsid w:val="00CD3A88"/>
    <w:rsid w:val="00CD3ADA"/>
    <w:rsid w:val="00CD60EA"/>
    <w:rsid w:val="00CD62BE"/>
    <w:rsid w:val="00CD6EAF"/>
    <w:rsid w:val="00CD756A"/>
    <w:rsid w:val="00CD789C"/>
    <w:rsid w:val="00CE0B08"/>
    <w:rsid w:val="00CE0CC1"/>
    <w:rsid w:val="00CE137A"/>
    <w:rsid w:val="00CE1AC0"/>
    <w:rsid w:val="00CE2759"/>
    <w:rsid w:val="00CE2A76"/>
    <w:rsid w:val="00CE3839"/>
    <w:rsid w:val="00CE3D93"/>
    <w:rsid w:val="00CE3F3E"/>
    <w:rsid w:val="00CE57A6"/>
    <w:rsid w:val="00CE74FD"/>
    <w:rsid w:val="00CE77B2"/>
    <w:rsid w:val="00CF048B"/>
    <w:rsid w:val="00CF0666"/>
    <w:rsid w:val="00CF148A"/>
    <w:rsid w:val="00CF1609"/>
    <w:rsid w:val="00CF2B5C"/>
    <w:rsid w:val="00CF33F5"/>
    <w:rsid w:val="00CF4948"/>
    <w:rsid w:val="00CF4F5F"/>
    <w:rsid w:val="00CF5190"/>
    <w:rsid w:val="00CF5B75"/>
    <w:rsid w:val="00CF6021"/>
    <w:rsid w:val="00CF60DF"/>
    <w:rsid w:val="00CF61C4"/>
    <w:rsid w:val="00CF6254"/>
    <w:rsid w:val="00CF67EF"/>
    <w:rsid w:val="00CF7150"/>
    <w:rsid w:val="00CF742F"/>
    <w:rsid w:val="00CF74D0"/>
    <w:rsid w:val="00CF7612"/>
    <w:rsid w:val="00CF7FD7"/>
    <w:rsid w:val="00D00C15"/>
    <w:rsid w:val="00D01388"/>
    <w:rsid w:val="00D01BCB"/>
    <w:rsid w:val="00D01EE5"/>
    <w:rsid w:val="00D02307"/>
    <w:rsid w:val="00D0381C"/>
    <w:rsid w:val="00D03A39"/>
    <w:rsid w:val="00D03B81"/>
    <w:rsid w:val="00D0441B"/>
    <w:rsid w:val="00D046E0"/>
    <w:rsid w:val="00D04701"/>
    <w:rsid w:val="00D04896"/>
    <w:rsid w:val="00D04EFC"/>
    <w:rsid w:val="00D0535F"/>
    <w:rsid w:val="00D0548C"/>
    <w:rsid w:val="00D05A3A"/>
    <w:rsid w:val="00D05BDC"/>
    <w:rsid w:val="00D0683D"/>
    <w:rsid w:val="00D06EE3"/>
    <w:rsid w:val="00D07105"/>
    <w:rsid w:val="00D07E9D"/>
    <w:rsid w:val="00D105ED"/>
    <w:rsid w:val="00D10B29"/>
    <w:rsid w:val="00D10DA4"/>
    <w:rsid w:val="00D120C1"/>
    <w:rsid w:val="00D1217D"/>
    <w:rsid w:val="00D12AD6"/>
    <w:rsid w:val="00D12EEA"/>
    <w:rsid w:val="00D12F7A"/>
    <w:rsid w:val="00D132F8"/>
    <w:rsid w:val="00D136A3"/>
    <w:rsid w:val="00D13C8E"/>
    <w:rsid w:val="00D143B8"/>
    <w:rsid w:val="00D154C8"/>
    <w:rsid w:val="00D15DF9"/>
    <w:rsid w:val="00D15E62"/>
    <w:rsid w:val="00D16FCD"/>
    <w:rsid w:val="00D174EF"/>
    <w:rsid w:val="00D1760F"/>
    <w:rsid w:val="00D17657"/>
    <w:rsid w:val="00D17858"/>
    <w:rsid w:val="00D17B43"/>
    <w:rsid w:val="00D2001A"/>
    <w:rsid w:val="00D20071"/>
    <w:rsid w:val="00D20087"/>
    <w:rsid w:val="00D2051D"/>
    <w:rsid w:val="00D20DB4"/>
    <w:rsid w:val="00D2106C"/>
    <w:rsid w:val="00D21E58"/>
    <w:rsid w:val="00D22461"/>
    <w:rsid w:val="00D23448"/>
    <w:rsid w:val="00D235F9"/>
    <w:rsid w:val="00D23EBF"/>
    <w:rsid w:val="00D23ECB"/>
    <w:rsid w:val="00D246B4"/>
    <w:rsid w:val="00D2476D"/>
    <w:rsid w:val="00D25961"/>
    <w:rsid w:val="00D25A8F"/>
    <w:rsid w:val="00D25F91"/>
    <w:rsid w:val="00D2629F"/>
    <w:rsid w:val="00D30B1F"/>
    <w:rsid w:val="00D313DB"/>
    <w:rsid w:val="00D31BC1"/>
    <w:rsid w:val="00D31F80"/>
    <w:rsid w:val="00D32940"/>
    <w:rsid w:val="00D32FF2"/>
    <w:rsid w:val="00D34A3F"/>
    <w:rsid w:val="00D34AA3"/>
    <w:rsid w:val="00D351C0"/>
    <w:rsid w:val="00D35DF5"/>
    <w:rsid w:val="00D35E65"/>
    <w:rsid w:val="00D35ED0"/>
    <w:rsid w:val="00D36949"/>
    <w:rsid w:val="00D369CE"/>
    <w:rsid w:val="00D36B79"/>
    <w:rsid w:val="00D373A0"/>
    <w:rsid w:val="00D375D4"/>
    <w:rsid w:val="00D3777D"/>
    <w:rsid w:val="00D40372"/>
    <w:rsid w:val="00D40FF3"/>
    <w:rsid w:val="00D42F45"/>
    <w:rsid w:val="00D433B3"/>
    <w:rsid w:val="00D43571"/>
    <w:rsid w:val="00D445BB"/>
    <w:rsid w:val="00D45439"/>
    <w:rsid w:val="00D45562"/>
    <w:rsid w:val="00D45728"/>
    <w:rsid w:val="00D45E57"/>
    <w:rsid w:val="00D4647A"/>
    <w:rsid w:val="00D47C0C"/>
    <w:rsid w:val="00D50176"/>
    <w:rsid w:val="00D50716"/>
    <w:rsid w:val="00D5085C"/>
    <w:rsid w:val="00D50E26"/>
    <w:rsid w:val="00D5239A"/>
    <w:rsid w:val="00D52D97"/>
    <w:rsid w:val="00D53388"/>
    <w:rsid w:val="00D537D1"/>
    <w:rsid w:val="00D53BED"/>
    <w:rsid w:val="00D5419B"/>
    <w:rsid w:val="00D54677"/>
    <w:rsid w:val="00D54828"/>
    <w:rsid w:val="00D56339"/>
    <w:rsid w:val="00D5651C"/>
    <w:rsid w:val="00D56B56"/>
    <w:rsid w:val="00D56EF7"/>
    <w:rsid w:val="00D56FFC"/>
    <w:rsid w:val="00D60263"/>
    <w:rsid w:val="00D60560"/>
    <w:rsid w:val="00D60B74"/>
    <w:rsid w:val="00D60BE7"/>
    <w:rsid w:val="00D60F93"/>
    <w:rsid w:val="00D61E9B"/>
    <w:rsid w:val="00D62203"/>
    <w:rsid w:val="00D6257A"/>
    <w:rsid w:val="00D62E1C"/>
    <w:rsid w:val="00D639D0"/>
    <w:rsid w:val="00D63BF1"/>
    <w:rsid w:val="00D63E7F"/>
    <w:rsid w:val="00D6422C"/>
    <w:rsid w:val="00D643E0"/>
    <w:rsid w:val="00D64B22"/>
    <w:rsid w:val="00D64FDB"/>
    <w:rsid w:val="00D65928"/>
    <w:rsid w:val="00D66048"/>
    <w:rsid w:val="00D660B5"/>
    <w:rsid w:val="00D671F6"/>
    <w:rsid w:val="00D67227"/>
    <w:rsid w:val="00D6724E"/>
    <w:rsid w:val="00D6788C"/>
    <w:rsid w:val="00D707E8"/>
    <w:rsid w:val="00D708D4"/>
    <w:rsid w:val="00D70A9B"/>
    <w:rsid w:val="00D70DC0"/>
    <w:rsid w:val="00D715CB"/>
    <w:rsid w:val="00D71F5E"/>
    <w:rsid w:val="00D72021"/>
    <w:rsid w:val="00D72A7A"/>
    <w:rsid w:val="00D72D77"/>
    <w:rsid w:val="00D73117"/>
    <w:rsid w:val="00D73532"/>
    <w:rsid w:val="00D73832"/>
    <w:rsid w:val="00D73862"/>
    <w:rsid w:val="00D7435A"/>
    <w:rsid w:val="00D74853"/>
    <w:rsid w:val="00D75105"/>
    <w:rsid w:val="00D75207"/>
    <w:rsid w:val="00D759CF"/>
    <w:rsid w:val="00D765F6"/>
    <w:rsid w:val="00D76BC9"/>
    <w:rsid w:val="00D76D79"/>
    <w:rsid w:val="00D76ECE"/>
    <w:rsid w:val="00D7746D"/>
    <w:rsid w:val="00D7762D"/>
    <w:rsid w:val="00D778C2"/>
    <w:rsid w:val="00D77B33"/>
    <w:rsid w:val="00D801F8"/>
    <w:rsid w:val="00D80270"/>
    <w:rsid w:val="00D80D3F"/>
    <w:rsid w:val="00D81226"/>
    <w:rsid w:val="00D8165C"/>
    <w:rsid w:val="00D82709"/>
    <w:rsid w:val="00D83615"/>
    <w:rsid w:val="00D83F4F"/>
    <w:rsid w:val="00D8413D"/>
    <w:rsid w:val="00D84B3A"/>
    <w:rsid w:val="00D84C5D"/>
    <w:rsid w:val="00D84CE1"/>
    <w:rsid w:val="00D85A9E"/>
    <w:rsid w:val="00D85C02"/>
    <w:rsid w:val="00D85E76"/>
    <w:rsid w:val="00D87340"/>
    <w:rsid w:val="00D8752E"/>
    <w:rsid w:val="00D87949"/>
    <w:rsid w:val="00D87D19"/>
    <w:rsid w:val="00D9063A"/>
    <w:rsid w:val="00D91549"/>
    <w:rsid w:val="00D92882"/>
    <w:rsid w:val="00D92A61"/>
    <w:rsid w:val="00D92FB6"/>
    <w:rsid w:val="00D93265"/>
    <w:rsid w:val="00D939CF"/>
    <w:rsid w:val="00D93A6F"/>
    <w:rsid w:val="00D93FFE"/>
    <w:rsid w:val="00D95ABF"/>
    <w:rsid w:val="00D95F14"/>
    <w:rsid w:val="00D965D1"/>
    <w:rsid w:val="00D9707B"/>
    <w:rsid w:val="00D97415"/>
    <w:rsid w:val="00D976AE"/>
    <w:rsid w:val="00DA0E3E"/>
    <w:rsid w:val="00DA2660"/>
    <w:rsid w:val="00DA2F54"/>
    <w:rsid w:val="00DA2F79"/>
    <w:rsid w:val="00DA2FEC"/>
    <w:rsid w:val="00DA3840"/>
    <w:rsid w:val="00DA397F"/>
    <w:rsid w:val="00DA3BA0"/>
    <w:rsid w:val="00DA4105"/>
    <w:rsid w:val="00DA4535"/>
    <w:rsid w:val="00DA4536"/>
    <w:rsid w:val="00DA45DF"/>
    <w:rsid w:val="00DA4C77"/>
    <w:rsid w:val="00DA5613"/>
    <w:rsid w:val="00DA563A"/>
    <w:rsid w:val="00DA57D1"/>
    <w:rsid w:val="00DA64D1"/>
    <w:rsid w:val="00DA6C31"/>
    <w:rsid w:val="00DA70E5"/>
    <w:rsid w:val="00DA7126"/>
    <w:rsid w:val="00DA7801"/>
    <w:rsid w:val="00DA791C"/>
    <w:rsid w:val="00DB07DC"/>
    <w:rsid w:val="00DB0E9A"/>
    <w:rsid w:val="00DB1A85"/>
    <w:rsid w:val="00DB2208"/>
    <w:rsid w:val="00DB2CAC"/>
    <w:rsid w:val="00DB32B0"/>
    <w:rsid w:val="00DB39E5"/>
    <w:rsid w:val="00DB3DDB"/>
    <w:rsid w:val="00DB4346"/>
    <w:rsid w:val="00DB4748"/>
    <w:rsid w:val="00DB4D02"/>
    <w:rsid w:val="00DB5616"/>
    <w:rsid w:val="00DB5631"/>
    <w:rsid w:val="00DB5678"/>
    <w:rsid w:val="00DB5903"/>
    <w:rsid w:val="00DB5963"/>
    <w:rsid w:val="00DB714B"/>
    <w:rsid w:val="00DB7655"/>
    <w:rsid w:val="00DB7843"/>
    <w:rsid w:val="00DB79E7"/>
    <w:rsid w:val="00DB7CBD"/>
    <w:rsid w:val="00DC0F82"/>
    <w:rsid w:val="00DC1D61"/>
    <w:rsid w:val="00DC29DC"/>
    <w:rsid w:val="00DC2F32"/>
    <w:rsid w:val="00DC2FB3"/>
    <w:rsid w:val="00DC398A"/>
    <w:rsid w:val="00DC4593"/>
    <w:rsid w:val="00DC4ACE"/>
    <w:rsid w:val="00DC5006"/>
    <w:rsid w:val="00DC5074"/>
    <w:rsid w:val="00DC5610"/>
    <w:rsid w:val="00DC573B"/>
    <w:rsid w:val="00DC5C21"/>
    <w:rsid w:val="00DC5D58"/>
    <w:rsid w:val="00DC5F5D"/>
    <w:rsid w:val="00DC6412"/>
    <w:rsid w:val="00DC678F"/>
    <w:rsid w:val="00DC67AE"/>
    <w:rsid w:val="00DC69C1"/>
    <w:rsid w:val="00DC6BD5"/>
    <w:rsid w:val="00DC78D2"/>
    <w:rsid w:val="00DC7CD7"/>
    <w:rsid w:val="00DD01CE"/>
    <w:rsid w:val="00DD03C8"/>
    <w:rsid w:val="00DD15A0"/>
    <w:rsid w:val="00DD17AF"/>
    <w:rsid w:val="00DD1BE2"/>
    <w:rsid w:val="00DD1D09"/>
    <w:rsid w:val="00DD23A4"/>
    <w:rsid w:val="00DD2C8C"/>
    <w:rsid w:val="00DD318D"/>
    <w:rsid w:val="00DD3242"/>
    <w:rsid w:val="00DD3C2E"/>
    <w:rsid w:val="00DD3D8D"/>
    <w:rsid w:val="00DD4456"/>
    <w:rsid w:val="00DD507A"/>
    <w:rsid w:val="00DD5163"/>
    <w:rsid w:val="00DD56FF"/>
    <w:rsid w:val="00DD57D1"/>
    <w:rsid w:val="00DD5D2A"/>
    <w:rsid w:val="00DD7037"/>
    <w:rsid w:val="00DD70DD"/>
    <w:rsid w:val="00DD74A8"/>
    <w:rsid w:val="00DE0110"/>
    <w:rsid w:val="00DE07A1"/>
    <w:rsid w:val="00DE0ECC"/>
    <w:rsid w:val="00DE13E0"/>
    <w:rsid w:val="00DE16A5"/>
    <w:rsid w:val="00DE16EE"/>
    <w:rsid w:val="00DE1BF1"/>
    <w:rsid w:val="00DE1C47"/>
    <w:rsid w:val="00DE1DD9"/>
    <w:rsid w:val="00DE1E18"/>
    <w:rsid w:val="00DE3637"/>
    <w:rsid w:val="00DE3FB6"/>
    <w:rsid w:val="00DE54EC"/>
    <w:rsid w:val="00DE55DB"/>
    <w:rsid w:val="00DE6804"/>
    <w:rsid w:val="00DE7D4B"/>
    <w:rsid w:val="00DF007A"/>
    <w:rsid w:val="00DF027B"/>
    <w:rsid w:val="00DF0A03"/>
    <w:rsid w:val="00DF2176"/>
    <w:rsid w:val="00DF21A2"/>
    <w:rsid w:val="00DF21FD"/>
    <w:rsid w:val="00DF2760"/>
    <w:rsid w:val="00DF2879"/>
    <w:rsid w:val="00DF2CB8"/>
    <w:rsid w:val="00DF2D90"/>
    <w:rsid w:val="00DF2DAC"/>
    <w:rsid w:val="00DF4199"/>
    <w:rsid w:val="00DF443D"/>
    <w:rsid w:val="00DF46CD"/>
    <w:rsid w:val="00DF507E"/>
    <w:rsid w:val="00DF5136"/>
    <w:rsid w:val="00DF5CDA"/>
    <w:rsid w:val="00DF5FE9"/>
    <w:rsid w:val="00DF6B0A"/>
    <w:rsid w:val="00DF6CDC"/>
    <w:rsid w:val="00DF6E21"/>
    <w:rsid w:val="00DF73F5"/>
    <w:rsid w:val="00DF7920"/>
    <w:rsid w:val="00E00917"/>
    <w:rsid w:val="00E00F92"/>
    <w:rsid w:val="00E017FE"/>
    <w:rsid w:val="00E01905"/>
    <w:rsid w:val="00E01AE7"/>
    <w:rsid w:val="00E01F56"/>
    <w:rsid w:val="00E0253E"/>
    <w:rsid w:val="00E02C12"/>
    <w:rsid w:val="00E032B1"/>
    <w:rsid w:val="00E035F7"/>
    <w:rsid w:val="00E041C8"/>
    <w:rsid w:val="00E04423"/>
    <w:rsid w:val="00E05DD4"/>
    <w:rsid w:val="00E0632F"/>
    <w:rsid w:val="00E0689C"/>
    <w:rsid w:val="00E0712E"/>
    <w:rsid w:val="00E073E4"/>
    <w:rsid w:val="00E075FA"/>
    <w:rsid w:val="00E07C60"/>
    <w:rsid w:val="00E10DDE"/>
    <w:rsid w:val="00E117C7"/>
    <w:rsid w:val="00E11A5C"/>
    <w:rsid w:val="00E122BB"/>
    <w:rsid w:val="00E131B1"/>
    <w:rsid w:val="00E13C2D"/>
    <w:rsid w:val="00E13CE1"/>
    <w:rsid w:val="00E13D70"/>
    <w:rsid w:val="00E13E43"/>
    <w:rsid w:val="00E1428F"/>
    <w:rsid w:val="00E146D9"/>
    <w:rsid w:val="00E14882"/>
    <w:rsid w:val="00E14890"/>
    <w:rsid w:val="00E163A5"/>
    <w:rsid w:val="00E1713F"/>
    <w:rsid w:val="00E17F41"/>
    <w:rsid w:val="00E17FBE"/>
    <w:rsid w:val="00E20AD6"/>
    <w:rsid w:val="00E2123C"/>
    <w:rsid w:val="00E21D7A"/>
    <w:rsid w:val="00E21DBA"/>
    <w:rsid w:val="00E2209C"/>
    <w:rsid w:val="00E22650"/>
    <w:rsid w:val="00E2283B"/>
    <w:rsid w:val="00E22C8E"/>
    <w:rsid w:val="00E239BA"/>
    <w:rsid w:val="00E23ACE"/>
    <w:rsid w:val="00E2466C"/>
    <w:rsid w:val="00E2523A"/>
    <w:rsid w:val="00E25327"/>
    <w:rsid w:val="00E2543E"/>
    <w:rsid w:val="00E26913"/>
    <w:rsid w:val="00E27097"/>
    <w:rsid w:val="00E31084"/>
    <w:rsid w:val="00E31560"/>
    <w:rsid w:val="00E3173D"/>
    <w:rsid w:val="00E317CC"/>
    <w:rsid w:val="00E32EC8"/>
    <w:rsid w:val="00E332B9"/>
    <w:rsid w:val="00E33953"/>
    <w:rsid w:val="00E339BF"/>
    <w:rsid w:val="00E33C90"/>
    <w:rsid w:val="00E34754"/>
    <w:rsid w:val="00E3482D"/>
    <w:rsid w:val="00E3562E"/>
    <w:rsid w:val="00E35CEB"/>
    <w:rsid w:val="00E36420"/>
    <w:rsid w:val="00E36FCB"/>
    <w:rsid w:val="00E37414"/>
    <w:rsid w:val="00E37C26"/>
    <w:rsid w:val="00E37D11"/>
    <w:rsid w:val="00E37DCE"/>
    <w:rsid w:val="00E4013B"/>
    <w:rsid w:val="00E403E1"/>
    <w:rsid w:val="00E405A5"/>
    <w:rsid w:val="00E40846"/>
    <w:rsid w:val="00E40CC6"/>
    <w:rsid w:val="00E40DDB"/>
    <w:rsid w:val="00E4173E"/>
    <w:rsid w:val="00E41A76"/>
    <w:rsid w:val="00E42276"/>
    <w:rsid w:val="00E42BBE"/>
    <w:rsid w:val="00E43312"/>
    <w:rsid w:val="00E435B4"/>
    <w:rsid w:val="00E43755"/>
    <w:rsid w:val="00E43898"/>
    <w:rsid w:val="00E43CA5"/>
    <w:rsid w:val="00E456DB"/>
    <w:rsid w:val="00E461DD"/>
    <w:rsid w:val="00E464CB"/>
    <w:rsid w:val="00E46FE9"/>
    <w:rsid w:val="00E5042A"/>
    <w:rsid w:val="00E50776"/>
    <w:rsid w:val="00E52043"/>
    <w:rsid w:val="00E52FEE"/>
    <w:rsid w:val="00E5348B"/>
    <w:rsid w:val="00E53833"/>
    <w:rsid w:val="00E539C5"/>
    <w:rsid w:val="00E54BE0"/>
    <w:rsid w:val="00E54CFA"/>
    <w:rsid w:val="00E558D3"/>
    <w:rsid w:val="00E558F1"/>
    <w:rsid w:val="00E55B2F"/>
    <w:rsid w:val="00E55CCE"/>
    <w:rsid w:val="00E56033"/>
    <w:rsid w:val="00E5628E"/>
    <w:rsid w:val="00E56DFF"/>
    <w:rsid w:val="00E56F7A"/>
    <w:rsid w:val="00E57160"/>
    <w:rsid w:val="00E5717A"/>
    <w:rsid w:val="00E57299"/>
    <w:rsid w:val="00E57444"/>
    <w:rsid w:val="00E574B6"/>
    <w:rsid w:val="00E57D93"/>
    <w:rsid w:val="00E57DC2"/>
    <w:rsid w:val="00E605AB"/>
    <w:rsid w:val="00E605B5"/>
    <w:rsid w:val="00E605E8"/>
    <w:rsid w:val="00E618F3"/>
    <w:rsid w:val="00E61B30"/>
    <w:rsid w:val="00E61F68"/>
    <w:rsid w:val="00E62572"/>
    <w:rsid w:val="00E62E19"/>
    <w:rsid w:val="00E62F23"/>
    <w:rsid w:val="00E6343C"/>
    <w:rsid w:val="00E63834"/>
    <w:rsid w:val="00E642FB"/>
    <w:rsid w:val="00E64A8D"/>
    <w:rsid w:val="00E64F0F"/>
    <w:rsid w:val="00E65413"/>
    <w:rsid w:val="00E6552C"/>
    <w:rsid w:val="00E65719"/>
    <w:rsid w:val="00E65B4B"/>
    <w:rsid w:val="00E65E5B"/>
    <w:rsid w:val="00E66BF0"/>
    <w:rsid w:val="00E66C59"/>
    <w:rsid w:val="00E67138"/>
    <w:rsid w:val="00E673AD"/>
    <w:rsid w:val="00E6768C"/>
    <w:rsid w:val="00E70149"/>
    <w:rsid w:val="00E70625"/>
    <w:rsid w:val="00E70A7D"/>
    <w:rsid w:val="00E70EDA"/>
    <w:rsid w:val="00E71C7C"/>
    <w:rsid w:val="00E72A4F"/>
    <w:rsid w:val="00E72E04"/>
    <w:rsid w:val="00E7459D"/>
    <w:rsid w:val="00E75897"/>
    <w:rsid w:val="00E759B8"/>
    <w:rsid w:val="00E76322"/>
    <w:rsid w:val="00E76F3D"/>
    <w:rsid w:val="00E80958"/>
    <w:rsid w:val="00E809E0"/>
    <w:rsid w:val="00E80F67"/>
    <w:rsid w:val="00E816A9"/>
    <w:rsid w:val="00E81AE5"/>
    <w:rsid w:val="00E82D36"/>
    <w:rsid w:val="00E83390"/>
    <w:rsid w:val="00E833A2"/>
    <w:rsid w:val="00E839B9"/>
    <w:rsid w:val="00E848D8"/>
    <w:rsid w:val="00E84D8B"/>
    <w:rsid w:val="00E858D5"/>
    <w:rsid w:val="00E85BCE"/>
    <w:rsid w:val="00E860C2"/>
    <w:rsid w:val="00E863F8"/>
    <w:rsid w:val="00E8674D"/>
    <w:rsid w:val="00E86855"/>
    <w:rsid w:val="00E87332"/>
    <w:rsid w:val="00E874F3"/>
    <w:rsid w:val="00E907AD"/>
    <w:rsid w:val="00E90C0E"/>
    <w:rsid w:val="00E90DA5"/>
    <w:rsid w:val="00E90E66"/>
    <w:rsid w:val="00E91599"/>
    <w:rsid w:val="00E920B8"/>
    <w:rsid w:val="00E920DC"/>
    <w:rsid w:val="00E92460"/>
    <w:rsid w:val="00E930C1"/>
    <w:rsid w:val="00E93326"/>
    <w:rsid w:val="00E93E89"/>
    <w:rsid w:val="00E93F8D"/>
    <w:rsid w:val="00E9470D"/>
    <w:rsid w:val="00E95114"/>
    <w:rsid w:val="00E95E33"/>
    <w:rsid w:val="00E9606E"/>
    <w:rsid w:val="00E96611"/>
    <w:rsid w:val="00E9668D"/>
    <w:rsid w:val="00E96709"/>
    <w:rsid w:val="00E967EA"/>
    <w:rsid w:val="00E96BB2"/>
    <w:rsid w:val="00E9719C"/>
    <w:rsid w:val="00E976B3"/>
    <w:rsid w:val="00EA0049"/>
    <w:rsid w:val="00EA0594"/>
    <w:rsid w:val="00EA05F2"/>
    <w:rsid w:val="00EA12E6"/>
    <w:rsid w:val="00EA1903"/>
    <w:rsid w:val="00EA1A9E"/>
    <w:rsid w:val="00EA22B8"/>
    <w:rsid w:val="00EA27FE"/>
    <w:rsid w:val="00EA2F90"/>
    <w:rsid w:val="00EA3042"/>
    <w:rsid w:val="00EA312A"/>
    <w:rsid w:val="00EA335F"/>
    <w:rsid w:val="00EA3B96"/>
    <w:rsid w:val="00EA40A9"/>
    <w:rsid w:val="00EA40F4"/>
    <w:rsid w:val="00EA4D43"/>
    <w:rsid w:val="00EA58F8"/>
    <w:rsid w:val="00EA635A"/>
    <w:rsid w:val="00EA6E88"/>
    <w:rsid w:val="00EA6F0D"/>
    <w:rsid w:val="00EA708F"/>
    <w:rsid w:val="00EA70F5"/>
    <w:rsid w:val="00EA734C"/>
    <w:rsid w:val="00EA7D83"/>
    <w:rsid w:val="00EB11D5"/>
    <w:rsid w:val="00EB1828"/>
    <w:rsid w:val="00EB1F1D"/>
    <w:rsid w:val="00EB2EF1"/>
    <w:rsid w:val="00EB3342"/>
    <w:rsid w:val="00EB4A0A"/>
    <w:rsid w:val="00EB4A41"/>
    <w:rsid w:val="00EB4DC0"/>
    <w:rsid w:val="00EB4EE4"/>
    <w:rsid w:val="00EB50DF"/>
    <w:rsid w:val="00EB51F5"/>
    <w:rsid w:val="00EB5301"/>
    <w:rsid w:val="00EB5BB7"/>
    <w:rsid w:val="00EB611E"/>
    <w:rsid w:val="00EB6840"/>
    <w:rsid w:val="00EB6987"/>
    <w:rsid w:val="00EB73CD"/>
    <w:rsid w:val="00EB7AE7"/>
    <w:rsid w:val="00EB7ED3"/>
    <w:rsid w:val="00EC0360"/>
    <w:rsid w:val="00EC07AC"/>
    <w:rsid w:val="00EC0A67"/>
    <w:rsid w:val="00EC0DDF"/>
    <w:rsid w:val="00EC12C9"/>
    <w:rsid w:val="00EC1840"/>
    <w:rsid w:val="00EC30EF"/>
    <w:rsid w:val="00EC3D9B"/>
    <w:rsid w:val="00EC648D"/>
    <w:rsid w:val="00EC67E0"/>
    <w:rsid w:val="00EC736A"/>
    <w:rsid w:val="00EC7BFA"/>
    <w:rsid w:val="00ED08F7"/>
    <w:rsid w:val="00ED1777"/>
    <w:rsid w:val="00ED1A1F"/>
    <w:rsid w:val="00ED1A74"/>
    <w:rsid w:val="00ED26EB"/>
    <w:rsid w:val="00ED2836"/>
    <w:rsid w:val="00ED3B48"/>
    <w:rsid w:val="00ED3F5F"/>
    <w:rsid w:val="00ED4539"/>
    <w:rsid w:val="00ED46CC"/>
    <w:rsid w:val="00ED47AE"/>
    <w:rsid w:val="00ED49D1"/>
    <w:rsid w:val="00ED4D69"/>
    <w:rsid w:val="00ED4E00"/>
    <w:rsid w:val="00ED4EBC"/>
    <w:rsid w:val="00ED5A4A"/>
    <w:rsid w:val="00ED5C80"/>
    <w:rsid w:val="00ED5C8C"/>
    <w:rsid w:val="00ED5CCD"/>
    <w:rsid w:val="00ED617B"/>
    <w:rsid w:val="00ED65D8"/>
    <w:rsid w:val="00ED78BB"/>
    <w:rsid w:val="00ED7BD2"/>
    <w:rsid w:val="00ED7C49"/>
    <w:rsid w:val="00ED7DB5"/>
    <w:rsid w:val="00EE12FA"/>
    <w:rsid w:val="00EE1337"/>
    <w:rsid w:val="00EE13AD"/>
    <w:rsid w:val="00EE1DC6"/>
    <w:rsid w:val="00EE2182"/>
    <w:rsid w:val="00EE2546"/>
    <w:rsid w:val="00EE257E"/>
    <w:rsid w:val="00EE2DAE"/>
    <w:rsid w:val="00EE32DD"/>
    <w:rsid w:val="00EE4440"/>
    <w:rsid w:val="00EE4505"/>
    <w:rsid w:val="00EE4716"/>
    <w:rsid w:val="00EE4928"/>
    <w:rsid w:val="00EE4BA8"/>
    <w:rsid w:val="00EE4C97"/>
    <w:rsid w:val="00EE51DC"/>
    <w:rsid w:val="00EE57AE"/>
    <w:rsid w:val="00EE584A"/>
    <w:rsid w:val="00EE611C"/>
    <w:rsid w:val="00EE6474"/>
    <w:rsid w:val="00EE6716"/>
    <w:rsid w:val="00EE67D8"/>
    <w:rsid w:val="00EE7010"/>
    <w:rsid w:val="00EE7691"/>
    <w:rsid w:val="00EE7FA9"/>
    <w:rsid w:val="00EF0DB9"/>
    <w:rsid w:val="00EF15CD"/>
    <w:rsid w:val="00EF1AA5"/>
    <w:rsid w:val="00EF1E9F"/>
    <w:rsid w:val="00EF24E4"/>
    <w:rsid w:val="00EF2927"/>
    <w:rsid w:val="00EF2C86"/>
    <w:rsid w:val="00EF34A9"/>
    <w:rsid w:val="00EF3BEB"/>
    <w:rsid w:val="00EF4357"/>
    <w:rsid w:val="00EF47AC"/>
    <w:rsid w:val="00EF4850"/>
    <w:rsid w:val="00EF494A"/>
    <w:rsid w:val="00EF4AE2"/>
    <w:rsid w:val="00EF4EDE"/>
    <w:rsid w:val="00EF5B03"/>
    <w:rsid w:val="00EF6435"/>
    <w:rsid w:val="00EF66D6"/>
    <w:rsid w:val="00EF6A31"/>
    <w:rsid w:val="00EF6A68"/>
    <w:rsid w:val="00EF6D4D"/>
    <w:rsid w:val="00EF6F45"/>
    <w:rsid w:val="00EF74D4"/>
    <w:rsid w:val="00F00304"/>
    <w:rsid w:val="00F00B41"/>
    <w:rsid w:val="00F00B52"/>
    <w:rsid w:val="00F02792"/>
    <w:rsid w:val="00F02C56"/>
    <w:rsid w:val="00F02C98"/>
    <w:rsid w:val="00F02ED7"/>
    <w:rsid w:val="00F03415"/>
    <w:rsid w:val="00F034EB"/>
    <w:rsid w:val="00F0375F"/>
    <w:rsid w:val="00F039E9"/>
    <w:rsid w:val="00F03BCE"/>
    <w:rsid w:val="00F03D04"/>
    <w:rsid w:val="00F048AC"/>
    <w:rsid w:val="00F04F0D"/>
    <w:rsid w:val="00F04F4E"/>
    <w:rsid w:val="00F05BE7"/>
    <w:rsid w:val="00F070E8"/>
    <w:rsid w:val="00F071F6"/>
    <w:rsid w:val="00F10212"/>
    <w:rsid w:val="00F1074D"/>
    <w:rsid w:val="00F1125C"/>
    <w:rsid w:val="00F11A79"/>
    <w:rsid w:val="00F11DE3"/>
    <w:rsid w:val="00F12499"/>
    <w:rsid w:val="00F12BE8"/>
    <w:rsid w:val="00F138E2"/>
    <w:rsid w:val="00F13BB8"/>
    <w:rsid w:val="00F154DE"/>
    <w:rsid w:val="00F16EF7"/>
    <w:rsid w:val="00F172D4"/>
    <w:rsid w:val="00F17A8A"/>
    <w:rsid w:val="00F17C25"/>
    <w:rsid w:val="00F20091"/>
    <w:rsid w:val="00F20194"/>
    <w:rsid w:val="00F213FB"/>
    <w:rsid w:val="00F21F84"/>
    <w:rsid w:val="00F21FD4"/>
    <w:rsid w:val="00F23139"/>
    <w:rsid w:val="00F243A3"/>
    <w:rsid w:val="00F25D29"/>
    <w:rsid w:val="00F264BB"/>
    <w:rsid w:val="00F26953"/>
    <w:rsid w:val="00F2708B"/>
    <w:rsid w:val="00F27B58"/>
    <w:rsid w:val="00F3004D"/>
    <w:rsid w:val="00F30402"/>
    <w:rsid w:val="00F31B75"/>
    <w:rsid w:val="00F323AA"/>
    <w:rsid w:val="00F323D9"/>
    <w:rsid w:val="00F32538"/>
    <w:rsid w:val="00F32A7F"/>
    <w:rsid w:val="00F32D5D"/>
    <w:rsid w:val="00F33A12"/>
    <w:rsid w:val="00F33F0F"/>
    <w:rsid w:val="00F34804"/>
    <w:rsid w:val="00F3634C"/>
    <w:rsid w:val="00F36561"/>
    <w:rsid w:val="00F373FD"/>
    <w:rsid w:val="00F403BC"/>
    <w:rsid w:val="00F40D9A"/>
    <w:rsid w:val="00F40EB4"/>
    <w:rsid w:val="00F4101B"/>
    <w:rsid w:val="00F416C2"/>
    <w:rsid w:val="00F424EC"/>
    <w:rsid w:val="00F42947"/>
    <w:rsid w:val="00F4298F"/>
    <w:rsid w:val="00F429FB"/>
    <w:rsid w:val="00F42B66"/>
    <w:rsid w:val="00F42FA4"/>
    <w:rsid w:val="00F4348D"/>
    <w:rsid w:val="00F4349B"/>
    <w:rsid w:val="00F43730"/>
    <w:rsid w:val="00F43869"/>
    <w:rsid w:val="00F43A0B"/>
    <w:rsid w:val="00F43F4F"/>
    <w:rsid w:val="00F45E9A"/>
    <w:rsid w:val="00F45F47"/>
    <w:rsid w:val="00F46184"/>
    <w:rsid w:val="00F4697A"/>
    <w:rsid w:val="00F4753D"/>
    <w:rsid w:val="00F478D6"/>
    <w:rsid w:val="00F47D8C"/>
    <w:rsid w:val="00F501CF"/>
    <w:rsid w:val="00F5143E"/>
    <w:rsid w:val="00F514E0"/>
    <w:rsid w:val="00F518C9"/>
    <w:rsid w:val="00F51D76"/>
    <w:rsid w:val="00F5200E"/>
    <w:rsid w:val="00F52C99"/>
    <w:rsid w:val="00F52D2D"/>
    <w:rsid w:val="00F53443"/>
    <w:rsid w:val="00F54775"/>
    <w:rsid w:val="00F54AB8"/>
    <w:rsid w:val="00F55435"/>
    <w:rsid w:val="00F55CFC"/>
    <w:rsid w:val="00F56333"/>
    <w:rsid w:val="00F56CD9"/>
    <w:rsid w:val="00F56F9F"/>
    <w:rsid w:val="00F57245"/>
    <w:rsid w:val="00F5767F"/>
    <w:rsid w:val="00F57EF5"/>
    <w:rsid w:val="00F60106"/>
    <w:rsid w:val="00F60CD8"/>
    <w:rsid w:val="00F61337"/>
    <w:rsid w:val="00F63213"/>
    <w:rsid w:val="00F6455A"/>
    <w:rsid w:val="00F64C09"/>
    <w:rsid w:val="00F6578A"/>
    <w:rsid w:val="00F673E4"/>
    <w:rsid w:val="00F676FB"/>
    <w:rsid w:val="00F70C9C"/>
    <w:rsid w:val="00F70D6A"/>
    <w:rsid w:val="00F713A4"/>
    <w:rsid w:val="00F7251D"/>
    <w:rsid w:val="00F72E8A"/>
    <w:rsid w:val="00F73269"/>
    <w:rsid w:val="00F7342F"/>
    <w:rsid w:val="00F7379F"/>
    <w:rsid w:val="00F73A86"/>
    <w:rsid w:val="00F73EDD"/>
    <w:rsid w:val="00F7449A"/>
    <w:rsid w:val="00F74B32"/>
    <w:rsid w:val="00F75992"/>
    <w:rsid w:val="00F7601A"/>
    <w:rsid w:val="00F760B7"/>
    <w:rsid w:val="00F76FBF"/>
    <w:rsid w:val="00F773F7"/>
    <w:rsid w:val="00F77679"/>
    <w:rsid w:val="00F779DF"/>
    <w:rsid w:val="00F77AFF"/>
    <w:rsid w:val="00F77BA1"/>
    <w:rsid w:val="00F77D25"/>
    <w:rsid w:val="00F801ED"/>
    <w:rsid w:val="00F80571"/>
    <w:rsid w:val="00F810C2"/>
    <w:rsid w:val="00F8116E"/>
    <w:rsid w:val="00F816F1"/>
    <w:rsid w:val="00F8176D"/>
    <w:rsid w:val="00F82142"/>
    <w:rsid w:val="00F82836"/>
    <w:rsid w:val="00F82993"/>
    <w:rsid w:val="00F82DF0"/>
    <w:rsid w:val="00F833EF"/>
    <w:rsid w:val="00F84AB6"/>
    <w:rsid w:val="00F85E62"/>
    <w:rsid w:val="00F860A5"/>
    <w:rsid w:val="00F86C8D"/>
    <w:rsid w:val="00F86E4F"/>
    <w:rsid w:val="00F86FDD"/>
    <w:rsid w:val="00F87716"/>
    <w:rsid w:val="00F90048"/>
    <w:rsid w:val="00F90C23"/>
    <w:rsid w:val="00F90F71"/>
    <w:rsid w:val="00F91830"/>
    <w:rsid w:val="00F918E2"/>
    <w:rsid w:val="00F91AE4"/>
    <w:rsid w:val="00F91B9B"/>
    <w:rsid w:val="00F91CDB"/>
    <w:rsid w:val="00F920E3"/>
    <w:rsid w:val="00F92472"/>
    <w:rsid w:val="00F92F16"/>
    <w:rsid w:val="00F931AF"/>
    <w:rsid w:val="00F93E4A"/>
    <w:rsid w:val="00F93EFE"/>
    <w:rsid w:val="00F951BC"/>
    <w:rsid w:val="00F955A1"/>
    <w:rsid w:val="00F95D3C"/>
    <w:rsid w:val="00F96694"/>
    <w:rsid w:val="00F9707A"/>
    <w:rsid w:val="00F97BB1"/>
    <w:rsid w:val="00F97C3F"/>
    <w:rsid w:val="00FA04EA"/>
    <w:rsid w:val="00FA098D"/>
    <w:rsid w:val="00FA131F"/>
    <w:rsid w:val="00FA2832"/>
    <w:rsid w:val="00FA2839"/>
    <w:rsid w:val="00FA3594"/>
    <w:rsid w:val="00FA36B9"/>
    <w:rsid w:val="00FA3E20"/>
    <w:rsid w:val="00FA41EC"/>
    <w:rsid w:val="00FA420E"/>
    <w:rsid w:val="00FA4AF2"/>
    <w:rsid w:val="00FA624A"/>
    <w:rsid w:val="00FA7161"/>
    <w:rsid w:val="00FA75FE"/>
    <w:rsid w:val="00FA7F6C"/>
    <w:rsid w:val="00FB0A26"/>
    <w:rsid w:val="00FB0C61"/>
    <w:rsid w:val="00FB1051"/>
    <w:rsid w:val="00FB168F"/>
    <w:rsid w:val="00FB23FF"/>
    <w:rsid w:val="00FB2894"/>
    <w:rsid w:val="00FB2DF5"/>
    <w:rsid w:val="00FB3215"/>
    <w:rsid w:val="00FB3656"/>
    <w:rsid w:val="00FB37BE"/>
    <w:rsid w:val="00FB4048"/>
    <w:rsid w:val="00FB535E"/>
    <w:rsid w:val="00FB5392"/>
    <w:rsid w:val="00FB550E"/>
    <w:rsid w:val="00FB5A90"/>
    <w:rsid w:val="00FB5CF3"/>
    <w:rsid w:val="00FB6559"/>
    <w:rsid w:val="00FB66F0"/>
    <w:rsid w:val="00FB7178"/>
    <w:rsid w:val="00FB7775"/>
    <w:rsid w:val="00FB7B2D"/>
    <w:rsid w:val="00FC0026"/>
    <w:rsid w:val="00FC2555"/>
    <w:rsid w:val="00FC282F"/>
    <w:rsid w:val="00FC39B3"/>
    <w:rsid w:val="00FC3F9A"/>
    <w:rsid w:val="00FC4B13"/>
    <w:rsid w:val="00FC5148"/>
    <w:rsid w:val="00FC5AF8"/>
    <w:rsid w:val="00FC5CEB"/>
    <w:rsid w:val="00FC63C3"/>
    <w:rsid w:val="00FC69F9"/>
    <w:rsid w:val="00FC6C2A"/>
    <w:rsid w:val="00FC739B"/>
    <w:rsid w:val="00FC795C"/>
    <w:rsid w:val="00FD0317"/>
    <w:rsid w:val="00FD0955"/>
    <w:rsid w:val="00FD150B"/>
    <w:rsid w:val="00FD15D5"/>
    <w:rsid w:val="00FD20F8"/>
    <w:rsid w:val="00FD5363"/>
    <w:rsid w:val="00FD55C3"/>
    <w:rsid w:val="00FD56AE"/>
    <w:rsid w:val="00FD5B67"/>
    <w:rsid w:val="00FD5F04"/>
    <w:rsid w:val="00FD6811"/>
    <w:rsid w:val="00FD7512"/>
    <w:rsid w:val="00FD75D8"/>
    <w:rsid w:val="00FE02A9"/>
    <w:rsid w:val="00FE0790"/>
    <w:rsid w:val="00FE106B"/>
    <w:rsid w:val="00FE1852"/>
    <w:rsid w:val="00FE1A54"/>
    <w:rsid w:val="00FE21E6"/>
    <w:rsid w:val="00FE22E3"/>
    <w:rsid w:val="00FE28E8"/>
    <w:rsid w:val="00FE2971"/>
    <w:rsid w:val="00FE29C1"/>
    <w:rsid w:val="00FE307F"/>
    <w:rsid w:val="00FE326C"/>
    <w:rsid w:val="00FE3384"/>
    <w:rsid w:val="00FE3B66"/>
    <w:rsid w:val="00FE3E76"/>
    <w:rsid w:val="00FE43B9"/>
    <w:rsid w:val="00FE43FD"/>
    <w:rsid w:val="00FE43FE"/>
    <w:rsid w:val="00FE445A"/>
    <w:rsid w:val="00FE448A"/>
    <w:rsid w:val="00FE47CD"/>
    <w:rsid w:val="00FE5CD3"/>
    <w:rsid w:val="00FE5DE0"/>
    <w:rsid w:val="00FE5F94"/>
    <w:rsid w:val="00FE62CB"/>
    <w:rsid w:val="00FE65CA"/>
    <w:rsid w:val="00FE7376"/>
    <w:rsid w:val="00FE7D4B"/>
    <w:rsid w:val="00FE7D4E"/>
    <w:rsid w:val="00FF0A32"/>
    <w:rsid w:val="00FF0BF2"/>
    <w:rsid w:val="00FF0EF3"/>
    <w:rsid w:val="00FF0F3D"/>
    <w:rsid w:val="00FF1BFD"/>
    <w:rsid w:val="00FF4DC6"/>
    <w:rsid w:val="00FF51B4"/>
    <w:rsid w:val="00FF5377"/>
    <w:rsid w:val="00FF579F"/>
    <w:rsid w:val="00FF57BD"/>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1"/>
    </o:shapelayout>
  </w:shapeDefaults>
  <w:decimalSymbol w:val="."/>
  <w:listSeparator w:val=","/>
  <w14:docId w14:val="7171E66C"/>
  <w15:docId w15:val="{BC19E783-76F4-4D03-89BB-F3674487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3C"/>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rPr>
      <w:bCs w:val="0"/>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val="0"/>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1"/>
      </w:numPr>
    </w:pPr>
  </w:style>
  <w:style w:type="paragraph" w:styleId="Heading5">
    <w:name w:val="heading 5"/>
    <w:aliases w:val="Block Label,h5,5,l5,Head5,Level 5,Atty Info 3,Level 51,not set up (5)"/>
    <w:basedOn w:val="Normal"/>
    <w:next w:val="Normal"/>
    <w:link w:val="Heading5Char"/>
    <w:qFormat/>
    <w:rsid w:val="0091416E"/>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3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A84EB9"/>
    <w:pPr>
      <w:keepNext/>
      <w:keepLines/>
      <w:widowControl w:val="0"/>
      <w:numPr>
        <w:numId w:val="44"/>
      </w:numPr>
      <w:spacing w:after="200"/>
      <w:outlineLvl w:val="0"/>
    </w:pPr>
    <w:rPr>
      <w:rFonts w:cs="Arial"/>
      <w:bCs/>
      <w:caps/>
      <w:color w:val="0F243E" w:themeColor="text2" w:themeShade="80"/>
      <w:kern w:val="36"/>
      <w:sz w:val="56"/>
      <w:szCs w:val="56"/>
    </w:rPr>
  </w:style>
  <w:style w:type="paragraph" w:customStyle="1" w:styleId="Head2">
    <w:name w:val="Head 2"/>
    <w:basedOn w:val="Normal"/>
    <w:next w:val="Maintext"/>
    <w:link w:val="Head2Char"/>
    <w:autoRedefine/>
    <w:rsid w:val="00333B1C"/>
    <w:pPr>
      <w:keepNext/>
      <w:numPr>
        <w:ilvl w:val="1"/>
        <w:numId w:val="44"/>
      </w:numPr>
      <w:tabs>
        <w:tab w:val="left" w:pos="567"/>
      </w:tabs>
      <w:spacing w:before="400" w:after="200"/>
      <w:outlineLvl w:val="1"/>
    </w:pPr>
    <w:rPr>
      <w:rFonts w:cs="Arial"/>
      <w:bCs/>
      <w:caps/>
      <w:color w:val="365F91" w:themeColor="accent1" w:themeShade="BF"/>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1"/>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1"/>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Heading1"/>
    <w:next w:val="Normal"/>
    <w:autoRedefine/>
    <w:uiPriority w:val="39"/>
    <w:qFormat/>
    <w:rsid w:val="00C969CD"/>
    <w:pPr>
      <w:numPr>
        <w:numId w:val="0"/>
      </w:numPr>
      <w:tabs>
        <w:tab w:val="left" w:pos="440"/>
        <w:tab w:val="right" w:leader="dot" w:pos="9299"/>
      </w:tabs>
    </w:pPr>
    <w:rPr>
      <w:b/>
      <w:color w:val="000000" w:themeColor="text1"/>
      <w:sz w:val="22"/>
      <w:szCs w:val="22"/>
    </w:rPr>
  </w:style>
  <w:style w:type="paragraph" w:styleId="TOC3">
    <w:name w:val="toc 3"/>
    <w:basedOn w:val="Normal"/>
    <w:next w:val="Normal"/>
    <w:link w:val="TOC3Char"/>
    <w:autoRedefine/>
    <w:uiPriority w:val="39"/>
    <w:qFormat/>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qFormat/>
    <w:rsid w:val="00800AF5"/>
    <w:pPr>
      <w:tabs>
        <w:tab w:val="left" w:pos="880"/>
        <w:tab w:val="right" w:leader="dot" w:pos="9299"/>
      </w:tabs>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800AF5"/>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515843"/>
    <w:rPr>
      <w:rFonts w:ascii="Arial" w:hAnsi="Arial"/>
      <w:sz w:val="22"/>
      <w:szCs w:val="24"/>
      <w:lang w:val="en-US" w:eastAsia="en-US"/>
    </w:rPr>
  </w:style>
  <w:style w:type="paragraph" w:styleId="BodyText">
    <w:name w:val="Body Text"/>
    <w:aliases w:val="Char"/>
    <w:basedOn w:val="Normal"/>
    <w:link w:val="BodyTextChar1"/>
    <w:autoRedefine/>
    <w:rsid w:val="00515843"/>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14:textFill>
        <w14:solidFill>
          <w14:srgbClr w14:val="004080">
            <w14:lumMod w14:val="75000"/>
          </w14:srgbClr>
        </w14:solidFill>
      </w14:textFill>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TOC1"/>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3"/>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b/>
      <w:bCs/>
      <w:iCs/>
      <w:caps/>
      <w:color w:val="1F497D" w:themeColor="text2"/>
      <w:kern w:val="36"/>
      <w:sz w:val="24"/>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2"/>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333B1C"/>
    <w:rPr>
      <w:rFonts w:ascii="Arial" w:hAnsi="Arial" w:cs="Arial"/>
      <w:bCs/>
      <w:caps/>
      <w:color w:val="365F91" w:themeColor="accent1" w:themeShade="BF"/>
      <w:kern w:val="36"/>
      <w:sz w:val="42"/>
      <w:szCs w:val="42"/>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15"/>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16"/>
      </w:numPr>
      <w:tabs>
        <w:tab w:val="clear" w:pos="567"/>
      </w:tabs>
      <w:spacing w:before="360" w:after="120"/>
    </w:pPr>
    <w:rPr>
      <w:rFonts w:cs="Times New Roman"/>
      <w:iCs w:val="0"/>
      <w:caps w:val="0"/>
      <w:color w:val="000000"/>
      <w:kern w:val="0"/>
      <w:sz w:val="32"/>
      <w:szCs w:val="20"/>
      <w:lang w:eastAsia="en-US"/>
      <w14:textFill>
        <w14:solidFill>
          <w14:srgbClr w14:val="000000">
            <w14:lumMod w14:val="75000"/>
          </w14:srgbClr>
        </w14:solidFill>
      </w14:textFill>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paragraph" w:customStyle="1" w:styleId="TableParagraph">
    <w:name w:val="Table Paragraph"/>
    <w:basedOn w:val="Normal"/>
    <w:uiPriority w:val="1"/>
    <w:qFormat/>
    <w:rsid w:val="002D2B8B"/>
    <w:pPr>
      <w:widowControl w:val="0"/>
    </w:pPr>
    <w:rPr>
      <w:rFonts w:asciiTheme="minorHAnsi" w:eastAsiaTheme="minorHAnsi" w:hAnsiTheme="minorHAnsi" w:cstheme="minorBidi"/>
      <w:szCs w:val="22"/>
      <w:lang w:val="en-US" w:eastAsia="en-US"/>
    </w:rPr>
  </w:style>
  <w:style w:type="paragraph" w:styleId="TOCHeading">
    <w:name w:val="TOC Heading"/>
    <w:basedOn w:val="Heading1"/>
    <w:next w:val="Normal"/>
    <w:uiPriority w:val="39"/>
    <w:unhideWhenUsed/>
    <w:qFormat/>
    <w:rsid w:val="00795982"/>
    <w:pPr>
      <w:numPr>
        <w:numId w:val="0"/>
      </w:numPr>
      <w:spacing w:before="480" w:after="0" w:line="276" w:lineRule="auto"/>
      <w:outlineLvl w:val="9"/>
    </w:pPr>
    <w:rPr>
      <w:rFonts w:asciiTheme="majorHAnsi" w:eastAsiaTheme="majorEastAsia" w:hAnsiTheme="majorHAnsi" w:cstheme="majorBidi"/>
      <w:caps w:val="0"/>
      <w:color w:val="244061" w:themeColor="accent1" w:themeShade="80"/>
      <w:kern w:val="0"/>
      <w:sz w:val="28"/>
      <w:szCs w:val="28"/>
      <w:lang w:val="en-US" w:eastAsia="ja-JP"/>
    </w:rPr>
  </w:style>
  <w:style w:type="character" w:customStyle="1" w:styleId="fieldlabelspan">
    <w:name w:val="fieldlabelspan"/>
    <w:basedOn w:val="DefaultParagraphFont"/>
    <w:rsid w:val="000467AD"/>
  </w:style>
  <w:style w:type="character" w:styleId="UnresolvedMention">
    <w:name w:val="Unresolved Mention"/>
    <w:basedOn w:val="DefaultParagraphFont"/>
    <w:uiPriority w:val="99"/>
    <w:semiHidden/>
    <w:unhideWhenUsed/>
    <w:rsid w:val="006F605C"/>
    <w:rPr>
      <w:color w:val="605E5C"/>
      <w:shd w:val="clear" w:color="auto" w:fill="E1DFDD"/>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4235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0741045">
      <w:bodyDiv w:val="1"/>
      <w:marLeft w:val="30"/>
      <w:marRight w:val="30"/>
      <w:marTop w:val="0"/>
      <w:marBottom w:val="0"/>
      <w:divBdr>
        <w:top w:val="none" w:sz="0" w:space="0" w:color="auto"/>
        <w:left w:val="none" w:sz="0" w:space="0" w:color="auto"/>
        <w:bottom w:val="none" w:sz="0" w:space="0" w:color="auto"/>
        <w:right w:val="none" w:sz="0" w:space="0" w:color="auto"/>
      </w:divBdr>
      <w:divsChild>
        <w:div w:id="1249122282">
          <w:marLeft w:val="0"/>
          <w:marRight w:val="0"/>
          <w:marTop w:val="0"/>
          <w:marBottom w:val="0"/>
          <w:divBdr>
            <w:top w:val="none" w:sz="0" w:space="0" w:color="auto"/>
            <w:left w:val="none" w:sz="0" w:space="0" w:color="auto"/>
            <w:bottom w:val="none" w:sz="0" w:space="0" w:color="auto"/>
            <w:right w:val="none" w:sz="0" w:space="0" w:color="auto"/>
          </w:divBdr>
          <w:divsChild>
            <w:div w:id="1259412737">
              <w:marLeft w:val="0"/>
              <w:marRight w:val="0"/>
              <w:marTop w:val="0"/>
              <w:marBottom w:val="0"/>
              <w:divBdr>
                <w:top w:val="none" w:sz="0" w:space="0" w:color="auto"/>
                <w:left w:val="none" w:sz="0" w:space="0" w:color="auto"/>
                <w:bottom w:val="none" w:sz="0" w:space="0" w:color="auto"/>
                <w:right w:val="none" w:sz="0" w:space="0" w:color="auto"/>
              </w:divBdr>
              <w:divsChild>
                <w:div w:id="660157592">
                  <w:marLeft w:val="180"/>
                  <w:marRight w:val="0"/>
                  <w:marTop w:val="0"/>
                  <w:marBottom w:val="0"/>
                  <w:divBdr>
                    <w:top w:val="none" w:sz="0" w:space="0" w:color="auto"/>
                    <w:left w:val="none" w:sz="0" w:space="0" w:color="auto"/>
                    <w:bottom w:val="none" w:sz="0" w:space="0" w:color="auto"/>
                    <w:right w:val="none" w:sz="0" w:space="0" w:color="auto"/>
                  </w:divBdr>
                  <w:divsChild>
                    <w:div w:id="6655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1213929">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78933381">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04361921">
      <w:bodyDiv w:val="1"/>
      <w:marLeft w:val="30"/>
      <w:marRight w:val="30"/>
      <w:marTop w:val="0"/>
      <w:marBottom w:val="0"/>
      <w:divBdr>
        <w:top w:val="none" w:sz="0" w:space="0" w:color="auto"/>
        <w:left w:val="none" w:sz="0" w:space="0" w:color="auto"/>
        <w:bottom w:val="none" w:sz="0" w:space="0" w:color="auto"/>
        <w:right w:val="none" w:sz="0" w:space="0" w:color="auto"/>
      </w:divBdr>
      <w:divsChild>
        <w:div w:id="1315182708">
          <w:marLeft w:val="0"/>
          <w:marRight w:val="0"/>
          <w:marTop w:val="0"/>
          <w:marBottom w:val="0"/>
          <w:divBdr>
            <w:top w:val="none" w:sz="0" w:space="0" w:color="auto"/>
            <w:left w:val="none" w:sz="0" w:space="0" w:color="auto"/>
            <w:bottom w:val="none" w:sz="0" w:space="0" w:color="auto"/>
            <w:right w:val="none" w:sz="0" w:space="0" w:color="auto"/>
          </w:divBdr>
          <w:divsChild>
            <w:div w:id="721440308">
              <w:marLeft w:val="0"/>
              <w:marRight w:val="0"/>
              <w:marTop w:val="0"/>
              <w:marBottom w:val="0"/>
              <w:divBdr>
                <w:top w:val="none" w:sz="0" w:space="0" w:color="auto"/>
                <w:left w:val="none" w:sz="0" w:space="0" w:color="auto"/>
                <w:bottom w:val="none" w:sz="0" w:space="0" w:color="auto"/>
                <w:right w:val="none" w:sz="0" w:space="0" w:color="auto"/>
              </w:divBdr>
              <w:divsChild>
                <w:div w:id="1859419663">
                  <w:marLeft w:val="180"/>
                  <w:marRight w:val="0"/>
                  <w:marTop w:val="0"/>
                  <w:marBottom w:val="0"/>
                  <w:divBdr>
                    <w:top w:val="none" w:sz="0" w:space="0" w:color="auto"/>
                    <w:left w:val="none" w:sz="0" w:space="0" w:color="auto"/>
                    <w:bottom w:val="none" w:sz="0" w:space="0" w:color="auto"/>
                    <w:right w:val="none" w:sz="0" w:space="0" w:color="auto"/>
                  </w:divBdr>
                  <w:divsChild>
                    <w:div w:id="6177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00244441">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7245324">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2401871">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ftwaredevelopers.ato.gov.au/OnlineservicesforDSPs" TargetMode="External"/><Relationship Id="rId18" Type="http://schemas.openxmlformats.org/officeDocument/2006/relationships/hyperlink" Target="https://www.ato.gov.au/General/Online-services/In-detail/Using-Access-Manag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br.gov.au/digital-service-providers/developer-tools/australian-taxation-office-ato/obligation-management-oblmgt/client-management-clntmg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br.gov.au/digital-service-providers/developer-tools/glossary" TargetMode="External"/><Relationship Id="rId20" Type="http://schemas.openxmlformats.org/officeDocument/2006/relationships/hyperlink" Target="https://softwaredevelopers.ato.gov.au/Usingourservi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ygovi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cument_x0020_Status xmlns="fc59432e-ae4a-4421-baa1-eafb91367645">Published Draft</Document_x0020_Status>
    <Endorsing_x0020_Officer xmlns="fc59432e-ae4a-4421-baa1-eafb91367645">
      <UserInfo>
        <DisplayName>David Baker</DisplayName>
        <AccountId>3306</AccountId>
        <AccountType/>
      </UserInfo>
    </Endorsing_x0020_Officer>
    <_Version xmlns="http://schemas.microsoft.com/sharepoint/v3/fields">0.1</_Version>
    <Publication_x0020_Date xmlns="fc59432e-ae4a-4421-baa1-eafb91367645">2022-05-25T14:00:00+00:00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_dlc_DocId xmlns="609ac5f6-0d75-4c55-a681-0835f604f482">UWAP6TQF35DU-983241972-45707</_dlc_DocId>
    <_dlc_DocIdUrl xmlns="609ac5f6-0d75-4c55-a681-0835f604f482">
      <Url>http://atowss/sites/SWS/_layouts/15/DocIdRedir.aspx?ID=UWAP6TQF35DU-983241972-45707</Url>
      <Description>UWAP6TQF35DU-983241972-45707</Description>
    </_dlc_DocIdUrl>
  </documentManagement>
</p:properties>
</file>

<file path=customXml/itemProps1.xml><?xml version="1.0" encoding="utf-8"?>
<ds:datastoreItem xmlns:ds="http://schemas.openxmlformats.org/officeDocument/2006/customXml" ds:itemID="{665D9FF5-5DAC-47D5-BE64-5D1988842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ACC3E-4B35-4D9F-B19A-FB96F4F4391C}">
  <ds:schemaRefs>
    <ds:schemaRef ds:uri="http://schemas.openxmlformats.org/officeDocument/2006/bibliography"/>
  </ds:schemaRefs>
</ds:datastoreItem>
</file>

<file path=customXml/itemProps3.xml><?xml version="1.0" encoding="utf-8"?>
<ds:datastoreItem xmlns:ds="http://schemas.openxmlformats.org/officeDocument/2006/customXml" ds:itemID="{F40F6C4A-59E8-4B55-B3A1-C22183DB0AC5}">
  <ds:schemaRefs>
    <ds:schemaRef ds:uri="http://schemas.microsoft.com/sharepoint/events"/>
  </ds:schemaRefs>
</ds:datastoreItem>
</file>

<file path=customXml/itemProps4.xml><?xml version="1.0" encoding="utf-8"?>
<ds:datastoreItem xmlns:ds="http://schemas.openxmlformats.org/officeDocument/2006/customXml" ds:itemID="{698F44B6-492C-4FFB-B4B8-176A6F72625C}">
  <ds:schemaRefs>
    <ds:schemaRef ds:uri="http://schemas.microsoft.com/sharepoint/v3/contenttype/forms"/>
  </ds:schemaRefs>
</ds:datastoreItem>
</file>

<file path=customXml/itemProps5.xml><?xml version="1.0" encoding="utf-8"?>
<ds:datastoreItem xmlns:ds="http://schemas.openxmlformats.org/officeDocument/2006/customXml" ds:itemID="{831C2D47-0562-49DE-AE20-E4ADBF0CFEE1}">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609ac5f6-0d75-4c55-a681-0835f604f482"/>
    <ds:schemaRef ds:uri="fc59432e-ae4a-4421-baa1-eafb91367645"/>
    <ds:schemaRef ds:uri="http://schemas.microsoft.com/sharepoint/v3/field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2658</Words>
  <Characters>16225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ATO IITRPRFL.0005 2022 Business Implementation Guide</vt:lpstr>
    </vt:vector>
  </TitlesOfParts>
  <Company>Australian Taxation Office</Company>
  <LinksUpToDate>false</LinksUpToDate>
  <CharactersWithSpaces>18846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IITRPRFL.0005 2022 Business Implementation Guide</dc:title>
  <dc:creator>Greaves, Karen</dc:creator>
  <cp:keywords>0.1</cp:keywords>
  <dc:description>Draft</dc:description>
  <cp:lastModifiedBy>Davorka Arrow</cp:lastModifiedBy>
  <cp:revision>2</cp:revision>
  <cp:lastPrinted>2018-10-17T23:22:00Z</cp:lastPrinted>
  <dcterms:created xsi:type="dcterms:W3CDTF">2022-05-25T22:28:00Z</dcterms:created>
  <dcterms:modified xsi:type="dcterms:W3CDTF">2022-05-25T22:28:00Z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NewReviewCycle">
    <vt:lpwstr/>
  </property>
  <property fmtid="{D5CDD505-2E9C-101B-9397-08002B2CF9AE}" pid="5" name="_dlc_DocIdItemGuid">
    <vt:lpwstr>cdf6a24c-5e9a-4753-a993-72448ff017fb</vt:lpwstr>
  </property>
  <property fmtid="{D5CDD505-2E9C-101B-9397-08002B2CF9AE}" pid="6" name="Endorsing Officer">
    <vt:lpwstr>3306;#David Baker</vt:lpwstr>
  </property>
  <property fmtid="{D5CDD505-2E9C-101B-9397-08002B2CF9AE}" pid="7" name="Audience">
    <vt:lpwstr>Internal</vt:lpwstr>
  </property>
  <property fmtid="{D5CDD505-2E9C-101B-9397-08002B2CF9AE}" pid="8" name="Domain">
    <vt:lpwstr>IITR</vt:lpwstr>
  </property>
</Properties>
</file>