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52F0AE3B" w:rsidR="00662370" w:rsidRPr="00662370" w:rsidRDefault="00B66D52" w:rsidP="00662370">
      <w:pPr>
        <w:pStyle w:val="SBRtitle"/>
      </w:pPr>
      <w:r w:rsidRPr="00DE5B84">
        <w:rPr>
          <w:noProof/>
        </w:rPr>
        <w:drawing>
          <wp:inline distT="0" distB="0" distL="0" distR="0" wp14:anchorId="1212338F" wp14:editId="5F50B0F7">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002E7393" w:rsidRPr="002E7393">
        <w:t xml:space="preserve"> Standard Business Reporting</w:t>
      </w:r>
    </w:p>
    <w:p w14:paraId="4855C4C9" w14:textId="7BBF7696" w:rsidR="002E7393" w:rsidRDefault="002E7393" w:rsidP="00924BF9">
      <w:pPr>
        <w:pStyle w:val="BIGtitle"/>
        <w:spacing w:before="0" w:after="0"/>
      </w:pPr>
      <w:r>
        <w:t xml:space="preserve">Australian Taxation Office – </w:t>
      </w:r>
    </w:p>
    <w:p w14:paraId="7B3557A4" w14:textId="77777777" w:rsidR="00DF2CF2" w:rsidRDefault="00DF2CF2" w:rsidP="00924BF9">
      <w:pPr>
        <w:pStyle w:val="BIGtitle"/>
        <w:spacing w:before="0" w:after="0"/>
      </w:pPr>
    </w:p>
    <w:p w14:paraId="2CF42D34" w14:textId="77777777" w:rsidR="00FB56FA" w:rsidRDefault="002E7393" w:rsidP="00924BF9">
      <w:pPr>
        <w:pStyle w:val="BIGtitle"/>
        <w:spacing w:before="0" w:after="0"/>
      </w:pPr>
      <w:r>
        <w:t>Fund Income Tax Return 202</w:t>
      </w:r>
      <w:r w:rsidR="001427FA">
        <w:t>3</w:t>
      </w:r>
      <w:r>
        <w:t xml:space="preserve"> (FITR.00</w:t>
      </w:r>
      <w:r w:rsidR="001A1A9E">
        <w:t>10</w:t>
      </w:r>
      <w:r>
        <w:t xml:space="preserve">) </w:t>
      </w:r>
    </w:p>
    <w:p w14:paraId="5095C680" w14:textId="7ED42DF6" w:rsidR="00662370" w:rsidRDefault="002E7393" w:rsidP="00924BF9">
      <w:pPr>
        <w:pStyle w:val="BIGtitle"/>
        <w:spacing w:before="0" w:after="0"/>
      </w:pPr>
      <w:r>
        <w:t>Business Implementation Guide</w:t>
      </w:r>
    </w:p>
    <w:p w14:paraId="06FE77FF" w14:textId="0639ED97" w:rsidR="002E7393" w:rsidRDefault="002E7393" w:rsidP="002E7393">
      <w:pPr>
        <w:pStyle w:val="BIGtitle"/>
      </w:pPr>
      <w:r>
        <w:t xml:space="preserve">Date: </w:t>
      </w:r>
      <w:r w:rsidR="002B2B6E">
        <w:t xml:space="preserve">25 </w:t>
      </w:r>
      <w:r w:rsidR="00924BF9">
        <w:t>May</w:t>
      </w:r>
      <w:r>
        <w:t xml:space="preserve"> 202</w:t>
      </w:r>
      <w:r w:rsidR="001A1A9E">
        <w:t>3</w:t>
      </w:r>
    </w:p>
    <w:p w14:paraId="7C26CFCD" w14:textId="1705544A" w:rsidR="002E7393" w:rsidRDefault="002E7393" w:rsidP="002E7393">
      <w:pPr>
        <w:pStyle w:val="BIGtitle"/>
      </w:pPr>
      <w:r>
        <w:t xml:space="preserve">Status: </w:t>
      </w:r>
      <w:r w:rsidR="001427FA">
        <w:t>Draft</w:t>
      </w:r>
    </w:p>
    <w:p w14:paraId="427F655D" w14:textId="2C606964" w:rsidR="00DF2CF2" w:rsidRDefault="00DF2CF2" w:rsidP="002E7393">
      <w:pPr>
        <w:pStyle w:val="BIGtitle"/>
      </w:pPr>
    </w:p>
    <w:p w14:paraId="09B7FB8C" w14:textId="77777777" w:rsidR="00DF2CF2" w:rsidRPr="005615F6" w:rsidRDefault="00DF2CF2" w:rsidP="002E7393">
      <w:pPr>
        <w:pStyle w:val="BIGtitle"/>
      </w:pPr>
    </w:p>
    <w:p w14:paraId="3B4517A6" w14:textId="77777777" w:rsidR="002E7393" w:rsidRDefault="002E7393" w:rsidP="002E7393">
      <w:r>
        <w:t xml:space="preserve">This document and its attachments are </w:t>
      </w:r>
      <w:r w:rsidRPr="005855D6">
        <w:rPr>
          <w:b/>
          <w:bCs/>
        </w:rPr>
        <w:t>Official</w:t>
      </w:r>
    </w:p>
    <w:p w14:paraId="64A92088" w14:textId="7202D1B4" w:rsidR="00E52470" w:rsidRDefault="002E7393" w:rsidP="002E7393">
      <w:r>
        <w:t xml:space="preserve">For further information, raise an enquiry via </w:t>
      </w:r>
      <w:hyperlink r:id="rId9" w:history="1">
        <w:r w:rsidRPr="000A276C">
          <w:rPr>
            <w:rStyle w:val="Hyperlink"/>
            <w:color w:val="0000FF"/>
          </w:rPr>
          <w:t>Online Services for DSPs</w:t>
        </w:r>
      </w:hyperlink>
      <w:r>
        <w:t xml:space="preserve">. If you are unable to access this, contact </w:t>
      </w:r>
      <w:r w:rsidRPr="000A276C">
        <w:rPr>
          <w:rStyle w:val="Hyperlink"/>
          <w:color w:val="0000FF"/>
        </w:rPr>
        <w:t>SBRServiceDesk@sbr.gov.au</w:t>
      </w:r>
      <w:r w:rsidRPr="000A276C">
        <w:rPr>
          <w:color w:val="0000FF"/>
        </w:rPr>
        <w:t xml:space="preserve"> </w:t>
      </w:r>
      <w:r>
        <w:t xml:space="preserve">or call </w:t>
      </w:r>
      <w:r>
        <w:rPr>
          <w:b/>
          <w:bCs/>
        </w:rPr>
        <w:t>1300 488 231</w:t>
      </w:r>
      <w:r>
        <w:t xml:space="preserve">. International callers may use </w:t>
      </w:r>
      <w:r>
        <w:rPr>
          <w:b/>
          <w:bCs/>
        </w:rPr>
        <w:t>+61-2-6216 5577</w:t>
      </w:r>
      <w:r>
        <w:t>.</w:t>
      </w:r>
    </w:p>
    <w:p w14:paraId="7133DF66" w14:textId="77777777" w:rsidR="00E52470" w:rsidRDefault="00E52470">
      <w:pPr>
        <w:spacing w:before="0" w:after="160" w:line="259" w:lineRule="auto"/>
      </w:pPr>
      <w:r>
        <w:br w:type="page"/>
      </w:r>
    </w:p>
    <w:p w14:paraId="04CAC5E9" w14:textId="77777777" w:rsidR="002E7393" w:rsidRDefault="002E7393" w:rsidP="002E7393">
      <w:pPr>
        <w:pStyle w:val="Openingadminheading"/>
      </w:pPr>
      <w:bookmarkStart w:id="0" w:name="_Toc120278941"/>
      <w:r>
        <w:lastRenderedPageBreak/>
        <w:t>Version control</w:t>
      </w:r>
      <w:bookmarkEnd w:id="0"/>
    </w:p>
    <w:tbl>
      <w:tblPr>
        <w:tblStyle w:val="TableGrid"/>
        <w:tblW w:w="0" w:type="auto"/>
        <w:tblLook w:val="04A0" w:firstRow="1" w:lastRow="0" w:firstColumn="1" w:lastColumn="0" w:noHBand="0" w:noVBand="1"/>
      </w:tblPr>
      <w:tblGrid>
        <w:gridCol w:w="1696"/>
        <w:gridCol w:w="2268"/>
        <w:gridCol w:w="5052"/>
      </w:tblGrid>
      <w:tr w:rsidR="002E7393" w14:paraId="3F821780" w14:textId="77777777" w:rsidTr="00924BF9">
        <w:tc>
          <w:tcPr>
            <w:tcW w:w="1696" w:type="dxa"/>
          </w:tcPr>
          <w:p w14:paraId="49424C46" w14:textId="39DE0CC6" w:rsidR="002E7393" w:rsidRPr="002E7393" w:rsidRDefault="002E7393" w:rsidP="002E7393">
            <w:pPr>
              <w:rPr>
                <w:b/>
                <w:bCs/>
              </w:rPr>
            </w:pPr>
            <w:r>
              <w:rPr>
                <w:b/>
                <w:bCs/>
              </w:rPr>
              <w:t>Version</w:t>
            </w:r>
          </w:p>
        </w:tc>
        <w:tc>
          <w:tcPr>
            <w:tcW w:w="2268" w:type="dxa"/>
          </w:tcPr>
          <w:p w14:paraId="0F74EEDA" w14:textId="1A53B3AB" w:rsidR="002E7393" w:rsidRPr="002E7393" w:rsidRDefault="002E7393" w:rsidP="002E7393">
            <w:pPr>
              <w:rPr>
                <w:b/>
                <w:bCs/>
              </w:rPr>
            </w:pPr>
            <w:r w:rsidRPr="002E7393">
              <w:rPr>
                <w:b/>
                <w:bCs/>
              </w:rPr>
              <w:t>Release date</w:t>
            </w:r>
          </w:p>
        </w:tc>
        <w:tc>
          <w:tcPr>
            <w:tcW w:w="5052" w:type="dxa"/>
          </w:tcPr>
          <w:p w14:paraId="13FBD75F" w14:textId="3113331F" w:rsidR="002E7393" w:rsidRPr="002E7393" w:rsidRDefault="002E7393" w:rsidP="002E7393">
            <w:pPr>
              <w:rPr>
                <w:b/>
                <w:bCs/>
              </w:rPr>
            </w:pPr>
            <w:r>
              <w:rPr>
                <w:b/>
                <w:bCs/>
              </w:rPr>
              <w:t>Description of changes</w:t>
            </w:r>
          </w:p>
        </w:tc>
      </w:tr>
      <w:tr w:rsidR="002E7393" w14:paraId="34F790DF" w14:textId="77777777" w:rsidTr="00924BF9">
        <w:tc>
          <w:tcPr>
            <w:tcW w:w="1696" w:type="dxa"/>
          </w:tcPr>
          <w:p w14:paraId="7CCC67FB" w14:textId="48473B01" w:rsidR="002E7393" w:rsidRDefault="001427FA" w:rsidP="002E7393">
            <w:r>
              <w:t>0.1</w:t>
            </w:r>
          </w:p>
        </w:tc>
        <w:tc>
          <w:tcPr>
            <w:tcW w:w="2268" w:type="dxa"/>
          </w:tcPr>
          <w:p w14:paraId="48BE0A42" w14:textId="28292E09" w:rsidR="002E7393" w:rsidRDefault="00924BF9" w:rsidP="002E7393">
            <w:r>
              <w:t>2</w:t>
            </w:r>
            <w:r w:rsidR="00503FA5">
              <w:t>5</w:t>
            </w:r>
            <w:r w:rsidR="002E7393">
              <w:t>/0</w:t>
            </w:r>
            <w:r>
              <w:t>5</w:t>
            </w:r>
            <w:r w:rsidR="002E7393">
              <w:t>/202</w:t>
            </w:r>
            <w:r w:rsidR="001A1A9E">
              <w:t>3</w:t>
            </w:r>
          </w:p>
        </w:tc>
        <w:tc>
          <w:tcPr>
            <w:tcW w:w="5052" w:type="dxa"/>
          </w:tcPr>
          <w:p w14:paraId="3D9C6C67" w14:textId="2BFE4AA4" w:rsidR="002E7393" w:rsidRDefault="0029330B" w:rsidP="002E7393">
            <w:r>
              <w:t xml:space="preserve">Draft </w:t>
            </w:r>
            <w:r w:rsidR="002E7393">
              <w:t xml:space="preserve">version endorsed for publishing </w:t>
            </w:r>
          </w:p>
        </w:tc>
      </w:tr>
    </w:tbl>
    <w:p w14:paraId="08C76D62" w14:textId="77777777" w:rsidR="00924BF9" w:rsidRDefault="00924BF9" w:rsidP="002E7393">
      <w:pPr>
        <w:pStyle w:val="Openingadminheading"/>
      </w:pPr>
      <w:bookmarkStart w:id="1" w:name="_Toc120278942"/>
    </w:p>
    <w:p w14:paraId="641B7895" w14:textId="77777777" w:rsidR="00924BF9" w:rsidRDefault="00924BF9" w:rsidP="002E7393">
      <w:pPr>
        <w:pStyle w:val="Openingadminheading"/>
      </w:pPr>
    </w:p>
    <w:p w14:paraId="014069DD" w14:textId="0DFDFE8F" w:rsidR="002E7393" w:rsidRDefault="002E7393" w:rsidP="002E7393">
      <w:pPr>
        <w:pStyle w:val="Openingadminheading"/>
      </w:pPr>
      <w:r>
        <w:t>Endorsement</w:t>
      </w:r>
      <w:bookmarkEnd w:id="1"/>
    </w:p>
    <w:p w14:paraId="50415B57" w14:textId="6B9D0A14" w:rsidR="0002360D" w:rsidRDefault="0002360D" w:rsidP="0002360D">
      <w:r>
        <w:t xml:space="preserve">Deborah Robinson – Director Public Groups </w:t>
      </w:r>
      <w:r w:rsidR="004D54CD">
        <w:t>and</w:t>
      </w:r>
      <w:r w:rsidR="008B297C">
        <w:t xml:space="preserve"> </w:t>
      </w:r>
      <w:r>
        <w:t>International (Endorsed for business context)</w:t>
      </w:r>
    </w:p>
    <w:p w14:paraId="7AA789A4" w14:textId="0957924E" w:rsidR="0002360D" w:rsidRDefault="001A1A9E" w:rsidP="0002360D">
      <w:r>
        <w:t>David Baker</w:t>
      </w:r>
      <w:r w:rsidR="0002360D">
        <w:t xml:space="preserve"> – Director Individuals and Intermediaries</w:t>
      </w:r>
      <w:r>
        <w:t xml:space="preserve"> (Endorsed for publishing)</w:t>
      </w:r>
    </w:p>
    <w:p w14:paraId="7F9473CD" w14:textId="1D56C68E" w:rsidR="00924BF9" w:rsidRDefault="00924BF9" w:rsidP="0002360D"/>
    <w:p w14:paraId="250BF50E" w14:textId="4D6C6419" w:rsidR="00924BF9" w:rsidRDefault="00924BF9" w:rsidP="0002360D"/>
    <w:p w14:paraId="5248F995" w14:textId="77777777" w:rsidR="00924BF9" w:rsidRDefault="00924BF9" w:rsidP="0002360D"/>
    <w:p w14:paraId="13770274" w14:textId="66178DBC" w:rsidR="00924BF9" w:rsidRDefault="00924BF9" w:rsidP="0002360D"/>
    <w:p w14:paraId="30A55B3C" w14:textId="77777777" w:rsidR="00924BF9" w:rsidRDefault="00924BF9" w:rsidP="0002360D"/>
    <w:p w14:paraId="70AE8608" w14:textId="75585CF3" w:rsidR="0002360D" w:rsidRPr="0002360D" w:rsidRDefault="0002360D" w:rsidP="0002360D">
      <w:pPr>
        <w:pStyle w:val="Openingadminheading"/>
      </w:pPr>
      <w:bookmarkStart w:id="2" w:name="_Toc120278943"/>
      <w:r w:rsidRPr="0002360D">
        <w:t>Copyright</w:t>
      </w:r>
      <w:bookmarkEnd w:id="2"/>
    </w:p>
    <w:p w14:paraId="5CD2FC19" w14:textId="55DFD6A4" w:rsidR="0002360D" w:rsidRDefault="0002360D" w:rsidP="0002360D">
      <w:r>
        <w:t>© Commonwealth of Australia 202</w:t>
      </w:r>
      <w:r w:rsidR="001A1A9E">
        <w:t>3</w:t>
      </w:r>
      <w:r>
        <w:br/>
        <w:t xml:space="preserve">This work is copyright. Use of this Information and Material is subject to the terms and conditions in the "SBR Disclaimer and Conditions of Use" that is available at </w:t>
      </w:r>
      <w:hyperlink r:id="rId10" w:history="1">
        <w:r w:rsidRPr="000A276C">
          <w:rPr>
            <w:rStyle w:val="Hyperlink"/>
            <w:bCs/>
            <w:color w:val="0000FF"/>
          </w:rPr>
          <w:t>http://www.sbr.gov.au</w:t>
        </w:r>
      </w:hyperlink>
      <w: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51E2539" w14:textId="4DCE3485" w:rsidR="00E52470" w:rsidRDefault="0002360D" w:rsidP="0002360D">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7AC1B60B" w14:textId="77777777" w:rsidR="00E52470" w:rsidRDefault="00E52470">
      <w:pPr>
        <w:spacing w:before="0" w:after="160" w:line="259" w:lineRule="auto"/>
      </w:pPr>
      <w:r>
        <w:br w:type="page"/>
      </w:r>
    </w:p>
    <w:p w14:paraId="6F69EDA1" w14:textId="72003BAA" w:rsidR="0002360D" w:rsidRDefault="00E52470" w:rsidP="00E52470">
      <w:pPr>
        <w:pStyle w:val="Openingadminheading"/>
      </w:pPr>
      <w:bookmarkStart w:id="3" w:name="_Toc120278944"/>
      <w:r>
        <w:lastRenderedPageBreak/>
        <w:t>Table of contents</w:t>
      </w:r>
      <w:bookmarkEnd w:id="3"/>
    </w:p>
    <w:sdt>
      <w:sdtPr>
        <w:id w:val="-1094016552"/>
        <w:docPartObj>
          <w:docPartGallery w:val="Table of Contents"/>
          <w:docPartUnique/>
        </w:docPartObj>
      </w:sdtPr>
      <w:sdtEndPr>
        <w:rPr>
          <w:b/>
          <w:bCs/>
          <w:noProof/>
        </w:rPr>
      </w:sdtEndPr>
      <w:sdtContent>
        <w:p w14:paraId="71A370C2" w14:textId="691C90B0" w:rsidR="000A7B2D" w:rsidRDefault="000A7B2D" w:rsidP="00F3394B">
          <w:pPr>
            <w:pStyle w:val="TOC1"/>
            <w:tabs>
              <w:tab w:val="right" w:leader="dot" w:pos="9016"/>
            </w:tabs>
            <w:rPr>
              <w:rFonts w:asciiTheme="minorHAnsi" w:eastAsiaTheme="minorEastAsia" w:hAnsiTheme="minorHAnsi" w:cstheme="minorBidi"/>
              <w:noProof/>
              <w:lang w:eastAsia="en-AU"/>
            </w:rPr>
          </w:pPr>
          <w:r>
            <w:fldChar w:fldCharType="begin"/>
          </w:r>
          <w:r>
            <w:instrText xml:space="preserve"> TOC \o "1-3" \u </w:instrText>
          </w:r>
          <w:r>
            <w:fldChar w:fldCharType="separate"/>
          </w:r>
        </w:p>
        <w:p w14:paraId="2629B425" w14:textId="56C26C58"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1</w:t>
          </w:r>
          <w:r>
            <w:rPr>
              <w:rFonts w:asciiTheme="minorHAnsi" w:eastAsiaTheme="minorEastAsia" w:hAnsiTheme="minorHAnsi" w:cstheme="minorBidi"/>
              <w:noProof/>
              <w:lang w:eastAsia="en-AU"/>
            </w:rPr>
            <w:tab/>
          </w:r>
          <w:r>
            <w:rPr>
              <w:noProof/>
            </w:rPr>
            <w:t>Introduction</w:t>
          </w:r>
          <w:r>
            <w:rPr>
              <w:noProof/>
            </w:rPr>
            <w:tab/>
          </w:r>
          <w:r w:rsidR="007623D7">
            <w:rPr>
              <w:noProof/>
            </w:rPr>
            <w:t>5</w:t>
          </w:r>
        </w:p>
        <w:p w14:paraId="28F0B80C" w14:textId="3C477E6A"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1.1</w:t>
          </w:r>
          <w:r>
            <w:rPr>
              <w:rFonts w:asciiTheme="minorHAnsi" w:eastAsiaTheme="minorEastAsia" w:hAnsiTheme="minorHAnsi" w:cstheme="minorBidi"/>
              <w:noProof/>
              <w:lang w:eastAsia="en-AU"/>
            </w:rPr>
            <w:tab/>
          </w:r>
          <w:r>
            <w:rPr>
              <w:noProof/>
            </w:rPr>
            <w:t>Purpose and audience</w:t>
          </w:r>
          <w:r>
            <w:rPr>
              <w:noProof/>
            </w:rPr>
            <w:tab/>
          </w:r>
          <w:r>
            <w:rPr>
              <w:noProof/>
            </w:rPr>
            <w:fldChar w:fldCharType="begin"/>
          </w:r>
          <w:r>
            <w:rPr>
              <w:noProof/>
            </w:rPr>
            <w:instrText xml:space="preserve"> PAGEREF _Toc120278946 \h </w:instrText>
          </w:r>
          <w:r>
            <w:rPr>
              <w:noProof/>
            </w:rPr>
          </w:r>
          <w:r>
            <w:rPr>
              <w:noProof/>
            </w:rPr>
            <w:fldChar w:fldCharType="separate"/>
          </w:r>
          <w:r>
            <w:rPr>
              <w:noProof/>
            </w:rPr>
            <w:t>5</w:t>
          </w:r>
          <w:r>
            <w:rPr>
              <w:noProof/>
            </w:rPr>
            <w:fldChar w:fldCharType="end"/>
          </w:r>
        </w:p>
        <w:p w14:paraId="35D17E93" w14:textId="6E0105FC"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1.2</w:t>
          </w:r>
          <w:r>
            <w:rPr>
              <w:rFonts w:asciiTheme="minorHAnsi" w:eastAsiaTheme="minorEastAsia" w:hAnsiTheme="minorHAnsi" w:cstheme="minorBidi"/>
              <w:noProof/>
              <w:lang w:eastAsia="en-AU"/>
            </w:rPr>
            <w:tab/>
          </w:r>
          <w:r>
            <w:rPr>
              <w:noProof/>
            </w:rPr>
            <w:t>Glossary</w:t>
          </w:r>
          <w:r>
            <w:rPr>
              <w:noProof/>
            </w:rPr>
            <w:tab/>
          </w:r>
          <w:r>
            <w:rPr>
              <w:noProof/>
            </w:rPr>
            <w:fldChar w:fldCharType="begin"/>
          </w:r>
          <w:r>
            <w:rPr>
              <w:noProof/>
            </w:rPr>
            <w:instrText xml:space="preserve"> PAGEREF _Toc120278947 \h </w:instrText>
          </w:r>
          <w:r>
            <w:rPr>
              <w:noProof/>
            </w:rPr>
          </w:r>
          <w:r>
            <w:rPr>
              <w:noProof/>
            </w:rPr>
            <w:fldChar w:fldCharType="separate"/>
          </w:r>
          <w:r>
            <w:rPr>
              <w:noProof/>
            </w:rPr>
            <w:t>5</w:t>
          </w:r>
          <w:r>
            <w:rPr>
              <w:noProof/>
            </w:rPr>
            <w:fldChar w:fldCharType="end"/>
          </w:r>
        </w:p>
        <w:p w14:paraId="40F19B8E" w14:textId="7F5EF799"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1.3</w:t>
          </w:r>
          <w:r>
            <w:rPr>
              <w:rFonts w:asciiTheme="minorHAnsi" w:eastAsiaTheme="minorEastAsia" w:hAnsiTheme="minorHAnsi" w:cstheme="minorBidi"/>
              <w:noProof/>
              <w:lang w:eastAsia="en-AU"/>
            </w:rPr>
            <w:tab/>
          </w:r>
          <w:r>
            <w:rPr>
              <w:noProof/>
            </w:rPr>
            <w:t>Changes to the Fund Income Tax Return</w:t>
          </w:r>
          <w:r>
            <w:rPr>
              <w:noProof/>
            </w:rPr>
            <w:tab/>
          </w:r>
          <w:r>
            <w:rPr>
              <w:noProof/>
            </w:rPr>
            <w:fldChar w:fldCharType="begin"/>
          </w:r>
          <w:r>
            <w:rPr>
              <w:noProof/>
            </w:rPr>
            <w:instrText xml:space="preserve"> PAGEREF _Toc120278948 \h </w:instrText>
          </w:r>
          <w:r>
            <w:rPr>
              <w:noProof/>
            </w:rPr>
          </w:r>
          <w:r>
            <w:rPr>
              <w:noProof/>
            </w:rPr>
            <w:fldChar w:fldCharType="separate"/>
          </w:r>
          <w:r>
            <w:rPr>
              <w:noProof/>
            </w:rPr>
            <w:t>6</w:t>
          </w:r>
          <w:r>
            <w:rPr>
              <w:noProof/>
            </w:rPr>
            <w:fldChar w:fldCharType="end"/>
          </w:r>
        </w:p>
        <w:p w14:paraId="0FE95B60" w14:textId="61A6633C"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2</w:t>
          </w:r>
          <w:r>
            <w:rPr>
              <w:rFonts w:asciiTheme="minorHAnsi" w:eastAsiaTheme="minorEastAsia" w:hAnsiTheme="minorHAnsi" w:cstheme="minorBidi"/>
              <w:noProof/>
              <w:lang w:eastAsia="en-AU"/>
            </w:rPr>
            <w:tab/>
          </w:r>
          <w:r>
            <w:rPr>
              <w:noProof/>
            </w:rPr>
            <w:t>What are the FITR services?</w:t>
          </w:r>
          <w:r>
            <w:rPr>
              <w:noProof/>
            </w:rPr>
            <w:tab/>
          </w:r>
          <w:r>
            <w:rPr>
              <w:noProof/>
            </w:rPr>
            <w:fldChar w:fldCharType="begin"/>
          </w:r>
          <w:r>
            <w:rPr>
              <w:noProof/>
            </w:rPr>
            <w:instrText xml:space="preserve"> PAGEREF _Toc120278949 \h </w:instrText>
          </w:r>
          <w:r>
            <w:rPr>
              <w:noProof/>
            </w:rPr>
          </w:r>
          <w:r>
            <w:rPr>
              <w:noProof/>
            </w:rPr>
            <w:fldChar w:fldCharType="separate"/>
          </w:r>
          <w:r>
            <w:rPr>
              <w:noProof/>
            </w:rPr>
            <w:t>6</w:t>
          </w:r>
          <w:r>
            <w:rPr>
              <w:noProof/>
            </w:rPr>
            <w:fldChar w:fldCharType="end"/>
          </w:r>
        </w:p>
        <w:p w14:paraId="06631B9D" w14:textId="69AB2E9F"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2.1</w:t>
          </w:r>
          <w:r>
            <w:rPr>
              <w:rFonts w:asciiTheme="minorHAnsi" w:eastAsiaTheme="minorEastAsia" w:hAnsiTheme="minorHAnsi" w:cstheme="minorBidi"/>
              <w:noProof/>
              <w:lang w:eastAsia="en-AU"/>
            </w:rPr>
            <w:tab/>
          </w:r>
          <w:r>
            <w:rPr>
              <w:noProof/>
            </w:rPr>
            <w:t>Where Standard Business Reporting (SBR) fits into FITR lodgment obligations</w:t>
          </w:r>
          <w:r>
            <w:rPr>
              <w:noProof/>
            </w:rPr>
            <w:tab/>
          </w:r>
          <w:r>
            <w:rPr>
              <w:noProof/>
            </w:rPr>
            <w:fldChar w:fldCharType="begin"/>
          </w:r>
          <w:r>
            <w:rPr>
              <w:noProof/>
            </w:rPr>
            <w:instrText xml:space="preserve"> PAGEREF _Toc120278950 \h </w:instrText>
          </w:r>
          <w:r>
            <w:rPr>
              <w:noProof/>
            </w:rPr>
          </w:r>
          <w:r>
            <w:rPr>
              <w:noProof/>
            </w:rPr>
            <w:fldChar w:fldCharType="separate"/>
          </w:r>
          <w:r>
            <w:rPr>
              <w:noProof/>
            </w:rPr>
            <w:t>6</w:t>
          </w:r>
          <w:r>
            <w:rPr>
              <w:noProof/>
            </w:rPr>
            <w:fldChar w:fldCharType="end"/>
          </w:r>
        </w:p>
        <w:p w14:paraId="2327102E" w14:textId="4FBF9596"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2.2</w:t>
          </w:r>
          <w:r>
            <w:rPr>
              <w:rFonts w:asciiTheme="minorHAnsi" w:eastAsiaTheme="minorEastAsia" w:hAnsiTheme="minorHAnsi" w:cstheme="minorBidi"/>
              <w:noProof/>
              <w:lang w:eastAsia="en-AU"/>
            </w:rPr>
            <w:tab/>
          </w:r>
          <w:r>
            <w:rPr>
              <w:noProof/>
            </w:rPr>
            <w:t>Schedules</w:t>
          </w:r>
          <w:r>
            <w:rPr>
              <w:noProof/>
            </w:rPr>
            <w:tab/>
          </w:r>
          <w:r>
            <w:rPr>
              <w:noProof/>
            </w:rPr>
            <w:fldChar w:fldCharType="begin"/>
          </w:r>
          <w:r>
            <w:rPr>
              <w:noProof/>
            </w:rPr>
            <w:instrText xml:space="preserve"> PAGEREF _Toc120278951 \h </w:instrText>
          </w:r>
          <w:r>
            <w:rPr>
              <w:noProof/>
            </w:rPr>
          </w:r>
          <w:r>
            <w:rPr>
              <w:noProof/>
            </w:rPr>
            <w:fldChar w:fldCharType="separate"/>
          </w:r>
          <w:r>
            <w:rPr>
              <w:noProof/>
            </w:rPr>
            <w:t>7</w:t>
          </w:r>
          <w:r>
            <w:rPr>
              <w:noProof/>
            </w:rPr>
            <w:fldChar w:fldCharType="end"/>
          </w:r>
        </w:p>
        <w:p w14:paraId="2CA48CC1" w14:textId="1752DE7A"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2.3</w:t>
          </w:r>
          <w:r>
            <w:rPr>
              <w:rFonts w:asciiTheme="minorHAnsi" w:eastAsiaTheme="minorEastAsia" w:hAnsiTheme="minorHAnsi" w:cstheme="minorBidi"/>
              <w:noProof/>
              <w:lang w:eastAsia="en-AU"/>
            </w:rPr>
            <w:tab/>
          </w:r>
          <w:r>
            <w:rPr>
              <w:noProof/>
            </w:rPr>
            <w:t>Interactions</w:t>
          </w:r>
          <w:r>
            <w:rPr>
              <w:noProof/>
            </w:rPr>
            <w:tab/>
          </w:r>
          <w:r>
            <w:rPr>
              <w:noProof/>
            </w:rPr>
            <w:fldChar w:fldCharType="begin"/>
          </w:r>
          <w:r>
            <w:rPr>
              <w:noProof/>
            </w:rPr>
            <w:instrText xml:space="preserve"> PAGEREF _Toc120278952 \h </w:instrText>
          </w:r>
          <w:r>
            <w:rPr>
              <w:noProof/>
            </w:rPr>
          </w:r>
          <w:r>
            <w:rPr>
              <w:noProof/>
            </w:rPr>
            <w:fldChar w:fldCharType="separate"/>
          </w:r>
          <w:r>
            <w:rPr>
              <w:noProof/>
            </w:rPr>
            <w:t>7</w:t>
          </w:r>
          <w:r>
            <w:rPr>
              <w:noProof/>
            </w:rPr>
            <w:fldChar w:fldCharType="end"/>
          </w:r>
        </w:p>
        <w:p w14:paraId="3FB88C00" w14:textId="7C51494C"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2.4</w:t>
          </w:r>
          <w:r>
            <w:rPr>
              <w:rFonts w:asciiTheme="minorHAnsi" w:eastAsiaTheme="minorEastAsia" w:hAnsiTheme="minorHAnsi" w:cstheme="minorBidi"/>
              <w:noProof/>
              <w:lang w:eastAsia="en-AU"/>
            </w:rPr>
            <w:tab/>
          </w:r>
          <w:r>
            <w:rPr>
              <w:noProof/>
            </w:rPr>
            <w:t>Channels</w:t>
          </w:r>
          <w:r>
            <w:rPr>
              <w:noProof/>
            </w:rPr>
            <w:tab/>
          </w:r>
          <w:r>
            <w:rPr>
              <w:noProof/>
            </w:rPr>
            <w:fldChar w:fldCharType="begin"/>
          </w:r>
          <w:r>
            <w:rPr>
              <w:noProof/>
            </w:rPr>
            <w:instrText xml:space="preserve"> PAGEREF _Toc120278953 \h </w:instrText>
          </w:r>
          <w:r>
            <w:rPr>
              <w:noProof/>
            </w:rPr>
          </w:r>
          <w:r>
            <w:rPr>
              <w:noProof/>
            </w:rPr>
            <w:fldChar w:fldCharType="separate"/>
          </w:r>
          <w:r>
            <w:rPr>
              <w:noProof/>
            </w:rPr>
            <w:t>8</w:t>
          </w:r>
          <w:r>
            <w:rPr>
              <w:noProof/>
            </w:rPr>
            <w:fldChar w:fldCharType="end"/>
          </w:r>
        </w:p>
        <w:p w14:paraId="25DFA535" w14:textId="3C097761"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3</w:t>
          </w:r>
          <w:r>
            <w:rPr>
              <w:rFonts w:asciiTheme="minorHAnsi" w:eastAsiaTheme="minorEastAsia" w:hAnsiTheme="minorHAnsi" w:cstheme="minorBidi"/>
              <w:noProof/>
              <w:lang w:eastAsia="en-AU"/>
            </w:rPr>
            <w:tab/>
          </w:r>
          <w:r>
            <w:rPr>
              <w:noProof/>
            </w:rPr>
            <w:t>Authorisations</w:t>
          </w:r>
          <w:r>
            <w:rPr>
              <w:noProof/>
            </w:rPr>
            <w:tab/>
          </w:r>
          <w:r>
            <w:rPr>
              <w:noProof/>
            </w:rPr>
            <w:fldChar w:fldCharType="begin"/>
          </w:r>
          <w:r>
            <w:rPr>
              <w:noProof/>
            </w:rPr>
            <w:instrText xml:space="preserve"> PAGEREF _Toc120278954 \h </w:instrText>
          </w:r>
          <w:r>
            <w:rPr>
              <w:noProof/>
            </w:rPr>
          </w:r>
          <w:r>
            <w:rPr>
              <w:noProof/>
            </w:rPr>
            <w:fldChar w:fldCharType="separate"/>
          </w:r>
          <w:r>
            <w:rPr>
              <w:noProof/>
            </w:rPr>
            <w:t>8</w:t>
          </w:r>
          <w:r>
            <w:rPr>
              <w:noProof/>
            </w:rPr>
            <w:fldChar w:fldCharType="end"/>
          </w:r>
        </w:p>
        <w:p w14:paraId="0FD1A77E" w14:textId="1D35758D"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3.1</w:t>
          </w:r>
          <w:r>
            <w:rPr>
              <w:rFonts w:asciiTheme="minorHAnsi" w:eastAsiaTheme="minorEastAsia" w:hAnsiTheme="minorHAnsi" w:cstheme="minorBidi"/>
              <w:noProof/>
              <w:lang w:eastAsia="en-AU"/>
            </w:rPr>
            <w:tab/>
          </w:r>
          <w:r>
            <w:rPr>
              <w:noProof/>
            </w:rPr>
            <w:t>Intermediary relationship</w:t>
          </w:r>
          <w:r>
            <w:rPr>
              <w:noProof/>
            </w:rPr>
            <w:tab/>
          </w:r>
          <w:r>
            <w:rPr>
              <w:noProof/>
            </w:rPr>
            <w:fldChar w:fldCharType="begin"/>
          </w:r>
          <w:r>
            <w:rPr>
              <w:noProof/>
            </w:rPr>
            <w:instrText xml:space="preserve"> PAGEREF _Toc120278955 \h </w:instrText>
          </w:r>
          <w:r>
            <w:rPr>
              <w:noProof/>
            </w:rPr>
          </w:r>
          <w:r>
            <w:rPr>
              <w:noProof/>
            </w:rPr>
            <w:fldChar w:fldCharType="separate"/>
          </w:r>
          <w:r>
            <w:rPr>
              <w:noProof/>
            </w:rPr>
            <w:t>8</w:t>
          </w:r>
          <w:r>
            <w:rPr>
              <w:noProof/>
            </w:rPr>
            <w:fldChar w:fldCharType="end"/>
          </w:r>
        </w:p>
        <w:p w14:paraId="791339F4" w14:textId="4F546D1B"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3.2</w:t>
          </w:r>
          <w:r>
            <w:rPr>
              <w:rFonts w:asciiTheme="minorHAnsi" w:eastAsiaTheme="minorEastAsia" w:hAnsiTheme="minorHAnsi" w:cstheme="minorBidi"/>
              <w:noProof/>
              <w:lang w:eastAsia="en-AU"/>
            </w:rPr>
            <w:tab/>
          </w:r>
          <w:r>
            <w:rPr>
              <w:noProof/>
            </w:rPr>
            <w:t>Access and initiating parties</w:t>
          </w:r>
          <w:r>
            <w:rPr>
              <w:noProof/>
            </w:rPr>
            <w:tab/>
          </w:r>
          <w:r>
            <w:rPr>
              <w:noProof/>
            </w:rPr>
            <w:fldChar w:fldCharType="begin"/>
          </w:r>
          <w:r>
            <w:rPr>
              <w:noProof/>
            </w:rPr>
            <w:instrText xml:space="preserve"> PAGEREF _Toc120278956 \h </w:instrText>
          </w:r>
          <w:r>
            <w:rPr>
              <w:noProof/>
            </w:rPr>
          </w:r>
          <w:r>
            <w:rPr>
              <w:noProof/>
            </w:rPr>
            <w:fldChar w:fldCharType="separate"/>
          </w:r>
          <w:r>
            <w:rPr>
              <w:noProof/>
            </w:rPr>
            <w:t>9</w:t>
          </w:r>
          <w:r>
            <w:rPr>
              <w:noProof/>
            </w:rPr>
            <w:fldChar w:fldCharType="end"/>
          </w:r>
        </w:p>
        <w:p w14:paraId="71A333C8" w14:textId="692F9CAF"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4</w:t>
          </w:r>
          <w:r>
            <w:rPr>
              <w:rFonts w:asciiTheme="minorHAnsi" w:eastAsiaTheme="minorEastAsia" w:hAnsiTheme="minorHAnsi" w:cstheme="minorBidi"/>
              <w:noProof/>
              <w:lang w:eastAsia="en-AU"/>
            </w:rPr>
            <w:tab/>
          </w:r>
          <w:r>
            <w:rPr>
              <w:noProof/>
            </w:rPr>
            <w:t>Constraints and known issues</w:t>
          </w:r>
          <w:r>
            <w:rPr>
              <w:noProof/>
            </w:rPr>
            <w:tab/>
          </w:r>
          <w:r>
            <w:rPr>
              <w:noProof/>
            </w:rPr>
            <w:fldChar w:fldCharType="begin"/>
          </w:r>
          <w:r>
            <w:rPr>
              <w:noProof/>
            </w:rPr>
            <w:instrText xml:space="preserve"> PAGEREF _Toc120278957 \h </w:instrText>
          </w:r>
          <w:r>
            <w:rPr>
              <w:noProof/>
            </w:rPr>
          </w:r>
          <w:r>
            <w:rPr>
              <w:noProof/>
            </w:rPr>
            <w:fldChar w:fldCharType="separate"/>
          </w:r>
          <w:r>
            <w:rPr>
              <w:noProof/>
            </w:rPr>
            <w:t>10</w:t>
          </w:r>
          <w:r>
            <w:rPr>
              <w:noProof/>
            </w:rPr>
            <w:fldChar w:fldCharType="end"/>
          </w:r>
        </w:p>
        <w:p w14:paraId="1D068076" w14:textId="2F763AD6"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4.1</w:t>
          </w:r>
          <w:r>
            <w:rPr>
              <w:rFonts w:asciiTheme="minorHAnsi" w:eastAsiaTheme="minorEastAsia" w:hAnsiTheme="minorHAnsi" w:cstheme="minorBidi"/>
              <w:noProof/>
              <w:lang w:eastAsia="en-AU"/>
            </w:rPr>
            <w:tab/>
          </w:r>
          <w:r>
            <w:rPr>
              <w:noProof/>
            </w:rPr>
            <w:t>Usage restrictions</w:t>
          </w:r>
          <w:r>
            <w:rPr>
              <w:noProof/>
            </w:rPr>
            <w:tab/>
          </w:r>
          <w:r>
            <w:rPr>
              <w:noProof/>
            </w:rPr>
            <w:fldChar w:fldCharType="begin"/>
          </w:r>
          <w:r>
            <w:rPr>
              <w:noProof/>
            </w:rPr>
            <w:instrText xml:space="preserve"> PAGEREF _Toc120278958 \h </w:instrText>
          </w:r>
          <w:r>
            <w:rPr>
              <w:noProof/>
            </w:rPr>
          </w:r>
          <w:r>
            <w:rPr>
              <w:noProof/>
            </w:rPr>
            <w:fldChar w:fldCharType="separate"/>
          </w:r>
          <w:r>
            <w:rPr>
              <w:noProof/>
            </w:rPr>
            <w:t>10</w:t>
          </w:r>
          <w:r>
            <w:rPr>
              <w:noProof/>
            </w:rPr>
            <w:fldChar w:fldCharType="end"/>
          </w:r>
        </w:p>
        <w:p w14:paraId="1D7AEBA3" w14:textId="56D1337D"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5</w:t>
          </w:r>
          <w:r>
            <w:rPr>
              <w:rFonts w:asciiTheme="minorHAnsi" w:eastAsiaTheme="minorEastAsia" w:hAnsiTheme="minorHAnsi" w:cstheme="minorBidi"/>
              <w:noProof/>
              <w:lang w:eastAsia="en-AU"/>
            </w:rPr>
            <w:tab/>
          </w:r>
          <w:r>
            <w:rPr>
              <w:noProof/>
            </w:rPr>
            <w:t>Taxpayer declarations</w:t>
          </w:r>
          <w:r>
            <w:rPr>
              <w:noProof/>
            </w:rPr>
            <w:tab/>
          </w:r>
          <w:r>
            <w:rPr>
              <w:noProof/>
            </w:rPr>
            <w:fldChar w:fldCharType="begin"/>
          </w:r>
          <w:r>
            <w:rPr>
              <w:noProof/>
            </w:rPr>
            <w:instrText xml:space="preserve"> PAGEREF _Toc120278959 \h </w:instrText>
          </w:r>
          <w:r>
            <w:rPr>
              <w:noProof/>
            </w:rPr>
          </w:r>
          <w:r>
            <w:rPr>
              <w:noProof/>
            </w:rPr>
            <w:fldChar w:fldCharType="separate"/>
          </w:r>
          <w:r>
            <w:rPr>
              <w:noProof/>
            </w:rPr>
            <w:t>10</w:t>
          </w:r>
          <w:r>
            <w:rPr>
              <w:noProof/>
            </w:rPr>
            <w:fldChar w:fldCharType="end"/>
          </w:r>
        </w:p>
        <w:p w14:paraId="0FAE8B9C" w14:textId="09260219"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5.1</w:t>
          </w:r>
          <w:r>
            <w:rPr>
              <w:rFonts w:asciiTheme="minorHAnsi" w:eastAsiaTheme="minorEastAsia" w:hAnsiTheme="minorHAnsi" w:cstheme="minorBidi"/>
              <w:noProof/>
              <w:lang w:eastAsia="en-AU"/>
            </w:rPr>
            <w:tab/>
          </w:r>
          <w:r>
            <w:rPr>
              <w:noProof/>
            </w:rPr>
            <w:t>Suggested wording</w:t>
          </w:r>
          <w:r>
            <w:rPr>
              <w:noProof/>
            </w:rPr>
            <w:tab/>
          </w:r>
          <w:r>
            <w:rPr>
              <w:noProof/>
            </w:rPr>
            <w:fldChar w:fldCharType="begin"/>
          </w:r>
          <w:r>
            <w:rPr>
              <w:noProof/>
            </w:rPr>
            <w:instrText xml:space="preserve"> PAGEREF _Toc120278960 \h </w:instrText>
          </w:r>
          <w:r>
            <w:rPr>
              <w:noProof/>
            </w:rPr>
          </w:r>
          <w:r>
            <w:rPr>
              <w:noProof/>
            </w:rPr>
            <w:fldChar w:fldCharType="separate"/>
          </w:r>
          <w:r>
            <w:rPr>
              <w:noProof/>
            </w:rPr>
            <w:t>11</w:t>
          </w:r>
          <w:r>
            <w:rPr>
              <w:noProof/>
            </w:rPr>
            <w:fldChar w:fldCharType="end"/>
          </w:r>
        </w:p>
        <w:p w14:paraId="362E8669" w14:textId="51F221F3"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6</w:t>
          </w:r>
          <w:r>
            <w:rPr>
              <w:rFonts w:asciiTheme="minorHAnsi" w:eastAsiaTheme="minorEastAsia" w:hAnsiTheme="minorHAnsi" w:cstheme="minorBidi"/>
              <w:noProof/>
              <w:lang w:eastAsia="en-AU"/>
            </w:rPr>
            <w:tab/>
          </w:r>
          <w:r>
            <w:rPr>
              <w:noProof/>
            </w:rPr>
            <w:t>FITR guidance</w:t>
          </w:r>
          <w:r>
            <w:rPr>
              <w:noProof/>
            </w:rPr>
            <w:tab/>
          </w:r>
          <w:r>
            <w:rPr>
              <w:noProof/>
            </w:rPr>
            <w:fldChar w:fldCharType="begin"/>
          </w:r>
          <w:r>
            <w:rPr>
              <w:noProof/>
            </w:rPr>
            <w:instrText xml:space="preserve"> PAGEREF _Toc120278961 \h </w:instrText>
          </w:r>
          <w:r>
            <w:rPr>
              <w:noProof/>
            </w:rPr>
          </w:r>
          <w:r>
            <w:rPr>
              <w:noProof/>
            </w:rPr>
            <w:fldChar w:fldCharType="separate"/>
          </w:r>
          <w:r>
            <w:rPr>
              <w:noProof/>
            </w:rPr>
            <w:t>11</w:t>
          </w:r>
          <w:r>
            <w:rPr>
              <w:noProof/>
            </w:rPr>
            <w:fldChar w:fldCharType="end"/>
          </w:r>
        </w:p>
        <w:p w14:paraId="31E74077" w14:textId="3234D360"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6.1</w:t>
          </w:r>
          <w:r>
            <w:rPr>
              <w:rFonts w:asciiTheme="minorHAnsi" w:eastAsiaTheme="minorEastAsia" w:hAnsiTheme="minorHAnsi" w:cstheme="minorBidi"/>
              <w:noProof/>
              <w:lang w:eastAsia="en-AU"/>
            </w:rPr>
            <w:tab/>
          </w:r>
          <w:r>
            <w:rPr>
              <w:noProof/>
            </w:rPr>
            <w:t>Prior year FITR</w:t>
          </w:r>
          <w:r>
            <w:rPr>
              <w:noProof/>
            </w:rPr>
            <w:tab/>
          </w:r>
          <w:r>
            <w:rPr>
              <w:noProof/>
            </w:rPr>
            <w:fldChar w:fldCharType="begin"/>
          </w:r>
          <w:r>
            <w:rPr>
              <w:noProof/>
            </w:rPr>
            <w:instrText xml:space="preserve"> PAGEREF _Toc120278962 \h </w:instrText>
          </w:r>
          <w:r>
            <w:rPr>
              <w:noProof/>
            </w:rPr>
          </w:r>
          <w:r>
            <w:rPr>
              <w:noProof/>
            </w:rPr>
            <w:fldChar w:fldCharType="separate"/>
          </w:r>
          <w:r>
            <w:rPr>
              <w:noProof/>
            </w:rPr>
            <w:t>11</w:t>
          </w:r>
          <w:r>
            <w:rPr>
              <w:noProof/>
            </w:rPr>
            <w:fldChar w:fldCharType="end"/>
          </w:r>
        </w:p>
        <w:p w14:paraId="0FA0D24D" w14:textId="3AB8C532"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6.2</w:t>
          </w:r>
          <w:r>
            <w:rPr>
              <w:rFonts w:asciiTheme="minorHAnsi" w:eastAsiaTheme="minorEastAsia" w:hAnsiTheme="minorHAnsi" w:cstheme="minorBidi"/>
              <w:noProof/>
              <w:lang w:eastAsia="en-AU"/>
            </w:rPr>
            <w:tab/>
          </w:r>
          <w:r>
            <w:rPr>
              <w:noProof/>
            </w:rPr>
            <w:t>Using the additional free text field</w:t>
          </w:r>
          <w:r>
            <w:rPr>
              <w:noProof/>
            </w:rPr>
            <w:tab/>
          </w:r>
          <w:r>
            <w:rPr>
              <w:noProof/>
            </w:rPr>
            <w:fldChar w:fldCharType="begin"/>
          </w:r>
          <w:r>
            <w:rPr>
              <w:noProof/>
            </w:rPr>
            <w:instrText xml:space="preserve"> PAGEREF _Toc120278963 \h </w:instrText>
          </w:r>
          <w:r>
            <w:rPr>
              <w:noProof/>
            </w:rPr>
          </w:r>
          <w:r>
            <w:rPr>
              <w:noProof/>
            </w:rPr>
            <w:fldChar w:fldCharType="separate"/>
          </w:r>
          <w:r>
            <w:rPr>
              <w:noProof/>
            </w:rPr>
            <w:t>11</w:t>
          </w:r>
          <w:r>
            <w:rPr>
              <w:noProof/>
            </w:rPr>
            <w:fldChar w:fldCharType="end"/>
          </w:r>
        </w:p>
        <w:p w14:paraId="27B088E0" w14:textId="4B9583D0"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6.3</w:t>
          </w:r>
          <w:r>
            <w:rPr>
              <w:rFonts w:asciiTheme="minorHAnsi" w:eastAsiaTheme="minorEastAsia" w:hAnsiTheme="minorHAnsi" w:cstheme="minorBidi"/>
              <w:noProof/>
              <w:lang w:eastAsia="en-AU"/>
            </w:rPr>
            <w:tab/>
          </w:r>
          <w:r>
            <w:rPr>
              <w:noProof/>
            </w:rPr>
            <w:t>TFN and ABN algorithm validation</w:t>
          </w:r>
          <w:r>
            <w:rPr>
              <w:noProof/>
            </w:rPr>
            <w:tab/>
          </w:r>
          <w:r>
            <w:rPr>
              <w:noProof/>
            </w:rPr>
            <w:fldChar w:fldCharType="begin"/>
          </w:r>
          <w:r>
            <w:rPr>
              <w:noProof/>
            </w:rPr>
            <w:instrText xml:space="preserve"> PAGEREF _Toc120278964 \h </w:instrText>
          </w:r>
          <w:r>
            <w:rPr>
              <w:noProof/>
            </w:rPr>
          </w:r>
          <w:r>
            <w:rPr>
              <w:noProof/>
            </w:rPr>
            <w:fldChar w:fldCharType="separate"/>
          </w:r>
          <w:r>
            <w:rPr>
              <w:noProof/>
            </w:rPr>
            <w:t>12</w:t>
          </w:r>
          <w:r>
            <w:rPr>
              <w:noProof/>
            </w:rPr>
            <w:fldChar w:fldCharType="end"/>
          </w:r>
        </w:p>
        <w:p w14:paraId="3A7FB5FE" w14:textId="55B3E260"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6.4</w:t>
          </w:r>
          <w:r>
            <w:rPr>
              <w:rFonts w:asciiTheme="minorHAnsi" w:eastAsiaTheme="minorEastAsia" w:hAnsiTheme="minorHAnsi" w:cstheme="minorBidi"/>
              <w:noProof/>
              <w:lang w:eastAsia="en-AU"/>
            </w:rPr>
            <w:tab/>
          </w:r>
          <w:r>
            <w:rPr>
              <w:noProof/>
            </w:rPr>
            <w:t>Future years</w:t>
          </w:r>
          <w:r>
            <w:rPr>
              <w:noProof/>
            </w:rPr>
            <w:tab/>
          </w:r>
          <w:r>
            <w:rPr>
              <w:noProof/>
            </w:rPr>
            <w:fldChar w:fldCharType="begin"/>
          </w:r>
          <w:r>
            <w:rPr>
              <w:noProof/>
            </w:rPr>
            <w:instrText xml:space="preserve"> PAGEREF _Toc120278965 \h </w:instrText>
          </w:r>
          <w:r>
            <w:rPr>
              <w:noProof/>
            </w:rPr>
          </w:r>
          <w:r>
            <w:rPr>
              <w:noProof/>
            </w:rPr>
            <w:fldChar w:fldCharType="separate"/>
          </w:r>
          <w:r>
            <w:rPr>
              <w:noProof/>
            </w:rPr>
            <w:t>12</w:t>
          </w:r>
          <w:r>
            <w:rPr>
              <w:noProof/>
            </w:rPr>
            <w:fldChar w:fldCharType="end"/>
          </w:r>
        </w:p>
        <w:p w14:paraId="5075A917" w14:textId="0882B689"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6.5</w:t>
          </w:r>
          <w:r>
            <w:rPr>
              <w:rFonts w:asciiTheme="minorHAnsi" w:eastAsiaTheme="minorEastAsia" w:hAnsiTheme="minorHAnsi" w:cstheme="minorBidi"/>
              <w:noProof/>
              <w:lang w:eastAsia="en-AU"/>
            </w:rPr>
            <w:tab/>
          </w:r>
          <w:r>
            <w:rPr>
              <w:noProof/>
            </w:rPr>
            <w:t>Truncating amounts</w:t>
          </w:r>
          <w:r>
            <w:rPr>
              <w:noProof/>
            </w:rPr>
            <w:tab/>
          </w:r>
          <w:r>
            <w:rPr>
              <w:noProof/>
            </w:rPr>
            <w:fldChar w:fldCharType="begin"/>
          </w:r>
          <w:r>
            <w:rPr>
              <w:noProof/>
            </w:rPr>
            <w:instrText xml:space="preserve"> PAGEREF _Toc120278966 \h </w:instrText>
          </w:r>
          <w:r>
            <w:rPr>
              <w:noProof/>
            </w:rPr>
          </w:r>
          <w:r>
            <w:rPr>
              <w:noProof/>
            </w:rPr>
            <w:fldChar w:fldCharType="separate"/>
          </w:r>
          <w:r>
            <w:rPr>
              <w:noProof/>
            </w:rPr>
            <w:t>12</w:t>
          </w:r>
          <w:r>
            <w:rPr>
              <w:noProof/>
            </w:rPr>
            <w:fldChar w:fldCharType="end"/>
          </w:r>
        </w:p>
        <w:p w14:paraId="2063EE02" w14:textId="4CE4ACB3" w:rsidR="000A7B2D" w:rsidRDefault="000A7B2D" w:rsidP="000A7B2D">
          <w:pPr>
            <w:pStyle w:val="TOC1"/>
          </w:pPr>
          <w:r>
            <w:fldChar w:fldCharType="end"/>
          </w:r>
        </w:p>
      </w:sdtContent>
    </w:sdt>
    <w:p w14:paraId="0F0CC989" w14:textId="77777777" w:rsidR="004D54CD" w:rsidRDefault="000A7B2D" w:rsidP="000A7B2D">
      <w:pPr>
        <w:pStyle w:val="TOC1"/>
      </w:pPr>
      <w:r>
        <w:br w:type="page"/>
      </w:r>
    </w:p>
    <w:p w14:paraId="36043093" w14:textId="77777777" w:rsidR="004D54CD" w:rsidRDefault="004D54CD" w:rsidP="000A7B2D">
      <w:pPr>
        <w:pStyle w:val="TOC1"/>
      </w:pPr>
    </w:p>
    <w:p w14:paraId="7C29BC4E" w14:textId="0B28F448" w:rsidR="000A7B2D" w:rsidRDefault="000A7B2D" w:rsidP="002B2B6E">
      <w:pPr>
        <w:pStyle w:val="TableofFigures"/>
        <w:tabs>
          <w:tab w:val="right" w:leader="dot" w:pos="9016"/>
        </w:tabs>
        <w:rPr>
          <w:noProof/>
        </w:rPr>
      </w:pPr>
      <w:r>
        <w:rPr>
          <w:noProof/>
        </w:rPr>
        <w:fldChar w:fldCharType="begin"/>
      </w:r>
      <w:r>
        <w:rPr>
          <w:noProof/>
        </w:rPr>
        <w:instrText xml:space="preserve"> TOC \c "Table" </w:instrText>
      </w:r>
      <w:r>
        <w:rPr>
          <w:noProof/>
        </w:rPr>
        <w:fldChar w:fldCharType="separate"/>
      </w:r>
      <w:r>
        <w:rPr>
          <w:noProof/>
        </w:rPr>
        <w:t>Table 1</w:t>
      </w:r>
      <w:r w:rsidR="00D355E4">
        <w:rPr>
          <w:noProof/>
        </w:rPr>
        <w:t>:</w:t>
      </w:r>
      <w:r>
        <w:rPr>
          <w:noProof/>
        </w:rPr>
        <w:t xml:space="preserve"> Context of SBR interactions and the FITR process</w:t>
      </w:r>
      <w:r>
        <w:rPr>
          <w:noProof/>
        </w:rPr>
        <w:tab/>
      </w:r>
      <w:r>
        <w:rPr>
          <w:noProof/>
        </w:rPr>
        <w:fldChar w:fldCharType="begin"/>
      </w:r>
      <w:r>
        <w:rPr>
          <w:noProof/>
        </w:rPr>
        <w:instrText xml:space="preserve"> PAGEREF _Toc120278967 \h </w:instrText>
      </w:r>
      <w:r>
        <w:rPr>
          <w:noProof/>
        </w:rPr>
      </w:r>
      <w:r>
        <w:rPr>
          <w:noProof/>
        </w:rPr>
        <w:fldChar w:fldCharType="separate"/>
      </w:r>
      <w:r>
        <w:rPr>
          <w:noProof/>
        </w:rPr>
        <w:t>6</w:t>
      </w:r>
      <w:r>
        <w:rPr>
          <w:noProof/>
        </w:rPr>
        <w:fldChar w:fldCharType="end"/>
      </w:r>
    </w:p>
    <w:p w14:paraId="682A0707" w14:textId="5EDEBCDD" w:rsidR="000A7B2D" w:rsidRDefault="000A7B2D">
      <w:pPr>
        <w:pStyle w:val="TableofFigures"/>
        <w:tabs>
          <w:tab w:val="right" w:leader="dot" w:pos="9016"/>
        </w:tabs>
        <w:rPr>
          <w:noProof/>
        </w:rPr>
      </w:pPr>
      <w:r>
        <w:rPr>
          <w:noProof/>
        </w:rPr>
        <w:t>Table 2: Valid schedules</w:t>
      </w:r>
      <w:r>
        <w:rPr>
          <w:noProof/>
        </w:rPr>
        <w:tab/>
      </w:r>
      <w:r>
        <w:rPr>
          <w:noProof/>
        </w:rPr>
        <w:fldChar w:fldCharType="begin"/>
      </w:r>
      <w:r>
        <w:rPr>
          <w:noProof/>
        </w:rPr>
        <w:instrText xml:space="preserve"> PAGEREF _Toc120278968 \h </w:instrText>
      </w:r>
      <w:r>
        <w:rPr>
          <w:noProof/>
        </w:rPr>
      </w:r>
      <w:r>
        <w:rPr>
          <w:noProof/>
        </w:rPr>
        <w:fldChar w:fldCharType="separate"/>
      </w:r>
      <w:r>
        <w:rPr>
          <w:noProof/>
        </w:rPr>
        <w:t>7</w:t>
      </w:r>
      <w:r>
        <w:rPr>
          <w:noProof/>
        </w:rPr>
        <w:fldChar w:fldCharType="end"/>
      </w:r>
    </w:p>
    <w:p w14:paraId="2F5C79C6" w14:textId="127C8702" w:rsidR="000A7B2D" w:rsidRDefault="000A7B2D">
      <w:pPr>
        <w:pStyle w:val="TableofFigures"/>
        <w:tabs>
          <w:tab w:val="right" w:leader="dot" w:pos="9016"/>
        </w:tabs>
        <w:rPr>
          <w:noProof/>
        </w:rPr>
      </w:pPr>
      <w:r>
        <w:rPr>
          <w:noProof/>
        </w:rPr>
        <w:t>Table 3</w:t>
      </w:r>
      <w:r w:rsidR="00D355E4">
        <w:rPr>
          <w:noProof/>
        </w:rPr>
        <w:t>:</w:t>
      </w:r>
      <w:r>
        <w:rPr>
          <w:noProof/>
        </w:rPr>
        <w:t xml:space="preserve"> Interactions available in the FITR lodgment process</w:t>
      </w:r>
      <w:r>
        <w:rPr>
          <w:noProof/>
        </w:rPr>
        <w:tab/>
      </w:r>
      <w:r w:rsidR="002F4B7F">
        <w:rPr>
          <w:noProof/>
        </w:rPr>
        <w:t>7</w:t>
      </w:r>
    </w:p>
    <w:p w14:paraId="09B87FCB" w14:textId="5F73C3DD" w:rsidR="000A7B2D" w:rsidRDefault="000A7B2D">
      <w:pPr>
        <w:pStyle w:val="TableofFigures"/>
        <w:tabs>
          <w:tab w:val="right" w:leader="dot" w:pos="9016"/>
        </w:tabs>
        <w:rPr>
          <w:noProof/>
        </w:rPr>
      </w:pPr>
      <w:r>
        <w:rPr>
          <w:noProof/>
        </w:rPr>
        <w:t>Table 4: Interactions available in the channel for FITR lodgment process</w:t>
      </w:r>
      <w:r>
        <w:rPr>
          <w:noProof/>
        </w:rPr>
        <w:tab/>
      </w:r>
      <w:r>
        <w:rPr>
          <w:noProof/>
        </w:rPr>
        <w:fldChar w:fldCharType="begin"/>
      </w:r>
      <w:r>
        <w:rPr>
          <w:noProof/>
        </w:rPr>
        <w:instrText xml:space="preserve"> PAGEREF _Toc120278970 \h </w:instrText>
      </w:r>
      <w:r>
        <w:rPr>
          <w:noProof/>
        </w:rPr>
      </w:r>
      <w:r>
        <w:rPr>
          <w:noProof/>
        </w:rPr>
        <w:fldChar w:fldCharType="separate"/>
      </w:r>
      <w:r>
        <w:rPr>
          <w:noProof/>
        </w:rPr>
        <w:t>8</w:t>
      </w:r>
      <w:r>
        <w:rPr>
          <w:noProof/>
        </w:rPr>
        <w:fldChar w:fldCharType="end"/>
      </w:r>
    </w:p>
    <w:p w14:paraId="060B4094" w14:textId="242CE7C9" w:rsidR="000A7B2D" w:rsidRDefault="000A7B2D">
      <w:pPr>
        <w:pStyle w:val="TableofFigures"/>
        <w:tabs>
          <w:tab w:val="right" w:leader="dot" w:pos="9016"/>
        </w:tabs>
        <w:rPr>
          <w:noProof/>
        </w:rPr>
      </w:pPr>
      <w:r>
        <w:rPr>
          <w:noProof/>
        </w:rPr>
        <w:t>Table 5: FITR permissions</w:t>
      </w:r>
      <w:r>
        <w:rPr>
          <w:noProof/>
        </w:rPr>
        <w:tab/>
      </w:r>
      <w:r>
        <w:rPr>
          <w:noProof/>
        </w:rPr>
        <w:fldChar w:fldCharType="begin"/>
      </w:r>
      <w:r>
        <w:rPr>
          <w:noProof/>
        </w:rPr>
        <w:instrText xml:space="preserve"> PAGEREF _Toc120278971 \h </w:instrText>
      </w:r>
      <w:r>
        <w:rPr>
          <w:noProof/>
        </w:rPr>
      </w:r>
      <w:r>
        <w:rPr>
          <w:noProof/>
        </w:rPr>
        <w:fldChar w:fldCharType="separate"/>
      </w:r>
      <w:r>
        <w:rPr>
          <w:noProof/>
        </w:rPr>
        <w:t>9</w:t>
      </w:r>
      <w:r>
        <w:rPr>
          <w:noProof/>
        </w:rPr>
        <w:fldChar w:fldCharType="end"/>
      </w:r>
    </w:p>
    <w:p w14:paraId="78B91939" w14:textId="34ADE10F" w:rsidR="000A7B2D" w:rsidRDefault="000A7B2D">
      <w:pPr>
        <w:pStyle w:val="TableofFigures"/>
        <w:tabs>
          <w:tab w:val="right" w:leader="dot" w:pos="9016"/>
        </w:tabs>
        <w:rPr>
          <w:noProof/>
        </w:rPr>
      </w:pPr>
      <w:r>
        <w:rPr>
          <w:noProof/>
        </w:rPr>
        <w:t>Table 6: Access Manager permissions</w:t>
      </w:r>
      <w:r>
        <w:rPr>
          <w:noProof/>
        </w:rPr>
        <w:tab/>
      </w:r>
      <w:r>
        <w:rPr>
          <w:noProof/>
        </w:rPr>
        <w:fldChar w:fldCharType="begin"/>
      </w:r>
      <w:r>
        <w:rPr>
          <w:noProof/>
        </w:rPr>
        <w:instrText xml:space="preserve"> PAGEREF _Toc120278972 \h </w:instrText>
      </w:r>
      <w:r>
        <w:rPr>
          <w:noProof/>
        </w:rPr>
      </w:r>
      <w:r>
        <w:rPr>
          <w:noProof/>
        </w:rPr>
        <w:fldChar w:fldCharType="separate"/>
      </w:r>
      <w:r>
        <w:rPr>
          <w:noProof/>
        </w:rPr>
        <w:t>10</w:t>
      </w:r>
      <w:r>
        <w:rPr>
          <w:noProof/>
        </w:rPr>
        <w:fldChar w:fldCharType="end"/>
      </w:r>
    </w:p>
    <w:p w14:paraId="0D9FC655" w14:textId="4588621A" w:rsidR="000A7B2D" w:rsidRDefault="000A7B2D">
      <w:pPr>
        <w:spacing w:before="0" w:after="160" w:line="259" w:lineRule="auto"/>
      </w:pPr>
      <w:r>
        <w:br w:type="page"/>
      </w:r>
    </w:p>
    <w:p w14:paraId="4FCBA608" w14:textId="4E6AE345" w:rsidR="00E52470" w:rsidRDefault="000A7B2D" w:rsidP="000A7B2D">
      <w:pPr>
        <w:pStyle w:val="Heading1"/>
      </w:pPr>
      <w:r>
        <w:lastRenderedPageBreak/>
        <w:fldChar w:fldCharType="end"/>
      </w:r>
      <w:bookmarkStart w:id="4" w:name="_Toc120278945"/>
      <w:r w:rsidR="00E52470">
        <w:t>Introduction</w:t>
      </w:r>
      <w:bookmarkEnd w:id="4"/>
    </w:p>
    <w:p w14:paraId="1BAA9DB1" w14:textId="74CA366C" w:rsidR="00E52470" w:rsidRDefault="00E52470" w:rsidP="00E52470">
      <w:pPr>
        <w:pStyle w:val="Heading2"/>
      </w:pPr>
      <w:bookmarkStart w:id="5" w:name="_Toc120278946"/>
      <w:r>
        <w:t>Purpose and audience</w:t>
      </w:r>
      <w:bookmarkEnd w:id="5"/>
      <w:r>
        <w:t xml:space="preserve"> </w:t>
      </w:r>
    </w:p>
    <w:p w14:paraId="0C96B64A" w14:textId="2E7A5E7E" w:rsidR="00E52470" w:rsidRDefault="00E52470" w:rsidP="00E52470">
      <w:r w:rsidRPr="00E52470">
        <w:t xml:space="preserve">The purpose of this document is to provide information that will assist Digital Service Providers in understanding the business context surrounding the Fund </w:t>
      </w:r>
      <w:r w:rsidR="00FB56FA">
        <w:t>i</w:t>
      </w:r>
      <w:r w:rsidRPr="00E52470">
        <w:t xml:space="preserve">ncome </w:t>
      </w:r>
      <w:r w:rsidR="00FB56FA">
        <w:t>t</w:t>
      </w:r>
      <w:r w:rsidRPr="00E52470">
        <w:t xml:space="preserve">ax </w:t>
      </w:r>
      <w:r w:rsidR="00FB56FA">
        <w:t>r</w:t>
      </w:r>
      <w:r w:rsidRPr="00E52470">
        <w:t>eturn (FITR) interactions. These interactions are performed with the Australian Taxation Office (ATO) through the Standard Business Reporting (SBR) platform. The FITR service refer</w:t>
      </w:r>
      <w:r w:rsidR="008B297C">
        <w:t>s</w:t>
      </w:r>
      <w:r w:rsidRPr="00E52470">
        <w:t xml:space="preserve"> to the interactions with the ATO for a user, depending on their role, to</w:t>
      </w:r>
      <w:r w:rsidR="0058010C">
        <w:t xml:space="preserve"> lodge</w:t>
      </w:r>
      <w:r w:rsidRPr="00E52470">
        <w:t>:</w:t>
      </w:r>
    </w:p>
    <w:p w14:paraId="6FCA5B28" w14:textId="01929717" w:rsidR="00E52470" w:rsidRDefault="00E52470" w:rsidP="00E52470">
      <w:pPr>
        <w:pStyle w:val="ListBullet"/>
      </w:pPr>
      <w:r>
        <w:t>a FITR</w:t>
      </w:r>
    </w:p>
    <w:p w14:paraId="58BD0958" w14:textId="2E45050F" w:rsidR="00E52470" w:rsidRDefault="00E52470" w:rsidP="00E52470">
      <w:pPr>
        <w:pStyle w:val="ListBullet"/>
      </w:pPr>
      <w:r>
        <w:t>an amendment to a FITR</w:t>
      </w:r>
    </w:p>
    <w:p w14:paraId="48823696" w14:textId="59255B24" w:rsidR="00E52470" w:rsidRDefault="00E52470" w:rsidP="00E52470">
      <w:pPr>
        <w:pStyle w:val="ListBullet"/>
      </w:pPr>
      <w:r>
        <w:t>a FITR (original or amendment) for a prior year as an ABR ebMS3 message containing the ELS tag formatted data.</w:t>
      </w:r>
    </w:p>
    <w:p w14:paraId="4004B9CC" w14:textId="20017713" w:rsidR="00E52470" w:rsidRDefault="00E52470" w:rsidP="00E52470">
      <w:r w:rsidRPr="00E52470">
        <w:t xml:space="preserve">This document defines the interactions that are available in FITR services, outlines </w:t>
      </w:r>
      <w:r w:rsidR="004D54CD">
        <w:t>those</w:t>
      </w:r>
      <w:r w:rsidR="004D54CD" w:rsidRPr="00E52470">
        <w:t xml:space="preserve"> </w:t>
      </w:r>
      <w:r w:rsidRPr="00E52470">
        <w:t>reporting parties</w:t>
      </w:r>
      <w:r w:rsidR="004D54CD">
        <w:t xml:space="preserve"> that</w:t>
      </w:r>
      <w:r w:rsidRPr="00E52470">
        <w:t xml:space="preserve"> can use the services, explains constraints and known issues with the use of the interaction and provides guidance with certain identified issues. It applies to the SBR </w:t>
      </w:r>
      <w:r w:rsidR="00FB56FA">
        <w:t xml:space="preserve">ATO </w:t>
      </w:r>
      <w:r w:rsidRPr="00E52470">
        <w:t>FITR services for</w:t>
      </w:r>
      <w:r w:rsidR="00FB56FA">
        <w:t xml:space="preserve"> the</w:t>
      </w:r>
      <w:r w:rsidRPr="00E52470">
        <w:t xml:space="preserve"> 202</w:t>
      </w:r>
      <w:r w:rsidR="001427FA">
        <w:t>3</w:t>
      </w:r>
      <w:r w:rsidRPr="00E52470">
        <w:t xml:space="preserve"> FITR and the SBR ELStagFormat service for the years 1998-2016.</w:t>
      </w:r>
    </w:p>
    <w:p w14:paraId="7E95E21D" w14:textId="7407F8C3" w:rsidR="00E52470" w:rsidRDefault="00E52470" w:rsidP="00E52470">
      <w:r w:rsidRPr="00E52470">
        <w:t>The</w:t>
      </w:r>
      <w:r w:rsidR="00DF2CF2">
        <w:t xml:space="preserve"> </w:t>
      </w:r>
      <w:r w:rsidR="00DF2CF2" w:rsidRPr="000A276C">
        <w:t>ATO</w:t>
      </w:r>
      <w:r w:rsidR="00530DEB" w:rsidRPr="002B2B6E">
        <w:t xml:space="preserve"> </w:t>
      </w:r>
      <w:r w:rsidRPr="002B2B6E">
        <w:t>FITR</w:t>
      </w:r>
      <w:r w:rsidR="00FB56FA" w:rsidRPr="002B2B6E">
        <w:t xml:space="preserve"> 2023</w:t>
      </w:r>
      <w:r w:rsidRPr="002B2B6E">
        <w:t xml:space="preserve"> </w:t>
      </w:r>
      <w:r w:rsidRPr="000A276C">
        <w:t>Business Implementation Guide</w:t>
      </w:r>
      <w:r w:rsidRPr="00E52470">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w:t>
      </w:r>
      <w:r>
        <w:t>:</w:t>
      </w:r>
    </w:p>
    <w:p w14:paraId="7E2E60B0" w14:textId="6EC6A444" w:rsidR="00E52470" w:rsidRDefault="00E52470" w:rsidP="00E52470">
      <w:pPr>
        <w:pStyle w:val="ListBullet"/>
      </w:pPr>
      <w:r>
        <w:t>web service/platform information</w:t>
      </w:r>
    </w:p>
    <w:p w14:paraId="544048FB" w14:textId="4EAD1E3B" w:rsidR="00E52470" w:rsidRPr="000A276C" w:rsidRDefault="006B3A2D" w:rsidP="00E52470">
      <w:pPr>
        <w:pStyle w:val="ListBullet"/>
        <w:rPr>
          <w:color w:val="0000FF"/>
        </w:rPr>
      </w:pPr>
      <w:hyperlink r:id="rId11" w:history="1">
        <w:r w:rsidR="00E52470" w:rsidRPr="006670BD">
          <w:rPr>
            <w:rStyle w:val="Hyperlink"/>
            <w:color w:val="0000FF"/>
          </w:rPr>
          <w:t>ATO Common Business Implementation and Taxpayer Declaration Guide</w:t>
        </w:r>
      </w:hyperlink>
    </w:p>
    <w:p w14:paraId="4EF52C1C" w14:textId="014F0172" w:rsidR="00E52470" w:rsidRDefault="00E52470" w:rsidP="00E52470">
      <w:pPr>
        <w:pStyle w:val="ListBullet"/>
      </w:pPr>
      <w:r>
        <w:t>test information, for example, conformance suites</w:t>
      </w:r>
    </w:p>
    <w:p w14:paraId="2EA9FE1F" w14:textId="20E160E5" w:rsidR="00E52470" w:rsidRDefault="00E52470" w:rsidP="00E52470">
      <w:pPr>
        <w:pStyle w:val="ListBullet"/>
      </w:pPr>
      <w:r>
        <w:t>Message Structure Tables</w:t>
      </w:r>
    </w:p>
    <w:p w14:paraId="773FF207" w14:textId="5598A549" w:rsidR="00E52470" w:rsidRDefault="00E52470" w:rsidP="00E52470">
      <w:pPr>
        <w:pStyle w:val="ListBullet"/>
      </w:pPr>
      <w:r>
        <w:t>validation rules.</w:t>
      </w:r>
    </w:p>
    <w:p w14:paraId="5C09C09A" w14:textId="3D401A08" w:rsidR="00E52470" w:rsidRDefault="00E52470" w:rsidP="00E52470">
      <w:pPr>
        <w:pStyle w:val="Heading2"/>
      </w:pPr>
      <w:bookmarkStart w:id="6" w:name="_Toc120278947"/>
      <w:r>
        <w:t>Glossary</w:t>
      </w:r>
      <w:bookmarkEnd w:id="6"/>
    </w:p>
    <w:p w14:paraId="5F337AEC" w14:textId="3E9549B7" w:rsidR="00E52470" w:rsidRDefault="00E52470" w:rsidP="00E52470">
      <w:r>
        <w:t>For a glossary of terms see</w:t>
      </w:r>
    </w:p>
    <w:p w14:paraId="0039C7CD" w14:textId="3D448C4B" w:rsidR="00E52470" w:rsidRPr="000A276C" w:rsidRDefault="006B3A2D" w:rsidP="0002399D">
      <w:pPr>
        <w:pStyle w:val="ListBullet"/>
        <w:rPr>
          <w:color w:val="0000FF"/>
        </w:rPr>
      </w:pPr>
      <w:hyperlink r:id="rId12" w:history="1">
        <w:r w:rsidR="00E52470" w:rsidRPr="000A276C">
          <w:rPr>
            <w:rStyle w:val="Hyperlink"/>
            <w:color w:val="0000FF"/>
          </w:rPr>
          <w:t>SBR glossary</w:t>
        </w:r>
      </w:hyperlink>
    </w:p>
    <w:p w14:paraId="09C6E141" w14:textId="695C9F8B" w:rsidR="00E52470" w:rsidRPr="000A276C" w:rsidRDefault="006B3A2D" w:rsidP="00E52470">
      <w:pPr>
        <w:pStyle w:val="ListBullet"/>
        <w:rPr>
          <w:color w:val="0000FF"/>
        </w:rPr>
      </w:pPr>
      <w:hyperlink r:id="rId13" w:history="1">
        <w:r w:rsidR="00E52470" w:rsidRPr="000A276C">
          <w:rPr>
            <w:rStyle w:val="Hyperlink"/>
            <w:color w:val="0000FF"/>
          </w:rPr>
          <w:t>ATO definitions</w:t>
        </w:r>
      </w:hyperlink>
    </w:p>
    <w:p w14:paraId="2A33792B" w14:textId="3A61BFD3" w:rsidR="0029330B" w:rsidRPr="005855D6" w:rsidRDefault="00013F93" w:rsidP="005855D6">
      <w:pPr>
        <w:pStyle w:val="ListBullet"/>
        <w:tabs>
          <w:tab w:val="left" w:pos="720"/>
        </w:tabs>
        <w:rPr>
          <w:color w:val="0000FF"/>
        </w:rPr>
      </w:pPr>
      <w:hyperlink r:id="rId14" w:history="1">
        <w:r w:rsidRPr="005855D6">
          <w:rPr>
            <w:rStyle w:val="Hyperlink"/>
            <w:color w:val="0000FF"/>
          </w:rPr>
          <w:t>ATO Common Business Implementation and Taxpayer Declaration Guide</w:t>
        </w:r>
      </w:hyperlink>
      <w:r w:rsidR="0029330B" w:rsidRPr="005855D6">
        <w:t>.</w:t>
      </w:r>
    </w:p>
    <w:p w14:paraId="47C09A9F" w14:textId="63876B38" w:rsidR="00E52470" w:rsidRDefault="00E52470" w:rsidP="00E52470">
      <w:pPr>
        <w:pStyle w:val="Heading2"/>
      </w:pPr>
      <w:bookmarkStart w:id="7" w:name="_Toc120278948"/>
      <w:r>
        <w:lastRenderedPageBreak/>
        <w:t>Changes to the Fund Income Tax Return</w:t>
      </w:r>
      <w:bookmarkEnd w:id="7"/>
    </w:p>
    <w:p w14:paraId="2B04FA17" w14:textId="77AEF586" w:rsidR="00E52470" w:rsidRDefault="00E52470" w:rsidP="00E52470">
      <w:r>
        <w:t>In the 202</w:t>
      </w:r>
      <w:r w:rsidR="001A1A9E">
        <w:t>3</w:t>
      </w:r>
      <w:r>
        <w:t xml:space="preserve"> FITR the main changes are:</w:t>
      </w:r>
    </w:p>
    <w:p w14:paraId="0E0E0062" w14:textId="4F85094B" w:rsidR="00982CE4" w:rsidRDefault="00982CE4">
      <w:pPr>
        <w:pStyle w:val="ListParagraph"/>
        <w:numPr>
          <w:ilvl w:val="0"/>
          <w:numId w:val="21"/>
        </w:numPr>
      </w:pPr>
      <w:r w:rsidRPr="008A7EF2">
        <w:t>Removed label H1 - 'Credit for interest on early payments - amount of interest' at Section D, Income tax calculation statement</w:t>
      </w:r>
    </w:p>
    <w:p w14:paraId="3DC26514" w14:textId="4EF55D4D" w:rsidR="005518E9" w:rsidRDefault="005518E9" w:rsidP="002B2B6E">
      <w:pPr>
        <w:pStyle w:val="ListParagraph"/>
        <w:numPr>
          <w:ilvl w:val="0"/>
          <w:numId w:val="21"/>
        </w:numPr>
      </w:pPr>
      <w:r>
        <w:t>Removed H1 from instructions below Label H – ‘Eligible credits’.</w:t>
      </w:r>
    </w:p>
    <w:p w14:paraId="38C9613C" w14:textId="494D7DFB" w:rsidR="00E52470" w:rsidRPr="00645A45" w:rsidRDefault="00CF648C" w:rsidP="002B2B6E">
      <w:pPr>
        <w:pStyle w:val="Heading2"/>
        <w:numPr>
          <w:ilvl w:val="0"/>
          <w:numId w:val="23"/>
        </w:numPr>
      </w:pPr>
      <w:r w:rsidRPr="00DF2CF2">
        <w:t xml:space="preserve">  </w:t>
      </w:r>
      <w:bookmarkStart w:id="8" w:name="_Toc120278949"/>
      <w:r w:rsidR="0002399D" w:rsidRPr="00645A45">
        <w:rPr>
          <w:color w:val="04545D"/>
          <w:sz w:val="56"/>
          <w:szCs w:val="56"/>
        </w:rPr>
        <w:t>What are the FITR services?</w:t>
      </w:r>
      <w:bookmarkEnd w:id="8"/>
    </w:p>
    <w:p w14:paraId="755F0579" w14:textId="303D518D" w:rsidR="0002399D" w:rsidRDefault="0002399D" w:rsidP="009911EB">
      <w:r w:rsidRPr="00C754C5">
        <w:t xml:space="preserve">The FITR is to be used for Australian Prudential Regulation Authority (APRA) regulated and non-regulated superannuation funds and </w:t>
      </w:r>
      <w:r w:rsidRPr="008C5E18">
        <w:t>P</w:t>
      </w:r>
      <w:r w:rsidRPr="00C754C5">
        <w:t xml:space="preserve">ooled </w:t>
      </w:r>
      <w:r w:rsidRPr="008C5E18">
        <w:t>S</w:t>
      </w:r>
      <w:r w:rsidRPr="00C754C5">
        <w:t xml:space="preserve">uperannuation </w:t>
      </w:r>
      <w:r w:rsidRPr="008C5E18">
        <w:t>T</w:t>
      </w:r>
      <w:r w:rsidRPr="00C754C5">
        <w:t>rusts (PSTs). It ensures the correct amount of tax is paid on the income of super funds.</w:t>
      </w:r>
    </w:p>
    <w:p w14:paraId="620FB44E" w14:textId="5C4E13FD" w:rsidR="009911EB" w:rsidRDefault="009911EB" w:rsidP="002B2B6E">
      <w:pPr>
        <w:pStyle w:val="Heading2"/>
        <w:numPr>
          <w:ilvl w:val="1"/>
          <w:numId w:val="23"/>
        </w:numPr>
      </w:pPr>
      <w:bookmarkStart w:id="9" w:name="_Toc120278950"/>
      <w:r>
        <w:t>Where Standard Business Reporting (SBR) fits into FITR lodgment obligations</w:t>
      </w:r>
      <w:bookmarkEnd w:id="9"/>
    </w:p>
    <w:p w14:paraId="19E0E28C" w14:textId="77777777" w:rsidR="009911EB" w:rsidRDefault="009911EB" w:rsidP="009911EB">
      <w:r>
        <w:t>The FITR service provides a number of functions for lodgment of a fund’s reporting obligations. These include the lodgment of:</w:t>
      </w:r>
    </w:p>
    <w:p w14:paraId="635FD5F8" w14:textId="6A4943E1" w:rsidR="009911EB" w:rsidRDefault="009911EB" w:rsidP="009911EB">
      <w:pPr>
        <w:pStyle w:val="ListBullet"/>
      </w:pPr>
      <w:r>
        <w:t>FITR and required schedules</w:t>
      </w:r>
    </w:p>
    <w:p w14:paraId="6EA08560" w14:textId="6F16DED4" w:rsidR="009911EB" w:rsidRDefault="009911EB" w:rsidP="009911EB">
      <w:pPr>
        <w:pStyle w:val="ListBullet"/>
      </w:pPr>
      <w:r>
        <w:t>FITR amendments (where appropriate).</w:t>
      </w:r>
    </w:p>
    <w:p w14:paraId="714E578B" w14:textId="77777777" w:rsidR="009911EB" w:rsidRDefault="009911EB" w:rsidP="009911EB">
      <w:r>
        <w:t>The pre-lodge and lodge interactions are the core part of the SBR-enabled FITR business process. When the fund’s intermediary has gathered all information required, they would prepare the return, validate it (this is an optional step) and if required correct any labels before lodgment.</w:t>
      </w:r>
    </w:p>
    <w:p w14:paraId="4BEAD1B8" w14:textId="1E146E4A" w:rsidR="009911EB" w:rsidRPr="004C49C8" w:rsidRDefault="009911EB" w:rsidP="009911EB">
      <w:pPr>
        <w:pStyle w:val="Caption"/>
      </w:pPr>
      <w:bookmarkStart w:id="10" w:name="_Toc120278967"/>
      <w:r>
        <w:t xml:space="preserve">Table </w:t>
      </w:r>
      <w:fldSimple w:instr=" SEQ Table \* ARABIC ">
        <w:r w:rsidR="007824B2">
          <w:rPr>
            <w:noProof/>
          </w:rPr>
          <w:t>1</w:t>
        </w:r>
      </w:fldSimple>
      <w:r w:rsidRPr="009911EB">
        <w:t xml:space="preserve"> </w:t>
      </w:r>
      <w:r w:rsidRPr="00D20DDA">
        <w:t>C</w:t>
      </w:r>
      <w:r w:rsidRPr="004C49C8">
        <w:t>ontext of SBR interactions and the FITR process</w:t>
      </w:r>
      <w:bookmarkEnd w:id="10"/>
      <w:r>
        <w:t xml:space="preserve">  </w:t>
      </w:r>
    </w:p>
    <w:tbl>
      <w:tblPr>
        <w:tblStyle w:val="TableGrid"/>
        <w:tblW w:w="9356" w:type="dxa"/>
        <w:tblLook w:val="04A0" w:firstRow="1" w:lastRow="0" w:firstColumn="1" w:lastColumn="0" w:noHBand="0" w:noVBand="1"/>
      </w:tblPr>
      <w:tblGrid>
        <w:gridCol w:w="4676"/>
        <w:gridCol w:w="4680"/>
      </w:tblGrid>
      <w:tr w:rsidR="009911EB" w:rsidRPr="00924BF9" w14:paraId="59A26BF6" w14:textId="77777777" w:rsidTr="005D297D">
        <w:trPr>
          <w:trHeight w:val="233"/>
        </w:trPr>
        <w:tc>
          <w:tcPr>
            <w:tcW w:w="4713" w:type="dxa"/>
            <w:shd w:val="clear" w:color="auto" w:fill="auto"/>
          </w:tcPr>
          <w:p w14:paraId="0A7C6872" w14:textId="77777777" w:rsidR="009911EB" w:rsidRPr="00924BF9" w:rsidRDefault="009911EB" w:rsidP="003C09E9">
            <w:pPr>
              <w:pStyle w:val="Tabletext"/>
              <w:rPr>
                <w:b/>
                <w:bCs/>
              </w:rPr>
            </w:pPr>
            <w:r w:rsidRPr="00924BF9">
              <w:rPr>
                <w:b/>
                <w:bCs/>
              </w:rPr>
              <w:t xml:space="preserve">Initiating party </w:t>
            </w:r>
          </w:p>
        </w:tc>
        <w:tc>
          <w:tcPr>
            <w:tcW w:w="4713" w:type="dxa"/>
            <w:shd w:val="clear" w:color="auto" w:fill="auto"/>
          </w:tcPr>
          <w:p w14:paraId="106DA6BD" w14:textId="3B6E6DD5" w:rsidR="009911EB" w:rsidRPr="00924BF9" w:rsidRDefault="009911EB">
            <w:pPr>
              <w:pStyle w:val="Tabletext"/>
              <w:rPr>
                <w:b/>
                <w:bCs/>
              </w:rPr>
            </w:pPr>
            <w:r w:rsidRPr="00924BF9">
              <w:rPr>
                <w:b/>
                <w:bCs/>
              </w:rPr>
              <w:t>SBR service offering</w:t>
            </w:r>
          </w:p>
        </w:tc>
      </w:tr>
      <w:tr w:rsidR="009911EB" w:rsidRPr="00924BF9" w14:paraId="37609BC3" w14:textId="77777777" w:rsidTr="00D12E65">
        <w:trPr>
          <w:trHeight w:val="716"/>
        </w:trPr>
        <w:tc>
          <w:tcPr>
            <w:tcW w:w="4713" w:type="dxa"/>
          </w:tcPr>
          <w:p w14:paraId="4714AB43" w14:textId="77777777" w:rsidR="009911EB" w:rsidRPr="00924BF9" w:rsidRDefault="009911EB" w:rsidP="003C09E9">
            <w:pPr>
              <w:pStyle w:val="Tabletext"/>
            </w:pPr>
            <w:r w:rsidRPr="00924BF9">
              <w:rPr>
                <w:b/>
                <w:bCs/>
              </w:rPr>
              <w:t>Step 1</w:t>
            </w:r>
            <w:r w:rsidRPr="00924BF9">
              <w:t xml:space="preserve">: Complete FITR </w:t>
            </w:r>
          </w:p>
        </w:tc>
        <w:tc>
          <w:tcPr>
            <w:tcW w:w="4713" w:type="dxa"/>
          </w:tcPr>
          <w:p w14:paraId="7EFAFC95" w14:textId="77777777" w:rsidR="009911EB" w:rsidRPr="00924BF9" w:rsidRDefault="009911EB" w:rsidP="003C09E9">
            <w:pPr>
              <w:pStyle w:val="Tabletext"/>
            </w:pPr>
            <w:r w:rsidRPr="00924BF9">
              <w:t>FITR.Prelodge*</w:t>
            </w:r>
          </w:p>
          <w:p w14:paraId="7DB8D8C3" w14:textId="77777777" w:rsidR="009911EB" w:rsidRPr="00924BF9" w:rsidRDefault="009911EB" w:rsidP="003C09E9">
            <w:pPr>
              <w:pStyle w:val="Tabletext"/>
            </w:pPr>
            <w:r w:rsidRPr="00924BF9">
              <w:t>Validate report data</w:t>
            </w:r>
          </w:p>
        </w:tc>
      </w:tr>
      <w:tr w:rsidR="009911EB" w:rsidRPr="00924BF9" w14:paraId="2035595D" w14:textId="77777777" w:rsidTr="00D12E65">
        <w:trPr>
          <w:trHeight w:val="1182"/>
        </w:trPr>
        <w:tc>
          <w:tcPr>
            <w:tcW w:w="4713" w:type="dxa"/>
          </w:tcPr>
          <w:p w14:paraId="1044697A" w14:textId="08FC83D4" w:rsidR="009911EB" w:rsidRPr="00924BF9" w:rsidRDefault="009911EB" w:rsidP="003C09E9">
            <w:pPr>
              <w:pStyle w:val="Tabletext"/>
            </w:pPr>
            <w:r w:rsidRPr="00924BF9">
              <w:rPr>
                <w:b/>
                <w:bCs/>
              </w:rPr>
              <w:t>Step 2</w:t>
            </w:r>
            <w:r w:rsidRPr="00924BF9">
              <w:t xml:space="preserve">: Is submission rejected? </w:t>
            </w:r>
          </w:p>
          <w:p w14:paraId="2B8F146F" w14:textId="77777777" w:rsidR="009911EB" w:rsidRPr="00924BF9" w:rsidRDefault="009911EB" w:rsidP="003C09E9">
            <w:pPr>
              <w:pStyle w:val="Tabletext"/>
              <w:rPr>
                <w:color w:val="000000"/>
              </w:rPr>
            </w:pPr>
            <w:r w:rsidRPr="00924BF9">
              <w:t>Yes: Revisit step 1</w:t>
            </w:r>
          </w:p>
          <w:p w14:paraId="2B0FB91F" w14:textId="77777777" w:rsidR="009911EB" w:rsidRPr="00924BF9" w:rsidRDefault="009911EB" w:rsidP="003C09E9">
            <w:pPr>
              <w:pStyle w:val="Tabletext"/>
            </w:pPr>
            <w:r w:rsidRPr="00924BF9">
              <w:rPr>
                <w:color w:val="000000"/>
              </w:rPr>
              <w:t>No: Lodge</w:t>
            </w:r>
          </w:p>
        </w:tc>
        <w:tc>
          <w:tcPr>
            <w:tcW w:w="4713" w:type="dxa"/>
          </w:tcPr>
          <w:p w14:paraId="153DA917" w14:textId="77777777" w:rsidR="009911EB" w:rsidRPr="00924BF9" w:rsidRDefault="009911EB" w:rsidP="003C09E9">
            <w:pPr>
              <w:pStyle w:val="Tabletext"/>
            </w:pPr>
            <w:r w:rsidRPr="00924BF9">
              <w:t>FITR.Lodge*</w:t>
            </w:r>
          </w:p>
          <w:p w14:paraId="798C8E20" w14:textId="77777777" w:rsidR="009911EB" w:rsidRPr="00924BF9" w:rsidRDefault="009911EB" w:rsidP="003C09E9">
            <w:pPr>
              <w:pStyle w:val="Tabletext"/>
            </w:pPr>
            <w:r w:rsidRPr="00924BF9">
              <w:t>Lodge the report</w:t>
            </w:r>
          </w:p>
        </w:tc>
      </w:tr>
      <w:tr w:rsidR="009911EB" w:rsidRPr="00924BF9" w14:paraId="253F319D" w14:textId="77777777" w:rsidTr="00D12E65">
        <w:trPr>
          <w:trHeight w:val="716"/>
        </w:trPr>
        <w:tc>
          <w:tcPr>
            <w:tcW w:w="4713" w:type="dxa"/>
          </w:tcPr>
          <w:p w14:paraId="39B20274" w14:textId="77777777" w:rsidR="009911EB" w:rsidRPr="00924BF9" w:rsidRDefault="009911EB" w:rsidP="003C09E9">
            <w:pPr>
              <w:pStyle w:val="Tabletext"/>
            </w:pPr>
            <w:r w:rsidRPr="00924BF9">
              <w:rPr>
                <w:b/>
                <w:bCs/>
              </w:rPr>
              <w:t>Step 3</w:t>
            </w:r>
            <w:r w:rsidRPr="00924BF9">
              <w:t>: View success message</w:t>
            </w:r>
          </w:p>
        </w:tc>
        <w:tc>
          <w:tcPr>
            <w:tcW w:w="4713" w:type="dxa"/>
          </w:tcPr>
          <w:p w14:paraId="7D14E26C" w14:textId="77777777" w:rsidR="009911EB" w:rsidRPr="00924BF9" w:rsidRDefault="009911EB" w:rsidP="003C09E9">
            <w:pPr>
              <w:pStyle w:val="Tabletext"/>
              <w:rPr>
                <w:i/>
                <w:iCs/>
              </w:rPr>
            </w:pPr>
            <w:r w:rsidRPr="00924BF9">
              <w:t>Not applicable</w:t>
            </w:r>
          </w:p>
        </w:tc>
      </w:tr>
    </w:tbl>
    <w:p w14:paraId="57A4DBC8" w14:textId="160259F3" w:rsidR="009911EB" w:rsidRDefault="005D297D" w:rsidP="00924BF9">
      <w:pPr>
        <w:pStyle w:val="Heading2"/>
        <w:numPr>
          <w:ilvl w:val="1"/>
          <w:numId w:val="23"/>
        </w:numPr>
      </w:pPr>
      <w:bookmarkStart w:id="11" w:name="_Toc120278951"/>
      <w:r>
        <w:lastRenderedPageBreak/>
        <w:t>Schedules</w:t>
      </w:r>
      <w:bookmarkEnd w:id="11"/>
    </w:p>
    <w:p w14:paraId="6DCA72B2" w14:textId="5A5A1868" w:rsidR="003C09E9" w:rsidRDefault="003C09E9" w:rsidP="003C09E9">
      <w:r w:rsidRPr="003C09E9">
        <w:t>A FITR lodgment can include a schedule that contains additional information required to assess a Funds' income. Valid schedules that can be included in the FITR message are:</w:t>
      </w:r>
    </w:p>
    <w:p w14:paraId="4D67370E" w14:textId="4E469FE7" w:rsidR="003C09E9" w:rsidRDefault="003C09E9" w:rsidP="003C09E9">
      <w:pPr>
        <w:pStyle w:val="Caption"/>
      </w:pPr>
      <w:bookmarkStart w:id="12" w:name="_Toc120278968"/>
      <w:r>
        <w:t xml:space="preserve">Table </w:t>
      </w:r>
      <w:fldSimple w:instr=" SEQ Table \* ARABIC ">
        <w:r w:rsidR="007824B2">
          <w:rPr>
            <w:noProof/>
          </w:rPr>
          <w:t>2</w:t>
        </w:r>
      </w:fldSimple>
      <w:r>
        <w:t>: Valid schedules</w:t>
      </w:r>
      <w:bookmarkEnd w:id="12"/>
    </w:p>
    <w:tbl>
      <w:tblPr>
        <w:tblW w:w="9356" w:type="dxa"/>
        <w:tblInd w:w="-10" w:type="dxa"/>
        <w:tblLayout w:type="fixed"/>
        <w:tblCellMar>
          <w:left w:w="0" w:type="dxa"/>
          <w:right w:w="0" w:type="dxa"/>
        </w:tblCellMar>
        <w:tblLook w:val="04A0" w:firstRow="1" w:lastRow="0" w:firstColumn="1" w:lastColumn="0" w:noHBand="0" w:noVBand="1"/>
      </w:tblPr>
      <w:tblGrid>
        <w:gridCol w:w="2735"/>
        <w:gridCol w:w="3166"/>
        <w:gridCol w:w="1583"/>
        <w:gridCol w:w="1872"/>
      </w:tblGrid>
      <w:tr w:rsidR="003C09E9" w:rsidRPr="003C09E9" w14:paraId="268C0FE1" w14:textId="77777777" w:rsidTr="00BB7F28">
        <w:trPr>
          <w:trHeight w:val="403"/>
          <w:tblHeader/>
        </w:trPr>
        <w:tc>
          <w:tcPr>
            <w:tcW w:w="273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2B1166" w14:textId="77777777" w:rsidR="003C09E9" w:rsidRPr="003C09E9" w:rsidRDefault="003C09E9" w:rsidP="003C09E9">
            <w:pPr>
              <w:pStyle w:val="Tabletext"/>
              <w:rPr>
                <w:b/>
                <w:bCs/>
              </w:rPr>
            </w:pPr>
            <w:r w:rsidRPr="003C09E9">
              <w:rPr>
                <w:b/>
                <w:bCs/>
              </w:rPr>
              <w:t>Schedule</w:t>
            </w:r>
          </w:p>
        </w:tc>
        <w:tc>
          <w:tcPr>
            <w:tcW w:w="316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4735BF" w14:textId="77777777" w:rsidR="003C09E9" w:rsidRPr="003C09E9" w:rsidRDefault="003C09E9" w:rsidP="003C09E9">
            <w:pPr>
              <w:pStyle w:val="Tabletext"/>
              <w:rPr>
                <w:b/>
                <w:bCs/>
              </w:rPr>
            </w:pPr>
            <w:r w:rsidRPr="003C09E9">
              <w:rPr>
                <w:b/>
                <w:bCs/>
              </w:rPr>
              <w:t>SBR collaboration</w:t>
            </w:r>
          </w:p>
        </w:tc>
        <w:tc>
          <w:tcPr>
            <w:tcW w:w="158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E5A300" w14:textId="77777777" w:rsidR="003C09E9" w:rsidRPr="003C09E9" w:rsidRDefault="003C09E9" w:rsidP="003C09E9">
            <w:pPr>
              <w:pStyle w:val="Tabletext"/>
              <w:rPr>
                <w:b/>
                <w:bCs/>
              </w:rPr>
            </w:pPr>
            <w:r w:rsidRPr="003C09E9">
              <w:rPr>
                <w:b/>
                <w:bCs/>
              </w:rPr>
              <w:t>SBR Core Services</w:t>
            </w:r>
          </w:p>
          <w:p w14:paraId="47AAFCD5" w14:textId="77777777" w:rsidR="003C09E9" w:rsidRPr="003C09E9" w:rsidRDefault="003C09E9" w:rsidP="003C09E9">
            <w:pPr>
              <w:pStyle w:val="Tabletext"/>
              <w:rPr>
                <w:b/>
                <w:bCs/>
              </w:rPr>
            </w:pPr>
            <w:r w:rsidRPr="003C09E9">
              <w:rPr>
                <w:b/>
                <w:bCs/>
              </w:rPr>
              <w:t>(2020 onwards)*</w:t>
            </w:r>
          </w:p>
        </w:tc>
        <w:tc>
          <w:tcPr>
            <w:tcW w:w="187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B25C50" w14:textId="77777777" w:rsidR="003C09E9" w:rsidRPr="003C09E9" w:rsidRDefault="003C09E9" w:rsidP="003C09E9">
            <w:pPr>
              <w:pStyle w:val="Tabletext"/>
              <w:rPr>
                <w:b/>
                <w:bCs/>
              </w:rPr>
            </w:pPr>
            <w:r w:rsidRPr="003C09E9">
              <w:rPr>
                <w:b/>
                <w:bCs/>
              </w:rPr>
              <w:t>SBR ebMS3.0</w:t>
            </w:r>
          </w:p>
        </w:tc>
      </w:tr>
      <w:tr w:rsidR="003C09E9" w:rsidRPr="003C09E9" w14:paraId="16518D94" w14:textId="77777777" w:rsidTr="00BB7F28">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49E1A9" w14:textId="77777777" w:rsidR="003C09E9" w:rsidRPr="003C09E9" w:rsidRDefault="003C09E9" w:rsidP="003C09E9">
            <w:pPr>
              <w:pStyle w:val="Tabletext"/>
            </w:pPr>
            <w:r w:rsidRPr="003C09E9">
              <w:t>Non-Individual PAYG payment summary schedule</w:t>
            </w:r>
          </w:p>
        </w:tc>
        <w:tc>
          <w:tcPr>
            <w:tcW w:w="3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2EFB4" w14:textId="77777777" w:rsidR="003C09E9" w:rsidRPr="003C09E9" w:rsidRDefault="003C09E9" w:rsidP="003C09E9">
            <w:pPr>
              <w:pStyle w:val="Tabletext"/>
            </w:pPr>
            <w:r w:rsidRPr="003C09E9">
              <w:t>ato.pss.0002.2018.01.00</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2A807" w14:textId="77777777" w:rsidR="003C09E9" w:rsidRPr="003C09E9" w:rsidRDefault="003C09E9" w:rsidP="003C09E9">
            <w:pPr>
              <w:pStyle w:val="Tabletext"/>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4F400" w14:textId="77777777" w:rsidR="003C09E9" w:rsidRPr="003C09E9" w:rsidRDefault="003C09E9" w:rsidP="003C09E9">
            <w:pPr>
              <w:pStyle w:val="Tabletext"/>
            </w:pPr>
            <w:r w:rsidRPr="003C09E9">
              <w:t>Y</w:t>
            </w:r>
          </w:p>
        </w:tc>
      </w:tr>
      <w:tr w:rsidR="003C09E9" w:rsidRPr="003C09E9" w14:paraId="623C3B79" w14:textId="77777777" w:rsidTr="00BB7F28">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B1179E" w14:textId="77777777" w:rsidR="003C09E9" w:rsidRPr="003C09E9" w:rsidRDefault="003C09E9" w:rsidP="003C09E9">
            <w:pPr>
              <w:pStyle w:val="Tabletext"/>
            </w:pPr>
            <w:r w:rsidRPr="003C09E9">
              <w:t>Capital Gains Tax schedule</w:t>
            </w:r>
          </w:p>
        </w:tc>
        <w:tc>
          <w:tcPr>
            <w:tcW w:w="3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E3F2BA" w14:textId="77777777" w:rsidR="003C09E9" w:rsidRPr="003C09E9" w:rsidRDefault="003C09E9" w:rsidP="003C09E9">
            <w:pPr>
              <w:pStyle w:val="Tabletext"/>
            </w:pPr>
            <w:r w:rsidRPr="003C09E9">
              <w:t>ato.cgts.0006.2018.01.00</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E37361" w14:textId="77777777" w:rsidR="003C09E9" w:rsidRPr="003C09E9" w:rsidRDefault="003C09E9" w:rsidP="003C09E9">
            <w:pPr>
              <w:pStyle w:val="Tabletext"/>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CE37B6" w14:textId="77777777" w:rsidR="003C09E9" w:rsidRPr="003C09E9" w:rsidRDefault="003C09E9" w:rsidP="003C09E9">
            <w:pPr>
              <w:pStyle w:val="Tabletext"/>
            </w:pPr>
            <w:r w:rsidRPr="003C09E9">
              <w:t>Y</w:t>
            </w:r>
          </w:p>
        </w:tc>
      </w:tr>
      <w:tr w:rsidR="003C09E9" w:rsidRPr="003C09E9" w14:paraId="37B04338" w14:textId="77777777" w:rsidTr="00BB7F28">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2828D" w14:textId="77777777" w:rsidR="003C09E9" w:rsidRPr="003C09E9" w:rsidRDefault="003C09E9" w:rsidP="003C09E9">
            <w:pPr>
              <w:pStyle w:val="Tabletext"/>
            </w:pPr>
            <w:r w:rsidRPr="003C09E9">
              <w:t>Losses schedule</w:t>
            </w:r>
          </w:p>
        </w:tc>
        <w:tc>
          <w:tcPr>
            <w:tcW w:w="3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171CC9" w14:textId="77777777" w:rsidR="003C09E9" w:rsidRPr="003C09E9" w:rsidRDefault="003C09E9" w:rsidP="003C09E9">
            <w:pPr>
              <w:pStyle w:val="Tabletext"/>
            </w:pPr>
            <w:r w:rsidRPr="003C09E9">
              <w:t>ato.ls.0006.2017.01.00</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82264" w14:textId="77777777" w:rsidR="003C09E9" w:rsidRPr="003C09E9" w:rsidRDefault="003C09E9" w:rsidP="003C09E9">
            <w:pPr>
              <w:pStyle w:val="Tabletext"/>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C01DD" w14:textId="77777777" w:rsidR="003C09E9" w:rsidRPr="003C09E9" w:rsidRDefault="003C09E9" w:rsidP="003C09E9">
            <w:pPr>
              <w:pStyle w:val="Tabletext"/>
            </w:pPr>
            <w:r w:rsidRPr="003C09E9">
              <w:t>Y</w:t>
            </w:r>
          </w:p>
        </w:tc>
      </w:tr>
    </w:tbl>
    <w:p w14:paraId="39E432D5" w14:textId="4754F9D9" w:rsidR="00BB7F28" w:rsidRDefault="00BB7F28" w:rsidP="00BB7F28">
      <w:pPr>
        <w:rPr>
          <w:b/>
          <w:bCs/>
          <w:color w:val="404040" w:themeColor="text1" w:themeTint="BF"/>
        </w:rPr>
      </w:pPr>
      <w:r>
        <w:t>FITR is currently available via SBR Core for the 2016 – 2019 services. From 2020 onwards, FITR is available via SBR ebMS3.0.</w:t>
      </w:r>
    </w:p>
    <w:p w14:paraId="1968A030" w14:textId="34021DEC" w:rsidR="00BB7F28" w:rsidRDefault="00BB7F28" w:rsidP="00BB7F28">
      <w:r>
        <w:t>For more information on the validation rules and circumstances that determine when a schedule needs to be used, See:</w:t>
      </w:r>
    </w:p>
    <w:p w14:paraId="5DD60FED" w14:textId="28A422FB" w:rsidR="00BB7F28" w:rsidRDefault="00BB7F28" w:rsidP="00BB7F28">
      <w:pPr>
        <w:pStyle w:val="ListBullet"/>
      </w:pPr>
      <w:r>
        <w:t xml:space="preserve">FITR message structure table </w:t>
      </w:r>
    </w:p>
    <w:p w14:paraId="782DE3AA" w14:textId="6C33F9CD" w:rsidR="00BB7F28" w:rsidRDefault="00BB7F28" w:rsidP="00BB7F28">
      <w:pPr>
        <w:pStyle w:val="ListBullet"/>
      </w:pPr>
      <w:r>
        <w:t>schedule structure tables</w:t>
      </w:r>
    </w:p>
    <w:p w14:paraId="5D20E7A4" w14:textId="5042AC0B" w:rsidR="003C09E9" w:rsidRDefault="00BB7F28" w:rsidP="00BB7F28">
      <w:pPr>
        <w:pStyle w:val="ListBullet"/>
      </w:pPr>
      <w:r>
        <w:t>FITR validation rules.</w:t>
      </w:r>
    </w:p>
    <w:p w14:paraId="28CEFC83" w14:textId="2A8BDDE6" w:rsidR="00BB7F28" w:rsidRDefault="00BB7F28" w:rsidP="002B2B6E">
      <w:pPr>
        <w:pStyle w:val="Heading2"/>
        <w:numPr>
          <w:ilvl w:val="1"/>
          <w:numId w:val="23"/>
        </w:numPr>
      </w:pPr>
      <w:bookmarkStart w:id="13" w:name="_Toc120278952"/>
      <w:r>
        <w:t>Interactions</w:t>
      </w:r>
      <w:bookmarkEnd w:id="13"/>
    </w:p>
    <w:p w14:paraId="52CC9A05" w14:textId="1A8994A7" w:rsidR="00F23248" w:rsidRDefault="00F23248" w:rsidP="00F23248">
      <w:r>
        <w:t>The FITR lodgment process could consist of the following interactions:</w:t>
      </w:r>
    </w:p>
    <w:p w14:paraId="2B1880EB" w14:textId="6614E7BB" w:rsidR="00F23248" w:rsidRDefault="00F23248" w:rsidP="00F23248">
      <w:pPr>
        <w:pStyle w:val="Caption"/>
      </w:pPr>
      <w:bookmarkStart w:id="14" w:name="_Toc120278969"/>
      <w:r>
        <w:t xml:space="preserve">Table </w:t>
      </w:r>
      <w:fldSimple w:instr=" SEQ Table \* ARABIC ">
        <w:r w:rsidR="007824B2">
          <w:rPr>
            <w:noProof/>
          </w:rPr>
          <w:t>3</w:t>
        </w:r>
      </w:fldSimple>
      <w:r>
        <w:t xml:space="preserve"> Interactions available in the FITR lodgment process</w:t>
      </w:r>
      <w:bookmarkEnd w:id="14"/>
    </w:p>
    <w:tbl>
      <w:tblPr>
        <w:tblStyle w:val="ATOTable"/>
        <w:tblW w:w="9356" w:type="dxa"/>
        <w:tblLayout w:type="fixed"/>
        <w:tblLook w:val="04A0" w:firstRow="1" w:lastRow="0" w:firstColumn="1" w:lastColumn="0" w:noHBand="0" w:noVBand="1"/>
      </w:tblPr>
      <w:tblGrid>
        <w:gridCol w:w="1816"/>
        <w:gridCol w:w="2290"/>
        <w:gridCol w:w="1967"/>
        <w:gridCol w:w="1073"/>
        <w:gridCol w:w="969"/>
        <w:gridCol w:w="1241"/>
      </w:tblGrid>
      <w:tr w:rsidR="00F23248" w:rsidRPr="00924BF9" w14:paraId="61D40004" w14:textId="77777777" w:rsidTr="00924BF9">
        <w:trPr>
          <w:tblHeader/>
        </w:trPr>
        <w:tc>
          <w:tcPr>
            <w:tcW w:w="1816" w:type="dxa"/>
            <w:tcBorders>
              <w:top w:val="single" w:sz="4" w:space="0" w:color="auto"/>
              <w:left w:val="single" w:sz="4" w:space="0" w:color="auto"/>
              <w:bottom w:val="single" w:sz="4" w:space="0" w:color="auto"/>
              <w:right w:val="single" w:sz="4" w:space="0" w:color="auto"/>
            </w:tcBorders>
            <w:shd w:val="clear" w:color="auto" w:fill="auto"/>
            <w:hideMark/>
          </w:tcPr>
          <w:p w14:paraId="21FC80BE" w14:textId="77777777" w:rsidR="00F23248" w:rsidRPr="00EA1EC0" w:rsidRDefault="00F23248" w:rsidP="00F23248">
            <w:pPr>
              <w:pStyle w:val="Tabletext"/>
              <w:rPr>
                <w:b/>
                <w:bCs/>
                <w:sz w:val="22"/>
                <w:szCs w:val="22"/>
              </w:rPr>
            </w:pPr>
            <w:r w:rsidRPr="00EA1EC0">
              <w:rPr>
                <w:b/>
                <w:bCs/>
                <w:sz w:val="22"/>
                <w:szCs w:val="22"/>
              </w:rPr>
              <w:t>Service</w:t>
            </w:r>
          </w:p>
        </w:tc>
        <w:tc>
          <w:tcPr>
            <w:tcW w:w="2290" w:type="dxa"/>
            <w:tcBorders>
              <w:top w:val="single" w:sz="4" w:space="0" w:color="auto"/>
              <w:left w:val="single" w:sz="4" w:space="0" w:color="auto"/>
              <w:bottom w:val="single" w:sz="4" w:space="0" w:color="auto"/>
              <w:right w:val="single" w:sz="4" w:space="0" w:color="auto"/>
            </w:tcBorders>
            <w:shd w:val="clear" w:color="auto" w:fill="auto"/>
            <w:hideMark/>
          </w:tcPr>
          <w:p w14:paraId="6EE3B843" w14:textId="77777777" w:rsidR="00F23248" w:rsidRPr="00EA1EC0" w:rsidRDefault="00F23248" w:rsidP="00F23248">
            <w:pPr>
              <w:pStyle w:val="Tabletext"/>
              <w:rPr>
                <w:b/>
                <w:bCs/>
                <w:sz w:val="22"/>
                <w:szCs w:val="22"/>
              </w:rPr>
            </w:pPr>
            <w:r w:rsidRPr="00EA1EC0">
              <w:rPr>
                <w:b/>
                <w:bCs/>
                <w:sz w:val="22"/>
                <w:szCs w:val="22"/>
              </w:rPr>
              <w:t>Interaction</w:t>
            </w:r>
          </w:p>
        </w:tc>
        <w:tc>
          <w:tcPr>
            <w:tcW w:w="1967" w:type="dxa"/>
            <w:tcBorders>
              <w:top w:val="single" w:sz="4" w:space="0" w:color="auto"/>
              <w:left w:val="single" w:sz="4" w:space="0" w:color="auto"/>
              <w:bottom w:val="single" w:sz="4" w:space="0" w:color="auto"/>
              <w:right w:val="single" w:sz="4" w:space="0" w:color="auto"/>
            </w:tcBorders>
            <w:shd w:val="clear" w:color="auto" w:fill="auto"/>
            <w:hideMark/>
          </w:tcPr>
          <w:p w14:paraId="3120C7DE" w14:textId="77777777" w:rsidR="00F23248" w:rsidRPr="00EA1EC0" w:rsidRDefault="00F23248" w:rsidP="00F23248">
            <w:pPr>
              <w:pStyle w:val="Tabletext"/>
              <w:rPr>
                <w:b/>
                <w:bCs/>
                <w:sz w:val="22"/>
                <w:szCs w:val="22"/>
              </w:rPr>
            </w:pPr>
            <w:r w:rsidRPr="00EA1EC0">
              <w:rPr>
                <w:b/>
                <w:bCs/>
                <w:sz w:val="22"/>
                <w:szCs w:val="22"/>
              </w:rPr>
              <w:t>Detail</w:t>
            </w: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14:paraId="51A06E48" w14:textId="77777777" w:rsidR="00F23248" w:rsidRPr="00EA1EC0" w:rsidRDefault="00F23248" w:rsidP="00F23248">
            <w:pPr>
              <w:pStyle w:val="Tabletext"/>
              <w:rPr>
                <w:b/>
                <w:bCs/>
                <w:sz w:val="22"/>
                <w:szCs w:val="22"/>
              </w:rPr>
            </w:pPr>
            <w:r w:rsidRPr="00EA1EC0">
              <w:rPr>
                <w:b/>
                <w:bCs/>
                <w:sz w:val="22"/>
                <w:szCs w:val="22"/>
              </w:rPr>
              <w:t>Single</w:t>
            </w:r>
          </w:p>
        </w:tc>
        <w:tc>
          <w:tcPr>
            <w:tcW w:w="969" w:type="dxa"/>
            <w:tcBorders>
              <w:top w:val="single" w:sz="4" w:space="0" w:color="auto"/>
              <w:left w:val="single" w:sz="4" w:space="0" w:color="auto"/>
              <w:bottom w:val="single" w:sz="4" w:space="0" w:color="auto"/>
              <w:right w:val="single" w:sz="4" w:space="0" w:color="auto"/>
            </w:tcBorders>
            <w:shd w:val="clear" w:color="auto" w:fill="auto"/>
            <w:hideMark/>
          </w:tcPr>
          <w:p w14:paraId="12B3A9CF" w14:textId="77777777" w:rsidR="00F23248" w:rsidRPr="00EA1EC0" w:rsidRDefault="00F23248" w:rsidP="00F23248">
            <w:pPr>
              <w:pStyle w:val="Tabletext"/>
              <w:rPr>
                <w:b/>
                <w:bCs/>
                <w:sz w:val="22"/>
                <w:szCs w:val="22"/>
              </w:rPr>
            </w:pPr>
            <w:r w:rsidRPr="00EA1EC0">
              <w:rPr>
                <w:b/>
                <w:bCs/>
                <w:sz w:val="22"/>
                <w:szCs w:val="22"/>
              </w:rPr>
              <w:t>Batch</w:t>
            </w:r>
          </w:p>
        </w:tc>
        <w:tc>
          <w:tcPr>
            <w:tcW w:w="1241" w:type="dxa"/>
            <w:tcBorders>
              <w:top w:val="single" w:sz="4" w:space="0" w:color="auto"/>
              <w:left w:val="single" w:sz="4" w:space="0" w:color="auto"/>
              <w:bottom w:val="single" w:sz="4" w:space="0" w:color="auto"/>
              <w:right w:val="single" w:sz="4" w:space="0" w:color="auto"/>
            </w:tcBorders>
            <w:shd w:val="clear" w:color="auto" w:fill="auto"/>
            <w:hideMark/>
          </w:tcPr>
          <w:p w14:paraId="11862206" w14:textId="77777777" w:rsidR="00F23248" w:rsidRPr="00EA1EC0" w:rsidRDefault="00F23248" w:rsidP="00F23248">
            <w:pPr>
              <w:pStyle w:val="Tabletext"/>
              <w:rPr>
                <w:b/>
                <w:bCs/>
                <w:sz w:val="22"/>
                <w:szCs w:val="22"/>
              </w:rPr>
            </w:pPr>
            <w:r w:rsidRPr="00EA1EC0">
              <w:rPr>
                <w:b/>
                <w:bCs/>
                <w:sz w:val="22"/>
                <w:szCs w:val="22"/>
              </w:rPr>
              <w:t>Optional</w:t>
            </w:r>
          </w:p>
        </w:tc>
      </w:tr>
      <w:tr w:rsidR="00F23248" w:rsidRPr="00924BF9" w14:paraId="0B34DDBA" w14:textId="77777777" w:rsidTr="00924BF9">
        <w:tc>
          <w:tcPr>
            <w:tcW w:w="1816" w:type="dxa"/>
            <w:tcBorders>
              <w:top w:val="single" w:sz="4" w:space="0" w:color="auto"/>
              <w:left w:val="single" w:sz="4" w:space="0" w:color="auto"/>
              <w:right w:val="single" w:sz="4" w:space="0" w:color="auto"/>
            </w:tcBorders>
          </w:tcPr>
          <w:p w14:paraId="1D11905E" w14:textId="77777777" w:rsidR="00F23248" w:rsidRPr="00924BF9" w:rsidRDefault="00F23248" w:rsidP="00F23248">
            <w:pPr>
              <w:pStyle w:val="Tabletext"/>
              <w:rPr>
                <w:bCs/>
                <w:color w:val="000000"/>
                <w:sz w:val="22"/>
                <w:szCs w:val="22"/>
              </w:rPr>
            </w:pPr>
            <w:r w:rsidRPr="00924BF9">
              <w:rPr>
                <w:bCs/>
                <w:color w:val="000000"/>
                <w:sz w:val="22"/>
                <w:szCs w:val="22"/>
              </w:rPr>
              <w:t>FITR</w:t>
            </w:r>
          </w:p>
        </w:tc>
        <w:tc>
          <w:tcPr>
            <w:tcW w:w="2290" w:type="dxa"/>
            <w:tcBorders>
              <w:top w:val="single" w:sz="4" w:space="0" w:color="auto"/>
              <w:left w:val="single" w:sz="4" w:space="0" w:color="auto"/>
              <w:bottom w:val="single" w:sz="4" w:space="0" w:color="auto"/>
              <w:right w:val="single" w:sz="4" w:space="0" w:color="auto"/>
            </w:tcBorders>
          </w:tcPr>
          <w:p w14:paraId="45DC23BD" w14:textId="77777777" w:rsidR="00F23248" w:rsidRPr="00EA1EC0" w:rsidRDefault="00F23248" w:rsidP="00F23248">
            <w:pPr>
              <w:pStyle w:val="Tabletext"/>
              <w:rPr>
                <w:bCs/>
                <w:iCs/>
                <w:color w:val="000000"/>
                <w:sz w:val="22"/>
                <w:szCs w:val="22"/>
              </w:rPr>
            </w:pPr>
            <w:r w:rsidRPr="00EA1EC0">
              <w:rPr>
                <w:bCs/>
                <w:iCs/>
                <w:color w:val="000000"/>
                <w:sz w:val="22"/>
                <w:szCs w:val="22"/>
              </w:rPr>
              <w:t>FITR.Prelodge</w:t>
            </w:r>
          </w:p>
          <w:p w14:paraId="2953EF57" w14:textId="77777777" w:rsidR="00F23248" w:rsidRPr="00EA1EC0" w:rsidRDefault="00F23248" w:rsidP="00F23248">
            <w:pPr>
              <w:pStyle w:val="Tabletext"/>
              <w:rPr>
                <w:sz w:val="22"/>
                <w:szCs w:val="22"/>
              </w:rPr>
            </w:pPr>
          </w:p>
        </w:tc>
        <w:tc>
          <w:tcPr>
            <w:tcW w:w="1967" w:type="dxa"/>
            <w:tcBorders>
              <w:top w:val="single" w:sz="4" w:space="0" w:color="auto"/>
              <w:left w:val="single" w:sz="4" w:space="0" w:color="auto"/>
              <w:bottom w:val="single" w:sz="4" w:space="0" w:color="auto"/>
              <w:right w:val="single" w:sz="4" w:space="0" w:color="auto"/>
            </w:tcBorders>
          </w:tcPr>
          <w:p w14:paraId="1411A2BE" w14:textId="16785587" w:rsidR="00F23248" w:rsidRPr="00EA1EC0" w:rsidRDefault="00F23248" w:rsidP="00F23248">
            <w:pPr>
              <w:pStyle w:val="Tabletext"/>
              <w:rPr>
                <w:color w:val="000000"/>
                <w:sz w:val="22"/>
                <w:szCs w:val="22"/>
              </w:rPr>
            </w:pPr>
            <w:r w:rsidRPr="00EA1EC0">
              <w:rPr>
                <w:color w:val="000000"/>
                <w:sz w:val="22"/>
                <w:szCs w:val="22"/>
              </w:rPr>
              <w:t>Validate FITR message before lodgment (202</w:t>
            </w:r>
            <w:r w:rsidR="00686600" w:rsidRPr="00EA1EC0">
              <w:rPr>
                <w:color w:val="000000"/>
                <w:sz w:val="22"/>
                <w:szCs w:val="22"/>
              </w:rPr>
              <w:t>3</w:t>
            </w:r>
            <w:r w:rsidRPr="00EA1EC0">
              <w:rPr>
                <w:color w:val="000000"/>
                <w:sz w:val="22"/>
                <w:szCs w:val="22"/>
              </w:rPr>
              <w:t>)</w:t>
            </w:r>
          </w:p>
        </w:tc>
        <w:tc>
          <w:tcPr>
            <w:tcW w:w="1073" w:type="dxa"/>
            <w:tcBorders>
              <w:top w:val="single" w:sz="4" w:space="0" w:color="auto"/>
              <w:left w:val="single" w:sz="4" w:space="0" w:color="auto"/>
              <w:bottom w:val="single" w:sz="4" w:space="0" w:color="auto"/>
              <w:right w:val="single" w:sz="4" w:space="0" w:color="auto"/>
            </w:tcBorders>
            <w:hideMark/>
          </w:tcPr>
          <w:p w14:paraId="039D071A" w14:textId="77777777" w:rsidR="00F23248" w:rsidRPr="00EA1EC0" w:rsidRDefault="00F23248" w:rsidP="00F23248">
            <w:pPr>
              <w:pStyle w:val="Tabletext"/>
              <w:rPr>
                <w:sz w:val="22"/>
                <w:szCs w:val="22"/>
              </w:rPr>
            </w:pPr>
            <w:r w:rsidRPr="00EA1EC0">
              <w:rPr>
                <w:color w:val="000000"/>
                <w:sz w:val="22"/>
                <w:szCs w:val="22"/>
              </w:rPr>
              <w:t>Y</w:t>
            </w:r>
          </w:p>
        </w:tc>
        <w:tc>
          <w:tcPr>
            <w:tcW w:w="969" w:type="dxa"/>
            <w:tcBorders>
              <w:top w:val="single" w:sz="4" w:space="0" w:color="auto"/>
              <w:left w:val="single" w:sz="4" w:space="0" w:color="auto"/>
              <w:bottom w:val="single" w:sz="4" w:space="0" w:color="auto"/>
              <w:right w:val="single" w:sz="4" w:space="0" w:color="auto"/>
            </w:tcBorders>
            <w:hideMark/>
          </w:tcPr>
          <w:p w14:paraId="3A262D23" w14:textId="77777777" w:rsidR="00F23248" w:rsidRPr="00EA1EC0" w:rsidRDefault="00F23248" w:rsidP="00F23248">
            <w:pPr>
              <w:pStyle w:val="Tabletext"/>
              <w:rPr>
                <w:sz w:val="22"/>
                <w:szCs w:val="22"/>
              </w:rPr>
            </w:pPr>
            <w:r w:rsidRPr="00EA1EC0">
              <w:rPr>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hideMark/>
          </w:tcPr>
          <w:p w14:paraId="659E767F" w14:textId="77777777" w:rsidR="00F23248" w:rsidRPr="00EA1EC0" w:rsidRDefault="00F23248" w:rsidP="00F23248">
            <w:pPr>
              <w:pStyle w:val="Tabletext"/>
              <w:rPr>
                <w:sz w:val="22"/>
                <w:szCs w:val="22"/>
              </w:rPr>
            </w:pPr>
            <w:r w:rsidRPr="00EA1EC0">
              <w:rPr>
                <w:sz w:val="22"/>
                <w:szCs w:val="22"/>
              </w:rPr>
              <w:t>Y</w:t>
            </w:r>
          </w:p>
        </w:tc>
      </w:tr>
      <w:tr w:rsidR="00F23248" w:rsidRPr="00924BF9" w14:paraId="482CCE77" w14:textId="77777777" w:rsidTr="00924BF9">
        <w:tc>
          <w:tcPr>
            <w:tcW w:w="1816" w:type="dxa"/>
            <w:tcBorders>
              <w:left w:val="single" w:sz="4" w:space="0" w:color="auto"/>
              <w:bottom w:val="single" w:sz="4" w:space="0" w:color="auto"/>
              <w:right w:val="single" w:sz="4" w:space="0" w:color="auto"/>
            </w:tcBorders>
          </w:tcPr>
          <w:p w14:paraId="062AD827" w14:textId="77777777" w:rsidR="00F23248" w:rsidRPr="00EA1EC0" w:rsidRDefault="00F23248" w:rsidP="00F23248">
            <w:pPr>
              <w:pStyle w:val="Tabletext"/>
              <w:rPr>
                <w:bCs/>
                <w:color w:val="000000"/>
                <w:sz w:val="22"/>
                <w:szCs w:val="22"/>
              </w:rPr>
            </w:pPr>
            <w:r w:rsidRPr="00EA1EC0">
              <w:rPr>
                <w:bCs/>
                <w:color w:val="000000"/>
                <w:sz w:val="22"/>
                <w:szCs w:val="22"/>
              </w:rPr>
              <w:t>FITR</w:t>
            </w:r>
          </w:p>
        </w:tc>
        <w:tc>
          <w:tcPr>
            <w:tcW w:w="2290" w:type="dxa"/>
            <w:tcBorders>
              <w:top w:val="single" w:sz="4" w:space="0" w:color="auto"/>
              <w:left w:val="single" w:sz="4" w:space="0" w:color="auto"/>
              <w:bottom w:val="single" w:sz="4" w:space="0" w:color="auto"/>
              <w:right w:val="single" w:sz="4" w:space="0" w:color="auto"/>
            </w:tcBorders>
          </w:tcPr>
          <w:p w14:paraId="34B310C2" w14:textId="77777777" w:rsidR="00F23248" w:rsidRPr="00EA1EC0" w:rsidRDefault="00F23248" w:rsidP="00F23248">
            <w:pPr>
              <w:pStyle w:val="Tabletext"/>
              <w:rPr>
                <w:bCs/>
                <w:iCs/>
                <w:color w:val="000000"/>
                <w:sz w:val="22"/>
                <w:szCs w:val="22"/>
              </w:rPr>
            </w:pPr>
            <w:r w:rsidRPr="00EA1EC0">
              <w:rPr>
                <w:bCs/>
                <w:iCs/>
                <w:color w:val="000000"/>
                <w:sz w:val="22"/>
                <w:szCs w:val="22"/>
              </w:rPr>
              <w:t>FITR.Lodge</w:t>
            </w:r>
          </w:p>
          <w:p w14:paraId="5496ABFB" w14:textId="77777777" w:rsidR="00F23248" w:rsidRPr="00EA1EC0" w:rsidRDefault="00F23248" w:rsidP="00F23248">
            <w:pPr>
              <w:pStyle w:val="Tabletext"/>
              <w:rPr>
                <w:bCs/>
                <w:color w:val="000000"/>
                <w:sz w:val="22"/>
                <w:szCs w:val="22"/>
              </w:rPr>
            </w:pPr>
          </w:p>
        </w:tc>
        <w:tc>
          <w:tcPr>
            <w:tcW w:w="1967" w:type="dxa"/>
            <w:tcBorders>
              <w:top w:val="single" w:sz="4" w:space="0" w:color="auto"/>
              <w:left w:val="single" w:sz="4" w:space="0" w:color="auto"/>
              <w:bottom w:val="single" w:sz="4" w:space="0" w:color="auto"/>
              <w:right w:val="single" w:sz="4" w:space="0" w:color="auto"/>
            </w:tcBorders>
          </w:tcPr>
          <w:p w14:paraId="33509D4B" w14:textId="2175EB05" w:rsidR="00F23248" w:rsidRPr="00EA1EC0" w:rsidRDefault="00F23248" w:rsidP="00F23248">
            <w:pPr>
              <w:pStyle w:val="Tabletext"/>
              <w:rPr>
                <w:bCs/>
                <w:color w:val="000000"/>
                <w:sz w:val="22"/>
                <w:szCs w:val="22"/>
              </w:rPr>
            </w:pPr>
            <w:r w:rsidRPr="00EA1EC0">
              <w:rPr>
                <w:bCs/>
                <w:color w:val="000000"/>
                <w:sz w:val="22"/>
                <w:szCs w:val="22"/>
              </w:rPr>
              <w:t>Lodge FITR (202</w:t>
            </w:r>
            <w:r w:rsidR="00686600" w:rsidRPr="00EA1EC0">
              <w:rPr>
                <w:bCs/>
                <w:color w:val="000000"/>
                <w:sz w:val="22"/>
                <w:szCs w:val="22"/>
              </w:rPr>
              <w:t>3</w:t>
            </w:r>
            <w:r w:rsidRPr="00EA1EC0">
              <w:rPr>
                <w:bCs/>
                <w:color w:val="000000"/>
                <w:sz w:val="22"/>
                <w:szCs w:val="22"/>
              </w:rPr>
              <w:t>)</w:t>
            </w:r>
          </w:p>
        </w:tc>
        <w:tc>
          <w:tcPr>
            <w:tcW w:w="1073" w:type="dxa"/>
            <w:tcBorders>
              <w:top w:val="single" w:sz="4" w:space="0" w:color="auto"/>
              <w:left w:val="single" w:sz="4" w:space="0" w:color="auto"/>
              <w:bottom w:val="single" w:sz="4" w:space="0" w:color="auto"/>
              <w:right w:val="single" w:sz="4" w:space="0" w:color="auto"/>
            </w:tcBorders>
          </w:tcPr>
          <w:p w14:paraId="36AF094F" w14:textId="77777777" w:rsidR="00F23248" w:rsidRPr="00EA1EC0" w:rsidRDefault="00F23248" w:rsidP="00F23248">
            <w:pPr>
              <w:pStyle w:val="Tabletext"/>
              <w:rPr>
                <w:bCs/>
                <w:color w:val="000000"/>
                <w:sz w:val="22"/>
                <w:szCs w:val="22"/>
              </w:rPr>
            </w:pPr>
            <w:r w:rsidRPr="00EA1EC0">
              <w:rPr>
                <w:bCs/>
                <w:color w:val="000000"/>
                <w:sz w:val="22"/>
                <w:szCs w:val="22"/>
              </w:rPr>
              <w:t>Y</w:t>
            </w:r>
          </w:p>
        </w:tc>
        <w:tc>
          <w:tcPr>
            <w:tcW w:w="969" w:type="dxa"/>
            <w:tcBorders>
              <w:top w:val="single" w:sz="4" w:space="0" w:color="auto"/>
              <w:left w:val="single" w:sz="4" w:space="0" w:color="auto"/>
              <w:bottom w:val="single" w:sz="4" w:space="0" w:color="auto"/>
              <w:right w:val="single" w:sz="4" w:space="0" w:color="auto"/>
            </w:tcBorders>
          </w:tcPr>
          <w:p w14:paraId="7404E4FA" w14:textId="77777777" w:rsidR="00F23248" w:rsidRPr="00EA1EC0" w:rsidRDefault="00F23248" w:rsidP="00F23248">
            <w:pPr>
              <w:pStyle w:val="Tabletext"/>
              <w:rPr>
                <w:bCs/>
                <w:color w:val="000000"/>
                <w:sz w:val="22"/>
                <w:szCs w:val="22"/>
              </w:rPr>
            </w:pPr>
            <w:r w:rsidRPr="00EA1EC0">
              <w:rPr>
                <w:bCs/>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tcPr>
          <w:p w14:paraId="7AD13D62" w14:textId="77777777" w:rsidR="00F23248" w:rsidRPr="00EA1EC0" w:rsidRDefault="00F23248" w:rsidP="00F23248">
            <w:pPr>
              <w:pStyle w:val="Tabletext"/>
              <w:rPr>
                <w:bCs/>
                <w:sz w:val="22"/>
                <w:szCs w:val="22"/>
              </w:rPr>
            </w:pPr>
            <w:r w:rsidRPr="00EA1EC0">
              <w:rPr>
                <w:bCs/>
                <w:sz w:val="22"/>
                <w:szCs w:val="22"/>
              </w:rPr>
              <w:t>N</w:t>
            </w:r>
          </w:p>
        </w:tc>
      </w:tr>
      <w:tr w:rsidR="00F23248" w:rsidRPr="00924BF9" w14:paraId="2A67922C" w14:textId="77777777" w:rsidTr="00924BF9">
        <w:tc>
          <w:tcPr>
            <w:tcW w:w="1816" w:type="dxa"/>
            <w:tcBorders>
              <w:top w:val="single" w:sz="4" w:space="0" w:color="auto"/>
              <w:left w:val="single" w:sz="4" w:space="0" w:color="auto"/>
              <w:bottom w:val="single" w:sz="4" w:space="0" w:color="auto"/>
              <w:right w:val="single" w:sz="4" w:space="0" w:color="auto"/>
            </w:tcBorders>
          </w:tcPr>
          <w:p w14:paraId="79F97A6D" w14:textId="77777777" w:rsidR="00F23248" w:rsidRPr="00EA1EC0" w:rsidRDefault="00F23248" w:rsidP="00F23248">
            <w:pPr>
              <w:pStyle w:val="Tabletext"/>
              <w:rPr>
                <w:bCs/>
                <w:color w:val="000000"/>
                <w:sz w:val="22"/>
                <w:szCs w:val="22"/>
              </w:rPr>
            </w:pPr>
            <w:r w:rsidRPr="00EA1EC0">
              <w:rPr>
                <w:bCs/>
                <w:color w:val="000000"/>
                <w:sz w:val="22"/>
                <w:szCs w:val="22"/>
              </w:rPr>
              <w:lastRenderedPageBreak/>
              <w:t>ELStagFormat</w:t>
            </w:r>
          </w:p>
        </w:tc>
        <w:tc>
          <w:tcPr>
            <w:tcW w:w="2290" w:type="dxa"/>
            <w:tcBorders>
              <w:top w:val="single" w:sz="4" w:space="0" w:color="auto"/>
              <w:left w:val="single" w:sz="4" w:space="0" w:color="auto"/>
              <w:bottom w:val="single" w:sz="4" w:space="0" w:color="auto"/>
              <w:right w:val="single" w:sz="4" w:space="0" w:color="auto"/>
            </w:tcBorders>
          </w:tcPr>
          <w:p w14:paraId="72DAA793" w14:textId="77777777" w:rsidR="00F23248" w:rsidRPr="00EA1EC0" w:rsidRDefault="00F23248" w:rsidP="00F23248">
            <w:pPr>
              <w:pStyle w:val="Tabletext"/>
              <w:rPr>
                <w:bCs/>
                <w:iCs/>
                <w:color w:val="000000"/>
                <w:sz w:val="22"/>
                <w:szCs w:val="22"/>
              </w:rPr>
            </w:pPr>
            <w:r w:rsidRPr="00EA1EC0">
              <w:rPr>
                <w:bCs/>
                <w:iCs/>
                <w:color w:val="000000"/>
                <w:sz w:val="22"/>
                <w:szCs w:val="22"/>
              </w:rPr>
              <w:t>ELStagFormat.Lodge</w:t>
            </w:r>
          </w:p>
          <w:p w14:paraId="495B9588" w14:textId="77777777" w:rsidR="00F23248" w:rsidRPr="00EA1EC0" w:rsidRDefault="00F23248" w:rsidP="00F23248">
            <w:pPr>
              <w:pStyle w:val="Tabletext"/>
              <w:rPr>
                <w:bCs/>
                <w:color w:val="000000"/>
                <w:sz w:val="22"/>
                <w:szCs w:val="22"/>
              </w:rPr>
            </w:pPr>
          </w:p>
        </w:tc>
        <w:tc>
          <w:tcPr>
            <w:tcW w:w="1967" w:type="dxa"/>
            <w:tcBorders>
              <w:top w:val="single" w:sz="4" w:space="0" w:color="auto"/>
              <w:left w:val="single" w:sz="4" w:space="0" w:color="auto"/>
              <w:bottom w:val="single" w:sz="4" w:space="0" w:color="auto"/>
              <w:right w:val="single" w:sz="4" w:space="0" w:color="auto"/>
            </w:tcBorders>
          </w:tcPr>
          <w:p w14:paraId="5984683C" w14:textId="77777777" w:rsidR="00F23248" w:rsidRPr="00EA1EC0" w:rsidRDefault="00F23248" w:rsidP="00F23248">
            <w:pPr>
              <w:pStyle w:val="Tabletext"/>
              <w:rPr>
                <w:bCs/>
                <w:color w:val="000000"/>
                <w:sz w:val="22"/>
                <w:szCs w:val="22"/>
              </w:rPr>
            </w:pPr>
            <w:r w:rsidRPr="00EA1EC0">
              <w:rPr>
                <w:bCs/>
                <w:color w:val="000000"/>
                <w:sz w:val="22"/>
                <w:szCs w:val="22"/>
              </w:rPr>
              <w:t>Lodge FITR for prior years as SBR message using ELS tag format</w:t>
            </w:r>
          </w:p>
        </w:tc>
        <w:tc>
          <w:tcPr>
            <w:tcW w:w="1073" w:type="dxa"/>
            <w:tcBorders>
              <w:top w:val="single" w:sz="4" w:space="0" w:color="auto"/>
              <w:left w:val="single" w:sz="4" w:space="0" w:color="auto"/>
              <w:bottom w:val="single" w:sz="4" w:space="0" w:color="auto"/>
              <w:right w:val="single" w:sz="4" w:space="0" w:color="auto"/>
            </w:tcBorders>
          </w:tcPr>
          <w:p w14:paraId="479F99DE" w14:textId="77777777" w:rsidR="00F23248" w:rsidRPr="00EA1EC0" w:rsidRDefault="00F23248" w:rsidP="00F23248">
            <w:pPr>
              <w:pStyle w:val="Tabletext"/>
              <w:rPr>
                <w:bCs/>
                <w:color w:val="000000"/>
                <w:sz w:val="22"/>
                <w:szCs w:val="22"/>
              </w:rPr>
            </w:pPr>
            <w:r w:rsidRPr="00EA1EC0">
              <w:rPr>
                <w:bCs/>
                <w:color w:val="000000"/>
                <w:sz w:val="22"/>
                <w:szCs w:val="22"/>
              </w:rPr>
              <w:t>N</w:t>
            </w:r>
          </w:p>
        </w:tc>
        <w:tc>
          <w:tcPr>
            <w:tcW w:w="969" w:type="dxa"/>
            <w:tcBorders>
              <w:top w:val="single" w:sz="4" w:space="0" w:color="auto"/>
              <w:left w:val="single" w:sz="4" w:space="0" w:color="auto"/>
              <w:bottom w:val="single" w:sz="4" w:space="0" w:color="auto"/>
              <w:right w:val="single" w:sz="4" w:space="0" w:color="auto"/>
            </w:tcBorders>
          </w:tcPr>
          <w:p w14:paraId="50DEABD8" w14:textId="77777777" w:rsidR="00F23248" w:rsidRPr="00EA1EC0" w:rsidRDefault="00F23248" w:rsidP="00F23248">
            <w:pPr>
              <w:pStyle w:val="Tabletext"/>
              <w:rPr>
                <w:bCs/>
                <w:color w:val="000000"/>
                <w:sz w:val="22"/>
                <w:szCs w:val="22"/>
              </w:rPr>
            </w:pPr>
            <w:r w:rsidRPr="00EA1EC0">
              <w:rPr>
                <w:bCs/>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tcPr>
          <w:p w14:paraId="09736147" w14:textId="77777777" w:rsidR="00F23248" w:rsidRPr="00EA1EC0" w:rsidRDefault="00F23248" w:rsidP="00F23248">
            <w:pPr>
              <w:pStyle w:val="Tabletext"/>
              <w:rPr>
                <w:bCs/>
                <w:sz w:val="22"/>
                <w:szCs w:val="22"/>
              </w:rPr>
            </w:pPr>
            <w:r w:rsidRPr="00EA1EC0">
              <w:rPr>
                <w:bCs/>
                <w:sz w:val="22"/>
                <w:szCs w:val="22"/>
              </w:rPr>
              <w:t>Y</w:t>
            </w:r>
          </w:p>
        </w:tc>
      </w:tr>
    </w:tbl>
    <w:p w14:paraId="5229A06E" w14:textId="4E27FCD5" w:rsidR="00F23248" w:rsidRDefault="0088383C" w:rsidP="002B2B6E">
      <w:pPr>
        <w:pStyle w:val="Heading2"/>
        <w:numPr>
          <w:ilvl w:val="1"/>
          <w:numId w:val="23"/>
        </w:numPr>
      </w:pPr>
      <w:bookmarkStart w:id="15" w:name="_Toc120278953"/>
      <w:r>
        <w:t>Channels</w:t>
      </w:r>
      <w:bookmarkEnd w:id="15"/>
    </w:p>
    <w:p w14:paraId="2063600D" w14:textId="59C4E4C9" w:rsidR="0088383C" w:rsidRPr="00C754C5" w:rsidRDefault="0088383C" w:rsidP="0088383C">
      <w:pPr>
        <w:pStyle w:val="Caption"/>
      </w:pPr>
      <w:bookmarkStart w:id="16" w:name="_Toc120278970"/>
      <w:r>
        <w:t xml:space="preserve">Table </w:t>
      </w:r>
      <w:fldSimple w:instr=" SEQ Table \* ARABIC ">
        <w:r w:rsidR="007824B2">
          <w:rPr>
            <w:noProof/>
          </w:rPr>
          <w:t>4</w:t>
        </w:r>
      </w:fldSimple>
      <w:r>
        <w:t xml:space="preserve">: </w:t>
      </w:r>
      <w:r w:rsidRPr="00E34982">
        <w:t>Interactions available in the channel for FITR lodgment process</w:t>
      </w:r>
      <w:bookmarkEnd w:id="16"/>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88383C" w:rsidRPr="008C5E18" w14:paraId="5389CE22" w14:textId="77777777" w:rsidTr="0088383C">
        <w:tc>
          <w:tcPr>
            <w:tcW w:w="2943" w:type="dxa"/>
            <w:shd w:val="clear" w:color="auto" w:fill="auto"/>
          </w:tcPr>
          <w:p w14:paraId="1F68848D" w14:textId="77777777" w:rsidR="0088383C" w:rsidRPr="0088383C" w:rsidRDefault="0088383C" w:rsidP="0088383C">
            <w:pPr>
              <w:pStyle w:val="Tabletext"/>
              <w:rPr>
                <w:b/>
                <w:bCs/>
              </w:rPr>
            </w:pPr>
            <w:r w:rsidRPr="0088383C">
              <w:rPr>
                <w:b/>
                <w:bCs/>
              </w:rPr>
              <w:t>Interaction</w:t>
            </w:r>
          </w:p>
        </w:tc>
        <w:tc>
          <w:tcPr>
            <w:tcW w:w="3402" w:type="dxa"/>
            <w:shd w:val="clear" w:color="auto" w:fill="auto"/>
          </w:tcPr>
          <w:p w14:paraId="07B1E70C" w14:textId="77777777" w:rsidR="0088383C" w:rsidRPr="0088383C" w:rsidRDefault="0088383C" w:rsidP="0088383C">
            <w:pPr>
              <w:pStyle w:val="Tabletext"/>
              <w:rPr>
                <w:b/>
                <w:bCs/>
              </w:rPr>
            </w:pPr>
            <w:r w:rsidRPr="0088383C">
              <w:rPr>
                <w:b/>
                <w:bCs/>
              </w:rPr>
              <w:t>SBR Core Services</w:t>
            </w:r>
          </w:p>
        </w:tc>
        <w:tc>
          <w:tcPr>
            <w:tcW w:w="2977" w:type="dxa"/>
            <w:shd w:val="clear" w:color="auto" w:fill="auto"/>
          </w:tcPr>
          <w:p w14:paraId="4EF97852" w14:textId="77777777" w:rsidR="0088383C" w:rsidRPr="0088383C" w:rsidRDefault="0088383C" w:rsidP="0088383C">
            <w:pPr>
              <w:pStyle w:val="Tabletext"/>
              <w:rPr>
                <w:b/>
                <w:bCs/>
              </w:rPr>
            </w:pPr>
            <w:r w:rsidRPr="0088383C">
              <w:rPr>
                <w:b/>
                <w:bCs/>
              </w:rPr>
              <w:t>SBR ebMS3.0</w:t>
            </w:r>
          </w:p>
        </w:tc>
      </w:tr>
      <w:tr w:rsidR="0088383C" w:rsidRPr="008C5E18" w14:paraId="00141049" w14:textId="77777777" w:rsidTr="00D12E65">
        <w:tc>
          <w:tcPr>
            <w:tcW w:w="2943" w:type="dxa"/>
          </w:tcPr>
          <w:p w14:paraId="68B5E137" w14:textId="77777777" w:rsidR="0088383C" w:rsidRPr="00EA1EC0" w:rsidRDefault="0088383C" w:rsidP="0088383C">
            <w:pPr>
              <w:pStyle w:val="Tabletext"/>
              <w:rPr>
                <w:bCs/>
                <w:iCs/>
                <w:color w:val="000000"/>
              </w:rPr>
            </w:pPr>
            <w:r w:rsidRPr="00EA1EC0">
              <w:rPr>
                <w:bCs/>
                <w:iCs/>
                <w:color w:val="000000"/>
              </w:rPr>
              <w:t>FITR.Prelodge</w:t>
            </w:r>
          </w:p>
        </w:tc>
        <w:tc>
          <w:tcPr>
            <w:tcW w:w="3402" w:type="dxa"/>
          </w:tcPr>
          <w:p w14:paraId="248DE648" w14:textId="77777777" w:rsidR="0088383C" w:rsidRPr="00C754C5" w:rsidRDefault="0088383C" w:rsidP="0088383C">
            <w:pPr>
              <w:pStyle w:val="Tabletext"/>
              <w:rPr>
                <w:color w:val="000000"/>
              </w:rPr>
            </w:pPr>
            <w:r w:rsidRPr="00C754C5">
              <w:rPr>
                <w:color w:val="000000"/>
              </w:rPr>
              <w:t>Y</w:t>
            </w:r>
          </w:p>
        </w:tc>
        <w:tc>
          <w:tcPr>
            <w:tcW w:w="2977" w:type="dxa"/>
          </w:tcPr>
          <w:p w14:paraId="72C80FD3" w14:textId="77777777" w:rsidR="0088383C" w:rsidRPr="00C754C5" w:rsidRDefault="0088383C" w:rsidP="0088383C">
            <w:pPr>
              <w:pStyle w:val="Tabletext"/>
              <w:rPr>
                <w:color w:val="000000"/>
              </w:rPr>
            </w:pPr>
            <w:r w:rsidRPr="00C754C5">
              <w:rPr>
                <w:color w:val="000000"/>
              </w:rPr>
              <w:t>Y</w:t>
            </w:r>
          </w:p>
        </w:tc>
      </w:tr>
      <w:tr w:rsidR="0088383C" w:rsidRPr="008C5E18" w14:paraId="72381D9B" w14:textId="77777777" w:rsidTr="00D12E65">
        <w:tc>
          <w:tcPr>
            <w:tcW w:w="2943" w:type="dxa"/>
          </w:tcPr>
          <w:p w14:paraId="1CC17319" w14:textId="77777777" w:rsidR="0088383C" w:rsidRPr="00EA1EC0" w:rsidRDefault="0088383C" w:rsidP="0088383C">
            <w:pPr>
              <w:pStyle w:val="Tabletext"/>
              <w:rPr>
                <w:bCs/>
                <w:iCs/>
                <w:color w:val="000000"/>
              </w:rPr>
            </w:pPr>
            <w:r w:rsidRPr="00EA1EC0">
              <w:rPr>
                <w:bCs/>
                <w:iCs/>
                <w:color w:val="000000"/>
              </w:rPr>
              <w:t>FITR.Lodge</w:t>
            </w:r>
          </w:p>
        </w:tc>
        <w:tc>
          <w:tcPr>
            <w:tcW w:w="3402" w:type="dxa"/>
          </w:tcPr>
          <w:p w14:paraId="446950DD" w14:textId="77777777" w:rsidR="0088383C" w:rsidRPr="00C754C5" w:rsidRDefault="0088383C" w:rsidP="0088383C">
            <w:pPr>
              <w:pStyle w:val="Tabletext"/>
              <w:rPr>
                <w:color w:val="000000"/>
              </w:rPr>
            </w:pPr>
            <w:r w:rsidRPr="00C754C5">
              <w:rPr>
                <w:color w:val="000000"/>
              </w:rPr>
              <w:t>Y</w:t>
            </w:r>
          </w:p>
        </w:tc>
        <w:tc>
          <w:tcPr>
            <w:tcW w:w="2977" w:type="dxa"/>
          </w:tcPr>
          <w:p w14:paraId="174FFA0A" w14:textId="77777777" w:rsidR="0088383C" w:rsidRPr="00C754C5" w:rsidRDefault="0088383C" w:rsidP="0088383C">
            <w:pPr>
              <w:pStyle w:val="Tabletext"/>
              <w:rPr>
                <w:color w:val="000000"/>
              </w:rPr>
            </w:pPr>
            <w:r w:rsidRPr="00C754C5">
              <w:rPr>
                <w:color w:val="000000"/>
              </w:rPr>
              <w:t>Y</w:t>
            </w:r>
          </w:p>
        </w:tc>
      </w:tr>
    </w:tbl>
    <w:p w14:paraId="1E97AC5F" w14:textId="77777777" w:rsidR="000A158A" w:rsidRDefault="000A158A" w:rsidP="002B2B6E">
      <w:pPr>
        <w:pStyle w:val="Heading1"/>
        <w:numPr>
          <w:ilvl w:val="0"/>
          <w:numId w:val="0"/>
        </w:numPr>
        <w:ind w:left="360"/>
      </w:pPr>
      <w:bookmarkStart w:id="17" w:name="_Toc120278954"/>
    </w:p>
    <w:p w14:paraId="6F1B4A52" w14:textId="0BDFAA5F" w:rsidR="0088383C" w:rsidRDefault="0088383C" w:rsidP="002B2B6E">
      <w:pPr>
        <w:pStyle w:val="Heading1"/>
        <w:numPr>
          <w:ilvl w:val="0"/>
          <w:numId w:val="23"/>
        </w:numPr>
      </w:pPr>
      <w:r>
        <w:t>Authorisations</w:t>
      </w:r>
      <w:bookmarkEnd w:id="17"/>
    </w:p>
    <w:p w14:paraId="1F0459CF" w14:textId="23E65E11" w:rsidR="0088383C" w:rsidRDefault="007824B2" w:rsidP="002B2B6E">
      <w:pPr>
        <w:pStyle w:val="Heading2"/>
        <w:numPr>
          <w:ilvl w:val="1"/>
          <w:numId w:val="23"/>
        </w:numPr>
      </w:pPr>
      <w:r>
        <w:t>Intermediary relationship</w:t>
      </w:r>
    </w:p>
    <w:p w14:paraId="710DF612" w14:textId="77777777" w:rsidR="007824B2" w:rsidRDefault="007824B2" w:rsidP="007824B2">
      <w:r>
        <w:t xml:space="preserve">The SBR services an intermediary can use on behalf of their clients depends on the activity being undertaken and whether the intermediary has a relationship with the client. An intermediary must have the appropriate authorisation for the interaction being performed on behalf of the taxpayer recorded in ATO systems. </w:t>
      </w:r>
    </w:p>
    <w:p w14:paraId="3FA60940" w14:textId="77777777" w:rsidR="007824B2" w:rsidRDefault="007824B2" w:rsidP="007824B2">
      <w:r>
        <w:t>For the FITR interaction, an intermediary must be appointed by a business in Access Manager to use the available services on their behalf. In relation to the tax agent to taxpayer relationship, system level linkages are a fundamental precondition to interacting with SBR for FITR interactions.</w:t>
      </w:r>
    </w:p>
    <w:p w14:paraId="09D77ADD" w14:textId="6C28475C" w:rsidR="007824B2" w:rsidRDefault="007824B2" w:rsidP="007824B2">
      <w:r>
        <w:t>If the relationship doesn’t exist, the Client Update Relationship services can be used to establish between the tax agent and the taxpayer.</w:t>
      </w:r>
    </w:p>
    <w:p w14:paraId="2B736ACC" w14:textId="35A2BF45" w:rsidR="0029330B" w:rsidRDefault="007824B2" w:rsidP="0029330B">
      <w:r>
        <w:t>See</w:t>
      </w:r>
      <w:r w:rsidR="00C95DCC">
        <w:t xml:space="preserve"> </w:t>
      </w:r>
      <w:r w:rsidR="0029330B">
        <w:t>the:</w:t>
      </w:r>
    </w:p>
    <w:p w14:paraId="05D4E5DC" w14:textId="703CEE7C" w:rsidR="0029330B" w:rsidRPr="006670BD" w:rsidRDefault="006B3A2D" w:rsidP="000A276C">
      <w:pPr>
        <w:pStyle w:val="ListBullet"/>
        <w:tabs>
          <w:tab w:val="left" w:pos="426"/>
        </w:tabs>
        <w:ind w:left="785" w:hanging="785"/>
        <w:rPr>
          <w:color w:val="0000FF"/>
        </w:rPr>
      </w:pPr>
      <w:hyperlink r:id="rId15" w:history="1">
        <w:r w:rsidR="000A276C" w:rsidRPr="006670BD">
          <w:rPr>
            <w:rStyle w:val="Hyperlink"/>
            <w:color w:val="0000FF"/>
          </w:rPr>
          <w:t>ATO Client Update Relationship 2018 Business Implementation Guide</w:t>
        </w:r>
      </w:hyperlink>
    </w:p>
    <w:p w14:paraId="5382E2EA" w14:textId="4059C889" w:rsidR="0029330B" w:rsidRDefault="0029330B" w:rsidP="006670BD">
      <w:pPr>
        <w:pStyle w:val="ListBullet"/>
        <w:ind w:left="426" w:hanging="426"/>
      </w:pPr>
      <w:r>
        <w:t xml:space="preserve">SBR website for more information </w:t>
      </w:r>
      <w:r w:rsidRPr="000A276C">
        <w:t>on</w:t>
      </w:r>
      <w:r w:rsidRPr="006670BD">
        <w:rPr>
          <w:color w:val="0000FF"/>
        </w:rPr>
        <w:t xml:space="preserve"> </w:t>
      </w:r>
      <w:hyperlink r:id="rId16" w:history="1">
        <w:r w:rsidRPr="006670BD">
          <w:rPr>
            <w:rStyle w:val="Hyperlink"/>
            <w:color w:val="0000FF"/>
          </w:rPr>
          <w:t>client management</w:t>
        </w:r>
      </w:hyperlink>
    </w:p>
    <w:p w14:paraId="57B386D8" w14:textId="4B11499C" w:rsidR="007824B2" w:rsidRPr="006670BD" w:rsidRDefault="000A276C" w:rsidP="007824B2">
      <w:pPr>
        <w:pStyle w:val="ListBullet"/>
      </w:pPr>
      <w:r w:rsidRPr="006670BD">
        <w:t xml:space="preserve">ATO </w:t>
      </w:r>
      <w:r w:rsidR="007824B2" w:rsidRPr="006670BD">
        <w:t>Company Tax Return Business Implementation Guide.</w:t>
      </w:r>
    </w:p>
    <w:p w14:paraId="65C7B738" w14:textId="45543C77" w:rsidR="007824B2" w:rsidRDefault="007824B2" w:rsidP="002B2B6E">
      <w:pPr>
        <w:pStyle w:val="Heading2"/>
        <w:numPr>
          <w:ilvl w:val="1"/>
          <w:numId w:val="23"/>
        </w:numPr>
      </w:pPr>
      <w:bookmarkStart w:id="18" w:name="_Toc120278956"/>
      <w:r>
        <w:lastRenderedPageBreak/>
        <w:t>Access and initiating parties</w:t>
      </w:r>
      <w:bookmarkEnd w:id="18"/>
    </w:p>
    <w:p w14:paraId="3D2287E7" w14:textId="137F70CC" w:rsidR="007824B2" w:rsidRDefault="007824B2" w:rsidP="007824B2">
      <w:r>
        <w:t xml:space="preserve">ATO systems will check that the initiating party is allowed to use the interaction that is received through the SBR channel. </w:t>
      </w:r>
    </w:p>
    <w:p w14:paraId="70C473C5" w14:textId="3C834874" w:rsidR="007824B2" w:rsidRDefault="007824B2" w:rsidP="007824B2">
      <w:r>
        <w:t>See:</w:t>
      </w:r>
    </w:p>
    <w:p w14:paraId="3B9A4F04" w14:textId="127257BB" w:rsidR="007824B2" w:rsidRPr="00AD1D83" w:rsidRDefault="007824B2" w:rsidP="007824B2">
      <w:pPr>
        <w:pStyle w:val="ListBullet"/>
        <w:rPr>
          <w:i/>
          <w:iCs/>
        </w:rPr>
      </w:pPr>
      <w:r>
        <w:t xml:space="preserve">Section 3 – </w:t>
      </w:r>
      <w:r w:rsidRPr="00CB75A4">
        <w:t>A</w:t>
      </w:r>
      <w:r w:rsidR="000C77EB" w:rsidRPr="00CB75A4">
        <w:t>uthorisation</w:t>
      </w:r>
      <w:r w:rsidRPr="00AD1D83">
        <w:rPr>
          <w:i/>
          <w:iCs/>
        </w:rPr>
        <w:t xml:space="preserve"> </w:t>
      </w:r>
      <w:r w:rsidRPr="00CB75A4">
        <w:t>in the</w:t>
      </w:r>
      <w:r w:rsidRPr="00AD1D83">
        <w:rPr>
          <w:i/>
          <w:iCs/>
        </w:rPr>
        <w:t xml:space="preserve"> </w:t>
      </w:r>
      <w:hyperlink r:id="rId17" w:history="1">
        <w:r w:rsidRPr="000A276C">
          <w:rPr>
            <w:rStyle w:val="Hyperlink"/>
            <w:color w:val="0000FF"/>
          </w:rPr>
          <w:t>Common Business Implementation and Taxpayer Declaration Guide</w:t>
        </w:r>
      </w:hyperlink>
      <w:r w:rsidRPr="000A276C">
        <w:rPr>
          <w:i/>
          <w:iCs/>
          <w:color w:val="0000FF"/>
        </w:rPr>
        <w:t xml:space="preserve"> </w:t>
      </w:r>
    </w:p>
    <w:p w14:paraId="29D62F6F" w14:textId="2C6D58E1" w:rsidR="007824B2" w:rsidRDefault="0029330B" w:rsidP="007824B2">
      <w:pPr>
        <w:pStyle w:val="ListBullet"/>
      </w:pPr>
      <w:r>
        <w:t xml:space="preserve">the </w:t>
      </w:r>
      <w:hyperlink r:id="rId18" w:history="1">
        <w:r w:rsidRPr="000A276C">
          <w:rPr>
            <w:rStyle w:val="Hyperlink"/>
            <w:color w:val="0000FF"/>
          </w:rPr>
          <w:t>ATO website</w:t>
        </w:r>
      </w:hyperlink>
      <w:r w:rsidRPr="000A276C">
        <w:rPr>
          <w:color w:val="0000FF"/>
        </w:rPr>
        <w:t xml:space="preserve"> </w:t>
      </w:r>
      <w:r>
        <w:t>f</w:t>
      </w:r>
      <w:r w:rsidR="007824B2">
        <w:t xml:space="preserve">or more information </w:t>
      </w:r>
      <w:r w:rsidR="00AD1D83">
        <w:t xml:space="preserve">see </w:t>
      </w:r>
      <w:r w:rsidRPr="00CB75A4">
        <w:t>Access Manager</w:t>
      </w:r>
      <w:r w:rsidR="007824B2">
        <w:t>.</w:t>
      </w:r>
    </w:p>
    <w:p w14:paraId="4BA08329" w14:textId="1B16EFBE" w:rsidR="007824B2" w:rsidRDefault="007824B2" w:rsidP="007824B2">
      <w:r>
        <w:t>The table below displays the interactions available to each initiating party via SBR for FITR and ELStagFormat:</w:t>
      </w:r>
    </w:p>
    <w:p w14:paraId="1C854FC4" w14:textId="27046FA9" w:rsidR="007824B2" w:rsidRPr="007824B2" w:rsidRDefault="007824B2" w:rsidP="007824B2">
      <w:pPr>
        <w:pStyle w:val="Caption"/>
        <w:rPr>
          <w:rFonts w:eastAsia="Times New Roman" w:cs="Times New Roman"/>
          <w:lang w:eastAsia="en-AU"/>
        </w:rPr>
      </w:pPr>
      <w:bookmarkStart w:id="19" w:name="_Toc120278971"/>
      <w:r>
        <w:t xml:space="preserve">Table </w:t>
      </w:r>
      <w:fldSimple w:instr=" SEQ Table \* ARABIC ">
        <w:r>
          <w:rPr>
            <w:noProof/>
          </w:rPr>
          <w:t>5</w:t>
        </w:r>
      </w:fldSimple>
      <w:r>
        <w:t xml:space="preserve">: </w:t>
      </w:r>
      <w:r w:rsidRPr="00E9357D">
        <w:t>FITR permissions</w:t>
      </w:r>
      <w:bookmarkEnd w:id="19"/>
    </w:p>
    <w:tbl>
      <w:tblPr>
        <w:tblStyle w:val="ATOTable"/>
        <w:tblW w:w="9356" w:type="dxa"/>
        <w:tblInd w:w="-5" w:type="dxa"/>
        <w:tblLook w:val="04A0" w:firstRow="1" w:lastRow="0" w:firstColumn="1" w:lastColumn="0" w:noHBand="0" w:noVBand="1"/>
      </w:tblPr>
      <w:tblGrid>
        <w:gridCol w:w="1854"/>
        <w:gridCol w:w="1830"/>
        <w:gridCol w:w="2048"/>
        <w:gridCol w:w="906"/>
        <w:gridCol w:w="906"/>
        <w:gridCol w:w="906"/>
        <w:gridCol w:w="906"/>
      </w:tblGrid>
      <w:tr w:rsidR="007824B2" w:rsidRPr="00924BF9" w14:paraId="5BCEDB36" w14:textId="77777777" w:rsidTr="007824B2">
        <w:trPr>
          <w:cantSplit/>
          <w:trHeight w:val="1557"/>
          <w:tblHeader/>
        </w:trPr>
        <w:tc>
          <w:tcPr>
            <w:tcW w:w="1935" w:type="dxa"/>
            <w:shd w:val="clear" w:color="auto" w:fill="auto"/>
            <w:vAlign w:val="center"/>
          </w:tcPr>
          <w:p w14:paraId="4151E23A" w14:textId="77777777" w:rsidR="007824B2" w:rsidRPr="00924BF9" w:rsidRDefault="007824B2" w:rsidP="007824B2">
            <w:pPr>
              <w:pStyle w:val="Tabletext"/>
              <w:rPr>
                <w:rFonts w:ascii="Calibri" w:hAnsi="Calibri" w:cs="Calibri"/>
                <w:b/>
                <w:bCs/>
                <w:color w:val="000000"/>
                <w:sz w:val="22"/>
                <w:szCs w:val="22"/>
              </w:rPr>
            </w:pPr>
            <w:r w:rsidRPr="00924BF9">
              <w:rPr>
                <w:b/>
                <w:bCs/>
                <w:sz w:val="22"/>
                <w:szCs w:val="22"/>
              </w:rPr>
              <w:t xml:space="preserve">Service </w:t>
            </w:r>
          </w:p>
        </w:tc>
        <w:tc>
          <w:tcPr>
            <w:tcW w:w="1839" w:type="dxa"/>
            <w:shd w:val="clear" w:color="auto" w:fill="auto"/>
            <w:vAlign w:val="center"/>
          </w:tcPr>
          <w:p w14:paraId="7D60A49B" w14:textId="77777777" w:rsidR="007824B2" w:rsidRPr="00924BF9" w:rsidRDefault="007824B2" w:rsidP="007824B2">
            <w:pPr>
              <w:pStyle w:val="Tabletext"/>
              <w:rPr>
                <w:rFonts w:ascii="Calibri" w:hAnsi="Calibri" w:cs="Calibri"/>
                <w:b/>
                <w:bCs/>
                <w:color w:val="000000"/>
                <w:sz w:val="22"/>
                <w:szCs w:val="22"/>
              </w:rPr>
            </w:pPr>
            <w:r w:rsidRPr="00924BF9">
              <w:rPr>
                <w:b/>
                <w:bCs/>
                <w:sz w:val="22"/>
                <w:szCs w:val="22"/>
              </w:rPr>
              <w:t>Interaction</w:t>
            </w:r>
          </w:p>
        </w:tc>
        <w:tc>
          <w:tcPr>
            <w:tcW w:w="2599" w:type="dxa"/>
            <w:shd w:val="clear" w:color="auto" w:fill="auto"/>
            <w:vAlign w:val="center"/>
          </w:tcPr>
          <w:p w14:paraId="7F97D0D5" w14:textId="77777777" w:rsidR="007824B2" w:rsidRPr="00924BF9" w:rsidRDefault="007824B2" w:rsidP="007824B2">
            <w:pPr>
              <w:pStyle w:val="Tabletext"/>
              <w:rPr>
                <w:rFonts w:ascii="Calibri" w:hAnsi="Calibri" w:cs="Calibri"/>
                <w:b/>
                <w:bCs/>
                <w:color w:val="000000"/>
                <w:sz w:val="22"/>
                <w:szCs w:val="22"/>
              </w:rPr>
            </w:pPr>
            <w:r w:rsidRPr="00924BF9">
              <w:rPr>
                <w:b/>
                <w:bCs/>
                <w:sz w:val="22"/>
                <w:szCs w:val="22"/>
              </w:rPr>
              <w:t>Activity</w:t>
            </w:r>
          </w:p>
        </w:tc>
        <w:tc>
          <w:tcPr>
            <w:tcW w:w="726" w:type="dxa"/>
            <w:shd w:val="clear" w:color="auto" w:fill="auto"/>
            <w:textDirection w:val="btLr"/>
          </w:tcPr>
          <w:p w14:paraId="7E336566" w14:textId="77777777" w:rsidR="007824B2" w:rsidRPr="00924BF9" w:rsidRDefault="007824B2" w:rsidP="007824B2">
            <w:pPr>
              <w:pStyle w:val="Tabletext"/>
              <w:rPr>
                <w:b/>
                <w:bCs/>
                <w:sz w:val="22"/>
                <w:szCs w:val="22"/>
              </w:rPr>
            </w:pPr>
            <w:r w:rsidRPr="00924BF9">
              <w:rPr>
                <w:b/>
                <w:bCs/>
                <w:sz w:val="22"/>
                <w:szCs w:val="22"/>
              </w:rPr>
              <w:t>Tax agent</w:t>
            </w:r>
          </w:p>
        </w:tc>
        <w:tc>
          <w:tcPr>
            <w:tcW w:w="726" w:type="dxa"/>
            <w:shd w:val="clear" w:color="auto" w:fill="auto"/>
            <w:textDirection w:val="btLr"/>
          </w:tcPr>
          <w:p w14:paraId="14C5FB29" w14:textId="77777777" w:rsidR="007824B2" w:rsidRPr="00924BF9" w:rsidRDefault="007824B2" w:rsidP="007824B2">
            <w:pPr>
              <w:pStyle w:val="Tabletext"/>
              <w:rPr>
                <w:b/>
                <w:bCs/>
                <w:sz w:val="22"/>
                <w:szCs w:val="22"/>
              </w:rPr>
            </w:pPr>
            <w:r w:rsidRPr="00924BF9">
              <w:rPr>
                <w:b/>
                <w:bCs/>
                <w:sz w:val="22"/>
                <w:szCs w:val="22"/>
              </w:rPr>
              <w:t>BAS agent</w:t>
            </w:r>
          </w:p>
        </w:tc>
        <w:tc>
          <w:tcPr>
            <w:tcW w:w="836" w:type="dxa"/>
            <w:shd w:val="clear" w:color="auto" w:fill="auto"/>
            <w:textDirection w:val="btLr"/>
          </w:tcPr>
          <w:p w14:paraId="0A41062D" w14:textId="77777777" w:rsidR="007824B2" w:rsidRPr="00924BF9" w:rsidRDefault="007824B2" w:rsidP="007824B2">
            <w:pPr>
              <w:pStyle w:val="Tabletext"/>
              <w:rPr>
                <w:b/>
                <w:bCs/>
                <w:sz w:val="22"/>
                <w:szCs w:val="22"/>
              </w:rPr>
            </w:pPr>
            <w:r w:rsidRPr="00924BF9">
              <w:rPr>
                <w:b/>
                <w:bCs/>
                <w:sz w:val="22"/>
                <w:szCs w:val="22"/>
              </w:rPr>
              <w:t>Business</w:t>
            </w:r>
          </w:p>
        </w:tc>
        <w:tc>
          <w:tcPr>
            <w:tcW w:w="870" w:type="dxa"/>
            <w:shd w:val="clear" w:color="auto" w:fill="auto"/>
            <w:textDirection w:val="btLr"/>
          </w:tcPr>
          <w:p w14:paraId="7B969B40" w14:textId="77777777" w:rsidR="007824B2" w:rsidRPr="00924BF9" w:rsidRDefault="007824B2" w:rsidP="007824B2">
            <w:pPr>
              <w:pStyle w:val="Tabletext"/>
              <w:rPr>
                <w:b/>
                <w:bCs/>
                <w:sz w:val="22"/>
                <w:szCs w:val="22"/>
              </w:rPr>
            </w:pPr>
            <w:r w:rsidRPr="00924BF9">
              <w:rPr>
                <w:b/>
                <w:bCs/>
                <w:sz w:val="22"/>
                <w:szCs w:val="22"/>
              </w:rPr>
              <w:t>Business Intermediary</w:t>
            </w:r>
          </w:p>
        </w:tc>
      </w:tr>
      <w:tr w:rsidR="007824B2" w:rsidRPr="00924BF9" w14:paraId="6C909AA0" w14:textId="77777777" w:rsidTr="00D12E65">
        <w:trPr>
          <w:trHeight w:val="600"/>
        </w:trPr>
        <w:tc>
          <w:tcPr>
            <w:tcW w:w="1935" w:type="dxa"/>
            <w:hideMark/>
          </w:tcPr>
          <w:p w14:paraId="29BC954A" w14:textId="77777777" w:rsidR="007824B2" w:rsidRPr="00924BF9" w:rsidRDefault="007824B2" w:rsidP="007824B2">
            <w:pPr>
              <w:pStyle w:val="Tabletext"/>
              <w:rPr>
                <w:sz w:val="22"/>
                <w:szCs w:val="22"/>
              </w:rPr>
            </w:pPr>
            <w:r w:rsidRPr="00924BF9">
              <w:rPr>
                <w:sz w:val="22"/>
                <w:szCs w:val="22"/>
              </w:rPr>
              <w:t>FITR</w:t>
            </w:r>
          </w:p>
        </w:tc>
        <w:tc>
          <w:tcPr>
            <w:tcW w:w="1839" w:type="dxa"/>
          </w:tcPr>
          <w:p w14:paraId="42B7F639" w14:textId="77777777" w:rsidR="007824B2" w:rsidRPr="00924BF9" w:rsidRDefault="007824B2" w:rsidP="007824B2">
            <w:pPr>
              <w:pStyle w:val="Tabletext"/>
              <w:rPr>
                <w:iCs/>
                <w:sz w:val="22"/>
                <w:szCs w:val="22"/>
              </w:rPr>
            </w:pPr>
            <w:r w:rsidRPr="00924BF9">
              <w:rPr>
                <w:iCs/>
                <w:sz w:val="22"/>
                <w:szCs w:val="22"/>
              </w:rPr>
              <w:t>FITR.Prelodge</w:t>
            </w:r>
          </w:p>
        </w:tc>
        <w:tc>
          <w:tcPr>
            <w:tcW w:w="2599" w:type="dxa"/>
          </w:tcPr>
          <w:p w14:paraId="266DC758" w14:textId="77777777" w:rsidR="007824B2" w:rsidRPr="00924BF9" w:rsidRDefault="007824B2" w:rsidP="007824B2">
            <w:pPr>
              <w:pStyle w:val="Tabletext"/>
              <w:rPr>
                <w:sz w:val="22"/>
                <w:szCs w:val="22"/>
              </w:rPr>
            </w:pPr>
            <w:r w:rsidRPr="00924BF9">
              <w:rPr>
                <w:sz w:val="22"/>
                <w:szCs w:val="22"/>
              </w:rPr>
              <w:t>Validate data inputted into FITR before submitting for processing</w:t>
            </w:r>
          </w:p>
        </w:tc>
        <w:tc>
          <w:tcPr>
            <w:tcW w:w="726" w:type="dxa"/>
          </w:tcPr>
          <w:p w14:paraId="5C853E41" w14:textId="77777777" w:rsidR="007824B2" w:rsidRPr="00645A45" w:rsidRDefault="007824B2" w:rsidP="007824B2">
            <w:pPr>
              <w:pStyle w:val="Tabletext"/>
              <w:rPr>
                <w:rFonts w:cs="Times New Roman"/>
                <w:sz w:val="22"/>
                <w:szCs w:val="22"/>
              </w:rPr>
            </w:pPr>
            <w:r w:rsidRPr="00645A45">
              <w:rPr>
                <w:rFonts w:cs="Times New Roman"/>
                <w:sz w:val="22"/>
                <w:szCs w:val="22"/>
              </w:rPr>
              <w:t>Y</w:t>
            </w:r>
          </w:p>
        </w:tc>
        <w:tc>
          <w:tcPr>
            <w:tcW w:w="726" w:type="dxa"/>
          </w:tcPr>
          <w:p w14:paraId="7EB221CB" w14:textId="77777777" w:rsidR="007824B2" w:rsidRPr="00645A45" w:rsidRDefault="007824B2" w:rsidP="007824B2">
            <w:pPr>
              <w:pStyle w:val="Tabletext"/>
              <w:rPr>
                <w:rFonts w:cs="Times New Roman"/>
                <w:sz w:val="22"/>
                <w:szCs w:val="22"/>
              </w:rPr>
            </w:pPr>
            <w:r w:rsidRPr="00645A45">
              <w:rPr>
                <w:rFonts w:cs="Times New Roman"/>
                <w:sz w:val="22"/>
                <w:szCs w:val="22"/>
              </w:rPr>
              <w:t>N</w:t>
            </w:r>
          </w:p>
        </w:tc>
        <w:tc>
          <w:tcPr>
            <w:tcW w:w="836" w:type="dxa"/>
          </w:tcPr>
          <w:p w14:paraId="12C77551"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c>
          <w:tcPr>
            <w:tcW w:w="870" w:type="dxa"/>
          </w:tcPr>
          <w:p w14:paraId="08EC4E9D"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r>
      <w:tr w:rsidR="007824B2" w:rsidRPr="00924BF9" w14:paraId="7EA9CDD7" w14:textId="77777777" w:rsidTr="00D12E65">
        <w:trPr>
          <w:trHeight w:val="600"/>
        </w:trPr>
        <w:tc>
          <w:tcPr>
            <w:tcW w:w="1935" w:type="dxa"/>
          </w:tcPr>
          <w:p w14:paraId="0288D1CF" w14:textId="77777777" w:rsidR="007824B2" w:rsidRPr="00924BF9" w:rsidRDefault="007824B2" w:rsidP="007824B2">
            <w:pPr>
              <w:pStyle w:val="Tabletext"/>
              <w:rPr>
                <w:sz w:val="22"/>
                <w:szCs w:val="22"/>
              </w:rPr>
            </w:pPr>
            <w:r w:rsidRPr="00924BF9">
              <w:rPr>
                <w:sz w:val="22"/>
                <w:szCs w:val="22"/>
              </w:rPr>
              <w:t>FITR</w:t>
            </w:r>
          </w:p>
        </w:tc>
        <w:tc>
          <w:tcPr>
            <w:tcW w:w="1839" w:type="dxa"/>
          </w:tcPr>
          <w:p w14:paraId="55E5920B" w14:textId="77777777" w:rsidR="007824B2" w:rsidRPr="00924BF9" w:rsidRDefault="007824B2" w:rsidP="007824B2">
            <w:pPr>
              <w:pStyle w:val="Tabletext"/>
              <w:rPr>
                <w:iCs/>
                <w:sz w:val="22"/>
                <w:szCs w:val="22"/>
              </w:rPr>
            </w:pPr>
            <w:r w:rsidRPr="00924BF9">
              <w:rPr>
                <w:iCs/>
                <w:sz w:val="22"/>
                <w:szCs w:val="22"/>
              </w:rPr>
              <w:t>FITR.Lodge</w:t>
            </w:r>
          </w:p>
        </w:tc>
        <w:tc>
          <w:tcPr>
            <w:tcW w:w="2599" w:type="dxa"/>
          </w:tcPr>
          <w:p w14:paraId="63209167" w14:textId="77777777" w:rsidR="007824B2" w:rsidRPr="00924BF9" w:rsidRDefault="007824B2" w:rsidP="007824B2">
            <w:pPr>
              <w:pStyle w:val="Tabletext"/>
              <w:rPr>
                <w:sz w:val="22"/>
                <w:szCs w:val="22"/>
              </w:rPr>
            </w:pPr>
            <w:r w:rsidRPr="00924BF9">
              <w:rPr>
                <w:sz w:val="22"/>
                <w:szCs w:val="22"/>
              </w:rPr>
              <w:t>Lodge FITR for processing</w:t>
            </w:r>
          </w:p>
        </w:tc>
        <w:tc>
          <w:tcPr>
            <w:tcW w:w="726" w:type="dxa"/>
          </w:tcPr>
          <w:p w14:paraId="7377125A" w14:textId="77777777" w:rsidR="007824B2" w:rsidRPr="00645A45" w:rsidRDefault="007824B2" w:rsidP="007824B2">
            <w:pPr>
              <w:pStyle w:val="Tabletext"/>
              <w:rPr>
                <w:rFonts w:cs="Times New Roman"/>
                <w:sz w:val="22"/>
                <w:szCs w:val="22"/>
              </w:rPr>
            </w:pPr>
            <w:r w:rsidRPr="00645A45">
              <w:rPr>
                <w:rFonts w:cs="Times New Roman"/>
                <w:sz w:val="22"/>
                <w:szCs w:val="22"/>
              </w:rPr>
              <w:t>Y</w:t>
            </w:r>
          </w:p>
        </w:tc>
        <w:tc>
          <w:tcPr>
            <w:tcW w:w="726" w:type="dxa"/>
          </w:tcPr>
          <w:p w14:paraId="3A080327"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N</w:t>
            </w:r>
          </w:p>
        </w:tc>
        <w:tc>
          <w:tcPr>
            <w:tcW w:w="836" w:type="dxa"/>
          </w:tcPr>
          <w:p w14:paraId="606DBDC4"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c>
          <w:tcPr>
            <w:tcW w:w="870" w:type="dxa"/>
          </w:tcPr>
          <w:p w14:paraId="6D15F6CB"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r>
      <w:tr w:rsidR="007824B2" w:rsidRPr="00924BF9" w14:paraId="527DD995" w14:textId="77777777" w:rsidTr="00D12E65">
        <w:trPr>
          <w:trHeight w:val="600"/>
        </w:trPr>
        <w:tc>
          <w:tcPr>
            <w:tcW w:w="1935" w:type="dxa"/>
          </w:tcPr>
          <w:p w14:paraId="534ABA4C" w14:textId="77777777" w:rsidR="007824B2" w:rsidRPr="00924BF9" w:rsidRDefault="007824B2" w:rsidP="007824B2">
            <w:pPr>
              <w:pStyle w:val="Tabletext"/>
              <w:rPr>
                <w:sz w:val="22"/>
                <w:szCs w:val="22"/>
              </w:rPr>
            </w:pPr>
            <w:r w:rsidRPr="00924BF9">
              <w:rPr>
                <w:sz w:val="22"/>
                <w:szCs w:val="22"/>
              </w:rPr>
              <w:t>ELStagFormat</w:t>
            </w:r>
          </w:p>
        </w:tc>
        <w:tc>
          <w:tcPr>
            <w:tcW w:w="1839" w:type="dxa"/>
          </w:tcPr>
          <w:p w14:paraId="74D9E5ED" w14:textId="77777777" w:rsidR="007824B2" w:rsidRPr="00924BF9" w:rsidRDefault="007824B2" w:rsidP="007824B2">
            <w:pPr>
              <w:pStyle w:val="Tabletext"/>
              <w:rPr>
                <w:rFonts w:cs="Times New Roman"/>
                <w:iCs/>
                <w:sz w:val="22"/>
                <w:szCs w:val="22"/>
              </w:rPr>
            </w:pPr>
            <w:r w:rsidRPr="00924BF9">
              <w:rPr>
                <w:rFonts w:cs="Times New Roman"/>
                <w:iCs/>
                <w:sz w:val="22"/>
                <w:szCs w:val="22"/>
              </w:rPr>
              <w:t>ELStagFormat.</w:t>
            </w:r>
          </w:p>
          <w:p w14:paraId="665699A6" w14:textId="77777777" w:rsidR="007824B2" w:rsidRPr="00924BF9" w:rsidRDefault="007824B2" w:rsidP="007824B2">
            <w:pPr>
              <w:pStyle w:val="Tabletext"/>
              <w:rPr>
                <w:i/>
                <w:sz w:val="22"/>
                <w:szCs w:val="22"/>
              </w:rPr>
            </w:pPr>
            <w:r w:rsidRPr="00924BF9">
              <w:rPr>
                <w:rFonts w:cs="Times New Roman"/>
                <w:iCs/>
                <w:sz w:val="22"/>
                <w:szCs w:val="22"/>
              </w:rPr>
              <w:t>Lodge</w:t>
            </w:r>
          </w:p>
        </w:tc>
        <w:tc>
          <w:tcPr>
            <w:tcW w:w="2599" w:type="dxa"/>
          </w:tcPr>
          <w:p w14:paraId="23516C85" w14:textId="77777777" w:rsidR="007824B2" w:rsidRPr="00924BF9" w:rsidRDefault="007824B2" w:rsidP="007824B2">
            <w:pPr>
              <w:pStyle w:val="Tabletext"/>
              <w:rPr>
                <w:sz w:val="22"/>
                <w:szCs w:val="22"/>
              </w:rPr>
            </w:pPr>
            <w:r w:rsidRPr="00924BF9">
              <w:rPr>
                <w:color w:val="000000"/>
                <w:sz w:val="22"/>
                <w:szCs w:val="22"/>
              </w:rPr>
              <w:t>Lodge FITR for prior years as a SBR message using ELS tag format</w:t>
            </w:r>
          </w:p>
        </w:tc>
        <w:tc>
          <w:tcPr>
            <w:tcW w:w="726" w:type="dxa"/>
          </w:tcPr>
          <w:p w14:paraId="05BCDD6C" w14:textId="77777777" w:rsidR="007824B2" w:rsidRPr="00645A45" w:rsidRDefault="007824B2" w:rsidP="007824B2">
            <w:pPr>
              <w:pStyle w:val="Tabletext"/>
              <w:rPr>
                <w:rFonts w:cs="Times New Roman"/>
                <w:sz w:val="22"/>
                <w:szCs w:val="22"/>
              </w:rPr>
            </w:pPr>
            <w:r w:rsidRPr="000A276C">
              <w:rPr>
                <w:rFonts w:cs="Times New Roman"/>
              </w:rPr>
              <w:t>Y</w:t>
            </w:r>
          </w:p>
        </w:tc>
        <w:tc>
          <w:tcPr>
            <w:tcW w:w="726" w:type="dxa"/>
          </w:tcPr>
          <w:p w14:paraId="39872711" w14:textId="77777777" w:rsidR="007824B2" w:rsidRPr="00645A45" w:rsidRDefault="007824B2" w:rsidP="007824B2">
            <w:pPr>
              <w:pStyle w:val="Tabletext"/>
              <w:rPr>
                <w:rFonts w:cs="Times New Roman"/>
                <w:sz w:val="22"/>
                <w:szCs w:val="22"/>
              </w:rPr>
            </w:pPr>
            <w:r w:rsidRPr="000A276C">
              <w:rPr>
                <w:rFonts w:cs="Times New Roman"/>
              </w:rPr>
              <w:t>N</w:t>
            </w:r>
          </w:p>
        </w:tc>
        <w:tc>
          <w:tcPr>
            <w:tcW w:w="836" w:type="dxa"/>
          </w:tcPr>
          <w:p w14:paraId="10F27ECF" w14:textId="77777777" w:rsidR="007824B2" w:rsidRPr="00645A45" w:rsidDel="008547F0" w:rsidRDefault="007824B2" w:rsidP="007824B2">
            <w:pPr>
              <w:pStyle w:val="Tabletext"/>
              <w:rPr>
                <w:rFonts w:cs="Times New Roman"/>
                <w:sz w:val="22"/>
                <w:szCs w:val="22"/>
              </w:rPr>
            </w:pPr>
            <w:r w:rsidRPr="000A276C">
              <w:rPr>
                <w:rFonts w:cs="Times New Roman"/>
              </w:rPr>
              <w:t>N</w:t>
            </w:r>
          </w:p>
        </w:tc>
        <w:tc>
          <w:tcPr>
            <w:tcW w:w="870" w:type="dxa"/>
          </w:tcPr>
          <w:p w14:paraId="41F7978D" w14:textId="77777777" w:rsidR="007824B2" w:rsidRPr="00645A45" w:rsidDel="008547F0" w:rsidRDefault="007824B2" w:rsidP="007824B2">
            <w:pPr>
              <w:pStyle w:val="Tabletext"/>
              <w:rPr>
                <w:rFonts w:cs="Times New Roman"/>
                <w:sz w:val="22"/>
                <w:szCs w:val="22"/>
              </w:rPr>
            </w:pPr>
            <w:r w:rsidRPr="000A276C">
              <w:rPr>
                <w:rFonts w:cs="Times New Roman"/>
              </w:rPr>
              <w:t>N</w:t>
            </w:r>
          </w:p>
        </w:tc>
      </w:tr>
    </w:tbl>
    <w:p w14:paraId="4688E04C" w14:textId="4A59DD27" w:rsidR="007824B2" w:rsidRDefault="007824B2" w:rsidP="007824B2">
      <w:pPr>
        <w:spacing w:before="0" w:after="160" w:line="259" w:lineRule="auto"/>
        <w:rPr>
          <w:rFonts w:eastAsia="Times New Roman" w:cs="Times New Roman"/>
          <w:lang w:eastAsia="en-AU"/>
        </w:rPr>
      </w:pPr>
      <w:r>
        <w:rPr>
          <w:rFonts w:eastAsia="Times New Roman" w:cs="Times New Roman"/>
          <w:lang w:eastAsia="en-AU"/>
        </w:rPr>
        <w:br w:type="page"/>
      </w:r>
      <w:r w:rsidRPr="007824B2">
        <w:rPr>
          <w:rFonts w:eastAsia="Times New Roman" w:cs="Times New Roman"/>
          <w:lang w:eastAsia="en-AU"/>
        </w:rPr>
        <w:lastRenderedPageBreak/>
        <w:t>A user must be assigned the appropriate authorisation permissions to use the FITR service. The below table references the SBR service to the relevant permission in Access Manager:</w:t>
      </w:r>
    </w:p>
    <w:p w14:paraId="1BB80C1B" w14:textId="08B2B1C1" w:rsidR="007824B2" w:rsidRPr="007824B2" w:rsidRDefault="007824B2" w:rsidP="007824B2">
      <w:pPr>
        <w:pStyle w:val="Caption"/>
        <w:rPr>
          <w:rFonts w:eastAsia="Times New Roman" w:cs="Times New Roman"/>
          <w:lang w:eastAsia="en-AU"/>
        </w:rPr>
      </w:pPr>
      <w:bookmarkStart w:id="20" w:name="_Toc120278972"/>
      <w:r>
        <w:t xml:space="preserve">Table </w:t>
      </w:r>
      <w:fldSimple w:instr=" SEQ Table \* ARABIC ">
        <w:r>
          <w:rPr>
            <w:noProof/>
          </w:rPr>
          <w:t>6</w:t>
        </w:r>
      </w:fldSimple>
      <w:r>
        <w:t xml:space="preserve">: </w:t>
      </w:r>
      <w:r w:rsidRPr="00683E0E">
        <w:t>Access Manager permissions</w:t>
      </w:r>
      <w:bookmarkEnd w:id="20"/>
    </w:p>
    <w:tbl>
      <w:tblPr>
        <w:tblStyle w:val="ATOTable"/>
        <w:tblW w:w="9356" w:type="dxa"/>
        <w:tblInd w:w="-5" w:type="dxa"/>
        <w:tblLook w:val="04A0" w:firstRow="1" w:lastRow="0" w:firstColumn="1" w:lastColumn="0" w:noHBand="0" w:noVBand="1"/>
      </w:tblPr>
      <w:tblGrid>
        <w:gridCol w:w="1949"/>
        <w:gridCol w:w="7407"/>
      </w:tblGrid>
      <w:tr w:rsidR="007824B2" w:rsidRPr="00924BF9" w14:paraId="53326C1A" w14:textId="77777777" w:rsidTr="007824B2">
        <w:trPr>
          <w:tblHeader/>
        </w:trPr>
        <w:tc>
          <w:tcPr>
            <w:tcW w:w="1949" w:type="dxa"/>
            <w:shd w:val="clear" w:color="auto" w:fill="auto"/>
          </w:tcPr>
          <w:p w14:paraId="7EB52A6B" w14:textId="77777777" w:rsidR="007824B2" w:rsidRPr="00924BF9" w:rsidRDefault="007824B2" w:rsidP="007824B2">
            <w:pPr>
              <w:pStyle w:val="Tabletext"/>
              <w:rPr>
                <w:b/>
                <w:bCs/>
                <w:sz w:val="22"/>
                <w:szCs w:val="22"/>
              </w:rPr>
            </w:pPr>
            <w:r w:rsidRPr="00924BF9">
              <w:rPr>
                <w:b/>
                <w:bCs/>
                <w:sz w:val="22"/>
                <w:szCs w:val="22"/>
              </w:rPr>
              <w:t>Service</w:t>
            </w:r>
          </w:p>
        </w:tc>
        <w:tc>
          <w:tcPr>
            <w:tcW w:w="7407" w:type="dxa"/>
            <w:shd w:val="clear" w:color="auto" w:fill="auto"/>
          </w:tcPr>
          <w:p w14:paraId="07293712" w14:textId="77777777" w:rsidR="007824B2" w:rsidRPr="00924BF9" w:rsidRDefault="007824B2" w:rsidP="007824B2">
            <w:pPr>
              <w:pStyle w:val="Tabletext"/>
              <w:rPr>
                <w:b/>
                <w:bCs/>
                <w:sz w:val="22"/>
                <w:szCs w:val="22"/>
              </w:rPr>
            </w:pPr>
            <w:r w:rsidRPr="00924BF9">
              <w:rPr>
                <w:b/>
                <w:bCs/>
                <w:sz w:val="22"/>
                <w:szCs w:val="22"/>
              </w:rPr>
              <w:t>Access Manager Permission</w:t>
            </w:r>
          </w:p>
        </w:tc>
      </w:tr>
      <w:tr w:rsidR="007824B2" w:rsidRPr="00924BF9" w14:paraId="605E9EB0" w14:textId="77777777" w:rsidTr="00D12E65">
        <w:tc>
          <w:tcPr>
            <w:tcW w:w="1949" w:type="dxa"/>
          </w:tcPr>
          <w:p w14:paraId="506A14FC" w14:textId="77777777" w:rsidR="007824B2" w:rsidRPr="00924BF9" w:rsidRDefault="007824B2" w:rsidP="007824B2">
            <w:pPr>
              <w:pStyle w:val="Tabletext"/>
              <w:rPr>
                <w:sz w:val="22"/>
                <w:szCs w:val="22"/>
              </w:rPr>
            </w:pPr>
            <w:r w:rsidRPr="00924BF9">
              <w:rPr>
                <w:sz w:val="22"/>
                <w:szCs w:val="22"/>
              </w:rPr>
              <w:t>FITR</w:t>
            </w:r>
          </w:p>
        </w:tc>
        <w:tc>
          <w:tcPr>
            <w:tcW w:w="7407" w:type="dxa"/>
          </w:tcPr>
          <w:p w14:paraId="10B3E4D6" w14:textId="77777777" w:rsidR="007824B2" w:rsidRPr="00924BF9" w:rsidRDefault="007824B2" w:rsidP="007824B2">
            <w:pPr>
              <w:pStyle w:val="Tabletext"/>
              <w:rPr>
                <w:sz w:val="22"/>
                <w:szCs w:val="22"/>
              </w:rPr>
            </w:pPr>
            <w:r w:rsidRPr="00924BF9">
              <w:rPr>
                <w:sz w:val="22"/>
                <w:szCs w:val="22"/>
              </w:rPr>
              <w:t>Fund Income Tax Return – Lodge check box</w:t>
            </w:r>
          </w:p>
        </w:tc>
      </w:tr>
    </w:tbl>
    <w:p w14:paraId="47790FB8" w14:textId="27CA5093" w:rsidR="000A158A" w:rsidRDefault="000A158A" w:rsidP="002B2B6E">
      <w:pPr>
        <w:pStyle w:val="Heading1"/>
        <w:numPr>
          <w:ilvl w:val="0"/>
          <w:numId w:val="0"/>
        </w:numPr>
        <w:ind w:left="360"/>
      </w:pPr>
      <w:bookmarkStart w:id="21" w:name="_Toc120278957"/>
    </w:p>
    <w:p w14:paraId="59F81740" w14:textId="3BBC7248" w:rsidR="007824B2" w:rsidRDefault="007824B2" w:rsidP="002B2B6E">
      <w:pPr>
        <w:pStyle w:val="Heading1"/>
        <w:numPr>
          <w:ilvl w:val="0"/>
          <w:numId w:val="23"/>
        </w:numPr>
      </w:pPr>
      <w:r>
        <w:t>Constraints and known issues</w:t>
      </w:r>
      <w:bookmarkEnd w:id="21"/>
    </w:p>
    <w:p w14:paraId="07763400" w14:textId="5D2F8575" w:rsidR="007824B2" w:rsidRDefault="007824B2" w:rsidP="002B2B6E">
      <w:pPr>
        <w:pStyle w:val="Heading2"/>
        <w:numPr>
          <w:ilvl w:val="1"/>
          <w:numId w:val="23"/>
        </w:numPr>
      </w:pPr>
      <w:bookmarkStart w:id="22" w:name="_Toc120278958"/>
      <w:r>
        <w:t>Usage restrictions</w:t>
      </w:r>
      <w:bookmarkEnd w:id="22"/>
      <w:r>
        <w:t xml:space="preserve"> </w:t>
      </w:r>
    </w:p>
    <w:p w14:paraId="66E3C376" w14:textId="77777777" w:rsidR="000C77EB" w:rsidRDefault="000C77EB" w:rsidP="00924BF9">
      <w:bookmarkStart w:id="23" w:name="_Hlk135310674"/>
      <w: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4ACE7702" w14:textId="2915C0C0" w:rsidR="000C77EB" w:rsidRDefault="000C77EB" w:rsidP="00924BF9">
      <w:r>
        <w:t xml:space="preserve">Find out about </w:t>
      </w:r>
      <w:r w:rsidR="000A276C">
        <w:t>t</w:t>
      </w:r>
      <w:r>
        <w:t>he</w:t>
      </w:r>
      <w:r w:rsidRPr="000C77EB">
        <w:rPr>
          <w:b/>
          <w:bCs/>
        </w:rPr>
        <w:t xml:space="preserve"> </w:t>
      </w:r>
      <w:hyperlink r:id="rId19" w:history="1">
        <w:r w:rsidRPr="000A276C">
          <w:rPr>
            <w:rStyle w:val="Hyperlink"/>
            <w:color w:val="0000FF"/>
          </w:rPr>
          <w:t>Reasonable Use policy</w:t>
        </w:r>
      </w:hyperlink>
      <w:r w:rsidRPr="000A276C">
        <w:t>.</w:t>
      </w:r>
    </w:p>
    <w:bookmarkEnd w:id="23"/>
    <w:p w14:paraId="206F3001" w14:textId="77777777" w:rsidR="000A158A" w:rsidRDefault="000A158A" w:rsidP="00AD1D83"/>
    <w:p w14:paraId="4AF2AB91" w14:textId="3900A8E7" w:rsidR="00AD1D83" w:rsidRDefault="00AD1D83" w:rsidP="002B2B6E">
      <w:pPr>
        <w:pStyle w:val="Heading1"/>
        <w:numPr>
          <w:ilvl w:val="0"/>
          <w:numId w:val="23"/>
        </w:numPr>
      </w:pPr>
      <w:bookmarkStart w:id="24" w:name="_Toc120278959"/>
      <w:r>
        <w:t>Taxpayer declarations</w:t>
      </w:r>
      <w:bookmarkEnd w:id="24"/>
    </w:p>
    <w:p w14:paraId="42EE68B2" w14:textId="77777777" w:rsidR="00AD1D83" w:rsidRDefault="00AD1D83" w:rsidP="00AD1D83">
      <w:r>
        <w:t>Each time an intermediary lodges an approved form on behalf of a taxpayer the law requires the intermediary to have first received a signed written declaration from that taxpayer. Developers of SBR-enabled software products may elect to provide a printable version of the taxpayer declaration within their products to assist intermediaries. A taxpayer declaration must be obtained by the intermediary for all lodgment obligations performed on behalf of their client.</w:t>
      </w:r>
    </w:p>
    <w:p w14:paraId="37A657B4" w14:textId="39926818" w:rsidR="000A276C" w:rsidRDefault="00AD1D83">
      <w:r>
        <w:t>These declarations apply, not just for original lodgments, but when lodging amendments to FITR.</w:t>
      </w:r>
      <w:r w:rsidR="00807A1D">
        <w:t xml:space="preserve"> </w:t>
      </w:r>
      <w:r w:rsidR="000A276C">
        <w:t xml:space="preserve">More information is </w:t>
      </w:r>
      <w:r w:rsidR="000A276C" w:rsidRPr="000A276C">
        <w:t xml:space="preserve">available at </w:t>
      </w:r>
      <w:hyperlink r:id="rId20" w:history="1">
        <w:r w:rsidR="000A276C" w:rsidRPr="006670BD">
          <w:rPr>
            <w:rStyle w:val="Hyperlink"/>
            <w:color w:val="0000FF"/>
          </w:rPr>
          <w:t>Retention of declarations</w:t>
        </w:r>
      </w:hyperlink>
      <w:r w:rsidR="000A276C">
        <w:t>.</w:t>
      </w:r>
    </w:p>
    <w:p w14:paraId="47816CDE" w14:textId="77777777" w:rsidR="000A276C" w:rsidRPr="00670DE2" w:rsidRDefault="000A276C" w:rsidP="000A276C">
      <w:pPr>
        <w:keepNext/>
        <w:keepLines/>
        <w:widowControl w:val="0"/>
        <w:rPr>
          <w:color w:val="262626" w:themeColor="text1" w:themeTint="D9"/>
        </w:rPr>
      </w:pPr>
      <w:r w:rsidRPr="00670DE2">
        <w:rPr>
          <w:color w:val="262626" w:themeColor="text1" w:themeTint="D9"/>
        </w:rPr>
        <w:t xml:space="preserve">See: </w:t>
      </w:r>
    </w:p>
    <w:p w14:paraId="4B3A5E62" w14:textId="607F2010" w:rsidR="000A276C" w:rsidRPr="00A26BFB" w:rsidRDefault="000A276C" w:rsidP="000A276C">
      <w:pPr>
        <w:pStyle w:val="ListParagraph"/>
        <w:keepNext/>
        <w:keepLines/>
        <w:widowControl w:val="0"/>
        <w:numPr>
          <w:ilvl w:val="0"/>
          <w:numId w:val="24"/>
        </w:numPr>
        <w:spacing w:before="0" w:line="240" w:lineRule="auto"/>
      </w:pPr>
      <w:r w:rsidRPr="00E32F2C">
        <w:rPr>
          <w:color w:val="000000"/>
        </w:rPr>
        <w:t>Section 6</w:t>
      </w:r>
      <w:r w:rsidRPr="00A26BFB">
        <w:rPr>
          <w:color w:val="000000"/>
        </w:rPr>
        <w:t xml:space="preserve"> </w:t>
      </w:r>
      <w:r w:rsidRPr="008A3CDD">
        <w:t>in the</w:t>
      </w:r>
      <w:r w:rsidRPr="008A3CDD">
        <w:rPr>
          <w:b/>
          <w:bCs/>
          <w:i/>
          <w:iCs/>
        </w:rPr>
        <w:t xml:space="preserve"> </w:t>
      </w:r>
      <w:hyperlink r:id="rId21" w:history="1">
        <w:r w:rsidR="00F45E0F">
          <w:rPr>
            <w:rStyle w:val="Hyperlink"/>
            <w:bCs/>
            <w:color w:val="0000FF"/>
          </w:rPr>
          <w:t>ATO Common Business Implementation and Taxpayer Declaration Guide</w:t>
        </w:r>
      </w:hyperlink>
      <w:r w:rsidRPr="00A85281">
        <w:rPr>
          <w:bCs/>
        </w:rPr>
        <w:t>.</w:t>
      </w:r>
      <w:r w:rsidRPr="000D57BF" w:rsidDel="00C16D32">
        <w:rPr>
          <w:bCs/>
          <w:i/>
          <w:iCs/>
          <w:color w:val="000000"/>
        </w:rPr>
        <w:t xml:space="preserve"> </w:t>
      </w:r>
      <w:bookmarkStart w:id="25" w:name="_Toc411418811"/>
      <w:bookmarkStart w:id="26" w:name="_Toc411497117"/>
      <w:bookmarkStart w:id="27" w:name="_Toc411500343"/>
      <w:bookmarkStart w:id="28" w:name="_Toc411501272"/>
      <w:bookmarkStart w:id="29" w:name="_Toc411524701"/>
      <w:bookmarkStart w:id="30" w:name="_Toc411593609"/>
      <w:bookmarkStart w:id="31" w:name="_Toc411851234"/>
      <w:bookmarkStart w:id="32" w:name="_Toc411851285"/>
      <w:bookmarkStart w:id="33" w:name="_Toc412121258"/>
      <w:bookmarkStart w:id="34" w:name="_Toc412129823"/>
      <w:bookmarkStart w:id="35" w:name="_Toc411418813"/>
      <w:bookmarkEnd w:id="25"/>
      <w:bookmarkEnd w:id="26"/>
      <w:bookmarkEnd w:id="27"/>
      <w:bookmarkEnd w:id="28"/>
      <w:bookmarkEnd w:id="29"/>
      <w:bookmarkEnd w:id="30"/>
      <w:bookmarkEnd w:id="31"/>
      <w:bookmarkEnd w:id="32"/>
      <w:bookmarkEnd w:id="33"/>
      <w:bookmarkEnd w:id="34"/>
      <w:bookmarkEnd w:id="35"/>
    </w:p>
    <w:p w14:paraId="4A0546FE" w14:textId="77777777" w:rsidR="000A276C" w:rsidRDefault="000A276C"/>
    <w:p w14:paraId="68D49D2A" w14:textId="3F9E45ED" w:rsidR="000A276C" w:rsidRDefault="000A276C" w:rsidP="00AD1D83"/>
    <w:p w14:paraId="35ED5DA1" w14:textId="77777777" w:rsidR="000A276C" w:rsidRDefault="000A276C" w:rsidP="00AD1D83"/>
    <w:p w14:paraId="45AEAF64" w14:textId="77777777" w:rsidR="00AD1D83" w:rsidRDefault="00AD1D83">
      <w:pPr>
        <w:spacing w:before="0" w:after="160" w:line="259" w:lineRule="auto"/>
      </w:pPr>
      <w:r>
        <w:br w:type="page"/>
      </w:r>
    </w:p>
    <w:p w14:paraId="3AA0E6D7" w14:textId="6245C1A5" w:rsidR="00AD1D83" w:rsidRDefault="00AD1D83" w:rsidP="002B2B6E">
      <w:pPr>
        <w:pStyle w:val="Heading2"/>
        <w:numPr>
          <w:ilvl w:val="1"/>
          <w:numId w:val="23"/>
        </w:numPr>
      </w:pPr>
      <w:bookmarkStart w:id="36" w:name="_Toc120278960"/>
      <w:r>
        <w:lastRenderedPageBreak/>
        <w:t>Suggested wording</w:t>
      </w:r>
      <w:bookmarkEnd w:id="36"/>
    </w:p>
    <w:p w14:paraId="3515411C" w14:textId="77777777" w:rsidR="00AD1D83" w:rsidRPr="00C754C5" w:rsidRDefault="00AD1D83" w:rsidP="00AD1D83">
      <w:pPr>
        <w:rPr>
          <w:rFonts w:ascii="Calibri" w:eastAsia="Calibri" w:hAnsi="Calibri" w:cs="Calibri"/>
          <w:b/>
          <w:bCs/>
          <w:snapToGrid w:val="0"/>
        </w:rPr>
      </w:pPr>
      <w:r w:rsidRPr="00C754C5">
        <w:rPr>
          <w:b/>
          <w:bCs/>
          <w:snapToGrid w:val="0"/>
        </w:rPr>
        <w:t>Privacy</w:t>
      </w:r>
    </w:p>
    <w:p w14:paraId="0B6FAA97" w14:textId="545D954F" w:rsidR="00AD1D83" w:rsidRPr="00C754C5" w:rsidRDefault="00AD1D83" w:rsidP="00AD1D83">
      <w:pPr>
        <w:rPr>
          <w:snapToGrid w:val="0"/>
        </w:rPr>
      </w:pPr>
      <w:r w:rsidRPr="00C754C5">
        <w:rPr>
          <w:snapToGrid w:val="0"/>
        </w:rPr>
        <w:t xml:space="preserve">The ATO is authorised by the </w:t>
      </w:r>
      <w:r w:rsidRPr="006670BD">
        <w:rPr>
          <w:snapToGrid w:val="0"/>
        </w:rPr>
        <w:t>Taxation Administration Act 1953</w:t>
      </w:r>
      <w:r w:rsidRPr="00C754C5">
        <w:rPr>
          <w:snapToGrid w:val="0"/>
        </w:rPr>
        <w:t xml:space="preserve"> to request the provision of Tax File Numbers (TFNs). The ATO will use the TFNs to identify the entity in our records. It is not an offence not to provide TFNs. However, lodgments cannot be accepted electronically if the TFN is not quoted.</w:t>
      </w:r>
    </w:p>
    <w:p w14:paraId="744B26EE" w14:textId="77777777" w:rsidR="00AD1D83" w:rsidRPr="00C754C5" w:rsidRDefault="00AD1D83" w:rsidP="00AD1D83">
      <w:r w:rsidRPr="00C754C5">
        <w:t>Taxation law authorises the ATO to collect information and to disclose it to other government agencies. For information about your privacy go to ato.gov.au/privacy</w:t>
      </w:r>
    </w:p>
    <w:p w14:paraId="022174EC" w14:textId="77777777" w:rsidR="00AD1D83" w:rsidRPr="00C754C5" w:rsidRDefault="00AD1D83" w:rsidP="00AD1D83">
      <w:pPr>
        <w:pStyle w:val="BodyText"/>
        <w:spacing w:after="0"/>
        <w:rPr>
          <w:rFonts w:cs="Arial"/>
          <w:b/>
          <w:bCs/>
          <w:szCs w:val="22"/>
        </w:rPr>
      </w:pPr>
      <w:r w:rsidRPr="00C754C5">
        <w:rPr>
          <w:rFonts w:cs="Arial"/>
          <w:b/>
          <w:bCs/>
          <w:szCs w:val="22"/>
        </w:rPr>
        <w:t>Declaration</w:t>
      </w:r>
    </w:p>
    <w:p w14:paraId="588F29F8" w14:textId="77777777" w:rsidR="00AD1D83" w:rsidRPr="00C754C5" w:rsidRDefault="00AD1D83" w:rsidP="00AD1D83">
      <w:pPr>
        <w:rPr>
          <w:bCs/>
          <w:snapToGrid w:val="0"/>
        </w:rPr>
      </w:pPr>
      <w:r w:rsidRPr="00C754C5">
        <w:rPr>
          <w:bCs/>
          <w:snapToGrid w:val="0"/>
        </w:rPr>
        <w:t>I declare that:</w:t>
      </w:r>
    </w:p>
    <w:p w14:paraId="0749FDB2" w14:textId="77777777" w:rsidR="00AD1D83" w:rsidRPr="00C754C5" w:rsidRDefault="00AD1D83" w:rsidP="00AD1D83">
      <w:pPr>
        <w:pStyle w:val="ListBullet"/>
        <w:rPr>
          <w:snapToGrid w:val="0"/>
        </w:rPr>
      </w:pPr>
      <w:r w:rsidRPr="00C754C5">
        <w:rPr>
          <w:snapToGrid w:val="0"/>
        </w:rPr>
        <w:t>All of the information I have provided to the agent for the preparation of this document is true and correct.</w:t>
      </w:r>
    </w:p>
    <w:p w14:paraId="3C963DAD" w14:textId="77777777" w:rsidR="00AD1D83" w:rsidRPr="00C754C5" w:rsidRDefault="00AD1D83" w:rsidP="00AD1D83">
      <w:pPr>
        <w:pStyle w:val="ListBullet"/>
        <w:rPr>
          <w:snapToGrid w:val="0"/>
        </w:rPr>
      </w:pPr>
      <w:r w:rsidRPr="00C754C5">
        <w:rPr>
          <w:snapToGrid w:val="0"/>
        </w:rPr>
        <w:t>I authorise the agent to give this document to the Commissioner of Taxation.</w:t>
      </w:r>
    </w:p>
    <w:p w14:paraId="5BDA42DA" w14:textId="77777777" w:rsidR="000A158A" w:rsidRDefault="000A158A" w:rsidP="002B2B6E">
      <w:pPr>
        <w:pStyle w:val="Heading1"/>
        <w:numPr>
          <w:ilvl w:val="0"/>
          <w:numId w:val="0"/>
        </w:numPr>
        <w:ind w:left="360"/>
      </w:pPr>
      <w:bookmarkStart w:id="37" w:name="_Toc120278961"/>
    </w:p>
    <w:p w14:paraId="2922BF65" w14:textId="34773287" w:rsidR="00AD1D83" w:rsidRDefault="00AD1D83" w:rsidP="002B2B6E">
      <w:pPr>
        <w:pStyle w:val="Heading1"/>
        <w:numPr>
          <w:ilvl w:val="0"/>
          <w:numId w:val="23"/>
        </w:numPr>
      </w:pPr>
      <w:r>
        <w:t>FITR guidance</w:t>
      </w:r>
      <w:bookmarkEnd w:id="37"/>
    </w:p>
    <w:p w14:paraId="1B90678F" w14:textId="6ADA1CE4" w:rsidR="00AD1D83" w:rsidRDefault="00AD1D83" w:rsidP="002B2B6E">
      <w:pPr>
        <w:pStyle w:val="Heading2"/>
        <w:numPr>
          <w:ilvl w:val="1"/>
          <w:numId w:val="23"/>
        </w:numPr>
      </w:pPr>
      <w:bookmarkStart w:id="38" w:name="_Toc120278962"/>
      <w:r>
        <w:t>Prior year FITR</w:t>
      </w:r>
      <w:bookmarkEnd w:id="38"/>
    </w:p>
    <w:p w14:paraId="5306324C" w14:textId="5BFC227A" w:rsidR="002C08CA" w:rsidRDefault="002C08CA" w:rsidP="00295DF0">
      <w:pPr>
        <w:rPr>
          <w:color w:val="000000"/>
        </w:rPr>
      </w:pPr>
      <w:r w:rsidRPr="000A276C">
        <w:t xml:space="preserve">See </w:t>
      </w:r>
      <w:hyperlink r:id="rId22" w:history="1">
        <w:r w:rsidR="000D2214" w:rsidRPr="006670BD">
          <w:rPr>
            <w:rStyle w:val="Hyperlink"/>
            <w:color w:val="0000FF"/>
          </w:rPr>
          <w:t>ATO ELSTagFormat 0002.2021 Business Implementation Guide</w:t>
        </w:r>
      </w:hyperlink>
      <w:r w:rsidRPr="0035152B">
        <w:rPr>
          <w:b/>
          <w:bCs/>
          <w:i/>
        </w:rPr>
        <w:t xml:space="preserve">, </w:t>
      </w:r>
      <w:r w:rsidRPr="0035152B">
        <w:t>for recent changes to the prior year ELS</w:t>
      </w:r>
      <w:r w:rsidRPr="0035152B">
        <w:rPr>
          <w:color w:val="000000"/>
        </w:rPr>
        <w:t>tagFormat service</w:t>
      </w:r>
      <w:r>
        <w:rPr>
          <w:color w:val="000000"/>
        </w:rPr>
        <w:t>.</w:t>
      </w:r>
      <w:r w:rsidRPr="0035152B">
        <w:rPr>
          <w:color w:val="000000"/>
        </w:rPr>
        <w:t xml:space="preserve"> </w:t>
      </w:r>
    </w:p>
    <w:p w14:paraId="4425D653" w14:textId="153C4E33" w:rsidR="00295DF0" w:rsidRDefault="00295DF0" w:rsidP="002B2B6E">
      <w:pPr>
        <w:pStyle w:val="Heading2"/>
        <w:numPr>
          <w:ilvl w:val="1"/>
          <w:numId w:val="23"/>
        </w:numPr>
      </w:pPr>
      <w:bookmarkStart w:id="39" w:name="_Toc120278963"/>
      <w:r>
        <w:t>Using the additional free text field</w:t>
      </w:r>
      <w:bookmarkEnd w:id="39"/>
    </w:p>
    <w:p w14:paraId="5F119799" w14:textId="77777777" w:rsidR="00295DF0" w:rsidRPr="00295DF0" w:rsidRDefault="00295DF0" w:rsidP="00295DF0">
      <w:r w:rsidRPr="00295DF0">
        <w:t>While validation cannot control what information is provided in the additional field, below is some advice for end-users to follow to ensure returns lodged when this field contains content are processed without unnecessary delays:</w:t>
      </w:r>
    </w:p>
    <w:p w14:paraId="40F1AA97" w14:textId="0F590336" w:rsidR="00295DF0" w:rsidRPr="00295DF0" w:rsidRDefault="00295DF0" w:rsidP="00295DF0">
      <w:pPr>
        <w:pStyle w:val="ListBullet"/>
      </w:pPr>
      <w:r w:rsidRPr="00295DF0">
        <w:t xml:space="preserve">Free text content needs to be clear, </w:t>
      </w:r>
      <w:r w:rsidR="00F1488E" w:rsidRPr="00295DF0">
        <w:t>concise</w:t>
      </w:r>
      <w:r w:rsidR="008F0B24">
        <w:t>,</w:t>
      </w:r>
      <w:r w:rsidRPr="00295DF0">
        <w:t xml:space="preserve"> and necessary to determine the outcome of the assessment of the return being lodged and must only be used under the correct circumstances. Information entered that doesn’t meet this criterion may cause processing delays.</w:t>
      </w:r>
    </w:p>
    <w:p w14:paraId="7705E5C0" w14:textId="599E78EA" w:rsidR="00295DF0" w:rsidRPr="00295DF0" w:rsidRDefault="00295DF0" w:rsidP="00295DF0">
      <w:pPr>
        <w:pStyle w:val="ListBullet"/>
      </w:pPr>
      <w:r w:rsidRPr="00295DF0">
        <w:t xml:space="preserve">Digital Service Providers need to consider whether a ‘help’ or informational message concerning use of this field would be beneficial for end users. </w:t>
      </w:r>
    </w:p>
    <w:p w14:paraId="53EF102A" w14:textId="723D303B" w:rsidR="00295DF0" w:rsidRDefault="00295DF0" w:rsidP="00295DF0">
      <w:r w:rsidRPr="00295DF0">
        <w:t xml:space="preserve">See the </w:t>
      </w:r>
      <w:hyperlink r:id="rId23" w:anchor="Providingadditionalinformation" w:history="1">
        <w:r w:rsidRPr="00295DF0">
          <w:rPr>
            <w:rStyle w:val="Hyperlink"/>
            <w:bCs/>
          </w:rPr>
          <w:t>ATO website</w:t>
        </w:r>
      </w:hyperlink>
      <w:r w:rsidRPr="00295DF0">
        <w:rPr>
          <w:bCs/>
          <w:u w:val="single"/>
        </w:rPr>
        <w:t>,</w:t>
      </w:r>
      <w:r w:rsidRPr="00295DF0">
        <w:rPr>
          <w:b/>
        </w:rPr>
        <w:t xml:space="preserve"> </w:t>
      </w:r>
      <w:r w:rsidRPr="00295DF0">
        <w:t>for further information on the additional information field.</w:t>
      </w:r>
    </w:p>
    <w:p w14:paraId="5D93C127" w14:textId="3B582A51" w:rsidR="00295DF0" w:rsidRDefault="00295DF0" w:rsidP="002B2B6E">
      <w:pPr>
        <w:pStyle w:val="Heading2"/>
        <w:numPr>
          <w:ilvl w:val="1"/>
          <w:numId w:val="23"/>
        </w:numPr>
      </w:pPr>
      <w:r>
        <w:br w:type="page"/>
      </w:r>
      <w:bookmarkStart w:id="40" w:name="_Toc120278964"/>
      <w:r>
        <w:lastRenderedPageBreak/>
        <w:t>TFN and ABN algorithm validation</w:t>
      </w:r>
      <w:bookmarkEnd w:id="40"/>
    </w:p>
    <w:p w14:paraId="52CD813B" w14:textId="77777777" w:rsidR="00295DF0" w:rsidRDefault="00295DF0" w:rsidP="00295DF0">
      <w:r>
        <w:t>For Information see:</w:t>
      </w:r>
    </w:p>
    <w:p w14:paraId="06328741" w14:textId="034E8A21" w:rsidR="00295DF0" w:rsidRDefault="006B3A2D" w:rsidP="00295DF0">
      <w:pPr>
        <w:pStyle w:val="ListBullet"/>
      </w:pPr>
      <w:hyperlink r:id="rId24" w:history="1">
        <w:r w:rsidR="000D2214" w:rsidRPr="000A276C">
          <w:rPr>
            <w:rStyle w:val="Hyperlink"/>
            <w:color w:val="0000FF"/>
          </w:rPr>
          <w:t>How to obtain the tax file number algorithm</w:t>
        </w:r>
      </w:hyperlink>
      <w:r w:rsidR="000D2214" w:rsidRPr="000A276C">
        <w:rPr>
          <w:rStyle w:val="Hyperlink"/>
          <w:color w:val="auto"/>
          <w:u w:val="none"/>
        </w:rPr>
        <w:t xml:space="preserve">, </w:t>
      </w:r>
      <w:r w:rsidR="00295DF0" w:rsidRPr="000A276C">
        <w:t xml:space="preserve">to </w:t>
      </w:r>
      <w:r w:rsidR="00295DF0">
        <w:t xml:space="preserve">obtain access to the algorithm </w:t>
      </w:r>
      <w:r w:rsidR="000D2214">
        <w:t>and</w:t>
      </w:r>
      <w:r w:rsidR="00924BF9">
        <w:t xml:space="preserve"> </w:t>
      </w:r>
      <w:r w:rsidR="00295DF0">
        <w:t>to validate TFNs in a BMS product.</w:t>
      </w:r>
    </w:p>
    <w:p w14:paraId="4E21FC4D" w14:textId="758D32D6" w:rsidR="00295DF0" w:rsidRPr="000A276C" w:rsidRDefault="006B3A2D" w:rsidP="00295DF0">
      <w:pPr>
        <w:pStyle w:val="ListBullet"/>
        <w:rPr>
          <w:color w:val="0000FF"/>
        </w:rPr>
      </w:pPr>
      <w:hyperlink r:id="rId25" w:history="1">
        <w:r w:rsidR="000D2214" w:rsidRPr="000A276C">
          <w:rPr>
            <w:rStyle w:val="Hyperlink"/>
            <w:color w:val="0000FF"/>
          </w:rPr>
          <w:t>ABN algorithm</w:t>
        </w:r>
      </w:hyperlink>
      <w:r w:rsidR="00295DF0" w:rsidRPr="000A276C">
        <w:rPr>
          <w:color w:val="0000FF"/>
        </w:rPr>
        <w:t xml:space="preserve"> </w:t>
      </w:r>
      <w:r w:rsidR="00295DF0" w:rsidRPr="000A276C">
        <w:t>for information on ABN validation.</w:t>
      </w:r>
    </w:p>
    <w:p w14:paraId="1322097E" w14:textId="1B40BD42" w:rsidR="000A7B2D" w:rsidRDefault="000A7B2D" w:rsidP="002B2B6E">
      <w:pPr>
        <w:pStyle w:val="Heading2"/>
        <w:numPr>
          <w:ilvl w:val="1"/>
          <w:numId w:val="23"/>
        </w:numPr>
      </w:pPr>
      <w:bookmarkStart w:id="41" w:name="_Toc120278965"/>
      <w:r>
        <w:t>Future years</w:t>
      </w:r>
      <w:bookmarkEnd w:id="41"/>
    </w:p>
    <w:p w14:paraId="3642A598" w14:textId="0CED64E1" w:rsidR="000A7B2D" w:rsidRDefault="000A7B2D" w:rsidP="000A7B2D">
      <w:r>
        <w:t xml:space="preserve">A future year return is a return that is lodged by a client or their authorised intermediary prior to the end of the current reporting period. An example of this is the lodgment of a fund’s income tax return before the end of the </w:t>
      </w:r>
      <w:r w:rsidR="0023613F">
        <w:t>reporting period</w:t>
      </w:r>
      <w:r>
        <w:t xml:space="preserve"> of 30 June or the end of their Substituted Accounting Period [SAP].</w:t>
      </w:r>
    </w:p>
    <w:p w14:paraId="1DA9531D" w14:textId="664AB423" w:rsidR="000A7B2D" w:rsidRDefault="000A7B2D" w:rsidP="000A7B2D">
      <w:r>
        <w:t>To lodge a future year return, the year cannot be greater than one year (Current Year + 1) into the future and certain criteria must be met.</w:t>
      </w:r>
    </w:p>
    <w:p w14:paraId="5AED8685" w14:textId="32FD62BE" w:rsidR="000A7B2D" w:rsidRDefault="000A7B2D" w:rsidP="002B2B6E">
      <w:pPr>
        <w:pStyle w:val="Heading2"/>
        <w:numPr>
          <w:ilvl w:val="1"/>
          <w:numId w:val="23"/>
        </w:numPr>
      </w:pPr>
      <w:bookmarkStart w:id="42" w:name="_Toc120278966"/>
      <w:r>
        <w:t>Truncating amounts</w:t>
      </w:r>
      <w:bookmarkEnd w:id="42"/>
    </w:p>
    <w:p w14:paraId="7BDDAC54" w14:textId="17FF5D1B" w:rsidR="000A7B2D" w:rsidRPr="00C754C5" w:rsidRDefault="000A7B2D" w:rsidP="000A7B2D">
      <w:r w:rsidRPr="00C754C5">
        <w:t xml:space="preserve">To ensure users of your software products complete </w:t>
      </w:r>
      <w:r>
        <w:t>FITRs</w:t>
      </w:r>
      <w:r w:rsidRPr="00C754C5">
        <w:t xml:space="preserve"> correctly, whole dollars </w:t>
      </w:r>
      <w:r>
        <w:t>must</w:t>
      </w:r>
      <w:r w:rsidRPr="00C754C5">
        <w:t xml:space="preserve"> be </w:t>
      </w:r>
      <w:r>
        <w:t>truncated. T</w:t>
      </w:r>
      <w:r w:rsidRPr="00C754C5">
        <w:t>he following examples show how to round amounts:</w:t>
      </w:r>
    </w:p>
    <w:p w14:paraId="0229151F" w14:textId="61E94B39" w:rsidR="000A7B2D" w:rsidRPr="00C754C5" w:rsidRDefault="000A7B2D" w:rsidP="000A7B2D">
      <w:pPr>
        <w:pStyle w:val="ListBullet2"/>
        <w:numPr>
          <w:ilvl w:val="0"/>
          <w:numId w:val="0"/>
        </w:numPr>
        <w:rPr>
          <w:b/>
        </w:rPr>
      </w:pPr>
      <w:r w:rsidRPr="005855D6">
        <w:rPr>
          <w:bCs/>
          <w:color w:val="222A35" w:themeColor="text2" w:themeShade="80"/>
        </w:rPr>
        <w:t>Example 1</w:t>
      </w:r>
      <w:r w:rsidRPr="005855D6">
        <w:rPr>
          <w:bCs/>
        </w:rPr>
        <w:t>:</w:t>
      </w:r>
      <w:r>
        <w:rPr>
          <w:b/>
        </w:rPr>
        <w:t xml:space="preserve"> </w:t>
      </w:r>
      <w:r w:rsidRPr="00C754C5">
        <w:t xml:space="preserve">$24.37 would be </w:t>
      </w:r>
      <w:r w:rsidR="000A158A">
        <w:t>reported as</w:t>
      </w:r>
      <w:r w:rsidRPr="00C754C5">
        <w:t xml:space="preserve"> $24</w:t>
      </w:r>
    </w:p>
    <w:p w14:paraId="7D1BEA73" w14:textId="32946926" w:rsidR="000A7B2D" w:rsidRPr="00C754C5" w:rsidRDefault="000A7B2D" w:rsidP="000A7B2D">
      <w:pPr>
        <w:rPr>
          <w:b/>
        </w:rPr>
      </w:pPr>
      <w:r w:rsidRPr="005855D6">
        <w:rPr>
          <w:bCs/>
          <w:color w:val="222A35" w:themeColor="text2" w:themeShade="80"/>
        </w:rPr>
        <w:t>Example 2:</w:t>
      </w:r>
      <w:r>
        <w:rPr>
          <w:b/>
          <w:color w:val="222A35" w:themeColor="text2" w:themeShade="80"/>
        </w:rPr>
        <w:t xml:space="preserve"> </w:t>
      </w:r>
      <w:r w:rsidRPr="00C754C5">
        <w:t xml:space="preserve">$12.89 would be </w:t>
      </w:r>
      <w:r w:rsidR="000A158A">
        <w:t>reported as</w:t>
      </w:r>
      <w:r w:rsidRPr="00C754C5">
        <w:t xml:space="preserve"> $1</w:t>
      </w:r>
      <w:r w:rsidR="000D0F3A">
        <w:t>2</w:t>
      </w:r>
    </w:p>
    <w:p w14:paraId="5D12E0A6" w14:textId="0870B11F" w:rsidR="000A7B2D" w:rsidRPr="000A7B2D" w:rsidRDefault="000A7B2D" w:rsidP="000A7B2D">
      <w:pPr>
        <w:rPr>
          <w:b/>
        </w:rPr>
      </w:pPr>
      <w:r w:rsidRPr="005855D6">
        <w:rPr>
          <w:bCs/>
          <w:color w:val="222A35" w:themeColor="text2" w:themeShade="80"/>
        </w:rPr>
        <w:t>Example 3:</w:t>
      </w:r>
      <w:r>
        <w:rPr>
          <w:b/>
          <w:color w:val="222A35" w:themeColor="text2" w:themeShade="80"/>
        </w:rPr>
        <w:t xml:space="preserve"> </w:t>
      </w:r>
      <w:r w:rsidRPr="00C754C5">
        <w:t>$6.50 could be reported as $6.</w:t>
      </w:r>
    </w:p>
    <w:p w14:paraId="3DC1E991" w14:textId="0292B37F" w:rsidR="000A7B2D" w:rsidRPr="000A7B2D" w:rsidRDefault="000A7B2D" w:rsidP="000A7B2D">
      <w:r w:rsidRPr="00C754C5">
        <w:t xml:space="preserve">Once truncating has been performed, the truncated amount </w:t>
      </w:r>
      <w:r>
        <w:t>needs to</w:t>
      </w:r>
      <w:r w:rsidRPr="00C754C5">
        <w:t xml:space="preserve"> be used in any calculation rather than the original amount.</w:t>
      </w:r>
      <w:r w:rsidR="000D2214">
        <w:rPr>
          <w:color w:val="000000"/>
        </w:rPr>
        <w:t xml:space="preserve"> </w:t>
      </w:r>
      <w:r w:rsidRPr="00C754C5">
        <w:rPr>
          <w:color w:val="000000"/>
        </w:rPr>
        <w:t xml:space="preserve">The requirement to truncate amounts is in accordance with section 388-85 of Schedule 1 to the </w:t>
      </w:r>
      <w:r w:rsidRPr="00924BF9">
        <w:rPr>
          <w:color w:val="000000"/>
        </w:rPr>
        <w:t>Taxation Administration Act 1953.</w:t>
      </w:r>
      <w:r w:rsidRPr="00C754C5">
        <w:rPr>
          <w:color w:val="000000"/>
        </w:rPr>
        <w:t xml:space="preserve"> </w:t>
      </w:r>
    </w:p>
    <w:sectPr w:rsidR="000A7B2D" w:rsidRPr="000A7B2D" w:rsidSect="000939A5">
      <w:headerReference w:type="even" r:id="rId26"/>
      <w:headerReference w:type="default" r:id="rId27"/>
      <w:footerReference w:type="even" r:id="rId28"/>
      <w:footerReference w:type="default" r:id="rId2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0B6B8" w14:textId="77777777" w:rsidR="00CD11A5" w:rsidRDefault="00CD11A5" w:rsidP="000939A5">
      <w:pPr>
        <w:spacing w:before="0" w:after="0" w:line="240" w:lineRule="auto"/>
      </w:pPr>
      <w:r>
        <w:separator/>
      </w:r>
    </w:p>
    <w:p w14:paraId="289E7DCC" w14:textId="77777777" w:rsidR="00CD11A5" w:rsidRDefault="00CD11A5"/>
  </w:endnote>
  <w:endnote w:type="continuationSeparator" w:id="0">
    <w:p w14:paraId="12F47E16" w14:textId="77777777" w:rsidR="00CD11A5" w:rsidRDefault="00CD11A5" w:rsidP="000939A5">
      <w:pPr>
        <w:spacing w:before="0" w:after="0" w:line="240" w:lineRule="auto"/>
      </w:pPr>
      <w:r>
        <w:continuationSeparator/>
      </w:r>
    </w:p>
    <w:p w14:paraId="4895C624" w14:textId="77777777" w:rsidR="00CD11A5" w:rsidRDefault="00CD11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1077" w14:textId="77777777" w:rsidR="000939A5" w:rsidRDefault="000939A5">
    <w:pPr>
      <w:pStyle w:val="Footer"/>
    </w:pPr>
  </w:p>
  <w:p w14:paraId="36F6B5E7" w14:textId="77777777" w:rsidR="00785090" w:rsidRDefault="007850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3C405E4A" w:rsidR="000939A5" w:rsidRDefault="000939A5" w:rsidP="000939A5">
    <w:pPr>
      <w:pStyle w:val="Footer"/>
      <w:pBdr>
        <w:top w:val="single" w:sz="4" w:space="1" w:color="0E8387"/>
      </w:pBdr>
    </w:pPr>
    <w:r w:rsidRPr="009E2CEE">
      <w:rPr>
        <w:sz w:val="18"/>
        <w:szCs w:val="18"/>
      </w:rPr>
      <w:t xml:space="preserve">Version </w:t>
    </w:r>
    <w:r w:rsidR="0029330B">
      <w:rPr>
        <w:sz w:val="18"/>
        <w:szCs w:val="18"/>
      </w:rPr>
      <w:t>0.1</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24A8D" w14:textId="77777777" w:rsidR="00CD11A5" w:rsidRDefault="00CD11A5" w:rsidP="000939A5">
      <w:pPr>
        <w:spacing w:before="0" w:after="0" w:line="240" w:lineRule="auto"/>
      </w:pPr>
      <w:r>
        <w:separator/>
      </w:r>
    </w:p>
    <w:p w14:paraId="20B2AFBB" w14:textId="77777777" w:rsidR="00CD11A5" w:rsidRDefault="00CD11A5"/>
  </w:footnote>
  <w:footnote w:type="continuationSeparator" w:id="0">
    <w:p w14:paraId="3200AE96" w14:textId="77777777" w:rsidR="00CD11A5" w:rsidRDefault="00CD11A5" w:rsidP="000939A5">
      <w:pPr>
        <w:spacing w:before="0" w:after="0" w:line="240" w:lineRule="auto"/>
      </w:pPr>
      <w:r>
        <w:continuationSeparator/>
      </w:r>
    </w:p>
    <w:p w14:paraId="5F36823D" w14:textId="77777777" w:rsidR="00CD11A5" w:rsidRDefault="00CD11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423A" w14:textId="77777777" w:rsidR="000939A5" w:rsidRDefault="000939A5">
    <w:pPr>
      <w:pStyle w:val="Header"/>
    </w:pPr>
  </w:p>
  <w:p w14:paraId="4A6AE665" w14:textId="77777777" w:rsidR="00785090" w:rsidRDefault="007850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61D08416" w:rsidR="000939A5" w:rsidRPr="00934139" w:rsidRDefault="006B3A2D" w:rsidP="000939A5">
    <w:pPr>
      <w:pStyle w:val="Header"/>
      <w:pBdr>
        <w:bottom w:val="single" w:sz="4" w:space="1" w:color="04545D"/>
      </w:pBdr>
      <w:tabs>
        <w:tab w:val="left" w:pos="0"/>
        <w:tab w:val="left" w:pos="3585"/>
        <w:tab w:val="right" w:pos="9299"/>
      </w:tabs>
      <w:rPr>
        <w:sz w:val="18"/>
        <w:szCs w:val="18"/>
      </w:rPr>
    </w:pPr>
    <w:sdt>
      <w:sdtPr>
        <w:rPr>
          <w:sz w:val="18"/>
          <w:szCs w:val="18"/>
        </w:rPr>
        <w:id w:val="56980065"/>
        <w:docPartObj>
          <w:docPartGallery w:val="Watermarks"/>
          <w:docPartUnique/>
        </w:docPartObj>
      </w:sdtPr>
      <w:sdtEndPr/>
      <w:sdtContent>
        <w:r>
          <w:rPr>
            <w:noProof/>
            <w:sz w:val="18"/>
            <w:szCs w:val="18"/>
          </w:rPr>
          <w:pict w14:anchorId="11E520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39A5" w:rsidRPr="00934139">
      <w:rPr>
        <w:sz w:val="18"/>
        <w:szCs w:val="18"/>
      </w:rPr>
      <w:t xml:space="preserve">Standard </w:t>
    </w:r>
    <w:r w:rsidR="0029330B" w:rsidRPr="00934139">
      <w:rPr>
        <w:sz w:val="18"/>
        <w:szCs w:val="18"/>
      </w:rPr>
      <w:t>B</w:t>
    </w:r>
    <w:r w:rsidR="000939A5" w:rsidRPr="00934139">
      <w:rPr>
        <w:sz w:val="18"/>
        <w:szCs w:val="18"/>
      </w:rPr>
      <w:t xml:space="preserve">usiness </w:t>
    </w:r>
    <w:r w:rsidR="0029330B" w:rsidRPr="00934139">
      <w:rPr>
        <w:sz w:val="18"/>
        <w:szCs w:val="18"/>
      </w:rPr>
      <w:t>R</w:t>
    </w:r>
    <w:r w:rsidR="000939A5" w:rsidRPr="00934139">
      <w:rPr>
        <w:sz w:val="18"/>
        <w:szCs w:val="18"/>
      </w:rPr>
      <w:t xml:space="preserve">eporting </w:t>
    </w:r>
    <w:r w:rsidR="000939A5" w:rsidRPr="00934139">
      <w:rPr>
        <w:sz w:val="18"/>
        <w:szCs w:val="18"/>
      </w:rPr>
      <w:tab/>
    </w:r>
    <w:r w:rsidR="000939A5">
      <w:rPr>
        <w:sz w:val="18"/>
        <w:szCs w:val="18"/>
      </w:rPr>
      <w:tab/>
    </w:r>
    <w:r w:rsidR="000939A5">
      <w:rPr>
        <w:sz w:val="18"/>
        <w:szCs w:val="18"/>
      </w:rPr>
      <w:tab/>
    </w:r>
    <w:r w:rsidR="000939A5" w:rsidRPr="00934139">
      <w:rPr>
        <w:sz w:val="18"/>
        <w:szCs w:val="18"/>
      </w:rPr>
      <w:t xml:space="preserve">ATO </w:t>
    </w:r>
    <w:r w:rsidR="007824B2">
      <w:rPr>
        <w:sz w:val="18"/>
        <w:szCs w:val="18"/>
      </w:rPr>
      <w:t>FITR.00</w:t>
    </w:r>
    <w:r w:rsidR="001A1A9E">
      <w:rPr>
        <w:sz w:val="18"/>
        <w:szCs w:val="18"/>
      </w:rPr>
      <w:t>10</w:t>
    </w:r>
    <w:r w:rsidR="007824B2">
      <w:rPr>
        <w:sz w:val="18"/>
        <w:szCs w:val="18"/>
      </w:rPr>
      <w:t xml:space="preserve"> 202</w:t>
    </w:r>
    <w:r w:rsidR="001A1A9E">
      <w:rPr>
        <w:sz w:val="18"/>
        <w:szCs w:val="18"/>
      </w:rPr>
      <w:t>3</w:t>
    </w:r>
    <w:r w:rsidR="000939A5" w:rsidRPr="00934139">
      <w:rPr>
        <w:sz w:val="18"/>
        <w:szCs w:val="18"/>
      </w:rPr>
      <w:t xml:space="preserve"> Business Implementation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7A6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280D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59869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8926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D0DA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AA94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E0F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8CF066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5288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07E25"/>
    <w:multiLevelType w:val="multilevel"/>
    <w:tmpl w:val="23446A54"/>
    <w:lvl w:ilvl="0">
      <w:start w:val="1"/>
      <w:numFmt w:val="decimal"/>
      <w:pStyle w:val="Heading1"/>
      <w:lvlText w:val="%1"/>
      <w:lvlJc w:val="left"/>
      <w:pPr>
        <w:ind w:left="432" w:hanging="432"/>
      </w:pPr>
      <w:rPr>
        <w:rFonts w:hint="default"/>
        <w:color w:val="04545D"/>
        <w:sz w:val="56"/>
        <w:szCs w:val="56"/>
      </w:rPr>
    </w:lvl>
    <w:lvl w:ilvl="1">
      <w:start w:val="1"/>
      <w:numFmt w:val="decimal"/>
      <w:pStyle w:val="Heading2"/>
      <w:lvlText w:val="%1.%2"/>
      <w:lvlJc w:val="left"/>
      <w:pPr>
        <w:ind w:left="576" w:hanging="576"/>
      </w:pPr>
      <w:rPr>
        <w:rFonts w:hint="default"/>
        <w:b w:val="0"/>
        <w:bCs/>
        <w:sz w:val="42"/>
        <w:szCs w:val="4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2" w15:restartNumberingAfterBreak="0">
    <w:nsid w:val="137C3E26"/>
    <w:multiLevelType w:val="hybridMultilevel"/>
    <w:tmpl w:val="91EED824"/>
    <w:lvl w:ilvl="0" w:tplc="9702CAD6">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15B72F35"/>
    <w:multiLevelType w:val="hybridMultilevel"/>
    <w:tmpl w:val="49DE16FE"/>
    <w:lvl w:ilvl="0" w:tplc="947CF60C">
      <w:start w:val="1"/>
      <w:numFmt w:val="bullet"/>
      <w:lvlText w:val=""/>
      <w:lvlJc w:val="left"/>
      <w:pPr>
        <w:ind w:left="773" w:hanging="360"/>
      </w:pPr>
      <w:rPr>
        <w:rFonts w:ascii="Wingdings" w:hAnsi="Wingdings" w:hint="default"/>
        <w:color w:val="323E4F"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DF255E"/>
    <w:multiLevelType w:val="multilevel"/>
    <w:tmpl w:val="6BFC01E6"/>
    <w:lvl w:ilvl="0">
      <w:start w:val="2"/>
      <w:numFmt w:val="decimal"/>
      <w:lvlText w:val="%1."/>
      <w:lvlJc w:val="left"/>
      <w:pPr>
        <w:ind w:left="360" w:hanging="360"/>
      </w:pPr>
      <w:rPr>
        <w:rFonts w:hint="default"/>
        <w:color w:val="04545D"/>
        <w:sz w:val="56"/>
        <w:szCs w:val="56"/>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15" w15:restartNumberingAfterBreak="0">
    <w:nsid w:val="2EC334A7"/>
    <w:multiLevelType w:val="hybridMultilevel"/>
    <w:tmpl w:val="ABD69E3A"/>
    <w:lvl w:ilvl="0" w:tplc="990AB068">
      <w:start w:val="1"/>
      <w:numFmt w:val="bullet"/>
      <w:pStyle w:val="List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454B16"/>
    <w:multiLevelType w:val="multilevel"/>
    <w:tmpl w:val="7B1C6AC2"/>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34BE0E23"/>
    <w:multiLevelType w:val="hybridMultilevel"/>
    <w:tmpl w:val="0A6628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FB28B3"/>
    <w:multiLevelType w:val="hybridMultilevel"/>
    <w:tmpl w:val="120EFF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CF1480A"/>
    <w:multiLevelType w:val="multilevel"/>
    <w:tmpl w:val="BFBAFABC"/>
    <w:lvl w:ilvl="0">
      <w:start w:val="1"/>
      <w:numFmt w:val="bullet"/>
      <w:lvlText w:val=""/>
      <w:lvlJc w:val="left"/>
      <w:pPr>
        <w:ind w:left="432" w:hanging="432"/>
      </w:pPr>
      <w:rPr>
        <w:rFonts w:ascii="Symbol" w:hAnsi="Symbol" w:hint="default"/>
        <w:color w:val="222A35" w:themeColor="text2" w:themeShade="80"/>
        <w:sz w:val="56"/>
        <w:szCs w:val="56"/>
      </w:rPr>
    </w:lvl>
    <w:lvl w:ilvl="1">
      <w:start w:val="1"/>
      <w:numFmt w:val="decimal"/>
      <w:lvlText w:val="%1.%2"/>
      <w:lvlJc w:val="left"/>
      <w:pPr>
        <w:ind w:left="576" w:hanging="576"/>
      </w:pPr>
      <w:rPr>
        <w:rFonts w:hint="default"/>
        <w:b w:val="0"/>
        <w:bCs/>
        <w:sz w:val="42"/>
        <w:szCs w:val="4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6"/>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21"/>
  </w:num>
  <w:num w:numId="15">
    <w:abstractNumId w:val="11"/>
  </w:num>
  <w:num w:numId="16">
    <w:abstractNumId w:val="17"/>
  </w:num>
  <w:num w:numId="17">
    <w:abstractNumId w:val="12"/>
  </w:num>
  <w:num w:numId="18">
    <w:abstractNumId w:val="13"/>
  </w:num>
  <w:num w:numId="19">
    <w:abstractNumId w:val="18"/>
  </w:num>
  <w:num w:numId="20">
    <w:abstractNumId w:val="22"/>
  </w:num>
  <w:num w:numId="21">
    <w:abstractNumId w:val="20"/>
  </w:num>
  <w:num w:numId="22">
    <w:abstractNumId w:val="10"/>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13F93"/>
    <w:rsid w:val="00020823"/>
    <w:rsid w:val="0002360D"/>
    <w:rsid w:val="0002399D"/>
    <w:rsid w:val="00032173"/>
    <w:rsid w:val="00045993"/>
    <w:rsid w:val="000939A5"/>
    <w:rsid w:val="000A158A"/>
    <w:rsid w:val="000A276C"/>
    <w:rsid w:val="000A7B2D"/>
    <w:rsid w:val="000C77EB"/>
    <w:rsid w:val="000D0F3A"/>
    <w:rsid w:val="000D2214"/>
    <w:rsid w:val="00132A27"/>
    <w:rsid w:val="001427FA"/>
    <w:rsid w:val="00144E35"/>
    <w:rsid w:val="00147758"/>
    <w:rsid w:val="001935BD"/>
    <w:rsid w:val="001A1A9E"/>
    <w:rsid w:val="001A5AD9"/>
    <w:rsid w:val="0023613F"/>
    <w:rsid w:val="0029330B"/>
    <w:rsid w:val="00295DF0"/>
    <w:rsid w:val="002B2B6E"/>
    <w:rsid w:val="002C08CA"/>
    <w:rsid w:val="002E51CD"/>
    <w:rsid w:val="002E7393"/>
    <w:rsid w:val="002F4B7F"/>
    <w:rsid w:val="00332C35"/>
    <w:rsid w:val="003412DB"/>
    <w:rsid w:val="003864E8"/>
    <w:rsid w:val="003902AB"/>
    <w:rsid w:val="003C09E9"/>
    <w:rsid w:val="003E6379"/>
    <w:rsid w:val="003F0F1A"/>
    <w:rsid w:val="004D54CD"/>
    <w:rsid w:val="00503FA5"/>
    <w:rsid w:val="00530DEB"/>
    <w:rsid w:val="00532664"/>
    <w:rsid w:val="005352AA"/>
    <w:rsid w:val="005424A5"/>
    <w:rsid w:val="005518E9"/>
    <w:rsid w:val="005615F6"/>
    <w:rsid w:val="00566B4F"/>
    <w:rsid w:val="0057050D"/>
    <w:rsid w:val="0058010C"/>
    <w:rsid w:val="005855D6"/>
    <w:rsid w:val="00594688"/>
    <w:rsid w:val="005D297D"/>
    <w:rsid w:val="0063597D"/>
    <w:rsid w:val="00645A45"/>
    <w:rsid w:val="0065060F"/>
    <w:rsid w:val="00662370"/>
    <w:rsid w:val="006670BD"/>
    <w:rsid w:val="00686600"/>
    <w:rsid w:val="00715725"/>
    <w:rsid w:val="00741B66"/>
    <w:rsid w:val="00743535"/>
    <w:rsid w:val="007623D7"/>
    <w:rsid w:val="00767B50"/>
    <w:rsid w:val="007824B2"/>
    <w:rsid w:val="00785090"/>
    <w:rsid w:val="00793556"/>
    <w:rsid w:val="007C51F6"/>
    <w:rsid w:val="007C6819"/>
    <w:rsid w:val="00807A1D"/>
    <w:rsid w:val="00837403"/>
    <w:rsid w:val="0084776A"/>
    <w:rsid w:val="0088383C"/>
    <w:rsid w:val="0089752D"/>
    <w:rsid w:val="008B297C"/>
    <w:rsid w:val="008F0B24"/>
    <w:rsid w:val="00924BF9"/>
    <w:rsid w:val="00940FD6"/>
    <w:rsid w:val="00950209"/>
    <w:rsid w:val="00966428"/>
    <w:rsid w:val="00982CE4"/>
    <w:rsid w:val="009911EB"/>
    <w:rsid w:val="009E30F8"/>
    <w:rsid w:val="00A13A8C"/>
    <w:rsid w:val="00AB6CFE"/>
    <w:rsid w:val="00AD1D83"/>
    <w:rsid w:val="00B07110"/>
    <w:rsid w:val="00B44911"/>
    <w:rsid w:val="00B66D52"/>
    <w:rsid w:val="00B70B1D"/>
    <w:rsid w:val="00BB7F28"/>
    <w:rsid w:val="00C741DC"/>
    <w:rsid w:val="00C95DCC"/>
    <w:rsid w:val="00CB75A4"/>
    <w:rsid w:val="00CD11A5"/>
    <w:rsid w:val="00CF648C"/>
    <w:rsid w:val="00D355E4"/>
    <w:rsid w:val="00D4731A"/>
    <w:rsid w:val="00D5567C"/>
    <w:rsid w:val="00DB007B"/>
    <w:rsid w:val="00DD34AD"/>
    <w:rsid w:val="00DD5E9E"/>
    <w:rsid w:val="00DE3152"/>
    <w:rsid w:val="00DE356C"/>
    <w:rsid w:val="00DF2CF2"/>
    <w:rsid w:val="00E52470"/>
    <w:rsid w:val="00E87DCE"/>
    <w:rsid w:val="00E92DF1"/>
    <w:rsid w:val="00EA1EC0"/>
    <w:rsid w:val="00EA3035"/>
    <w:rsid w:val="00EA3983"/>
    <w:rsid w:val="00ED00AD"/>
    <w:rsid w:val="00EE1E50"/>
    <w:rsid w:val="00F1123E"/>
    <w:rsid w:val="00F1488E"/>
    <w:rsid w:val="00F23248"/>
    <w:rsid w:val="00F23B37"/>
    <w:rsid w:val="00F279F9"/>
    <w:rsid w:val="00F3394B"/>
    <w:rsid w:val="00F45E0F"/>
    <w:rsid w:val="00F549A7"/>
    <w:rsid w:val="00F641EA"/>
    <w:rsid w:val="00FB56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33A3888B-6782-47A4-9584-BA2DD11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60F"/>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E52470"/>
    <w:pPr>
      <w:numPr>
        <w:numId w:val="2"/>
      </w:numPr>
      <w:spacing w:line="240" w:lineRule="auto"/>
      <w:outlineLvl w:val="0"/>
    </w:pPr>
    <w:rPr>
      <w:color w:val="04545D"/>
      <w:sz w:val="56"/>
      <w:szCs w:val="56"/>
    </w:rPr>
  </w:style>
  <w:style w:type="paragraph" w:styleId="Heading2">
    <w:name w:val="heading 2"/>
    <w:basedOn w:val="Heading1"/>
    <w:next w:val="Normal"/>
    <w:link w:val="Heading2Char"/>
    <w:uiPriority w:val="9"/>
    <w:unhideWhenUsed/>
    <w:qFormat/>
    <w:rsid w:val="00662370"/>
    <w:pPr>
      <w:keepNext/>
      <w:numPr>
        <w:ilvl w:val="1"/>
      </w:numPr>
      <w:spacing w:before="440" w:after="22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ind w:left="1276" w:hanging="1276"/>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911E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911E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911E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911E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911E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11E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662370"/>
    <w:pPr>
      <w:spacing w:after="2160" w:line="240" w:lineRule="auto"/>
    </w:pPr>
    <w:rPr>
      <w:color w:val="04545D"/>
      <w:sz w:val="56"/>
      <w:szCs w:val="56"/>
    </w:rPr>
  </w:style>
  <w:style w:type="paragraph" w:customStyle="1" w:styleId="BIGtitle">
    <w:name w:val="BIG title"/>
    <w:basedOn w:val="Normal"/>
    <w:qFormat/>
    <w:rsid w:val="005615F6"/>
    <w:pPr>
      <w:spacing w:before="240" w:line="240" w:lineRule="auto"/>
    </w:pPr>
    <w:rPr>
      <w:color w:val="000000" w:themeColor="text1"/>
      <w:sz w:val="36"/>
      <w:szCs w:val="36"/>
    </w:rPr>
  </w:style>
  <w:style w:type="character" w:customStyle="1" w:styleId="Heading1Char">
    <w:name w:val="Heading 1 Char"/>
    <w:basedOn w:val="DefaultParagraphFont"/>
    <w:link w:val="Heading1"/>
    <w:uiPriority w:val="9"/>
    <w:rsid w:val="00E52470"/>
    <w:rPr>
      <w:rFonts w:ascii="Arial" w:hAnsi="Arial" w:cs="Arial"/>
      <w:color w:val="04545D"/>
      <w:sz w:val="56"/>
      <w:szCs w:val="56"/>
      <w:lang w:val="en-US"/>
    </w:rPr>
  </w:style>
  <w:style w:type="paragraph" w:styleId="TOCHeading">
    <w:name w:val="TOC Heading"/>
    <w:basedOn w:val="Heading1"/>
    <w:next w:val="Normal"/>
    <w:uiPriority w:val="39"/>
    <w:unhideWhenUsed/>
    <w:qFormat/>
    <w:rsid w:val="000A7B2D"/>
    <w:pPr>
      <w:keepNext/>
      <w:keepLines/>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39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Normal"/>
    <w:uiPriority w:val="99"/>
    <w:unhideWhenUsed/>
    <w:rsid w:val="00295DF0"/>
    <w:pPr>
      <w:numPr>
        <w:numId w:val="13"/>
      </w:numPr>
      <w:spacing w:before="60" w:after="60"/>
      <w:ind w:left="425" w:hanging="425"/>
    </w:pPr>
  </w:style>
  <w:style w:type="paragraph" w:styleId="ListBullet2">
    <w:name w:val="List Bullet 2"/>
    <w:basedOn w:val="Normal"/>
    <w:uiPriority w:val="99"/>
    <w:unhideWhenUsed/>
    <w:rsid w:val="0065060F"/>
    <w:pPr>
      <w:numPr>
        <w:numId w:val="4"/>
      </w:numPr>
      <w:spacing w:before="60" w:after="60"/>
      <w:ind w:left="850" w:hanging="425"/>
    </w:pPr>
  </w:style>
  <w:style w:type="paragraph" w:customStyle="1" w:styleId="Openingadminheading">
    <w:name w:val="Opening admin heading"/>
    <w:basedOn w:val="Heading1"/>
    <w:qFormat/>
    <w:rsid w:val="00D5567C"/>
    <w:pPr>
      <w:numPr>
        <w:numId w:val="0"/>
      </w:numPr>
    </w:pPr>
  </w:style>
  <w:style w:type="paragraph" w:customStyle="1" w:styleId="Tabletext">
    <w:name w:val="Table text"/>
    <w:basedOn w:val="Normal"/>
    <w:qFormat/>
    <w:rsid w:val="00D5567C"/>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character" w:styleId="Hyperlink">
    <w:name w:val="Hyperlink"/>
    <w:basedOn w:val="DefaultParagraphFont"/>
    <w:uiPriority w:val="99"/>
    <w:unhideWhenUsed/>
    <w:rsid w:val="002E7393"/>
    <w:rPr>
      <w:color w:val="0563C1" w:themeColor="hyperlink"/>
      <w:u w:val="single"/>
    </w:rPr>
  </w:style>
  <w:style w:type="table" w:styleId="TableGrid">
    <w:name w:val="Table Grid"/>
    <w:basedOn w:val="TableNormal"/>
    <w:uiPriority w:val="59"/>
    <w:rsid w:val="002E7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52470"/>
    <w:rPr>
      <w:color w:val="605E5C"/>
      <w:shd w:val="clear" w:color="auto" w:fill="E1DFDD"/>
    </w:rPr>
  </w:style>
  <w:style w:type="character" w:customStyle="1" w:styleId="Heading4Char">
    <w:name w:val="Heading 4 Char"/>
    <w:basedOn w:val="DefaultParagraphFont"/>
    <w:link w:val="Heading4"/>
    <w:uiPriority w:val="9"/>
    <w:semiHidden/>
    <w:rsid w:val="009911EB"/>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911EB"/>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911EB"/>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911EB"/>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911EB"/>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911EB"/>
    <w:rPr>
      <w:rFonts w:asciiTheme="majorHAnsi" w:eastAsiaTheme="majorEastAsia" w:hAnsiTheme="majorHAnsi" w:cstheme="majorBidi"/>
      <w:i/>
      <w:iCs/>
      <w:color w:val="272727" w:themeColor="text1" w:themeTint="D8"/>
      <w:sz w:val="21"/>
      <w:szCs w:val="21"/>
      <w:lang w:val="en-US"/>
    </w:rPr>
  </w:style>
  <w:style w:type="paragraph" w:customStyle="1" w:styleId="Maintext">
    <w:name w:val="Main text"/>
    <w:basedOn w:val="Normal"/>
    <w:link w:val="MaintextCharChar"/>
    <w:qFormat/>
    <w:rsid w:val="0088383C"/>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88383C"/>
    <w:rPr>
      <w:rFonts w:ascii="Arial" w:eastAsia="Times New Roman" w:hAnsi="Arial" w:cs="Times New Roman"/>
      <w:szCs w:val="24"/>
      <w:lang w:eastAsia="en-AU"/>
    </w:rPr>
  </w:style>
  <w:style w:type="character" w:customStyle="1" w:styleId="BodyTextChar">
    <w:name w:val="Body Text Char"/>
    <w:basedOn w:val="DefaultParagraphFont"/>
    <w:uiPriority w:val="99"/>
    <w:semiHidden/>
    <w:rsid w:val="00BB7F28"/>
    <w:rPr>
      <w:rFonts w:ascii="Arial" w:hAnsi="Arial" w:cs="Arial"/>
      <w:lang w:val="en-US"/>
    </w:rPr>
  </w:style>
  <w:style w:type="table" w:customStyle="1" w:styleId="ATOTable">
    <w:name w:val="ATOTable"/>
    <w:basedOn w:val="TableGrid"/>
    <w:rsid w:val="00F23248"/>
    <w:pPr>
      <w:spacing w:before="60" w:after="60"/>
    </w:pPr>
    <w:rPr>
      <w:rFonts w:ascii="Times New Roman" w:eastAsia="Times New Roman" w:hAnsi="Times New Roman" w:cs="Times New Roman"/>
      <w:sz w:val="20"/>
      <w:szCs w:val="20"/>
      <w:lang w:eastAsia="en-AU"/>
    </w:rPr>
    <w:tblPr>
      <w:tblCellMar>
        <w:left w:w="170" w:type="dxa"/>
        <w:right w:w="170" w:type="dxa"/>
      </w:tblCellMar>
    </w:tblPr>
  </w:style>
  <w:style w:type="character" w:customStyle="1" w:styleId="BodyTextChar1">
    <w:name w:val="Body Text Char1"/>
    <w:aliases w:val="Char Char"/>
    <w:link w:val="BodyText"/>
    <w:rsid w:val="00AD1D83"/>
    <w:rPr>
      <w:rFonts w:ascii="Arial" w:hAnsi="Arial"/>
      <w:szCs w:val="24"/>
      <w:lang w:val="en-US"/>
    </w:rPr>
  </w:style>
  <w:style w:type="paragraph" w:styleId="BodyText">
    <w:name w:val="Body Text"/>
    <w:aliases w:val="Char"/>
    <w:basedOn w:val="Normal"/>
    <w:link w:val="BodyTextChar1"/>
    <w:autoRedefine/>
    <w:rsid w:val="00AD1D83"/>
    <w:pPr>
      <w:spacing w:line="240" w:lineRule="auto"/>
    </w:pPr>
    <w:rPr>
      <w:rFonts w:cstheme="minorBidi"/>
      <w:szCs w:val="24"/>
    </w:rPr>
  </w:style>
  <w:style w:type="character" w:customStyle="1" w:styleId="BodyTextChar3">
    <w:name w:val="Body Text Char3"/>
    <w:basedOn w:val="DefaultParagraphFont"/>
    <w:semiHidden/>
    <w:rsid w:val="00AD1D83"/>
    <w:rPr>
      <w:rFonts w:ascii="Arial" w:hAnsi="Arial" w:cs="Arial"/>
      <w:lang w:val="en-US"/>
    </w:rPr>
  </w:style>
  <w:style w:type="paragraph" w:styleId="TOC1">
    <w:name w:val="toc 1"/>
    <w:basedOn w:val="Normal"/>
    <w:next w:val="Normal"/>
    <w:autoRedefine/>
    <w:uiPriority w:val="39"/>
    <w:unhideWhenUsed/>
    <w:rsid w:val="000A7B2D"/>
    <w:pPr>
      <w:spacing w:after="100"/>
    </w:pPr>
  </w:style>
  <w:style w:type="character" w:customStyle="1" w:styleId="BodyTextChar2">
    <w:name w:val="Body Text Char2"/>
    <w:basedOn w:val="DefaultParagraphFont"/>
    <w:semiHidden/>
    <w:rsid w:val="0088383C"/>
    <w:rPr>
      <w:rFonts w:ascii="Arial" w:hAnsi="Arial" w:cs="Arial"/>
      <w:lang w:val="en-US"/>
    </w:rPr>
  </w:style>
  <w:style w:type="paragraph" w:styleId="TOC2">
    <w:name w:val="toc 2"/>
    <w:basedOn w:val="Normal"/>
    <w:next w:val="Normal"/>
    <w:autoRedefine/>
    <w:uiPriority w:val="39"/>
    <w:unhideWhenUsed/>
    <w:rsid w:val="000A7B2D"/>
    <w:pPr>
      <w:spacing w:after="100"/>
      <w:ind w:left="220"/>
    </w:pPr>
  </w:style>
  <w:style w:type="paragraph" w:styleId="TableofFigures">
    <w:name w:val="table of figures"/>
    <w:basedOn w:val="Normal"/>
    <w:next w:val="Normal"/>
    <w:uiPriority w:val="99"/>
    <w:unhideWhenUsed/>
    <w:rsid w:val="000A7B2D"/>
    <w:pPr>
      <w:spacing w:after="0"/>
    </w:pPr>
  </w:style>
  <w:style w:type="character" w:styleId="FollowedHyperlink">
    <w:name w:val="FollowedHyperlink"/>
    <w:basedOn w:val="DefaultParagraphFont"/>
    <w:uiPriority w:val="99"/>
    <w:semiHidden/>
    <w:unhideWhenUsed/>
    <w:rsid w:val="001427FA"/>
    <w:rPr>
      <w:color w:val="954F72" w:themeColor="followedHyperlink"/>
      <w:u w:val="single"/>
    </w:rPr>
  </w:style>
  <w:style w:type="character" w:styleId="CommentReference">
    <w:name w:val="annotation reference"/>
    <w:basedOn w:val="DefaultParagraphFont"/>
    <w:uiPriority w:val="99"/>
    <w:semiHidden/>
    <w:unhideWhenUsed/>
    <w:rsid w:val="00566B4F"/>
    <w:rPr>
      <w:sz w:val="16"/>
      <w:szCs w:val="16"/>
    </w:rPr>
  </w:style>
  <w:style w:type="paragraph" w:styleId="CommentText">
    <w:name w:val="annotation text"/>
    <w:basedOn w:val="Normal"/>
    <w:link w:val="CommentTextChar"/>
    <w:uiPriority w:val="99"/>
    <w:semiHidden/>
    <w:unhideWhenUsed/>
    <w:rsid w:val="00566B4F"/>
    <w:pPr>
      <w:spacing w:line="240" w:lineRule="auto"/>
    </w:pPr>
    <w:rPr>
      <w:sz w:val="20"/>
      <w:szCs w:val="20"/>
    </w:rPr>
  </w:style>
  <w:style w:type="character" w:customStyle="1" w:styleId="CommentTextChar">
    <w:name w:val="Comment Text Char"/>
    <w:basedOn w:val="DefaultParagraphFont"/>
    <w:link w:val="CommentText"/>
    <w:uiPriority w:val="99"/>
    <w:semiHidden/>
    <w:rsid w:val="00566B4F"/>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566B4F"/>
    <w:rPr>
      <w:b/>
      <w:bCs/>
    </w:rPr>
  </w:style>
  <w:style w:type="character" w:customStyle="1" w:styleId="CommentSubjectChar">
    <w:name w:val="Comment Subject Char"/>
    <w:basedOn w:val="CommentTextChar"/>
    <w:link w:val="CommentSubject"/>
    <w:uiPriority w:val="99"/>
    <w:semiHidden/>
    <w:rsid w:val="00566B4F"/>
    <w:rPr>
      <w:rFonts w:ascii="Arial" w:hAnsi="Arial" w:cs="Arial"/>
      <w:b/>
      <w:bCs/>
      <w:sz w:val="20"/>
      <w:szCs w:val="20"/>
      <w:lang w:val="en-US"/>
    </w:rPr>
  </w:style>
  <w:style w:type="paragraph" w:styleId="ListParagraph">
    <w:name w:val="List Paragraph"/>
    <w:aliases w:val="Table Dots,List Paragraph1,List Paragraph11,Recommendation"/>
    <w:basedOn w:val="Normal"/>
    <w:link w:val="ListParagraphChar"/>
    <w:uiPriority w:val="34"/>
    <w:qFormat/>
    <w:rsid w:val="00982CE4"/>
    <w:pPr>
      <w:ind w:left="720"/>
      <w:contextualSpacing/>
    </w:pPr>
  </w:style>
  <w:style w:type="paragraph" w:styleId="Revision">
    <w:name w:val="Revision"/>
    <w:hidden/>
    <w:uiPriority w:val="99"/>
    <w:semiHidden/>
    <w:rsid w:val="00594688"/>
    <w:pPr>
      <w:spacing w:after="0" w:line="240" w:lineRule="auto"/>
    </w:pPr>
    <w:rPr>
      <w:rFonts w:ascii="Arial" w:hAnsi="Arial" w:cs="Arial"/>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A276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2734">
      <w:bodyDiv w:val="1"/>
      <w:marLeft w:val="0"/>
      <w:marRight w:val="0"/>
      <w:marTop w:val="0"/>
      <w:marBottom w:val="0"/>
      <w:divBdr>
        <w:top w:val="none" w:sz="0" w:space="0" w:color="auto"/>
        <w:left w:val="none" w:sz="0" w:space="0" w:color="auto"/>
        <w:bottom w:val="none" w:sz="0" w:space="0" w:color="auto"/>
        <w:right w:val="none" w:sz="0" w:space="0" w:color="auto"/>
      </w:divBdr>
    </w:div>
    <w:div w:id="806892474">
      <w:bodyDiv w:val="1"/>
      <w:marLeft w:val="0"/>
      <w:marRight w:val="0"/>
      <w:marTop w:val="0"/>
      <w:marBottom w:val="0"/>
      <w:divBdr>
        <w:top w:val="none" w:sz="0" w:space="0" w:color="auto"/>
        <w:left w:val="none" w:sz="0" w:space="0" w:color="auto"/>
        <w:bottom w:val="none" w:sz="0" w:space="0" w:color="auto"/>
        <w:right w:val="none" w:sz="0" w:space="0" w:color="auto"/>
      </w:divBdr>
    </w:div>
    <w:div w:id="841822452">
      <w:bodyDiv w:val="1"/>
      <w:marLeft w:val="0"/>
      <w:marRight w:val="0"/>
      <w:marTop w:val="0"/>
      <w:marBottom w:val="0"/>
      <w:divBdr>
        <w:top w:val="none" w:sz="0" w:space="0" w:color="auto"/>
        <w:left w:val="none" w:sz="0" w:space="0" w:color="auto"/>
        <w:bottom w:val="none" w:sz="0" w:space="0" w:color="auto"/>
        <w:right w:val="none" w:sz="0" w:space="0" w:color="auto"/>
      </w:divBdr>
    </w:div>
    <w:div w:id="922764506">
      <w:bodyDiv w:val="1"/>
      <w:marLeft w:val="0"/>
      <w:marRight w:val="0"/>
      <w:marTop w:val="0"/>
      <w:marBottom w:val="0"/>
      <w:divBdr>
        <w:top w:val="none" w:sz="0" w:space="0" w:color="auto"/>
        <w:left w:val="none" w:sz="0" w:space="0" w:color="auto"/>
        <w:bottom w:val="none" w:sz="0" w:space="0" w:color="auto"/>
        <w:right w:val="none" w:sz="0" w:space="0" w:color="auto"/>
      </w:divBdr>
    </w:div>
    <w:div w:id="1042562540">
      <w:bodyDiv w:val="1"/>
      <w:marLeft w:val="0"/>
      <w:marRight w:val="0"/>
      <w:marTop w:val="0"/>
      <w:marBottom w:val="0"/>
      <w:divBdr>
        <w:top w:val="none" w:sz="0" w:space="0" w:color="auto"/>
        <w:left w:val="none" w:sz="0" w:space="0" w:color="auto"/>
        <w:bottom w:val="none" w:sz="0" w:space="0" w:color="auto"/>
        <w:right w:val="none" w:sz="0" w:space="0" w:color="auto"/>
      </w:divBdr>
    </w:div>
    <w:div w:id="1336961392">
      <w:bodyDiv w:val="1"/>
      <w:marLeft w:val="0"/>
      <w:marRight w:val="0"/>
      <w:marTop w:val="0"/>
      <w:marBottom w:val="0"/>
      <w:divBdr>
        <w:top w:val="none" w:sz="0" w:space="0" w:color="auto"/>
        <w:left w:val="none" w:sz="0" w:space="0" w:color="auto"/>
        <w:bottom w:val="none" w:sz="0" w:space="0" w:color="auto"/>
        <w:right w:val="none" w:sz="0" w:space="0" w:color="auto"/>
      </w:divBdr>
    </w:div>
    <w:div w:id="16854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to.gov.au/Definitions/?anchor=top" TargetMode="External"/><Relationship Id="rId18" Type="http://schemas.openxmlformats.org/officeDocument/2006/relationships/hyperlink" Target="https://www.ato.gov.au/general/online-services/access-manage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sbr.gov.au/sites/default/files/ato_common_business_implementation_and_taxpayer_declaration_guide_v1.1.docx" TargetMode="External"/><Relationship Id="rId7" Type="http://schemas.openxmlformats.org/officeDocument/2006/relationships/endnotes" Target="endnotes.xml"/><Relationship Id="rId12" Type="http://schemas.openxmlformats.org/officeDocument/2006/relationships/hyperlink" Target="https://www.sbr.gov.au/digital-service-providers/developer-tools/glossary" TargetMode="External"/><Relationship Id="rId17" Type="http://schemas.openxmlformats.org/officeDocument/2006/relationships/hyperlink" Target="https://www.sbr.gov.au/sites/default/files/ato_common_business_implementation_and_taxpayer_declaration_guide_v1.1.docx" TargetMode="External"/><Relationship Id="rId25" Type="http://schemas.openxmlformats.org/officeDocument/2006/relationships/hyperlink" Target="https://developer.sbr.gov.au/collaborate/display/DSD/Australian+Business+Number+%28ABN%29+algorithm" TargetMode="External"/><Relationship Id="rId2" Type="http://schemas.openxmlformats.org/officeDocument/2006/relationships/numbering" Target="numbering.xml"/><Relationship Id="rId16" Type="http://schemas.openxmlformats.org/officeDocument/2006/relationships/hyperlink" Target="https://www.sbr.gov.au/digital-service-providers/developer-tools/australian-taxation-office-ato/obligation-management-oblmgt/client-management-clntmgt" TargetMode="External"/><Relationship Id="rId20" Type="http://schemas.openxmlformats.org/officeDocument/2006/relationships/hyperlink" Target="https://www.ato.gov.au/tax-professionals/prepare-and-lodge/managing-your-lodgment-program/client-declarations-and-lodgment-onlin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br.gov.au/sites/default/files/ato_common_business_implementation_and_taxpayer_declaration_guide_v1.1.docx" TargetMode="External"/><Relationship Id="rId24" Type="http://schemas.openxmlformats.org/officeDocument/2006/relationships/hyperlink" Target="https://developer.sbr.gov.au/collaborate/display/DSPCOLLAB/Tax+file+number+%28TFN%29+algorithm" TargetMode="External"/><Relationship Id="rId5" Type="http://schemas.openxmlformats.org/officeDocument/2006/relationships/webSettings" Target="webSettings.xml"/><Relationship Id="rId15" Type="http://schemas.openxmlformats.org/officeDocument/2006/relationships/hyperlink" Target="https://www.sbr.gov.au/sites/default/files/ATO-CUREL-0004.2018-Business-Implementation-Guide.docx" TargetMode="External"/><Relationship Id="rId23" Type="http://schemas.openxmlformats.org/officeDocument/2006/relationships/hyperlink" Target="https://www.ato.gov.au/Tax-professionals/Prepare-and-lodge/Tax-Time-2022/Before-you-lodge/Prevent-delays-in-processing-returns/" TargetMode="External"/><Relationship Id="rId28" Type="http://schemas.openxmlformats.org/officeDocument/2006/relationships/footer" Target="footer1.xml"/><Relationship Id="rId10" Type="http://schemas.openxmlformats.org/officeDocument/2006/relationships/hyperlink" Target="http://www.sbr.gov.au/" TargetMode="External"/><Relationship Id="rId19" Type="http://schemas.openxmlformats.org/officeDocument/2006/relationships/hyperlink" Target="https://softwaredevelopers.ato.gov.au/usage-restric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ftwaredevelopers.ato.gov.au/OnlineservicesforDSPs" TargetMode="External"/><Relationship Id="rId14" Type="http://schemas.openxmlformats.org/officeDocument/2006/relationships/hyperlink" Target="https://www.sbr.gov.au/sites/default/files/ato_common_business_implementation_and_taxpayer_declaration_guide_v1.1.docx" TargetMode="External"/><Relationship Id="rId22" Type="http://schemas.openxmlformats.org/officeDocument/2006/relationships/hyperlink" Target="https://www.sbr.gov.au/sites/default/files/2021-10/ato_elstagformat.0002_2021_business_implementation_guide.docx"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855F5-8D3F-406E-A184-4B78DBA0C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2418</Words>
  <Characters>13783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ATO FITR.0010 2023 Business Implementation Guide.</vt:lpstr>
    </vt:vector>
  </TitlesOfParts>
  <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FITR.0010 2023 Business Implementation Guide.</dc:title>
  <dc:subject/>
  <dc:creator>Robyn McQueeney</dc:creator>
  <cp:keywords>0.1</cp:keywords>
  <dc:description>Draft</dc:description>
  <cp:lastModifiedBy>Dino Di Lorenzo</cp:lastModifiedBy>
  <cp:revision>16</cp:revision>
  <dcterms:created xsi:type="dcterms:W3CDTF">2023-05-17T13:22:00Z</dcterms:created>
  <dcterms:modified xsi:type="dcterms:W3CDTF">2023-05-18T05:03:00Z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