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66D52" w:rsidP="00ED3323" w:rsidRDefault="00B66D52" w14:paraId="56F1B74F" w14:textId="77777777">
      <w:pPr>
        <w:pStyle w:val="Heading5"/>
      </w:pPr>
      <w:r w:rsidRPr="00DE5B84">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rsidRPr="00662370" w:rsidR="00662370" w:rsidP="00662370" w:rsidRDefault="00B226B7" w14:paraId="0AB4AE77" w14:textId="0A9C4820">
      <w:pPr>
        <w:pStyle w:val="SBRtitle"/>
      </w:pPr>
      <w:r w:rsidRPr="00B226B7">
        <w:t>Standard Business Reporting</w:t>
      </w:r>
    </w:p>
    <w:p w:rsidR="00B226B7" w:rsidP="00B226B7" w:rsidRDefault="00B226B7" w14:paraId="6D96A4F8" w14:textId="77777777">
      <w:pPr>
        <w:pStyle w:val="BIGtitle"/>
      </w:pPr>
      <w:r>
        <w:t xml:space="preserve">Australian Taxation Office – </w:t>
      </w:r>
    </w:p>
    <w:p w:rsidRPr="00151BED" w:rsidR="00B226B7" w:rsidP="00B226B7" w:rsidRDefault="005B308F" w14:paraId="47439F47" w14:textId="3A54FAC8">
      <w:pPr>
        <w:pStyle w:val="BIGtitle"/>
        <w:rPr>
          <w:color w:val="auto"/>
        </w:rPr>
      </w:pPr>
      <w:r w:rsidRPr="005B308F">
        <w:rPr>
          <w:color w:val="auto"/>
        </w:rPr>
        <w:t>Assessment (ASMT.0003 2018)</w:t>
      </w:r>
      <w:r>
        <w:rPr>
          <w:color w:val="auto"/>
        </w:rPr>
        <w:t xml:space="preserve"> </w:t>
      </w:r>
      <w:r>
        <w:rPr>
          <w:color w:val="auto"/>
        </w:rPr>
        <w:br/>
      </w:r>
      <w:r w:rsidRPr="00151BED" w:rsidR="00B226B7">
        <w:rPr>
          <w:color w:val="auto"/>
        </w:rPr>
        <w:t xml:space="preserve">Business Implementation Guide </w:t>
      </w:r>
    </w:p>
    <w:p w:rsidRPr="00151BED" w:rsidR="00B226B7" w:rsidP="00B226B7" w:rsidRDefault="00B226B7" w14:paraId="084230E7" w14:textId="791380F6">
      <w:pPr>
        <w:pStyle w:val="BIGtitle"/>
        <w:rPr>
          <w:color w:val="auto"/>
        </w:rPr>
      </w:pPr>
      <w:r w:rsidRPr="7A796265" w:rsidR="00B226B7">
        <w:rPr>
          <w:color w:val="auto"/>
        </w:rPr>
        <w:t xml:space="preserve">Date: </w:t>
      </w:r>
      <w:r w:rsidRPr="7A796265" w:rsidR="48AE50AD">
        <w:rPr>
          <w:color w:val="auto"/>
        </w:rPr>
        <w:t xml:space="preserve">6 February </w:t>
      </w:r>
      <w:r w:rsidRPr="7A796265" w:rsidR="005B308F">
        <w:rPr>
          <w:color w:val="auto"/>
        </w:rPr>
        <w:t>2025</w:t>
      </w:r>
    </w:p>
    <w:p w:rsidRPr="00151BED" w:rsidR="00B226B7" w:rsidP="00B226B7" w:rsidRDefault="00B226B7" w14:paraId="6AE34442" w14:textId="2D602A61">
      <w:pPr>
        <w:pStyle w:val="BIGtitle"/>
        <w:rPr>
          <w:color w:val="auto"/>
        </w:rPr>
      </w:pPr>
      <w:r w:rsidRPr="00151BED">
        <w:rPr>
          <w:color w:val="auto"/>
        </w:rPr>
        <w:t xml:space="preserve">Status: </w:t>
      </w:r>
      <w:r w:rsidR="005B308F">
        <w:rPr>
          <w:color w:val="auto"/>
        </w:rPr>
        <w:t>Final</w:t>
      </w:r>
    </w:p>
    <w:p w:rsidR="00B226B7" w:rsidP="00B226B7" w:rsidRDefault="00B226B7" w14:paraId="6F5A7C13" w14:textId="77777777">
      <w:r w:rsidRPr="00A634C5">
        <w:t xml:space="preserve">This document and its attachments are </w:t>
      </w:r>
      <w:r w:rsidRPr="00B226B7">
        <w:rPr>
          <w:b/>
          <w:bCs/>
        </w:rPr>
        <w:t>Official</w:t>
      </w:r>
    </w:p>
    <w:p w:rsidR="00662370" w:rsidP="00662370" w:rsidRDefault="00B226B7" w14:paraId="1CECE9FA" w14:textId="511814F7">
      <w:pPr>
        <w:rPr>
          <w:b/>
          <w:noProof/>
          <w:color w:val="000000" w:themeColor="text1"/>
        </w:rPr>
      </w:pPr>
      <w:r w:rsidRPr="00175749">
        <w:t xml:space="preserve">For further information, raise an enquiry via </w:t>
      </w:r>
      <w:hyperlink w:history="1" r:id="rId13">
        <w:r w:rsidRPr="00B226B7">
          <w:rPr>
            <w:rStyle w:val="Hyperlink"/>
          </w:rPr>
          <w:t>Online Services for DSPs</w:t>
        </w:r>
      </w:hyperlink>
      <w:r w:rsidRPr="00B226B7">
        <w:t>. If you are un</w:t>
      </w:r>
      <w:r w:rsidRPr="00175749">
        <w:t xml:space="preserve">able to access this, contact </w:t>
      </w:r>
      <w:hyperlink w:history="1" r:id="rId14">
        <w:r w:rsidRPr="00175749">
          <w:rPr>
            <w:rStyle w:val="Hyperlink"/>
          </w:rPr>
          <w:t>SBRServiceDesk@sbr.gov.au</w:t>
        </w:r>
      </w:hyperlink>
      <w:r w:rsidRPr="00175749">
        <w:t xml:space="preserve"> or call </w:t>
      </w:r>
      <w:r w:rsidRPr="00B226B7">
        <w:rPr>
          <w:b/>
          <w:bCs/>
        </w:rPr>
        <w:t>1300 488 231</w:t>
      </w:r>
      <w:r w:rsidRPr="00175749">
        <w:t xml:space="preserve">. International callers may use </w:t>
      </w:r>
      <w:r w:rsidRPr="00B226B7">
        <w:rPr>
          <w:b/>
          <w:bCs/>
        </w:rPr>
        <w:t>+61-2-6216 5577</w:t>
      </w:r>
      <w:r w:rsidRPr="00175749">
        <w:t>.</w:t>
      </w:r>
    </w:p>
    <w:p w:rsidR="00B226B7" w:rsidRDefault="00B226B7" w14:paraId="23E922D8" w14:textId="41EA8D83">
      <w:pPr>
        <w:spacing w:before="0" w:after="160" w:line="259" w:lineRule="auto"/>
        <w:rPr>
          <w:b/>
          <w:noProof/>
          <w:color w:val="000000" w:themeColor="text1"/>
        </w:rPr>
      </w:pPr>
      <w:r>
        <w:rPr>
          <w:b/>
          <w:noProof/>
          <w:color w:val="000000" w:themeColor="text1"/>
        </w:rPr>
        <w:br w:type="page"/>
      </w:r>
    </w:p>
    <w:p w:rsidRPr="00662370" w:rsidR="00662370" w:rsidP="00300090" w:rsidRDefault="00B226B7" w14:paraId="47D8EE9E" w14:textId="2839D986">
      <w:pPr>
        <w:pStyle w:val="Openingadminheading"/>
      </w:pPr>
      <w:r w:rsidRPr="00B226B7">
        <w:t>Version control</w:t>
      </w:r>
    </w:p>
    <w:tbl>
      <w:tblPr>
        <w:tblStyle w:val="ATOTable"/>
        <w:tblW w:w="0" w:type="auto"/>
        <w:tblLook w:val="04A0" w:firstRow="1" w:lastRow="0" w:firstColumn="1" w:lastColumn="0" w:noHBand="0" w:noVBand="1"/>
      </w:tblPr>
      <w:tblGrid>
        <w:gridCol w:w="1217"/>
        <w:gridCol w:w="1755"/>
        <w:gridCol w:w="6044"/>
      </w:tblGrid>
      <w:tr w:rsidRPr="00B226B7" w:rsidR="00B226B7" w:rsidTr="7A796265" w14:paraId="46F576F5" w14:textId="77777777">
        <w:trPr>
          <w:cnfStyle w:val="100000000000" w:firstRow="1" w:lastRow="0" w:firstColumn="0" w:lastColumn="0" w:oddVBand="0" w:evenVBand="0" w:oddHBand="0" w:evenHBand="0" w:firstRowFirstColumn="0" w:firstRowLastColumn="0" w:lastRowFirstColumn="0" w:lastRowLastColumn="0"/>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B226B7" w:rsidR="00B226B7" w:rsidP="00B226B7" w:rsidRDefault="00B226B7" w14:paraId="1F4267E3" w14:textId="77777777">
            <w:pPr>
              <w:pStyle w:val="Tabletext"/>
              <w:rPr>
                <w:b/>
                <w:bCs/>
              </w:rPr>
            </w:pPr>
            <w:r w:rsidRPr="00B226B7">
              <w:rPr>
                <w:b/>
                <w:bCs/>
              </w:rPr>
              <w:t>Version</w:t>
            </w:r>
          </w:p>
        </w:tc>
        <w:tc>
          <w:tcPr>
            <w:cnfStyle w:val="000000000000" w:firstRow="0" w:lastRow="0" w:firstColumn="0" w:lastColumn="0" w:oddVBand="0" w:evenVBand="0" w:oddHBand="0" w:evenHBand="0" w:firstRowFirstColumn="0" w:firstRowLastColumn="0" w:lastRowFirstColumn="0" w:lastRowLastColumn="0"/>
            <w:tcW w:w="1755" w:type="dxa"/>
            <w:tcMar/>
          </w:tcPr>
          <w:p w:rsidRPr="00B226B7" w:rsidR="00B226B7" w:rsidP="00B226B7" w:rsidRDefault="00B226B7" w14:paraId="5198428F" w14:textId="77777777">
            <w:pPr>
              <w:pStyle w:val="Tabletext"/>
              <w:rPr>
                <w:b/>
                <w:bCs/>
              </w:rPr>
            </w:pPr>
            <w:r w:rsidRPr="00B226B7">
              <w:rPr>
                <w:b/>
                <w:bCs/>
              </w:rPr>
              <w:t>Release date</w:t>
            </w:r>
          </w:p>
        </w:tc>
        <w:tc>
          <w:tcPr>
            <w:cnfStyle w:val="000000000000" w:firstRow="0" w:lastRow="0" w:firstColumn="0" w:lastColumn="0" w:oddVBand="0" w:evenVBand="0" w:oddHBand="0" w:evenHBand="0" w:firstRowFirstColumn="0" w:firstRowLastColumn="0" w:lastRowFirstColumn="0" w:lastRowLastColumn="0"/>
            <w:tcW w:w="6044" w:type="dxa"/>
            <w:tcMar/>
          </w:tcPr>
          <w:p w:rsidRPr="00B226B7" w:rsidR="00B226B7" w:rsidP="00B226B7" w:rsidRDefault="00B226B7" w14:paraId="593E52A5" w14:textId="77777777">
            <w:pPr>
              <w:pStyle w:val="Tabletext"/>
              <w:rPr>
                <w:b/>
                <w:bCs/>
              </w:rPr>
            </w:pPr>
            <w:r w:rsidRPr="00B226B7">
              <w:rPr>
                <w:b/>
                <w:bCs/>
              </w:rPr>
              <w:t>Description of changes</w:t>
            </w:r>
          </w:p>
        </w:tc>
      </w:tr>
      <w:tr w:rsidRPr="00B226B7" w:rsidR="005B308F" w:rsidTr="7A796265" w14:paraId="772E4EC0"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5B308F" w:rsidR="005B308F" w:rsidP="005B308F" w:rsidRDefault="005B308F" w14:paraId="2CDC516B" w14:textId="3724DB23">
            <w:pPr>
              <w:pStyle w:val="Tabletext"/>
              <w:rPr>
                <w:szCs w:val="22"/>
              </w:rPr>
            </w:pPr>
            <w:r w:rsidRPr="005B308F">
              <w:rPr>
                <w:szCs w:val="22"/>
              </w:rPr>
              <w:t>1.</w:t>
            </w:r>
            <w:r>
              <w:rPr>
                <w:szCs w:val="22"/>
              </w:rPr>
              <w:t>3</w:t>
            </w:r>
          </w:p>
        </w:tc>
        <w:tc>
          <w:tcPr>
            <w:cnfStyle w:val="000000000000" w:firstRow="0" w:lastRow="0" w:firstColumn="0" w:lastColumn="0" w:oddVBand="0" w:evenVBand="0" w:oddHBand="0" w:evenHBand="0" w:firstRowFirstColumn="0" w:firstRowLastColumn="0" w:lastRowFirstColumn="0" w:lastRowLastColumn="0"/>
            <w:tcW w:w="1755" w:type="dxa"/>
            <w:tcMar/>
          </w:tcPr>
          <w:p w:rsidRPr="005B308F" w:rsidR="005B308F" w:rsidP="005B308F" w:rsidRDefault="00515F18" w14:paraId="1B2C4A3E" w14:textId="332E8418">
            <w:pPr>
              <w:pStyle w:val="Tabletext"/>
            </w:pPr>
            <w:r w:rsidR="00515F18">
              <w:rPr/>
              <w:t>0</w:t>
            </w:r>
            <w:r w:rsidR="72F3614F">
              <w:rPr/>
              <w:t>6</w:t>
            </w:r>
            <w:r w:rsidR="005B308F">
              <w:rPr/>
              <w:t>/</w:t>
            </w:r>
            <w:r w:rsidR="005B308F">
              <w:rPr/>
              <w:t>0</w:t>
            </w:r>
            <w:r w:rsidR="67871A4D">
              <w:rPr/>
              <w:t>2</w:t>
            </w:r>
            <w:r w:rsidR="005B308F">
              <w:rPr/>
              <w:t>/202</w:t>
            </w:r>
            <w:r w:rsidR="005B308F">
              <w:rPr/>
              <w:t>5</w:t>
            </w:r>
          </w:p>
        </w:tc>
        <w:tc>
          <w:tcPr>
            <w:cnfStyle w:val="000000000000" w:firstRow="0" w:lastRow="0" w:firstColumn="0" w:lastColumn="0" w:oddVBand="0" w:evenVBand="0" w:oddHBand="0" w:evenHBand="0" w:firstRowFirstColumn="0" w:firstRowLastColumn="0" w:lastRowFirstColumn="0" w:lastRowLastColumn="0"/>
            <w:tcW w:w="6044" w:type="dxa"/>
            <w:tcMar/>
          </w:tcPr>
          <w:p w:rsidRPr="005B308F" w:rsidR="005B308F" w:rsidP="005B308F" w:rsidRDefault="005B308F" w14:paraId="0D28F43C" w14:textId="50C9D778">
            <w:pPr>
              <w:pStyle w:val="Tabletext"/>
              <w:rPr>
                <w:szCs w:val="22"/>
              </w:rPr>
            </w:pPr>
            <w:r w:rsidRPr="005B308F">
              <w:rPr>
                <w:szCs w:val="22"/>
              </w:rPr>
              <w:t xml:space="preserve">Updated </w:t>
            </w:r>
            <w:r>
              <w:rPr>
                <w:szCs w:val="22"/>
              </w:rPr>
              <w:t xml:space="preserve">hyperlink references and formatting. </w:t>
            </w:r>
          </w:p>
        </w:tc>
      </w:tr>
      <w:tr w:rsidRPr="00B226B7" w:rsidR="005B308F" w:rsidTr="7A796265" w14:paraId="4BA1DA3B"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5B308F" w:rsidR="005B308F" w:rsidP="005B308F" w:rsidRDefault="005B308F" w14:paraId="7E03AC70" w14:textId="3ABAAA22">
            <w:pPr>
              <w:pStyle w:val="Tabletext"/>
            </w:pPr>
            <w:r w:rsidRPr="005B308F">
              <w:rPr>
                <w:szCs w:val="22"/>
              </w:rPr>
              <w:t>1.2</w:t>
            </w:r>
          </w:p>
        </w:tc>
        <w:tc>
          <w:tcPr>
            <w:cnfStyle w:val="000000000000" w:firstRow="0" w:lastRow="0" w:firstColumn="0" w:lastColumn="0" w:oddVBand="0" w:evenVBand="0" w:oddHBand="0" w:evenHBand="0" w:firstRowFirstColumn="0" w:firstRowLastColumn="0" w:lastRowFirstColumn="0" w:lastRowLastColumn="0"/>
            <w:tcW w:w="1755" w:type="dxa"/>
            <w:tcMar/>
          </w:tcPr>
          <w:p w:rsidRPr="005B308F" w:rsidR="005B308F" w:rsidP="005B308F" w:rsidRDefault="005B308F" w14:paraId="6DFB300F" w14:textId="261DA369">
            <w:pPr>
              <w:pStyle w:val="Tabletext"/>
            </w:pPr>
            <w:r w:rsidRPr="005B308F">
              <w:rPr>
                <w:szCs w:val="22"/>
              </w:rPr>
              <w:t>13/11/2024</w:t>
            </w:r>
          </w:p>
        </w:tc>
        <w:tc>
          <w:tcPr>
            <w:cnfStyle w:val="000000000000" w:firstRow="0" w:lastRow="0" w:firstColumn="0" w:lastColumn="0" w:oddVBand="0" w:evenVBand="0" w:oddHBand="0" w:evenHBand="0" w:firstRowFirstColumn="0" w:firstRowLastColumn="0" w:lastRowFirstColumn="0" w:lastRowLastColumn="0"/>
            <w:tcW w:w="6044" w:type="dxa"/>
            <w:tcMar/>
          </w:tcPr>
          <w:p w:rsidRPr="005B308F" w:rsidR="005B308F" w:rsidP="005B308F" w:rsidRDefault="005B308F" w14:paraId="586F9487" w14:textId="5A12AA71">
            <w:pPr>
              <w:pStyle w:val="Tabletext"/>
            </w:pPr>
            <w:r w:rsidRPr="005B308F">
              <w:rPr>
                <w:szCs w:val="22"/>
              </w:rPr>
              <w:t>Updated to reflect myGovID rename to myID</w:t>
            </w:r>
          </w:p>
        </w:tc>
      </w:tr>
      <w:tr w:rsidRPr="00B226B7" w:rsidR="005B308F" w:rsidTr="7A796265" w14:paraId="7E75F75E"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5B308F" w:rsidR="005B308F" w:rsidP="005B308F" w:rsidRDefault="005B308F" w14:paraId="35C217C7" w14:textId="59C2CBEF">
            <w:pPr>
              <w:pStyle w:val="Tabletext"/>
              <w:rPr>
                <w:szCs w:val="22"/>
              </w:rPr>
            </w:pPr>
            <w:r w:rsidRPr="005B308F">
              <w:rPr>
                <w:szCs w:val="22"/>
              </w:rPr>
              <w:t>1.1</w:t>
            </w:r>
          </w:p>
        </w:tc>
        <w:tc>
          <w:tcPr>
            <w:cnfStyle w:val="000000000000" w:firstRow="0" w:lastRow="0" w:firstColumn="0" w:lastColumn="0" w:oddVBand="0" w:evenVBand="0" w:oddHBand="0" w:evenHBand="0" w:firstRowFirstColumn="0" w:firstRowLastColumn="0" w:lastRowFirstColumn="0" w:lastRowLastColumn="0"/>
            <w:tcW w:w="1755" w:type="dxa"/>
            <w:tcMar/>
          </w:tcPr>
          <w:p w:rsidRPr="005B308F" w:rsidR="005B308F" w:rsidP="005B308F" w:rsidRDefault="005B308F" w14:paraId="7216FBAA" w14:textId="211669F7">
            <w:pPr>
              <w:pStyle w:val="Tabletext"/>
              <w:rPr>
                <w:szCs w:val="22"/>
                <w:highlight w:val="yellow"/>
              </w:rPr>
            </w:pPr>
            <w:r w:rsidRPr="005B308F">
              <w:rPr>
                <w:szCs w:val="22"/>
              </w:rPr>
              <w:t>26/03/2020</w:t>
            </w:r>
          </w:p>
        </w:tc>
        <w:tc>
          <w:tcPr>
            <w:cnfStyle w:val="000000000000" w:firstRow="0" w:lastRow="0" w:firstColumn="0" w:lastColumn="0" w:oddVBand="0" w:evenVBand="0" w:oddHBand="0" w:evenHBand="0" w:firstRowFirstColumn="0" w:firstRowLastColumn="0" w:lastRowFirstColumn="0" w:lastRowLastColumn="0"/>
            <w:tcW w:w="6044" w:type="dxa"/>
            <w:tcMar/>
          </w:tcPr>
          <w:p w:rsidRPr="005B308F" w:rsidR="005B308F" w:rsidP="005B308F" w:rsidRDefault="005B308F" w14:paraId="76C1A8CF" w14:textId="73EBEFE9">
            <w:pPr>
              <w:pStyle w:val="Tabletext"/>
              <w:rPr>
                <w:szCs w:val="22"/>
              </w:rPr>
            </w:pPr>
            <w:r w:rsidRPr="005B308F">
              <w:rPr>
                <w:szCs w:val="22"/>
              </w:rPr>
              <w:t>Updated to include changes in 2019 report facts and removed references to AUSkey</w:t>
            </w:r>
          </w:p>
        </w:tc>
      </w:tr>
      <w:tr w:rsidRPr="00B226B7" w:rsidR="005B308F" w:rsidTr="7A796265" w14:paraId="55EF05E7" w14:textId="77777777">
        <w:trPr>
          <w:trHeight w:val="444"/>
        </w:trPr>
        <w:tc>
          <w:tcPr>
            <w:cnfStyle w:val="000000000000" w:firstRow="0" w:lastRow="0" w:firstColumn="0" w:lastColumn="0" w:oddVBand="0" w:evenVBand="0" w:oddHBand="0" w:evenHBand="0" w:firstRowFirstColumn="0" w:firstRowLastColumn="0" w:lastRowFirstColumn="0" w:lastRowLastColumn="0"/>
            <w:tcW w:w="1217" w:type="dxa"/>
            <w:tcMar/>
          </w:tcPr>
          <w:p w:rsidRPr="005B308F" w:rsidR="005B308F" w:rsidP="005B308F" w:rsidRDefault="005B308F" w14:paraId="50DF35D3" w14:textId="3D5FACEA">
            <w:pPr>
              <w:pStyle w:val="Tabletext"/>
              <w:rPr>
                <w:szCs w:val="22"/>
              </w:rPr>
            </w:pPr>
            <w:r w:rsidRPr="005B308F">
              <w:rPr>
                <w:szCs w:val="22"/>
              </w:rPr>
              <w:t>1.0</w:t>
            </w:r>
          </w:p>
        </w:tc>
        <w:tc>
          <w:tcPr>
            <w:cnfStyle w:val="000000000000" w:firstRow="0" w:lastRow="0" w:firstColumn="0" w:lastColumn="0" w:oddVBand="0" w:evenVBand="0" w:oddHBand="0" w:evenHBand="0" w:firstRowFirstColumn="0" w:firstRowLastColumn="0" w:lastRowFirstColumn="0" w:lastRowLastColumn="0"/>
            <w:tcW w:w="1755" w:type="dxa"/>
            <w:tcMar/>
          </w:tcPr>
          <w:p w:rsidRPr="005B308F" w:rsidR="005B308F" w:rsidP="005B308F" w:rsidRDefault="005B308F" w14:paraId="1E20C256" w14:textId="1A795CCF">
            <w:pPr>
              <w:pStyle w:val="Tabletext"/>
              <w:rPr>
                <w:szCs w:val="22"/>
                <w:highlight w:val="yellow"/>
              </w:rPr>
            </w:pPr>
            <w:r w:rsidRPr="005B308F">
              <w:rPr>
                <w:szCs w:val="22"/>
              </w:rPr>
              <w:t>06/12/2018</w:t>
            </w:r>
          </w:p>
        </w:tc>
        <w:tc>
          <w:tcPr>
            <w:cnfStyle w:val="000000000000" w:firstRow="0" w:lastRow="0" w:firstColumn="0" w:lastColumn="0" w:oddVBand="0" w:evenVBand="0" w:oddHBand="0" w:evenHBand="0" w:firstRowFirstColumn="0" w:firstRowLastColumn="0" w:lastRowFirstColumn="0" w:lastRowLastColumn="0"/>
            <w:tcW w:w="6044" w:type="dxa"/>
            <w:tcMar/>
          </w:tcPr>
          <w:p w:rsidRPr="005B308F" w:rsidR="005B308F" w:rsidP="005B308F" w:rsidRDefault="005B308F" w14:paraId="69CC192F" w14:textId="3CEA35D6">
            <w:pPr>
              <w:pStyle w:val="Tabletext"/>
              <w:rPr>
                <w:szCs w:val="22"/>
              </w:rPr>
            </w:pPr>
            <w:r w:rsidRPr="005B308F">
              <w:rPr>
                <w:szCs w:val="22"/>
              </w:rPr>
              <w:t>Updated to reflect changes in 2018 service, including grammatical and formatting updates - Endorsed for publishing.</w:t>
            </w:r>
          </w:p>
        </w:tc>
      </w:tr>
    </w:tbl>
    <w:p w:rsidRPr="005A6A09" w:rsidR="005A6A09" w:rsidP="005A6A09" w:rsidRDefault="005A6A09" w14:paraId="49909F59" w14:textId="77777777"/>
    <w:p w:rsidR="00B226B7" w:rsidP="00300090" w:rsidRDefault="00B226B7" w14:paraId="27C249AC" w14:textId="1DCFD7A5">
      <w:pPr>
        <w:pStyle w:val="Openingadminheading"/>
      </w:pPr>
      <w:r>
        <w:t>Endorsement</w:t>
      </w:r>
    </w:p>
    <w:p w:rsidR="005B308F" w:rsidP="00B226B7" w:rsidRDefault="005B308F" w14:paraId="0C13A96E" w14:textId="775EB4A0">
      <w:pPr>
        <w:pStyle w:val="Tabletext"/>
      </w:pPr>
      <w:r w:rsidRPr="005B308F">
        <w:t>Steve Windeyer</w:t>
      </w:r>
      <w:r>
        <w:t xml:space="preserve">, </w:t>
      </w:r>
      <w:r w:rsidRPr="005B308F">
        <w:t>Director</w:t>
      </w:r>
      <w:r>
        <w:t xml:space="preserve">, </w:t>
      </w:r>
      <w:r w:rsidRPr="005B308F">
        <w:t>Client Account Services</w:t>
      </w:r>
      <w:r>
        <w:t xml:space="preserve"> - Endorsed for business context. </w:t>
      </w:r>
    </w:p>
    <w:p w:rsidR="00B226B7" w:rsidP="00B226B7" w:rsidRDefault="00515F18" w14:paraId="06F6BFEE" w14:textId="36BC61A9">
      <w:pPr>
        <w:pStyle w:val="Tabletext"/>
      </w:pPr>
      <w:r>
        <w:t>Ziva White</w:t>
      </w:r>
      <w:r w:rsidR="00B226B7">
        <w:t>, Director, Individuals and Intermediaries – Endorsed for publication</w:t>
      </w:r>
      <w:r w:rsidR="00371F50">
        <w:t>.</w:t>
      </w:r>
    </w:p>
    <w:p w:rsidR="005A6A09" w:rsidP="00B226B7" w:rsidRDefault="005A6A09" w14:paraId="00B15F86" w14:textId="77777777">
      <w:pPr>
        <w:pStyle w:val="Tabletext"/>
      </w:pPr>
    </w:p>
    <w:p w:rsidR="00B226B7" w:rsidP="00F7608A" w:rsidRDefault="00B226B7" w14:paraId="331B6B8D" w14:textId="342BD140">
      <w:pPr>
        <w:pStyle w:val="Openingadminheading"/>
      </w:pPr>
      <w:r w:rsidRPr="00F7608A">
        <w:t>Copyright</w:t>
      </w:r>
    </w:p>
    <w:p w:rsidR="00B226B7" w:rsidP="00F7608A" w:rsidRDefault="00B226B7" w14:paraId="35660707" w14:textId="65ACC535">
      <w:r>
        <w:t xml:space="preserve">© Commonwealth of Australia </w:t>
      </w:r>
      <w:r w:rsidRPr="00C22EFD">
        <w:t>202</w:t>
      </w:r>
      <w:r w:rsidR="005B308F">
        <w:t>5</w:t>
      </w:r>
    </w:p>
    <w:p w:rsidR="00B226B7" w:rsidP="00F7608A" w:rsidRDefault="00B226B7" w14:paraId="7844F1C3" w14:textId="7C921E7D">
      <w:r>
        <w:t xml:space="preserve">This work is copyright. Use of this Information and Material is subject to the terms and conditions in the ‘SBR Disclaimer and Conditions of Use’ that is available at </w:t>
      </w:r>
      <w:hyperlink w:history="1" r:id="rId15">
        <w:r w:rsidRPr="00D06808">
          <w:rPr>
            <w:rStyle w:val="Hyperlink"/>
          </w:rPr>
          <w:t>http://www.sbr.gov.au</w:t>
        </w:r>
      </w:hyperlink>
      <w: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rsidR="00B226B7" w:rsidP="00425695" w:rsidRDefault="00B226B7" w14:paraId="1B8A2F39" w14:textId="6518E408">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r>
        <w:br w:type="page"/>
      </w:r>
    </w:p>
    <w:p w:rsidRPr="00300090" w:rsidR="00B226B7" w:rsidP="00390074" w:rsidRDefault="00B226B7" w14:paraId="27F41330" w14:textId="13A24813">
      <w:pPr>
        <w:pStyle w:val="Openingadminheading"/>
      </w:pPr>
      <w:r w:rsidRPr="00300090">
        <w:t>Table of contents</w:t>
      </w:r>
    </w:p>
    <w:p w:rsidR="00515F18" w:rsidRDefault="00390074" w14:paraId="18138621" w14:textId="141E87CA">
      <w:pPr>
        <w:pStyle w:val="TOC1"/>
        <w:rPr>
          <w:rFonts w:asciiTheme="minorHAnsi" w:hAnsiTheme="minorHAnsi" w:eastAsiaTheme="minorEastAsia" w:cstheme="minorBidi"/>
          <w:noProof/>
          <w:kern w:val="2"/>
          <w:lang w:val="en-AU" w:eastAsia="en-AU"/>
          <w14:ligatures w14:val="standardContextual"/>
        </w:rPr>
      </w:pPr>
      <w:r w:rsidRPr="00151BED">
        <w:fldChar w:fldCharType="begin"/>
      </w:r>
      <w:r w:rsidRPr="00151BED">
        <w:instrText xml:space="preserve"> TOC \o "1-3" \h \z \u </w:instrText>
      </w:r>
      <w:r w:rsidRPr="00151BED">
        <w:fldChar w:fldCharType="separate"/>
      </w:r>
      <w:hyperlink w:history="1" w:anchor="_Toc187835370">
        <w:r w:rsidRPr="00937A27" w:rsidR="00515F18">
          <w:rPr>
            <w:rStyle w:val="Hyperlink"/>
          </w:rPr>
          <w:t>1. Introduction</w:t>
        </w:r>
        <w:r w:rsidR="00515F18">
          <w:rPr>
            <w:noProof/>
            <w:webHidden/>
          </w:rPr>
          <w:tab/>
        </w:r>
        <w:r w:rsidR="00515F18">
          <w:rPr>
            <w:noProof/>
            <w:webHidden/>
          </w:rPr>
          <w:fldChar w:fldCharType="begin"/>
        </w:r>
        <w:r w:rsidR="00515F18">
          <w:rPr>
            <w:noProof/>
            <w:webHidden/>
          </w:rPr>
          <w:instrText xml:space="preserve"> PAGEREF _Toc187835370 \h </w:instrText>
        </w:r>
        <w:r w:rsidR="00515F18">
          <w:rPr>
            <w:noProof/>
            <w:webHidden/>
          </w:rPr>
        </w:r>
        <w:r w:rsidR="00515F18">
          <w:rPr>
            <w:noProof/>
            <w:webHidden/>
          </w:rPr>
          <w:fldChar w:fldCharType="separate"/>
        </w:r>
        <w:r w:rsidR="00515F18">
          <w:rPr>
            <w:noProof/>
            <w:webHidden/>
          </w:rPr>
          <w:t>4</w:t>
        </w:r>
        <w:r w:rsidR="00515F18">
          <w:rPr>
            <w:noProof/>
            <w:webHidden/>
          </w:rPr>
          <w:fldChar w:fldCharType="end"/>
        </w:r>
      </w:hyperlink>
    </w:p>
    <w:p w:rsidR="00515F18" w:rsidRDefault="00D80BFA" w14:paraId="400D5BB5" w14:textId="4FAE4EA3">
      <w:pPr>
        <w:pStyle w:val="TOC2"/>
        <w:rPr>
          <w:rFonts w:asciiTheme="minorHAnsi" w:hAnsiTheme="minorHAnsi" w:eastAsiaTheme="minorEastAsia" w:cstheme="minorBidi"/>
          <w:noProof/>
          <w:kern w:val="2"/>
          <w:lang w:val="en-AU" w:eastAsia="en-AU"/>
          <w14:ligatures w14:val="standardContextual"/>
        </w:rPr>
      </w:pPr>
      <w:hyperlink w:history="1" w:anchor="_Toc187835371">
        <w:r w:rsidRPr="00937A27" w:rsidR="00515F18">
          <w:rPr>
            <w:rStyle w:val="Hyperlink"/>
          </w:rPr>
          <w:t>1.1 Purpose and document context</w:t>
        </w:r>
        <w:r w:rsidR="00515F18">
          <w:rPr>
            <w:noProof/>
            <w:webHidden/>
          </w:rPr>
          <w:tab/>
        </w:r>
        <w:r w:rsidR="00515F18">
          <w:rPr>
            <w:noProof/>
            <w:webHidden/>
          </w:rPr>
          <w:fldChar w:fldCharType="begin"/>
        </w:r>
        <w:r w:rsidR="00515F18">
          <w:rPr>
            <w:noProof/>
            <w:webHidden/>
          </w:rPr>
          <w:instrText xml:space="preserve"> PAGEREF _Toc187835371 \h </w:instrText>
        </w:r>
        <w:r w:rsidR="00515F18">
          <w:rPr>
            <w:noProof/>
            <w:webHidden/>
          </w:rPr>
        </w:r>
        <w:r w:rsidR="00515F18">
          <w:rPr>
            <w:noProof/>
            <w:webHidden/>
          </w:rPr>
          <w:fldChar w:fldCharType="separate"/>
        </w:r>
        <w:r w:rsidR="00515F18">
          <w:rPr>
            <w:noProof/>
            <w:webHidden/>
          </w:rPr>
          <w:t>4</w:t>
        </w:r>
        <w:r w:rsidR="00515F18">
          <w:rPr>
            <w:noProof/>
            <w:webHidden/>
          </w:rPr>
          <w:fldChar w:fldCharType="end"/>
        </w:r>
      </w:hyperlink>
    </w:p>
    <w:p w:rsidR="00515F18" w:rsidRDefault="00D80BFA" w14:paraId="5B83FFAD" w14:textId="762D137D">
      <w:pPr>
        <w:pStyle w:val="TOC2"/>
        <w:rPr>
          <w:rFonts w:asciiTheme="minorHAnsi" w:hAnsiTheme="minorHAnsi" w:eastAsiaTheme="minorEastAsia" w:cstheme="minorBidi"/>
          <w:noProof/>
          <w:kern w:val="2"/>
          <w:lang w:val="en-AU" w:eastAsia="en-AU"/>
          <w14:ligatures w14:val="standardContextual"/>
        </w:rPr>
      </w:pPr>
      <w:hyperlink w:history="1" w:anchor="_Toc187835372">
        <w:r w:rsidRPr="00937A27" w:rsidR="00515F18">
          <w:rPr>
            <w:rStyle w:val="Hyperlink"/>
          </w:rPr>
          <w:t>1.2 Glossary</w:t>
        </w:r>
        <w:r w:rsidR="00515F18">
          <w:rPr>
            <w:noProof/>
            <w:webHidden/>
          </w:rPr>
          <w:tab/>
        </w:r>
        <w:r w:rsidR="00515F18">
          <w:rPr>
            <w:noProof/>
            <w:webHidden/>
          </w:rPr>
          <w:fldChar w:fldCharType="begin"/>
        </w:r>
        <w:r w:rsidR="00515F18">
          <w:rPr>
            <w:noProof/>
            <w:webHidden/>
          </w:rPr>
          <w:instrText xml:space="preserve"> PAGEREF _Toc187835372 \h </w:instrText>
        </w:r>
        <w:r w:rsidR="00515F18">
          <w:rPr>
            <w:noProof/>
            <w:webHidden/>
          </w:rPr>
        </w:r>
        <w:r w:rsidR="00515F18">
          <w:rPr>
            <w:noProof/>
            <w:webHidden/>
          </w:rPr>
          <w:fldChar w:fldCharType="separate"/>
        </w:r>
        <w:r w:rsidR="00515F18">
          <w:rPr>
            <w:noProof/>
            <w:webHidden/>
          </w:rPr>
          <w:t>4</w:t>
        </w:r>
        <w:r w:rsidR="00515F18">
          <w:rPr>
            <w:noProof/>
            <w:webHidden/>
          </w:rPr>
          <w:fldChar w:fldCharType="end"/>
        </w:r>
      </w:hyperlink>
    </w:p>
    <w:p w:rsidR="00515F18" w:rsidRDefault="00D80BFA" w14:paraId="71F47047" w14:textId="60AE626C">
      <w:pPr>
        <w:pStyle w:val="TOC1"/>
        <w:rPr>
          <w:rFonts w:asciiTheme="minorHAnsi" w:hAnsiTheme="minorHAnsi" w:eastAsiaTheme="minorEastAsia" w:cstheme="minorBidi"/>
          <w:noProof/>
          <w:kern w:val="2"/>
          <w:lang w:val="en-AU" w:eastAsia="en-AU"/>
          <w14:ligatures w14:val="standardContextual"/>
        </w:rPr>
      </w:pPr>
      <w:hyperlink w:history="1" w:anchor="_Toc187835373">
        <w:r w:rsidRPr="00937A27" w:rsidR="00515F18">
          <w:rPr>
            <w:rStyle w:val="Hyperlink"/>
          </w:rPr>
          <w:t>2. What is the assessment 2018 service?</w:t>
        </w:r>
        <w:r w:rsidR="00515F18">
          <w:rPr>
            <w:noProof/>
            <w:webHidden/>
          </w:rPr>
          <w:tab/>
        </w:r>
        <w:r w:rsidR="00515F18">
          <w:rPr>
            <w:noProof/>
            <w:webHidden/>
          </w:rPr>
          <w:fldChar w:fldCharType="begin"/>
        </w:r>
        <w:r w:rsidR="00515F18">
          <w:rPr>
            <w:noProof/>
            <w:webHidden/>
          </w:rPr>
          <w:instrText xml:space="preserve"> PAGEREF _Toc187835373 \h </w:instrText>
        </w:r>
        <w:r w:rsidR="00515F18">
          <w:rPr>
            <w:noProof/>
            <w:webHidden/>
          </w:rPr>
        </w:r>
        <w:r w:rsidR="00515F18">
          <w:rPr>
            <w:noProof/>
            <w:webHidden/>
          </w:rPr>
          <w:fldChar w:fldCharType="separate"/>
        </w:r>
        <w:r w:rsidR="00515F18">
          <w:rPr>
            <w:noProof/>
            <w:webHidden/>
          </w:rPr>
          <w:t>6</w:t>
        </w:r>
        <w:r w:rsidR="00515F18">
          <w:rPr>
            <w:noProof/>
            <w:webHidden/>
          </w:rPr>
          <w:fldChar w:fldCharType="end"/>
        </w:r>
      </w:hyperlink>
    </w:p>
    <w:p w:rsidR="00515F18" w:rsidRDefault="00D80BFA" w14:paraId="49844B3A" w14:textId="19789DCB">
      <w:pPr>
        <w:pStyle w:val="TOC2"/>
        <w:rPr>
          <w:rFonts w:asciiTheme="minorHAnsi" w:hAnsiTheme="minorHAnsi" w:eastAsiaTheme="minorEastAsia" w:cstheme="minorBidi"/>
          <w:noProof/>
          <w:kern w:val="2"/>
          <w:lang w:val="en-AU" w:eastAsia="en-AU"/>
          <w14:ligatures w14:val="standardContextual"/>
        </w:rPr>
      </w:pPr>
      <w:hyperlink w:history="1" w:anchor="_Toc187835374">
        <w:r w:rsidRPr="00937A27" w:rsidR="00515F18">
          <w:rPr>
            <w:rStyle w:val="Hyperlink"/>
          </w:rPr>
          <w:t>2.1 Interactions</w:t>
        </w:r>
        <w:r w:rsidR="00515F18">
          <w:rPr>
            <w:noProof/>
            <w:webHidden/>
          </w:rPr>
          <w:tab/>
        </w:r>
        <w:r w:rsidR="00515F18">
          <w:rPr>
            <w:noProof/>
            <w:webHidden/>
          </w:rPr>
          <w:fldChar w:fldCharType="begin"/>
        </w:r>
        <w:r w:rsidR="00515F18">
          <w:rPr>
            <w:noProof/>
            <w:webHidden/>
          </w:rPr>
          <w:instrText xml:space="preserve"> PAGEREF _Toc187835374 \h </w:instrText>
        </w:r>
        <w:r w:rsidR="00515F18">
          <w:rPr>
            <w:noProof/>
            <w:webHidden/>
          </w:rPr>
        </w:r>
        <w:r w:rsidR="00515F18">
          <w:rPr>
            <w:noProof/>
            <w:webHidden/>
          </w:rPr>
          <w:fldChar w:fldCharType="separate"/>
        </w:r>
        <w:r w:rsidR="00515F18">
          <w:rPr>
            <w:noProof/>
            <w:webHidden/>
          </w:rPr>
          <w:t>6</w:t>
        </w:r>
        <w:r w:rsidR="00515F18">
          <w:rPr>
            <w:noProof/>
            <w:webHidden/>
          </w:rPr>
          <w:fldChar w:fldCharType="end"/>
        </w:r>
      </w:hyperlink>
    </w:p>
    <w:p w:rsidR="00515F18" w:rsidRDefault="00D80BFA" w14:paraId="7346DE96" w14:textId="5278E198">
      <w:pPr>
        <w:pStyle w:val="TOC2"/>
        <w:rPr>
          <w:rFonts w:asciiTheme="minorHAnsi" w:hAnsiTheme="minorHAnsi" w:eastAsiaTheme="minorEastAsia" w:cstheme="minorBidi"/>
          <w:noProof/>
          <w:kern w:val="2"/>
          <w:lang w:val="en-AU" w:eastAsia="en-AU"/>
          <w14:ligatures w14:val="standardContextual"/>
        </w:rPr>
      </w:pPr>
      <w:hyperlink w:history="1" w:anchor="_Toc187835375">
        <w:r w:rsidRPr="00937A27" w:rsidR="00515F18">
          <w:rPr>
            <w:rStyle w:val="Hyperlink"/>
          </w:rPr>
          <w:t>2.2 Service orchestration</w:t>
        </w:r>
        <w:r w:rsidR="00515F18">
          <w:rPr>
            <w:noProof/>
            <w:webHidden/>
          </w:rPr>
          <w:tab/>
        </w:r>
        <w:r w:rsidR="00515F18">
          <w:rPr>
            <w:noProof/>
            <w:webHidden/>
          </w:rPr>
          <w:fldChar w:fldCharType="begin"/>
        </w:r>
        <w:r w:rsidR="00515F18">
          <w:rPr>
            <w:noProof/>
            <w:webHidden/>
          </w:rPr>
          <w:instrText xml:space="preserve"> PAGEREF _Toc187835375 \h </w:instrText>
        </w:r>
        <w:r w:rsidR="00515F18">
          <w:rPr>
            <w:noProof/>
            <w:webHidden/>
          </w:rPr>
        </w:r>
        <w:r w:rsidR="00515F18">
          <w:rPr>
            <w:noProof/>
            <w:webHidden/>
          </w:rPr>
          <w:fldChar w:fldCharType="separate"/>
        </w:r>
        <w:r w:rsidR="00515F18">
          <w:rPr>
            <w:noProof/>
            <w:webHidden/>
          </w:rPr>
          <w:t>7</w:t>
        </w:r>
        <w:r w:rsidR="00515F18">
          <w:rPr>
            <w:noProof/>
            <w:webHidden/>
          </w:rPr>
          <w:fldChar w:fldCharType="end"/>
        </w:r>
      </w:hyperlink>
    </w:p>
    <w:p w:rsidR="00515F18" w:rsidRDefault="00D80BFA" w14:paraId="00D61DA0" w14:textId="64E65B60">
      <w:pPr>
        <w:pStyle w:val="TOC2"/>
        <w:rPr>
          <w:rFonts w:asciiTheme="minorHAnsi" w:hAnsiTheme="minorHAnsi" w:eastAsiaTheme="minorEastAsia" w:cstheme="minorBidi"/>
          <w:noProof/>
          <w:kern w:val="2"/>
          <w:lang w:val="en-AU" w:eastAsia="en-AU"/>
          <w14:ligatures w14:val="standardContextual"/>
        </w:rPr>
      </w:pPr>
      <w:hyperlink w:history="1" w:anchor="_Toc187835376">
        <w:r w:rsidRPr="00937A27" w:rsidR="00515F18">
          <w:rPr>
            <w:rStyle w:val="Hyperlink"/>
          </w:rPr>
          <w:t>2.3 ASSESSMENT (ASMT.GET)</w:t>
        </w:r>
        <w:r w:rsidR="00515F18">
          <w:rPr>
            <w:noProof/>
            <w:webHidden/>
          </w:rPr>
          <w:tab/>
        </w:r>
        <w:r w:rsidR="00515F18">
          <w:rPr>
            <w:noProof/>
            <w:webHidden/>
          </w:rPr>
          <w:fldChar w:fldCharType="begin"/>
        </w:r>
        <w:r w:rsidR="00515F18">
          <w:rPr>
            <w:noProof/>
            <w:webHidden/>
          </w:rPr>
          <w:instrText xml:space="preserve"> PAGEREF _Toc187835376 \h </w:instrText>
        </w:r>
        <w:r w:rsidR="00515F18">
          <w:rPr>
            <w:noProof/>
            <w:webHidden/>
          </w:rPr>
        </w:r>
        <w:r w:rsidR="00515F18">
          <w:rPr>
            <w:noProof/>
            <w:webHidden/>
          </w:rPr>
          <w:fldChar w:fldCharType="separate"/>
        </w:r>
        <w:r w:rsidR="00515F18">
          <w:rPr>
            <w:noProof/>
            <w:webHidden/>
          </w:rPr>
          <w:t>8</w:t>
        </w:r>
        <w:r w:rsidR="00515F18">
          <w:rPr>
            <w:noProof/>
            <w:webHidden/>
          </w:rPr>
          <w:fldChar w:fldCharType="end"/>
        </w:r>
      </w:hyperlink>
    </w:p>
    <w:p w:rsidR="00515F18" w:rsidRDefault="00D80BFA" w14:paraId="313B43CA" w14:textId="6C6C9A87">
      <w:pPr>
        <w:pStyle w:val="TOC1"/>
        <w:rPr>
          <w:rFonts w:asciiTheme="minorHAnsi" w:hAnsiTheme="minorHAnsi" w:eastAsiaTheme="minorEastAsia" w:cstheme="minorBidi"/>
          <w:noProof/>
          <w:kern w:val="2"/>
          <w:lang w:val="en-AU" w:eastAsia="en-AU"/>
          <w14:ligatures w14:val="standardContextual"/>
        </w:rPr>
      </w:pPr>
      <w:hyperlink w:history="1" w:anchor="_Toc187835377">
        <w:r w:rsidRPr="00937A27" w:rsidR="00515F18">
          <w:rPr>
            <w:rStyle w:val="Hyperlink"/>
          </w:rPr>
          <w:t>3. Authorisation</w:t>
        </w:r>
        <w:r w:rsidR="00515F18">
          <w:rPr>
            <w:noProof/>
            <w:webHidden/>
          </w:rPr>
          <w:tab/>
        </w:r>
        <w:r w:rsidR="00515F18">
          <w:rPr>
            <w:noProof/>
            <w:webHidden/>
          </w:rPr>
          <w:fldChar w:fldCharType="begin"/>
        </w:r>
        <w:r w:rsidR="00515F18">
          <w:rPr>
            <w:noProof/>
            <w:webHidden/>
          </w:rPr>
          <w:instrText xml:space="preserve"> PAGEREF _Toc187835377 \h </w:instrText>
        </w:r>
        <w:r w:rsidR="00515F18">
          <w:rPr>
            <w:noProof/>
            <w:webHidden/>
          </w:rPr>
        </w:r>
        <w:r w:rsidR="00515F18">
          <w:rPr>
            <w:noProof/>
            <w:webHidden/>
          </w:rPr>
          <w:fldChar w:fldCharType="separate"/>
        </w:r>
        <w:r w:rsidR="00515F18">
          <w:rPr>
            <w:noProof/>
            <w:webHidden/>
          </w:rPr>
          <w:t>9</w:t>
        </w:r>
        <w:r w:rsidR="00515F18">
          <w:rPr>
            <w:noProof/>
            <w:webHidden/>
          </w:rPr>
          <w:fldChar w:fldCharType="end"/>
        </w:r>
      </w:hyperlink>
    </w:p>
    <w:p w:rsidR="00515F18" w:rsidRDefault="00D80BFA" w14:paraId="49A46CDB" w14:textId="18F0F0E0">
      <w:pPr>
        <w:pStyle w:val="TOC2"/>
        <w:rPr>
          <w:rFonts w:asciiTheme="minorHAnsi" w:hAnsiTheme="minorHAnsi" w:eastAsiaTheme="minorEastAsia" w:cstheme="minorBidi"/>
          <w:noProof/>
          <w:kern w:val="2"/>
          <w:lang w:val="en-AU" w:eastAsia="en-AU"/>
          <w14:ligatures w14:val="standardContextual"/>
        </w:rPr>
      </w:pPr>
      <w:hyperlink w:history="1" w:anchor="_Toc187835378">
        <w:r w:rsidRPr="00937A27" w:rsidR="00515F18">
          <w:rPr>
            <w:rStyle w:val="Hyperlink"/>
          </w:rPr>
          <w:t>3.1 Intermediary relationship</w:t>
        </w:r>
        <w:r w:rsidR="00515F18">
          <w:rPr>
            <w:noProof/>
            <w:webHidden/>
          </w:rPr>
          <w:tab/>
        </w:r>
        <w:r w:rsidR="00515F18">
          <w:rPr>
            <w:noProof/>
            <w:webHidden/>
          </w:rPr>
          <w:fldChar w:fldCharType="begin"/>
        </w:r>
        <w:r w:rsidR="00515F18">
          <w:rPr>
            <w:noProof/>
            <w:webHidden/>
          </w:rPr>
          <w:instrText xml:space="preserve"> PAGEREF _Toc187835378 \h </w:instrText>
        </w:r>
        <w:r w:rsidR="00515F18">
          <w:rPr>
            <w:noProof/>
            <w:webHidden/>
          </w:rPr>
        </w:r>
        <w:r w:rsidR="00515F18">
          <w:rPr>
            <w:noProof/>
            <w:webHidden/>
          </w:rPr>
          <w:fldChar w:fldCharType="separate"/>
        </w:r>
        <w:r w:rsidR="00515F18">
          <w:rPr>
            <w:noProof/>
            <w:webHidden/>
          </w:rPr>
          <w:t>9</w:t>
        </w:r>
        <w:r w:rsidR="00515F18">
          <w:rPr>
            <w:noProof/>
            <w:webHidden/>
          </w:rPr>
          <w:fldChar w:fldCharType="end"/>
        </w:r>
      </w:hyperlink>
    </w:p>
    <w:p w:rsidR="00515F18" w:rsidRDefault="00D80BFA" w14:paraId="43F0F60C" w14:textId="72B43703">
      <w:pPr>
        <w:pStyle w:val="TOC2"/>
        <w:rPr>
          <w:rFonts w:asciiTheme="minorHAnsi" w:hAnsiTheme="minorHAnsi" w:eastAsiaTheme="minorEastAsia" w:cstheme="minorBidi"/>
          <w:noProof/>
          <w:kern w:val="2"/>
          <w:lang w:val="en-AU" w:eastAsia="en-AU"/>
          <w14:ligatures w14:val="standardContextual"/>
        </w:rPr>
      </w:pPr>
      <w:hyperlink w:history="1" w:anchor="_Toc187835379">
        <w:r w:rsidRPr="00937A27" w:rsidR="00515F18">
          <w:rPr>
            <w:rStyle w:val="Hyperlink"/>
          </w:rPr>
          <w:t>3.2 Access Manager</w:t>
        </w:r>
        <w:r w:rsidR="00515F18">
          <w:rPr>
            <w:noProof/>
            <w:webHidden/>
          </w:rPr>
          <w:tab/>
        </w:r>
        <w:r w:rsidR="00515F18">
          <w:rPr>
            <w:noProof/>
            <w:webHidden/>
          </w:rPr>
          <w:fldChar w:fldCharType="begin"/>
        </w:r>
        <w:r w:rsidR="00515F18">
          <w:rPr>
            <w:noProof/>
            <w:webHidden/>
          </w:rPr>
          <w:instrText xml:space="preserve"> PAGEREF _Toc187835379 \h </w:instrText>
        </w:r>
        <w:r w:rsidR="00515F18">
          <w:rPr>
            <w:noProof/>
            <w:webHidden/>
          </w:rPr>
        </w:r>
        <w:r w:rsidR="00515F18">
          <w:rPr>
            <w:noProof/>
            <w:webHidden/>
          </w:rPr>
          <w:fldChar w:fldCharType="separate"/>
        </w:r>
        <w:r w:rsidR="00515F18">
          <w:rPr>
            <w:noProof/>
            <w:webHidden/>
          </w:rPr>
          <w:t>9</w:t>
        </w:r>
        <w:r w:rsidR="00515F18">
          <w:rPr>
            <w:noProof/>
            <w:webHidden/>
          </w:rPr>
          <w:fldChar w:fldCharType="end"/>
        </w:r>
      </w:hyperlink>
    </w:p>
    <w:p w:rsidR="00515F18" w:rsidRDefault="00D80BFA" w14:paraId="0E1BFC7C" w14:textId="3FFC744A">
      <w:pPr>
        <w:pStyle w:val="TOC1"/>
        <w:rPr>
          <w:rFonts w:asciiTheme="minorHAnsi" w:hAnsiTheme="minorHAnsi" w:eastAsiaTheme="minorEastAsia" w:cstheme="minorBidi"/>
          <w:noProof/>
          <w:kern w:val="2"/>
          <w:lang w:val="en-AU" w:eastAsia="en-AU"/>
          <w14:ligatures w14:val="standardContextual"/>
        </w:rPr>
      </w:pPr>
      <w:hyperlink w:history="1" w:anchor="_Toc187835380">
        <w:r w:rsidRPr="00937A27" w:rsidR="00515F18">
          <w:rPr>
            <w:rStyle w:val="Hyperlink"/>
          </w:rPr>
          <w:t>4. Constraints and known issues</w:t>
        </w:r>
        <w:r w:rsidR="00515F18">
          <w:rPr>
            <w:noProof/>
            <w:webHidden/>
          </w:rPr>
          <w:tab/>
        </w:r>
        <w:r w:rsidR="00515F18">
          <w:rPr>
            <w:noProof/>
            <w:webHidden/>
          </w:rPr>
          <w:fldChar w:fldCharType="begin"/>
        </w:r>
        <w:r w:rsidR="00515F18">
          <w:rPr>
            <w:noProof/>
            <w:webHidden/>
          </w:rPr>
          <w:instrText xml:space="preserve"> PAGEREF _Toc187835380 \h </w:instrText>
        </w:r>
        <w:r w:rsidR="00515F18">
          <w:rPr>
            <w:noProof/>
            <w:webHidden/>
          </w:rPr>
        </w:r>
        <w:r w:rsidR="00515F18">
          <w:rPr>
            <w:noProof/>
            <w:webHidden/>
          </w:rPr>
          <w:fldChar w:fldCharType="separate"/>
        </w:r>
        <w:r w:rsidR="00515F18">
          <w:rPr>
            <w:noProof/>
            <w:webHidden/>
          </w:rPr>
          <w:t>11</w:t>
        </w:r>
        <w:r w:rsidR="00515F18">
          <w:rPr>
            <w:noProof/>
            <w:webHidden/>
          </w:rPr>
          <w:fldChar w:fldCharType="end"/>
        </w:r>
      </w:hyperlink>
    </w:p>
    <w:p w:rsidR="00515F18" w:rsidRDefault="00D80BFA" w14:paraId="62B1D785" w14:textId="0E911117">
      <w:pPr>
        <w:pStyle w:val="TOC2"/>
        <w:rPr>
          <w:rFonts w:asciiTheme="minorHAnsi" w:hAnsiTheme="minorHAnsi" w:eastAsiaTheme="minorEastAsia" w:cstheme="minorBidi"/>
          <w:noProof/>
          <w:kern w:val="2"/>
          <w:lang w:val="en-AU" w:eastAsia="en-AU"/>
          <w14:ligatures w14:val="standardContextual"/>
        </w:rPr>
      </w:pPr>
      <w:hyperlink w:history="1" w:anchor="_Toc187835381">
        <w:r w:rsidRPr="00937A27" w:rsidR="00515F18">
          <w:rPr>
            <w:rStyle w:val="Hyperlink"/>
          </w:rPr>
          <w:t>4.1 Contraints</w:t>
        </w:r>
        <w:r w:rsidR="00515F18">
          <w:rPr>
            <w:noProof/>
            <w:webHidden/>
          </w:rPr>
          <w:tab/>
        </w:r>
        <w:r w:rsidR="00515F18">
          <w:rPr>
            <w:noProof/>
            <w:webHidden/>
          </w:rPr>
          <w:fldChar w:fldCharType="begin"/>
        </w:r>
        <w:r w:rsidR="00515F18">
          <w:rPr>
            <w:noProof/>
            <w:webHidden/>
          </w:rPr>
          <w:instrText xml:space="preserve"> PAGEREF _Toc187835381 \h </w:instrText>
        </w:r>
        <w:r w:rsidR="00515F18">
          <w:rPr>
            <w:noProof/>
            <w:webHidden/>
          </w:rPr>
        </w:r>
        <w:r w:rsidR="00515F18">
          <w:rPr>
            <w:noProof/>
            <w:webHidden/>
          </w:rPr>
          <w:fldChar w:fldCharType="separate"/>
        </w:r>
        <w:r w:rsidR="00515F18">
          <w:rPr>
            <w:noProof/>
            <w:webHidden/>
          </w:rPr>
          <w:t>11</w:t>
        </w:r>
        <w:r w:rsidR="00515F18">
          <w:rPr>
            <w:noProof/>
            <w:webHidden/>
          </w:rPr>
          <w:fldChar w:fldCharType="end"/>
        </w:r>
      </w:hyperlink>
    </w:p>
    <w:p w:rsidR="00515F18" w:rsidRDefault="00D80BFA" w14:paraId="5BA5E52D" w14:textId="427F63FC">
      <w:pPr>
        <w:pStyle w:val="TOC2"/>
        <w:rPr>
          <w:rFonts w:asciiTheme="minorHAnsi" w:hAnsiTheme="minorHAnsi" w:eastAsiaTheme="minorEastAsia" w:cstheme="minorBidi"/>
          <w:noProof/>
          <w:kern w:val="2"/>
          <w:lang w:val="en-AU" w:eastAsia="en-AU"/>
          <w14:ligatures w14:val="standardContextual"/>
        </w:rPr>
      </w:pPr>
      <w:hyperlink w:history="1" w:anchor="_Toc187835382">
        <w:r w:rsidRPr="00937A27" w:rsidR="00515F18">
          <w:rPr>
            <w:rStyle w:val="Hyperlink"/>
          </w:rPr>
          <w:t>4.2 Usage restrictions</w:t>
        </w:r>
        <w:r w:rsidR="00515F18">
          <w:rPr>
            <w:noProof/>
            <w:webHidden/>
          </w:rPr>
          <w:tab/>
        </w:r>
        <w:r w:rsidR="00515F18">
          <w:rPr>
            <w:noProof/>
            <w:webHidden/>
          </w:rPr>
          <w:fldChar w:fldCharType="begin"/>
        </w:r>
        <w:r w:rsidR="00515F18">
          <w:rPr>
            <w:noProof/>
            <w:webHidden/>
          </w:rPr>
          <w:instrText xml:space="preserve"> PAGEREF _Toc187835382 \h </w:instrText>
        </w:r>
        <w:r w:rsidR="00515F18">
          <w:rPr>
            <w:noProof/>
            <w:webHidden/>
          </w:rPr>
        </w:r>
        <w:r w:rsidR="00515F18">
          <w:rPr>
            <w:noProof/>
            <w:webHidden/>
          </w:rPr>
          <w:fldChar w:fldCharType="separate"/>
        </w:r>
        <w:r w:rsidR="00515F18">
          <w:rPr>
            <w:noProof/>
            <w:webHidden/>
          </w:rPr>
          <w:t>11</w:t>
        </w:r>
        <w:r w:rsidR="00515F18">
          <w:rPr>
            <w:noProof/>
            <w:webHidden/>
          </w:rPr>
          <w:fldChar w:fldCharType="end"/>
        </w:r>
      </w:hyperlink>
    </w:p>
    <w:p w:rsidR="00515F18" w:rsidRDefault="00D80BFA" w14:paraId="0655E3B7" w14:textId="5189405E">
      <w:pPr>
        <w:pStyle w:val="TOC1"/>
        <w:rPr>
          <w:rFonts w:asciiTheme="minorHAnsi" w:hAnsiTheme="minorHAnsi" w:eastAsiaTheme="minorEastAsia" w:cstheme="minorBidi"/>
          <w:noProof/>
          <w:kern w:val="2"/>
          <w:lang w:val="en-AU" w:eastAsia="en-AU"/>
          <w14:ligatures w14:val="standardContextual"/>
        </w:rPr>
      </w:pPr>
      <w:hyperlink w:history="1" w:anchor="_Toc187835383">
        <w:r w:rsidRPr="00937A27" w:rsidR="00515F18">
          <w:rPr>
            <w:rStyle w:val="Hyperlink"/>
          </w:rPr>
          <w:t>5. ASMT Service guidance</w:t>
        </w:r>
        <w:r w:rsidR="00515F18">
          <w:rPr>
            <w:noProof/>
            <w:webHidden/>
          </w:rPr>
          <w:tab/>
        </w:r>
        <w:r w:rsidR="00515F18">
          <w:rPr>
            <w:noProof/>
            <w:webHidden/>
          </w:rPr>
          <w:fldChar w:fldCharType="begin"/>
        </w:r>
        <w:r w:rsidR="00515F18">
          <w:rPr>
            <w:noProof/>
            <w:webHidden/>
          </w:rPr>
          <w:instrText xml:space="preserve"> PAGEREF _Toc187835383 \h </w:instrText>
        </w:r>
        <w:r w:rsidR="00515F18">
          <w:rPr>
            <w:noProof/>
            <w:webHidden/>
          </w:rPr>
        </w:r>
        <w:r w:rsidR="00515F18">
          <w:rPr>
            <w:noProof/>
            <w:webHidden/>
          </w:rPr>
          <w:fldChar w:fldCharType="separate"/>
        </w:r>
        <w:r w:rsidR="00515F18">
          <w:rPr>
            <w:noProof/>
            <w:webHidden/>
          </w:rPr>
          <w:t>12</w:t>
        </w:r>
        <w:r w:rsidR="00515F18">
          <w:rPr>
            <w:noProof/>
            <w:webHidden/>
          </w:rPr>
          <w:fldChar w:fldCharType="end"/>
        </w:r>
      </w:hyperlink>
    </w:p>
    <w:p w:rsidR="00515F18" w:rsidRDefault="00D80BFA" w14:paraId="280D9A54" w14:textId="462B3450">
      <w:pPr>
        <w:pStyle w:val="TOC2"/>
        <w:rPr>
          <w:rFonts w:asciiTheme="minorHAnsi" w:hAnsiTheme="minorHAnsi" w:eastAsiaTheme="minorEastAsia" w:cstheme="minorBidi"/>
          <w:noProof/>
          <w:kern w:val="2"/>
          <w:lang w:val="en-AU" w:eastAsia="en-AU"/>
          <w14:ligatures w14:val="standardContextual"/>
        </w:rPr>
      </w:pPr>
      <w:hyperlink w:history="1" w:anchor="_Toc187835384">
        <w:r w:rsidRPr="00937A27" w:rsidR="00515F18">
          <w:rPr>
            <w:rStyle w:val="Hyperlink"/>
          </w:rPr>
          <w:t>5.1 Using the income tax assessment service</w:t>
        </w:r>
        <w:r w:rsidR="00515F18">
          <w:rPr>
            <w:noProof/>
            <w:webHidden/>
          </w:rPr>
          <w:tab/>
        </w:r>
        <w:r w:rsidR="00515F18">
          <w:rPr>
            <w:noProof/>
            <w:webHidden/>
          </w:rPr>
          <w:fldChar w:fldCharType="begin"/>
        </w:r>
        <w:r w:rsidR="00515F18">
          <w:rPr>
            <w:noProof/>
            <w:webHidden/>
          </w:rPr>
          <w:instrText xml:space="preserve"> PAGEREF _Toc187835384 \h </w:instrText>
        </w:r>
        <w:r w:rsidR="00515F18">
          <w:rPr>
            <w:noProof/>
            <w:webHidden/>
          </w:rPr>
        </w:r>
        <w:r w:rsidR="00515F18">
          <w:rPr>
            <w:noProof/>
            <w:webHidden/>
          </w:rPr>
          <w:fldChar w:fldCharType="separate"/>
        </w:r>
        <w:r w:rsidR="00515F18">
          <w:rPr>
            <w:noProof/>
            <w:webHidden/>
          </w:rPr>
          <w:t>12</w:t>
        </w:r>
        <w:r w:rsidR="00515F18">
          <w:rPr>
            <w:noProof/>
            <w:webHidden/>
          </w:rPr>
          <w:fldChar w:fldCharType="end"/>
        </w:r>
      </w:hyperlink>
    </w:p>
    <w:p w:rsidR="00515F18" w:rsidRDefault="00D80BFA" w14:paraId="2CE660DC" w14:textId="6387561A">
      <w:pPr>
        <w:pStyle w:val="TOC2"/>
        <w:rPr>
          <w:rFonts w:asciiTheme="minorHAnsi" w:hAnsiTheme="minorHAnsi" w:eastAsiaTheme="minorEastAsia" w:cstheme="minorBidi"/>
          <w:noProof/>
          <w:kern w:val="2"/>
          <w:lang w:val="en-AU" w:eastAsia="en-AU"/>
          <w14:ligatures w14:val="standardContextual"/>
        </w:rPr>
      </w:pPr>
      <w:hyperlink w:history="1" w:anchor="_Toc187835385">
        <w:r w:rsidRPr="00937A27" w:rsidR="00515F18">
          <w:rPr>
            <w:rStyle w:val="Hyperlink"/>
            <w:lang w:val="en-AU"/>
          </w:rPr>
          <w:t>5.2 Working out the balance of an assessment using the fields</w:t>
        </w:r>
        <w:r w:rsidR="00515F18">
          <w:rPr>
            <w:noProof/>
            <w:webHidden/>
          </w:rPr>
          <w:tab/>
        </w:r>
        <w:r w:rsidR="00515F18">
          <w:rPr>
            <w:noProof/>
            <w:webHidden/>
          </w:rPr>
          <w:fldChar w:fldCharType="begin"/>
        </w:r>
        <w:r w:rsidR="00515F18">
          <w:rPr>
            <w:noProof/>
            <w:webHidden/>
          </w:rPr>
          <w:instrText xml:space="preserve"> PAGEREF _Toc187835385 \h </w:instrText>
        </w:r>
        <w:r w:rsidR="00515F18">
          <w:rPr>
            <w:noProof/>
            <w:webHidden/>
          </w:rPr>
        </w:r>
        <w:r w:rsidR="00515F18">
          <w:rPr>
            <w:noProof/>
            <w:webHidden/>
          </w:rPr>
          <w:fldChar w:fldCharType="separate"/>
        </w:r>
        <w:r w:rsidR="00515F18">
          <w:rPr>
            <w:noProof/>
            <w:webHidden/>
          </w:rPr>
          <w:t>14</w:t>
        </w:r>
        <w:r w:rsidR="00515F18">
          <w:rPr>
            <w:noProof/>
            <w:webHidden/>
          </w:rPr>
          <w:fldChar w:fldCharType="end"/>
        </w:r>
      </w:hyperlink>
    </w:p>
    <w:p w:rsidR="00515F18" w:rsidRDefault="00D80BFA" w14:paraId="1D1E9152" w14:textId="2602DBC4">
      <w:pPr>
        <w:pStyle w:val="TOC2"/>
        <w:rPr>
          <w:rFonts w:asciiTheme="minorHAnsi" w:hAnsiTheme="minorHAnsi" w:eastAsiaTheme="minorEastAsia" w:cstheme="minorBidi"/>
          <w:noProof/>
          <w:kern w:val="2"/>
          <w:lang w:val="en-AU" w:eastAsia="en-AU"/>
          <w14:ligatures w14:val="standardContextual"/>
        </w:rPr>
      </w:pPr>
      <w:hyperlink w:history="1" w:anchor="_Toc187835386">
        <w:r w:rsidRPr="00937A27" w:rsidR="00515F18">
          <w:rPr>
            <w:rStyle w:val="Hyperlink"/>
            <w:lang w:val="en-AU"/>
          </w:rPr>
          <w:t>5.3 Comparing values lodged with adjusted fields</w:t>
        </w:r>
        <w:r w:rsidR="00515F18">
          <w:rPr>
            <w:noProof/>
            <w:webHidden/>
          </w:rPr>
          <w:tab/>
        </w:r>
        <w:r w:rsidR="00515F18">
          <w:rPr>
            <w:noProof/>
            <w:webHidden/>
          </w:rPr>
          <w:fldChar w:fldCharType="begin"/>
        </w:r>
        <w:r w:rsidR="00515F18">
          <w:rPr>
            <w:noProof/>
            <w:webHidden/>
          </w:rPr>
          <w:instrText xml:space="preserve"> PAGEREF _Toc187835386 \h </w:instrText>
        </w:r>
        <w:r w:rsidR="00515F18">
          <w:rPr>
            <w:noProof/>
            <w:webHidden/>
          </w:rPr>
        </w:r>
        <w:r w:rsidR="00515F18">
          <w:rPr>
            <w:noProof/>
            <w:webHidden/>
          </w:rPr>
          <w:fldChar w:fldCharType="separate"/>
        </w:r>
        <w:r w:rsidR="00515F18">
          <w:rPr>
            <w:noProof/>
            <w:webHidden/>
          </w:rPr>
          <w:t>15</w:t>
        </w:r>
        <w:r w:rsidR="00515F18">
          <w:rPr>
            <w:noProof/>
            <w:webHidden/>
          </w:rPr>
          <w:fldChar w:fldCharType="end"/>
        </w:r>
      </w:hyperlink>
    </w:p>
    <w:p w:rsidR="00515F18" w:rsidRDefault="00D80BFA" w14:paraId="38B9AF83" w14:textId="28E80143">
      <w:pPr>
        <w:pStyle w:val="TOC2"/>
        <w:rPr>
          <w:rFonts w:asciiTheme="minorHAnsi" w:hAnsiTheme="minorHAnsi" w:eastAsiaTheme="minorEastAsia" w:cstheme="minorBidi"/>
          <w:noProof/>
          <w:kern w:val="2"/>
          <w:lang w:val="en-AU" w:eastAsia="en-AU"/>
          <w14:ligatures w14:val="standardContextual"/>
        </w:rPr>
      </w:pPr>
      <w:hyperlink w:history="1" w:anchor="_Toc187835387">
        <w:r w:rsidRPr="00937A27" w:rsidR="00515F18">
          <w:rPr>
            <w:rStyle w:val="Hyperlink"/>
            <w:lang w:val="en-AU"/>
          </w:rPr>
          <w:t>5.4 Changes for the 2018 version</w:t>
        </w:r>
        <w:r w:rsidR="00515F18">
          <w:rPr>
            <w:noProof/>
            <w:webHidden/>
          </w:rPr>
          <w:tab/>
        </w:r>
        <w:r w:rsidR="00515F18">
          <w:rPr>
            <w:noProof/>
            <w:webHidden/>
          </w:rPr>
          <w:fldChar w:fldCharType="begin"/>
        </w:r>
        <w:r w:rsidR="00515F18">
          <w:rPr>
            <w:noProof/>
            <w:webHidden/>
          </w:rPr>
          <w:instrText xml:space="preserve"> PAGEREF _Toc187835387 \h </w:instrText>
        </w:r>
        <w:r w:rsidR="00515F18">
          <w:rPr>
            <w:noProof/>
            <w:webHidden/>
          </w:rPr>
        </w:r>
        <w:r w:rsidR="00515F18">
          <w:rPr>
            <w:noProof/>
            <w:webHidden/>
          </w:rPr>
          <w:fldChar w:fldCharType="separate"/>
        </w:r>
        <w:r w:rsidR="00515F18">
          <w:rPr>
            <w:noProof/>
            <w:webHidden/>
          </w:rPr>
          <w:t>17</w:t>
        </w:r>
        <w:r w:rsidR="00515F18">
          <w:rPr>
            <w:noProof/>
            <w:webHidden/>
          </w:rPr>
          <w:fldChar w:fldCharType="end"/>
        </w:r>
      </w:hyperlink>
    </w:p>
    <w:p w:rsidR="00515F18" w:rsidP="00A152BF" w:rsidRDefault="00390074" w14:paraId="246FA28F" w14:textId="77777777">
      <w:pPr>
        <w:pStyle w:val="TableofFigures"/>
        <w:tabs>
          <w:tab w:val="right" w:leader="dot" w:pos="9016"/>
        </w:tabs>
        <w:spacing w:before="0" w:line="240" w:lineRule="auto"/>
        <w:rPr>
          <w:noProof/>
        </w:rPr>
      </w:pPr>
      <w:r w:rsidRPr="00151BED">
        <w:fldChar w:fldCharType="end"/>
      </w:r>
      <w:r w:rsidRPr="00151BED" w:rsidR="00F7608A">
        <w:fldChar w:fldCharType="begin"/>
      </w:r>
      <w:r w:rsidRPr="00151BED" w:rsidR="00F7608A">
        <w:instrText xml:space="preserve"> TOC \h \z \c "Table" </w:instrText>
      </w:r>
      <w:r w:rsidRPr="00151BED" w:rsidR="00F7608A">
        <w:fldChar w:fldCharType="separate"/>
      </w:r>
    </w:p>
    <w:p w:rsidRPr="00515F18" w:rsidR="00515F18" w:rsidRDefault="00D80BFA" w14:paraId="69BC186C" w14:textId="1941D3DE">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88">
        <w:r w:rsidRPr="00515F18" w:rsidR="00515F18">
          <w:rPr>
            <w:rStyle w:val="Hyperlink"/>
          </w:rPr>
          <w:t>Table 1 - Glossary of terms</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_Toc187835388 \h </w:instrText>
        </w:r>
        <w:r w:rsidRPr="00515F18" w:rsidR="00515F18">
          <w:rPr>
            <w:noProof/>
            <w:webHidden/>
          </w:rPr>
        </w:r>
        <w:r w:rsidRPr="00515F18" w:rsidR="00515F18">
          <w:rPr>
            <w:noProof/>
            <w:webHidden/>
          </w:rPr>
          <w:fldChar w:fldCharType="separate"/>
        </w:r>
        <w:r w:rsidRPr="00515F18" w:rsidR="00515F18">
          <w:rPr>
            <w:noProof/>
            <w:webHidden/>
          </w:rPr>
          <w:t>4</w:t>
        </w:r>
        <w:r w:rsidRPr="00515F18" w:rsidR="00515F18">
          <w:rPr>
            <w:noProof/>
            <w:webHidden/>
          </w:rPr>
          <w:fldChar w:fldCharType="end"/>
        </w:r>
      </w:hyperlink>
    </w:p>
    <w:p w:rsidRPr="00515F18" w:rsidR="00515F18" w:rsidRDefault="00D80BFA" w14:paraId="7001C438" w14:textId="03E94240">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89">
        <w:r w:rsidRPr="00515F18" w:rsidR="00515F18">
          <w:rPr>
            <w:rStyle w:val="Hyperlink"/>
          </w:rPr>
          <w:t>Table 2: Interactions available for Assessment service</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_Toc187835389 \h </w:instrText>
        </w:r>
        <w:r w:rsidRPr="00515F18" w:rsidR="00515F18">
          <w:rPr>
            <w:noProof/>
            <w:webHidden/>
          </w:rPr>
        </w:r>
        <w:r w:rsidRPr="00515F18" w:rsidR="00515F18">
          <w:rPr>
            <w:noProof/>
            <w:webHidden/>
          </w:rPr>
          <w:fldChar w:fldCharType="separate"/>
        </w:r>
        <w:r w:rsidRPr="00515F18" w:rsidR="00515F18">
          <w:rPr>
            <w:noProof/>
            <w:webHidden/>
          </w:rPr>
          <w:t>6</w:t>
        </w:r>
        <w:r w:rsidRPr="00515F18" w:rsidR="00515F18">
          <w:rPr>
            <w:noProof/>
            <w:webHidden/>
          </w:rPr>
          <w:fldChar w:fldCharType="end"/>
        </w:r>
      </w:hyperlink>
    </w:p>
    <w:p w:rsidRPr="00515F18" w:rsidR="00515F18" w:rsidRDefault="00D80BFA" w14:paraId="0ED18225" w14:textId="0D933A20">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90">
        <w:r w:rsidRPr="00515F18" w:rsidR="00515F18">
          <w:rPr>
            <w:rStyle w:val="Hyperlink"/>
          </w:rPr>
          <w:t>Table 3 - Service Orchestration for Assessment service</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_Toc187835390 \h </w:instrText>
        </w:r>
        <w:r w:rsidRPr="00515F18" w:rsidR="00515F18">
          <w:rPr>
            <w:noProof/>
            <w:webHidden/>
          </w:rPr>
        </w:r>
        <w:r w:rsidRPr="00515F18" w:rsidR="00515F18">
          <w:rPr>
            <w:noProof/>
            <w:webHidden/>
          </w:rPr>
          <w:fldChar w:fldCharType="separate"/>
        </w:r>
        <w:r w:rsidRPr="00515F18" w:rsidR="00515F18">
          <w:rPr>
            <w:noProof/>
            <w:webHidden/>
          </w:rPr>
          <w:t>8</w:t>
        </w:r>
        <w:r w:rsidRPr="00515F18" w:rsidR="00515F18">
          <w:rPr>
            <w:noProof/>
            <w:webHidden/>
          </w:rPr>
          <w:fldChar w:fldCharType="end"/>
        </w:r>
      </w:hyperlink>
    </w:p>
    <w:p w:rsidRPr="00515F18" w:rsidR="00515F18" w:rsidRDefault="00D80BFA" w14:paraId="167A8B34" w14:textId="1C6FC142">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91">
        <w:r w:rsidRPr="00515F18" w:rsidR="00515F18">
          <w:rPr>
            <w:rStyle w:val="Hyperlink"/>
          </w:rPr>
          <w:t>Table 4: ASMT interactions</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_Toc187835391 \h </w:instrText>
        </w:r>
        <w:r w:rsidRPr="00515F18" w:rsidR="00515F18">
          <w:rPr>
            <w:noProof/>
            <w:webHidden/>
          </w:rPr>
        </w:r>
        <w:r w:rsidRPr="00515F18" w:rsidR="00515F18">
          <w:rPr>
            <w:noProof/>
            <w:webHidden/>
          </w:rPr>
          <w:fldChar w:fldCharType="separate"/>
        </w:r>
        <w:r w:rsidRPr="00515F18" w:rsidR="00515F18">
          <w:rPr>
            <w:noProof/>
            <w:webHidden/>
          </w:rPr>
          <w:t>9</w:t>
        </w:r>
        <w:r w:rsidRPr="00515F18" w:rsidR="00515F18">
          <w:rPr>
            <w:noProof/>
            <w:webHidden/>
          </w:rPr>
          <w:fldChar w:fldCharType="end"/>
        </w:r>
      </w:hyperlink>
    </w:p>
    <w:p w:rsidRPr="00515F18" w:rsidR="00515F18" w:rsidRDefault="00D80BFA" w14:paraId="763B017C" w14:textId="2750F3C0">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92">
        <w:r w:rsidRPr="00515F18" w:rsidR="00515F18">
          <w:rPr>
            <w:rStyle w:val="Hyperlink"/>
          </w:rPr>
          <w:t>Table 5: Access Manager permissions</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_Toc187835392 \h </w:instrText>
        </w:r>
        <w:r w:rsidRPr="00515F18" w:rsidR="00515F18">
          <w:rPr>
            <w:noProof/>
            <w:webHidden/>
          </w:rPr>
        </w:r>
        <w:r w:rsidRPr="00515F18" w:rsidR="00515F18">
          <w:rPr>
            <w:noProof/>
            <w:webHidden/>
          </w:rPr>
          <w:fldChar w:fldCharType="separate"/>
        </w:r>
        <w:r w:rsidRPr="00515F18" w:rsidR="00515F18">
          <w:rPr>
            <w:noProof/>
            <w:webHidden/>
          </w:rPr>
          <w:t>10</w:t>
        </w:r>
        <w:r w:rsidRPr="00515F18" w:rsidR="00515F18">
          <w:rPr>
            <w:noProof/>
            <w:webHidden/>
          </w:rPr>
          <w:fldChar w:fldCharType="end"/>
        </w:r>
      </w:hyperlink>
    </w:p>
    <w:p w:rsidRPr="00515F18" w:rsidR="00515F18" w:rsidRDefault="00D80BFA" w14:paraId="50B4E9B5" w14:textId="48E55A5B">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93">
        <w:r w:rsidRPr="00515F18" w:rsidR="00515F18">
          <w:rPr>
            <w:rStyle w:val="Hyperlink"/>
            <w:lang w:val="en-AU"/>
          </w:rPr>
          <w:t>Table 6 - The flow of groupings to reflect calculation of assessment</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_Toc187835393 \h </w:instrText>
        </w:r>
        <w:r w:rsidRPr="00515F18" w:rsidR="00515F18">
          <w:rPr>
            <w:noProof/>
            <w:webHidden/>
          </w:rPr>
        </w:r>
        <w:r w:rsidRPr="00515F18" w:rsidR="00515F18">
          <w:rPr>
            <w:noProof/>
            <w:webHidden/>
          </w:rPr>
          <w:fldChar w:fldCharType="separate"/>
        </w:r>
        <w:r w:rsidRPr="00515F18" w:rsidR="00515F18">
          <w:rPr>
            <w:noProof/>
            <w:webHidden/>
          </w:rPr>
          <w:t>12</w:t>
        </w:r>
        <w:r w:rsidRPr="00515F18" w:rsidR="00515F18">
          <w:rPr>
            <w:noProof/>
            <w:webHidden/>
          </w:rPr>
          <w:fldChar w:fldCharType="end"/>
        </w:r>
      </w:hyperlink>
    </w:p>
    <w:p w:rsidRPr="00515F18" w:rsidR="00515F18" w:rsidRDefault="00D80BFA" w14:paraId="4776A1BD" w14:textId="774B8E17">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94">
        <w:r w:rsidRPr="00515F18" w:rsidR="00515F18">
          <w:rPr>
            <w:rStyle w:val="Hyperlink"/>
            <w:lang w:val="en-AU"/>
          </w:rPr>
          <w:t>Table 7 - Debits and Credits for Notice of Assessment</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_Toc187835394 \h </w:instrText>
        </w:r>
        <w:r w:rsidRPr="00515F18" w:rsidR="00515F18">
          <w:rPr>
            <w:noProof/>
            <w:webHidden/>
          </w:rPr>
        </w:r>
        <w:r w:rsidRPr="00515F18" w:rsidR="00515F18">
          <w:rPr>
            <w:noProof/>
            <w:webHidden/>
          </w:rPr>
          <w:fldChar w:fldCharType="separate"/>
        </w:r>
        <w:r w:rsidRPr="00515F18" w:rsidR="00515F18">
          <w:rPr>
            <w:noProof/>
            <w:webHidden/>
          </w:rPr>
          <w:t>14</w:t>
        </w:r>
        <w:r w:rsidRPr="00515F18" w:rsidR="00515F18">
          <w:rPr>
            <w:noProof/>
            <w:webHidden/>
          </w:rPr>
          <w:fldChar w:fldCharType="end"/>
        </w:r>
      </w:hyperlink>
    </w:p>
    <w:p w:rsidRPr="00515F18" w:rsidR="00515F18" w:rsidRDefault="00D80BFA" w14:paraId="2D27B976" w14:textId="61C70E2C">
      <w:pPr>
        <w:pStyle w:val="TableofFigures"/>
        <w:tabs>
          <w:tab w:val="right" w:leader="dot" w:pos="9016"/>
        </w:tabs>
        <w:rPr>
          <w:rFonts w:asciiTheme="minorHAnsi" w:hAnsiTheme="minorHAnsi" w:eastAsiaTheme="minorEastAsia" w:cstheme="minorBidi"/>
          <w:noProof/>
          <w:kern w:val="2"/>
          <w:lang w:val="en-AU" w:eastAsia="en-AU"/>
          <w14:ligatures w14:val="standardContextual"/>
        </w:rPr>
      </w:pPr>
      <w:hyperlink w:history="1" w:anchor="_Toc187835395">
        <w:r w:rsidRPr="00515F18" w:rsidR="00515F18">
          <w:rPr>
            <w:rStyle w:val="Hyperlink"/>
            <w:lang w:val="en-AU"/>
          </w:rPr>
          <w:t>Table 8 - Comparing lodged information with adjustments</w:t>
        </w:r>
        <w:r w:rsidRPr="00515F18" w:rsidR="00515F18">
          <w:rPr>
            <w:noProof/>
            <w:webHidden/>
          </w:rPr>
          <w:tab/>
        </w:r>
        <w:r w:rsidRPr="00515F18" w:rsidR="00515F18">
          <w:rPr>
            <w:noProof/>
            <w:webHidden/>
          </w:rPr>
          <w:fldChar w:fldCharType="begin"/>
        </w:r>
        <w:r w:rsidRPr="00515F18" w:rsidR="00515F18">
          <w:rPr>
            <w:noProof/>
            <w:webHidden/>
          </w:rPr>
          <w:instrText xml:space="preserve"> PAGEREF _Toc187835395 \h </w:instrText>
        </w:r>
        <w:r w:rsidRPr="00515F18" w:rsidR="00515F18">
          <w:rPr>
            <w:noProof/>
            <w:webHidden/>
          </w:rPr>
        </w:r>
        <w:r w:rsidRPr="00515F18" w:rsidR="00515F18">
          <w:rPr>
            <w:noProof/>
            <w:webHidden/>
          </w:rPr>
          <w:fldChar w:fldCharType="separate"/>
        </w:r>
        <w:r w:rsidRPr="00515F18" w:rsidR="00515F18">
          <w:rPr>
            <w:noProof/>
            <w:webHidden/>
          </w:rPr>
          <w:t>16</w:t>
        </w:r>
        <w:r w:rsidRPr="00515F18" w:rsidR="00515F18">
          <w:rPr>
            <w:noProof/>
            <w:webHidden/>
          </w:rPr>
          <w:fldChar w:fldCharType="end"/>
        </w:r>
      </w:hyperlink>
    </w:p>
    <w:p w:rsidR="00300090" w:rsidP="00A152BF" w:rsidRDefault="00F7608A" w14:paraId="05D6C85A" w14:textId="2F95885A">
      <w:pPr>
        <w:spacing w:before="0" w:after="0" w:line="240" w:lineRule="auto"/>
      </w:pPr>
      <w:r w:rsidRPr="00151BED">
        <w:fldChar w:fldCharType="end"/>
      </w:r>
    </w:p>
    <w:p w:rsidR="00B226B7" w:rsidP="004B179F" w:rsidRDefault="00B226B7" w14:paraId="141018D8" w14:textId="1C625925">
      <w:pPr>
        <w:spacing w:before="0" w:after="160" w:line="276" w:lineRule="auto"/>
      </w:pPr>
    </w:p>
    <w:p w:rsidR="00B226B7" w:rsidP="00092323" w:rsidRDefault="00092323" w14:paraId="20DEF28E" w14:textId="360DA23E">
      <w:pPr>
        <w:pStyle w:val="Heading1"/>
      </w:pPr>
      <w:bookmarkStart w:name="_Toc187835370" w:id="0"/>
      <w:r>
        <w:t xml:space="preserve">1. </w:t>
      </w:r>
      <w:r w:rsidR="00B226B7">
        <w:t>Introduction</w:t>
      </w:r>
      <w:bookmarkEnd w:id="0"/>
    </w:p>
    <w:p w:rsidR="00B226B7" w:rsidP="00B226B7" w:rsidRDefault="00092323" w14:paraId="240BF1E0" w14:textId="44F59604">
      <w:pPr>
        <w:pStyle w:val="Heading2"/>
      </w:pPr>
      <w:bookmarkStart w:name="_Toc187835371" w:id="1"/>
      <w:r>
        <w:t xml:space="preserve">1.1 </w:t>
      </w:r>
      <w:r w:rsidR="00B226B7">
        <w:t>Purpose and document context</w:t>
      </w:r>
      <w:bookmarkEnd w:id="1"/>
    </w:p>
    <w:p w:rsidR="00425695" w:rsidP="00425695" w:rsidRDefault="00425695" w14:paraId="7015A619" w14:textId="77777777">
      <w:r>
        <w:t>The purpose of this document is to provide digital service providers with the information needed to understand the business context surrounding the Assessment (ASMT) service.</w:t>
      </w:r>
    </w:p>
    <w:p w:rsidR="00425695" w:rsidP="00425695" w:rsidRDefault="00425695" w14:paraId="407F5903" w14:textId="77777777">
      <w:r>
        <w:t>This document defines interaction with the Australian Taxation Office (ATO) that is available to tax agents acting on behalf of individuals. The interaction is available through the Standard Business Reporting (SBR) platform ebMS3 platform with a message format of XML. The document also explains any constraints and known issues with the use of this interaction and provides guidance on specific identified issues.</w:t>
      </w:r>
    </w:p>
    <w:p w:rsidR="00425695" w:rsidP="00425695" w:rsidRDefault="00425695" w14:paraId="06B5786C" w14:textId="77777777">
      <w:r>
        <w:t>The ASMT service provides tax agents with a view of an individual taxpayer’s Income Tax Return (ITR) assessment and associated amendments, to provide an understanding of where adjustments were made to the return and how the assessment was calculated. The assessment details are a list of values and/or calculations that contributed to the outcome of a specified assessment.</w:t>
      </w:r>
    </w:p>
    <w:p w:rsidRPr="00A152BF" w:rsidR="00816991" w:rsidP="00425695" w:rsidRDefault="00816991" w14:paraId="7C81CC70" w14:textId="0716E955">
      <w:r w:rsidRPr="009B7547">
        <w:t>This document is designed to be read in conjunction with the ATO SBR documentation suite including the:</w:t>
      </w:r>
    </w:p>
    <w:p w:rsidR="00816991" w:rsidP="00816991" w:rsidRDefault="00D80BFA" w14:paraId="4C3B77C4" w14:textId="13FB8A18">
      <w:pPr>
        <w:pStyle w:val="DotPointsList"/>
      </w:pPr>
      <w:hyperlink w:history="1" r:id="rId16">
        <w:r w:rsidRPr="00CF40C0" w:rsidR="00816991">
          <w:rPr>
            <w:rStyle w:val="Hyperlink"/>
            <w:noProof w:val="0"/>
          </w:rPr>
          <w:t>ATO Common Business Implementation and Taxpayer declaration Guide</w:t>
        </w:r>
      </w:hyperlink>
    </w:p>
    <w:p w:rsidRPr="009B7547" w:rsidR="00816991" w:rsidP="00816991" w:rsidRDefault="00816991" w14:paraId="1A8CE6FE" w14:textId="18674129">
      <w:pPr>
        <w:pStyle w:val="DotPointsList"/>
      </w:pPr>
      <w:r w:rsidRPr="009B7547">
        <w:t>web service/platform information</w:t>
      </w:r>
    </w:p>
    <w:p w:rsidRPr="009B7547" w:rsidR="00816991" w:rsidP="00816991" w:rsidRDefault="00816991" w14:paraId="2A864CF5" w14:textId="77777777">
      <w:pPr>
        <w:pStyle w:val="DotPointsList"/>
      </w:pPr>
      <w:r w:rsidRPr="009B7547">
        <w:t>test information, for example conformance suites</w:t>
      </w:r>
    </w:p>
    <w:p w:rsidRPr="009B7547" w:rsidR="00816991" w:rsidP="00816991" w:rsidRDefault="00816991" w14:paraId="7D430CB2" w14:textId="77777777">
      <w:pPr>
        <w:pStyle w:val="DotPointsList"/>
      </w:pPr>
      <w:r w:rsidRPr="009B7547">
        <w:t>Message Structure Tables</w:t>
      </w:r>
    </w:p>
    <w:p w:rsidRPr="009B7547" w:rsidR="00816991" w:rsidP="00816991" w:rsidRDefault="00816991" w14:paraId="104B03A0" w14:textId="77777777">
      <w:pPr>
        <w:pStyle w:val="DotPointsList"/>
      </w:pPr>
      <w:r w:rsidRPr="009B7547">
        <w:t>validation rules.</w:t>
      </w:r>
    </w:p>
    <w:p w:rsidR="00B226B7" w:rsidP="00A4526D" w:rsidRDefault="00092323" w14:paraId="34A4BCBB" w14:textId="036BD571">
      <w:pPr>
        <w:pStyle w:val="Heading2"/>
      </w:pPr>
      <w:bookmarkStart w:name="_Toc187835372" w:id="2"/>
      <w:r>
        <w:t xml:space="preserve">1.2 </w:t>
      </w:r>
      <w:r w:rsidR="00A4526D">
        <w:t>Glossary</w:t>
      </w:r>
      <w:bookmarkEnd w:id="2"/>
    </w:p>
    <w:p w:rsidR="00B226B7" w:rsidP="00B226B7" w:rsidRDefault="00425695" w14:paraId="2EE918E4" w14:textId="21053AEC">
      <w:pPr>
        <w:pStyle w:val="Tabletext"/>
      </w:pPr>
      <w:r>
        <w:t>T</w:t>
      </w:r>
      <w:r w:rsidRPr="00425695">
        <w:t>able</w:t>
      </w:r>
      <w:r>
        <w:t xml:space="preserve"> 1</w:t>
      </w:r>
      <w:r w:rsidRPr="00425695">
        <w:t xml:space="preserve"> only contains terms that need specific explanation for this document. </w:t>
      </w:r>
      <w:r w:rsidR="00B226B7">
        <w:t xml:space="preserve">For a </w:t>
      </w:r>
      <w:r>
        <w:t xml:space="preserve">full </w:t>
      </w:r>
      <w:r w:rsidR="00B226B7">
        <w:t xml:space="preserve">glossary of terminology, </w:t>
      </w:r>
      <w:r w:rsidR="006C576F">
        <w:t>s</w:t>
      </w:r>
      <w:r w:rsidR="00B226B7">
        <w:t>ee:</w:t>
      </w:r>
    </w:p>
    <w:p w:rsidRPr="00A4526D" w:rsidR="00A4526D" w:rsidP="00816991" w:rsidRDefault="00D80BFA" w14:paraId="354CEE17" w14:textId="3A948F50">
      <w:pPr>
        <w:pStyle w:val="DotPointsList"/>
        <w:rPr>
          <w:rStyle w:val="Hyperlink"/>
        </w:rPr>
      </w:pPr>
      <w:hyperlink w:history="1" r:id="rId17">
        <w:r w:rsidRPr="00A4526D" w:rsidR="00A4526D">
          <w:rPr>
            <w:rStyle w:val="Hyperlink"/>
          </w:rPr>
          <w:t>SBR glossary</w:t>
        </w:r>
      </w:hyperlink>
    </w:p>
    <w:p w:rsidRPr="00425695" w:rsidR="00D21CD8" w:rsidP="00816991" w:rsidRDefault="00D80BFA" w14:paraId="61FC70D9" w14:textId="33ED8174">
      <w:pPr>
        <w:pStyle w:val="DotPointsList"/>
        <w:rPr>
          <w:rStyle w:val="Hyperlink"/>
          <w:bCs w:val="0"/>
          <w:noProof w:val="0"/>
          <w:color w:val="auto"/>
          <w:u w:val="none"/>
        </w:rPr>
      </w:pPr>
      <w:hyperlink w:history="1" r:id="rId18">
        <w:r w:rsidRPr="00A4526D" w:rsidR="00A4526D">
          <w:rPr>
            <w:rStyle w:val="Hyperlink"/>
          </w:rPr>
          <w:t>ATO</w:t>
        </w:r>
        <w:r w:rsidR="00816991">
          <w:rPr>
            <w:rStyle w:val="Hyperlink"/>
          </w:rPr>
          <w:t xml:space="preserve"> definitions</w:t>
        </w:r>
      </w:hyperlink>
      <w:r w:rsidR="006C576F">
        <w:rPr>
          <w:rStyle w:val="Hyperlink"/>
        </w:rPr>
        <w:t>.</w:t>
      </w:r>
    </w:p>
    <w:p w:rsidR="00425695" w:rsidP="00425695" w:rsidRDefault="00425695" w14:paraId="299E3EEC" w14:textId="77777777">
      <w:pPr>
        <w:pStyle w:val="DotPointsList"/>
        <w:numPr>
          <w:ilvl w:val="0"/>
          <w:numId w:val="0"/>
        </w:numPr>
        <w:ind w:left="360" w:hanging="360"/>
        <w:rPr>
          <w:rStyle w:val="Hyperlink"/>
        </w:rPr>
      </w:pPr>
    </w:p>
    <w:p w:rsidR="00425695" w:rsidP="00425695" w:rsidRDefault="00425695" w14:paraId="66F80085" w14:textId="15228DEA">
      <w:pPr>
        <w:pStyle w:val="Caption"/>
      </w:pPr>
      <w:bookmarkStart w:name="_Toc187835388" w:id="3"/>
      <w:r>
        <w:t xml:space="preserve">Table </w:t>
      </w:r>
      <w:r>
        <w:fldChar w:fldCharType="begin"/>
      </w:r>
      <w:r>
        <w:instrText xml:space="preserve"> SEQ Table \* ARABIC </w:instrText>
      </w:r>
      <w:r>
        <w:fldChar w:fldCharType="separate"/>
      </w:r>
      <w:r>
        <w:rPr>
          <w:noProof/>
        </w:rPr>
        <w:t>1</w:t>
      </w:r>
      <w:r>
        <w:fldChar w:fldCharType="end"/>
      </w:r>
      <w:r>
        <w:t xml:space="preserve"> - Glossary of terms</w:t>
      </w:r>
      <w:bookmarkEnd w:id="3"/>
    </w:p>
    <w:tbl>
      <w:tblPr>
        <w:tblStyle w:val="ATOTable"/>
        <w:tblW w:w="0" w:type="auto"/>
        <w:tblLook w:val="04A0" w:firstRow="1" w:lastRow="0" w:firstColumn="1" w:lastColumn="0" w:noHBand="0" w:noVBand="1"/>
      </w:tblPr>
      <w:tblGrid>
        <w:gridCol w:w="2190"/>
        <w:gridCol w:w="6826"/>
      </w:tblGrid>
      <w:tr w:rsidRPr="00425695" w:rsidR="00425695" w:rsidTr="00425695" w14:paraId="2829207C"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425695" w:rsidR="00425695" w:rsidRDefault="00425695" w14:paraId="3D1E27B1" w14:textId="77777777">
            <w:pPr>
              <w:rPr>
                <w:b/>
                <w:color w:val="000000"/>
                <w:szCs w:val="22"/>
                <w:lang w:val="en-AU"/>
              </w:rPr>
            </w:pPr>
            <w:r w:rsidRPr="00425695">
              <w:rPr>
                <w:b/>
                <w:color w:val="000000"/>
                <w:szCs w:val="22"/>
              </w:rPr>
              <w:t>Term</w:t>
            </w:r>
          </w:p>
        </w:tc>
        <w:tc>
          <w:tcPr>
            <w:tcW w:w="0" w:type="auto"/>
            <w:hideMark/>
          </w:tcPr>
          <w:p w:rsidRPr="00425695" w:rsidR="00425695" w:rsidRDefault="00425695" w14:paraId="48E584EC" w14:textId="77777777">
            <w:pPr>
              <w:rPr>
                <w:b/>
                <w:color w:val="000000"/>
              </w:rPr>
            </w:pPr>
            <w:r w:rsidRPr="00425695">
              <w:rPr>
                <w:b/>
                <w:color w:val="000000"/>
              </w:rPr>
              <w:t>Definition</w:t>
            </w:r>
          </w:p>
        </w:tc>
      </w:tr>
      <w:tr w:rsidRPr="00425695" w:rsidR="00425695" w:rsidTr="00425695" w14:paraId="2F108F77" w14:textId="77777777">
        <w:trPr>
          <w:trHeight w:val="457"/>
        </w:trPr>
        <w:tc>
          <w:tcPr>
            <w:tcW w:w="0" w:type="auto"/>
            <w:hideMark/>
          </w:tcPr>
          <w:p w:rsidRPr="00425695" w:rsidR="00425695" w:rsidRDefault="00425695" w14:paraId="4CD00B37" w14:textId="77777777">
            <w:pPr>
              <w:rPr>
                <w:rFonts w:cs="Times New Roman"/>
              </w:rPr>
            </w:pPr>
            <w:r w:rsidRPr="00425695">
              <w:t>HHB</w:t>
            </w:r>
          </w:p>
        </w:tc>
        <w:tc>
          <w:tcPr>
            <w:tcW w:w="0" w:type="auto"/>
            <w:hideMark/>
          </w:tcPr>
          <w:p w:rsidRPr="00425695" w:rsidR="00425695" w:rsidRDefault="00425695" w14:paraId="644B1279" w14:textId="77777777">
            <w:r w:rsidRPr="00425695">
              <w:t>HECS HELP Benefit</w:t>
            </w:r>
          </w:p>
        </w:tc>
      </w:tr>
      <w:tr w:rsidRPr="00425695" w:rsidR="00425695" w:rsidTr="00425695" w14:paraId="2A9FA2BE" w14:textId="77777777">
        <w:trPr>
          <w:trHeight w:val="457"/>
        </w:trPr>
        <w:tc>
          <w:tcPr>
            <w:tcW w:w="0" w:type="auto"/>
            <w:hideMark/>
          </w:tcPr>
          <w:p w:rsidRPr="00425695" w:rsidR="00425695" w:rsidRDefault="00425695" w14:paraId="295C841A" w14:textId="77777777">
            <w:r w:rsidRPr="00425695">
              <w:t>ICL</w:t>
            </w:r>
          </w:p>
        </w:tc>
        <w:tc>
          <w:tcPr>
            <w:tcW w:w="0" w:type="auto"/>
            <w:hideMark/>
          </w:tcPr>
          <w:p w:rsidRPr="00425695" w:rsidR="00425695" w:rsidRDefault="00425695" w14:paraId="5D4491F1" w14:textId="77777777">
            <w:pPr>
              <w:rPr>
                <w:rFonts w:cs="Times New Roman"/>
              </w:rPr>
            </w:pPr>
            <w:r w:rsidRPr="00425695">
              <w:t>Income Contingent Loan</w:t>
            </w:r>
          </w:p>
        </w:tc>
      </w:tr>
      <w:tr w:rsidRPr="00425695" w:rsidR="00425695" w:rsidTr="00425695" w14:paraId="4996AD18" w14:textId="77777777">
        <w:trPr>
          <w:trHeight w:val="457"/>
        </w:trPr>
        <w:tc>
          <w:tcPr>
            <w:tcW w:w="0" w:type="auto"/>
            <w:hideMark/>
          </w:tcPr>
          <w:p w:rsidRPr="00425695" w:rsidR="00425695" w:rsidRDefault="00425695" w14:paraId="493324D8" w14:textId="77777777">
            <w:r w:rsidRPr="00425695">
              <w:t>ITR</w:t>
            </w:r>
          </w:p>
        </w:tc>
        <w:tc>
          <w:tcPr>
            <w:tcW w:w="0" w:type="auto"/>
            <w:hideMark/>
          </w:tcPr>
          <w:p w:rsidRPr="00425695" w:rsidR="00425695" w:rsidRDefault="00425695" w14:paraId="4A1959CB" w14:textId="77777777">
            <w:pPr>
              <w:rPr>
                <w:rFonts w:cs="Times New Roman"/>
              </w:rPr>
            </w:pPr>
            <w:r w:rsidRPr="00425695">
              <w:t>Income Tax Return</w:t>
            </w:r>
          </w:p>
        </w:tc>
      </w:tr>
      <w:tr w:rsidRPr="00425695" w:rsidR="00425695" w:rsidTr="00425695" w14:paraId="0F26D29E" w14:textId="77777777">
        <w:tc>
          <w:tcPr>
            <w:tcW w:w="0" w:type="auto"/>
            <w:hideMark/>
          </w:tcPr>
          <w:p w:rsidRPr="00425695" w:rsidR="00425695" w:rsidRDefault="00425695" w14:paraId="347B3E39" w14:textId="77777777">
            <w:r w:rsidRPr="00425695">
              <w:t>NOAA</w:t>
            </w:r>
          </w:p>
        </w:tc>
        <w:tc>
          <w:tcPr>
            <w:tcW w:w="0" w:type="auto"/>
            <w:hideMark/>
          </w:tcPr>
          <w:p w:rsidRPr="00425695" w:rsidR="00425695" w:rsidRDefault="00425695" w14:paraId="770ED5A3" w14:textId="77777777">
            <w:r w:rsidRPr="00425695">
              <w:t>The notice we send when we process the amended tax return that advises about the tax that is owed or the refund amount.</w:t>
            </w:r>
          </w:p>
        </w:tc>
      </w:tr>
      <w:tr w:rsidRPr="00425695" w:rsidR="00425695" w:rsidTr="00425695" w14:paraId="405BD0F0" w14:textId="77777777">
        <w:tc>
          <w:tcPr>
            <w:tcW w:w="0" w:type="auto"/>
            <w:hideMark/>
          </w:tcPr>
          <w:p w:rsidRPr="00425695" w:rsidR="00425695" w:rsidRDefault="00425695" w14:paraId="5F6AA960" w14:textId="77777777">
            <w:r w:rsidRPr="00425695">
              <w:t>Non-resident withholding tax</w:t>
            </w:r>
          </w:p>
        </w:tc>
        <w:tc>
          <w:tcPr>
            <w:tcW w:w="0" w:type="auto"/>
            <w:hideMark/>
          </w:tcPr>
          <w:p w:rsidRPr="00425695" w:rsidR="00425695" w:rsidRDefault="00425695" w14:paraId="19F0A7A3" w14:textId="77777777">
            <w:r w:rsidRPr="00425695">
              <w:t>A non-resident that received specific types of income during the financial year is taxed at rates that are different to resident tax payers.</w:t>
            </w:r>
          </w:p>
        </w:tc>
      </w:tr>
      <w:tr w:rsidRPr="00425695" w:rsidR="00425695" w:rsidTr="00425695" w14:paraId="64DB6C40" w14:textId="77777777">
        <w:tc>
          <w:tcPr>
            <w:tcW w:w="0" w:type="auto"/>
            <w:hideMark/>
          </w:tcPr>
          <w:p w:rsidRPr="00425695" w:rsidR="00425695" w:rsidRDefault="00425695" w14:paraId="1D6B4DEC" w14:textId="77777777">
            <w:r w:rsidRPr="00425695">
              <w:t>SFSS</w:t>
            </w:r>
          </w:p>
        </w:tc>
        <w:tc>
          <w:tcPr>
            <w:tcW w:w="0" w:type="auto"/>
            <w:hideMark/>
          </w:tcPr>
          <w:p w:rsidRPr="00425695" w:rsidR="00425695" w:rsidRDefault="00425695" w14:paraId="38991C32" w14:textId="77777777">
            <w:r w:rsidRPr="00425695">
              <w:t>Student Financial Supplement Scheme</w:t>
            </w:r>
          </w:p>
        </w:tc>
      </w:tr>
      <w:tr w:rsidRPr="00425695" w:rsidR="00425695" w:rsidTr="00425695" w14:paraId="10EB4759" w14:textId="77777777">
        <w:tc>
          <w:tcPr>
            <w:tcW w:w="0" w:type="auto"/>
            <w:hideMark/>
          </w:tcPr>
          <w:p w:rsidRPr="00425695" w:rsidR="00425695" w:rsidRDefault="00425695" w14:paraId="50D4B508" w14:textId="77777777">
            <w:pPr>
              <w:rPr>
                <w:color w:val="000000"/>
              </w:rPr>
            </w:pPr>
            <w:r w:rsidRPr="00425695">
              <w:t>SSL</w:t>
            </w:r>
          </w:p>
        </w:tc>
        <w:tc>
          <w:tcPr>
            <w:tcW w:w="0" w:type="auto"/>
            <w:hideMark/>
          </w:tcPr>
          <w:p w:rsidRPr="00425695" w:rsidR="00425695" w:rsidRDefault="00425695" w14:paraId="0B31CF53" w14:textId="77777777">
            <w:pPr>
              <w:rPr>
                <w:color w:val="000000"/>
              </w:rPr>
            </w:pPr>
            <w:r w:rsidRPr="00425695">
              <w:t>Student Start up Loan</w:t>
            </w:r>
          </w:p>
        </w:tc>
      </w:tr>
      <w:tr w:rsidRPr="00425695" w:rsidR="00425695" w:rsidTr="00425695" w14:paraId="5856CB61" w14:textId="77777777">
        <w:tc>
          <w:tcPr>
            <w:tcW w:w="0" w:type="auto"/>
            <w:hideMark/>
          </w:tcPr>
          <w:p w:rsidRPr="00425695" w:rsidR="00425695" w:rsidRDefault="00425695" w14:paraId="2D1CCA8B" w14:textId="77777777">
            <w:pPr>
              <w:rPr>
                <w:rFonts w:cs="Times New Roman"/>
              </w:rPr>
            </w:pPr>
            <w:r w:rsidRPr="00425695">
              <w:t xml:space="preserve">Section 102AAM interest </w:t>
            </w:r>
          </w:p>
        </w:tc>
        <w:tc>
          <w:tcPr>
            <w:tcW w:w="0" w:type="auto"/>
            <w:hideMark/>
          </w:tcPr>
          <w:p w:rsidRPr="00425695" w:rsidR="00425695" w:rsidRDefault="00425695" w14:paraId="44930C97" w14:textId="77777777">
            <w:r w:rsidRPr="00425695">
              <w:t>Payment of interest by a taxpayer on distributions from certain non-resident Trust estates.</w:t>
            </w:r>
          </w:p>
        </w:tc>
      </w:tr>
    </w:tbl>
    <w:p w:rsidRPr="00425695" w:rsidR="00425695" w:rsidP="00425695" w:rsidRDefault="00425695" w14:paraId="24820925" w14:textId="77777777"/>
    <w:p w:rsidR="00B226B7" w:rsidP="00582441" w:rsidRDefault="00582441" w14:paraId="119A07A9" w14:textId="62CFF001">
      <w:pPr>
        <w:pStyle w:val="Heading1"/>
        <w:ind w:left="0" w:firstLine="0"/>
      </w:pPr>
      <w:bookmarkStart w:name="_Toc187835373" w:id="4"/>
      <w:r>
        <w:t xml:space="preserve">2. </w:t>
      </w:r>
      <w:r w:rsidRPr="00425695" w:rsidR="00425695">
        <w:t>What is the assessment 2018 service?</w:t>
      </w:r>
      <w:bookmarkEnd w:id="4"/>
    </w:p>
    <w:p w:rsidR="00974A01" w:rsidP="00974A01" w:rsidRDefault="00974A01" w14:paraId="3B7B526E" w14:textId="2BBD7B2E">
      <w:pPr>
        <w:pStyle w:val="Heading2"/>
      </w:pPr>
      <w:bookmarkStart w:name="_Toc187835374" w:id="5"/>
      <w:r>
        <w:t xml:space="preserve">2.1 </w:t>
      </w:r>
      <w:r w:rsidRPr="00974A01">
        <w:t>Interactions</w:t>
      </w:r>
      <w:bookmarkEnd w:id="5"/>
    </w:p>
    <w:p w:rsidRPr="00425695" w:rsidR="00425695" w:rsidP="00425695" w:rsidRDefault="00425695" w14:paraId="26D231B9" w14:textId="1D308587">
      <w:pPr>
        <w:rPr>
          <w:lang w:val="en-AU"/>
        </w:rPr>
      </w:pPr>
      <w:r w:rsidRPr="00425695">
        <w:rPr>
          <w:lang w:val="en-AU"/>
        </w:rPr>
        <w:t xml:space="preserve">When a taxpayer receives a refund and/or Notice of Assessment (NOA) with an amount different to the estimate provided by their tax agent, they can query their agent. When an agent receives a query from their </w:t>
      </w:r>
      <w:r w:rsidRPr="00425695" w:rsidR="00864434">
        <w:rPr>
          <w:lang w:val="en-AU"/>
        </w:rPr>
        <w:t>client,</w:t>
      </w:r>
      <w:r w:rsidRPr="00425695">
        <w:rPr>
          <w:lang w:val="en-AU"/>
        </w:rPr>
        <w:t xml:space="preserve"> they can use the ASMT service to retrieve the assessment details and provide an explanation to their client about why the outcome and agent estimate differ. </w:t>
      </w:r>
    </w:p>
    <w:p w:rsidRPr="00425695" w:rsidR="00425695" w:rsidP="00425695" w:rsidRDefault="00425695" w14:paraId="68CA4824" w14:textId="77777777">
      <w:pPr>
        <w:rPr>
          <w:lang w:val="en-AU"/>
        </w:rPr>
      </w:pPr>
      <w:r w:rsidRPr="00425695">
        <w:rPr>
          <w:lang w:val="en-AU"/>
        </w:rPr>
        <w:t>The Assessment service will allow processed 2016, 2017, 2018 and 2019 individual income tax return details to be validated against expected outcomes by utilising:</w:t>
      </w:r>
    </w:p>
    <w:p w:rsidRPr="00425695" w:rsidR="00425695" w:rsidP="00425695" w:rsidRDefault="00425695" w14:paraId="333E874A" w14:textId="77777777">
      <w:pPr>
        <w:pStyle w:val="DotPointsList"/>
        <w:rPr>
          <w:lang w:val="en-AU"/>
        </w:rPr>
      </w:pPr>
      <w:r w:rsidRPr="00425695">
        <w:rPr>
          <w:lang w:val="en-AU"/>
        </w:rPr>
        <w:t xml:space="preserve">a client’s single, or multiple year in the case of amendments within the same period, assessment details </w:t>
      </w:r>
    </w:p>
    <w:p w:rsidRPr="00425695" w:rsidR="00425695" w:rsidP="00425695" w:rsidRDefault="00425695" w14:paraId="00D8DF2E" w14:textId="77777777">
      <w:pPr>
        <w:pStyle w:val="DotPointsList"/>
        <w:rPr>
          <w:lang w:val="en-AU"/>
        </w:rPr>
      </w:pPr>
      <w:r w:rsidRPr="00425695">
        <w:rPr>
          <w:lang w:val="en-AU"/>
        </w:rPr>
        <w:t>the adjustable items in the ITR, including residency status, and/or the calculation values used in determining the assessment</w:t>
      </w:r>
    </w:p>
    <w:p w:rsidRPr="00425695" w:rsidR="00425695" w:rsidP="00425695" w:rsidRDefault="00425695" w14:paraId="1AF68B28" w14:textId="77777777">
      <w:pPr>
        <w:pStyle w:val="DotPointsList"/>
        <w:rPr>
          <w:lang w:val="en-AU"/>
        </w:rPr>
      </w:pPr>
      <w:r w:rsidRPr="00425695">
        <w:rPr>
          <w:lang w:val="en-AU"/>
        </w:rPr>
        <w:t>the NOA details.</w:t>
      </w:r>
    </w:p>
    <w:p w:rsidRPr="00425695" w:rsidR="00425695" w:rsidP="00425695" w:rsidRDefault="00425695" w14:paraId="7F452DC8" w14:textId="77777777">
      <w:pPr>
        <w:rPr>
          <w:lang w:val="en-AU"/>
        </w:rPr>
      </w:pPr>
      <w:r w:rsidRPr="00425695">
        <w:rPr>
          <w:lang w:val="en-AU"/>
        </w:rPr>
        <w:t xml:space="preserve">The Assessment 2018 service suite consists of the following interactions with the ATO for a tax agent: </w:t>
      </w:r>
    </w:p>
    <w:p w:rsidRPr="00425695" w:rsidR="00425695" w:rsidP="00425695" w:rsidRDefault="00425695" w14:paraId="1BFA5C77" w14:textId="77777777">
      <w:pPr>
        <w:pStyle w:val="DotPointsList"/>
        <w:rPr>
          <w:lang w:val="en-AU"/>
        </w:rPr>
      </w:pPr>
      <w:r w:rsidRPr="00425695">
        <w:rPr>
          <w:lang w:val="en-AU"/>
        </w:rPr>
        <w:t xml:space="preserve">Assessment List (asmt.0003.2018.list) </w:t>
      </w:r>
    </w:p>
    <w:p w:rsidRPr="00425695" w:rsidR="00425695" w:rsidP="00425695" w:rsidRDefault="00425695" w14:paraId="6EB9F467" w14:textId="77777777">
      <w:pPr>
        <w:pStyle w:val="DotPointsList"/>
        <w:numPr>
          <w:ilvl w:val="1"/>
          <w:numId w:val="16"/>
        </w:numPr>
        <w:rPr>
          <w:lang w:val="en-AU"/>
        </w:rPr>
      </w:pPr>
      <w:r w:rsidRPr="00425695">
        <w:rPr>
          <w:lang w:val="en-AU"/>
        </w:rPr>
        <w:t>This interaction will return a list of ATO issued assessments for the nominated client, account and/or period</w:t>
      </w:r>
    </w:p>
    <w:p w:rsidRPr="00425695" w:rsidR="00425695" w:rsidP="00425695" w:rsidRDefault="00425695" w14:paraId="6EE215F1" w14:textId="77777777">
      <w:pPr>
        <w:pStyle w:val="DotPointsList"/>
        <w:rPr>
          <w:lang w:val="en-AU"/>
        </w:rPr>
      </w:pPr>
      <w:r w:rsidRPr="00425695">
        <w:rPr>
          <w:lang w:val="en-AU"/>
        </w:rPr>
        <w:t>Assessment Get (asmt.0003.2018.get)</w:t>
      </w:r>
    </w:p>
    <w:p w:rsidRPr="00425695" w:rsidR="00425695" w:rsidP="00425695" w:rsidRDefault="00425695" w14:paraId="7270A892" w14:textId="77777777">
      <w:pPr>
        <w:pStyle w:val="DotPointsList"/>
        <w:numPr>
          <w:ilvl w:val="1"/>
          <w:numId w:val="16"/>
        </w:numPr>
        <w:rPr>
          <w:lang w:val="en-AU"/>
        </w:rPr>
      </w:pPr>
      <w:r w:rsidRPr="00425695">
        <w:rPr>
          <w:lang w:val="en-AU"/>
        </w:rPr>
        <w:t>For a specific client’s assessment, this interaction will return the assessment details that determined the assessment outcome.</w:t>
      </w:r>
    </w:p>
    <w:p w:rsidR="00425695" w:rsidP="00974A01" w:rsidRDefault="00425695" w14:paraId="4BF59140" w14:textId="77777777">
      <w:pPr>
        <w:pStyle w:val="Caption"/>
      </w:pPr>
    </w:p>
    <w:p w:rsidR="00974A01" w:rsidP="00974A01" w:rsidRDefault="00974A01" w14:paraId="73DC0541" w14:textId="4B7F0FDA">
      <w:pPr>
        <w:pStyle w:val="Caption"/>
      </w:pPr>
      <w:bookmarkStart w:name="_Toc187835389" w:id="6"/>
      <w:r>
        <w:t xml:space="preserve">Table </w:t>
      </w:r>
      <w:r>
        <w:fldChar w:fldCharType="begin"/>
      </w:r>
      <w:r>
        <w:instrText xml:space="preserve"> SEQ Table \* ARABIC </w:instrText>
      </w:r>
      <w:r>
        <w:fldChar w:fldCharType="separate"/>
      </w:r>
      <w:r w:rsidR="00425695">
        <w:rPr>
          <w:noProof/>
        </w:rPr>
        <w:t>2</w:t>
      </w:r>
      <w:r>
        <w:fldChar w:fldCharType="end"/>
      </w:r>
      <w:r>
        <w:t>:</w:t>
      </w:r>
      <w:r w:rsidRPr="00B64E2D">
        <w:t xml:space="preserve"> Interactions available </w:t>
      </w:r>
      <w:r w:rsidR="00425695">
        <w:t>for</w:t>
      </w:r>
      <w:r w:rsidRPr="00B64E2D">
        <w:t xml:space="preserve"> </w:t>
      </w:r>
      <w:r w:rsidRPr="00425695" w:rsidR="00425695">
        <w:t>Assessment service</w:t>
      </w:r>
      <w:bookmarkEnd w:id="6"/>
    </w:p>
    <w:tbl>
      <w:tblPr>
        <w:tblStyle w:val="ATOTable"/>
        <w:tblW w:w="0" w:type="auto"/>
        <w:tblLook w:val="04A0" w:firstRow="1" w:lastRow="0" w:firstColumn="1" w:lastColumn="0" w:noHBand="0" w:noVBand="1"/>
      </w:tblPr>
      <w:tblGrid>
        <w:gridCol w:w="2285"/>
        <w:gridCol w:w="3545"/>
        <w:gridCol w:w="1001"/>
        <w:gridCol w:w="952"/>
        <w:gridCol w:w="1233"/>
      </w:tblGrid>
      <w:tr w:rsidRPr="00974A01" w:rsidR="00425695" w:rsidTr="00425695" w14:paraId="0C3174E0" w14:textId="77777777">
        <w:trPr>
          <w:cnfStyle w:val="100000000000" w:firstRow="1" w:lastRow="0" w:firstColumn="0" w:lastColumn="0" w:oddVBand="0" w:evenVBand="0" w:oddHBand="0" w:evenHBand="0" w:firstRowFirstColumn="0" w:firstRowLastColumn="0" w:lastRowFirstColumn="0" w:lastRowLastColumn="0"/>
        </w:trPr>
        <w:tc>
          <w:tcPr>
            <w:tcW w:w="0" w:type="auto"/>
          </w:tcPr>
          <w:p w:rsidRPr="00974A01" w:rsidR="00425695" w:rsidP="00974A01" w:rsidRDefault="00425695" w14:paraId="507340D4" w14:textId="77777777">
            <w:pPr>
              <w:spacing w:before="60" w:after="60" w:line="240" w:lineRule="auto"/>
              <w:jc w:val="both"/>
              <w:rPr>
                <w:rFonts w:cs="Times New Roman"/>
                <w:b/>
                <w:szCs w:val="22"/>
              </w:rPr>
            </w:pPr>
            <w:r w:rsidRPr="00974A01">
              <w:rPr>
                <w:rFonts w:cs="Times New Roman"/>
                <w:b/>
                <w:szCs w:val="22"/>
              </w:rPr>
              <w:t>Interaction</w:t>
            </w:r>
          </w:p>
        </w:tc>
        <w:tc>
          <w:tcPr>
            <w:tcW w:w="0" w:type="auto"/>
          </w:tcPr>
          <w:p w:rsidRPr="00974A01" w:rsidR="00425695" w:rsidP="00974A01" w:rsidRDefault="00425695" w14:paraId="708ADA48" w14:textId="77777777">
            <w:pPr>
              <w:spacing w:before="60" w:after="60" w:line="240" w:lineRule="auto"/>
              <w:jc w:val="both"/>
              <w:rPr>
                <w:rFonts w:cs="Times New Roman"/>
                <w:b/>
                <w:szCs w:val="22"/>
              </w:rPr>
            </w:pPr>
            <w:r w:rsidRPr="00974A01">
              <w:rPr>
                <w:rFonts w:cs="Times New Roman"/>
                <w:b/>
                <w:szCs w:val="22"/>
              </w:rPr>
              <w:t>Detail</w:t>
            </w:r>
          </w:p>
        </w:tc>
        <w:tc>
          <w:tcPr>
            <w:tcW w:w="0" w:type="auto"/>
          </w:tcPr>
          <w:p w:rsidRPr="00974A01" w:rsidR="00425695" w:rsidP="00974A01" w:rsidRDefault="00425695" w14:paraId="19E4F11F" w14:textId="77777777">
            <w:pPr>
              <w:spacing w:before="60" w:after="60" w:line="240" w:lineRule="auto"/>
              <w:jc w:val="both"/>
              <w:rPr>
                <w:rFonts w:cs="Times New Roman"/>
                <w:b/>
                <w:szCs w:val="22"/>
              </w:rPr>
            </w:pPr>
            <w:r w:rsidRPr="00974A01">
              <w:rPr>
                <w:rFonts w:cs="Times New Roman"/>
                <w:b/>
                <w:szCs w:val="22"/>
              </w:rPr>
              <w:t>Single</w:t>
            </w:r>
          </w:p>
        </w:tc>
        <w:tc>
          <w:tcPr>
            <w:tcW w:w="0" w:type="auto"/>
          </w:tcPr>
          <w:p w:rsidRPr="00974A01" w:rsidR="00425695" w:rsidP="00974A01" w:rsidRDefault="00425695" w14:paraId="7F02FA90" w14:textId="77777777">
            <w:pPr>
              <w:spacing w:before="60" w:after="60" w:line="240" w:lineRule="auto"/>
              <w:jc w:val="both"/>
              <w:rPr>
                <w:rFonts w:cs="Times New Roman"/>
                <w:b/>
                <w:szCs w:val="22"/>
              </w:rPr>
            </w:pPr>
            <w:r w:rsidRPr="00974A01">
              <w:rPr>
                <w:rFonts w:cs="Times New Roman"/>
                <w:b/>
                <w:szCs w:val="22"/>
              </w:rPr>
              <w:t>Batch</w:t>
            </w:r>
          </w:p>
        </w:tc>
        <w:tc>
          <w:tcPr>
            <w:tcW w:w="0" w:type="auto"/>
          </w:tcPr>
          <w:p w:rsidRPr="00974A01" w:rsidR="00425695" w:rsidP="00974A01" w:rsidRDefault="00425695" w14:paraId="30537161" w14:textId="77777777">
            <w:pPr>
              <w:spacing w:before="60" w:after="60" w:line="240" w:lineRule="auto"/>
              <w:jc w:val="both"/>
              <w:rPr>
                <w:rFonts w:cs="Times New Roman"/>
                <w:b/>
                <w:szCs w:val="22"/>
              </w:rPr>
            </w:pPr>
            <w:r w:rsidRPr="00974A01">
              <w:rPr>
                <w:rFonts w:cs="Times New Roman"/>
                <w:b/>
                <w:szCs w:val="22"/>
              </w:rPr>
              <w:t>Optional</w:t>
            </w:r>
          </w:p>
        </w:tc>
      </w:tr>
      <w:tr w:rsidRPr="00974A01" w:rsidR="00425695" w:rsidTr="00425695" w14:paraId="1D7FC621" w14:textId="77777777">
        <w:tc>
          <w:tcPr>
            <w:tcW w:w="0" w:type="auto"/>
          </w:tcPr>
          <w:p w:rsidRPr="00425695" w:rsidR="00425695" w:rsidP="00425695" w:rsidRDefault="00425695" w14:paraId="7CEAC993" w14:textId="4C041B61">
            <w:pPr>
              <w:spacing w:before="60" w:after="60" w:line="240" w:lineRule="auto"/>
              <w:rPr>
                <w:rFonts w:cs="Times New Roman"/>
                <w:iCs/>
                <w:szCs w:val="22"/>
              </w:rPr>
            </w:pPr>
            <w:r w:rsidRPr="00425695">
              <w:rPr>
                <w:szCs w:val="22"/>
              </w:rPr>
              <w:t>iitr.lodge</w:t>
            </w:r>
          </w:p>
        </w:tc>
        <w:tc>
          <w:tcPr>
            <w:tcW w:w="0" w:type="auto"/>
          </w:tcPr>
          <w:p w:rsidRPr="00425695" w:rsidR="00425695" w:rsidP="00425695" w:rsidRDefault="00425695" w14:paraId="60502146" w14:textId="77777777">
            <w:pPr>
              <w:spacing w:before="40" w:after="40"/>
              <w:rPr>
                <w:szCs w:val="22"/>
              </w:rPr>
            </w:pPr>
            <w:r w:rsidRPr="00425695">
              <w:rPr>
                <w:szCs w:val="22"/>
              </w:rPr>
              <w:t>The individual income tax return may be lodged via any channel.</w:t>
            </w:r>
          </w:p>
          <w:p w:rsidRPr="00425695" w:rsidR="00425695" w:rsidP="00425695" w:rsidRDefault="00425695" w14:paraId="7D195DEE" w14:textId="77777777">
            <w:pPr>
              <w:spacing w:before="40" w:after="40"/>
              <w:rPr>
                <w:bCs/>
                <w:color w:val="000000"/>
                <w:szCs w:val="22"/>
              </w:rPr>
            </w:pPr>
          </w:p>
          <w:p w:rsidRPr="00425695" w:rsidR="00425695" w:rsidP="00425695" w:rsidRDefault="00425695" w14:paraId="564418F7" w14:textId="51357C0E">
            <w:pPr>
              <w:spacing w:before="60" w:after="60" w:line="240" w:lineRule="auto"/>
              <w:rPr>
                <w:rFonts w:cs="Times New Roman"/>
                <w:szCs w:val="22"/>
              </w:rPr>
            </w:pPr>
            <w:r w:rsidRPr="00425695">
              <w:rPr>
                <w:bCs/>
                <w:color w:val="000000"/>
                <w:szCs w:val="22"/>
              </w:rPr>
              <w:t>See the Individual Income Tax Return Business Implementation Guide for further information.</w:t>
            </w:r>
          </w:p>
        </w:tc>
        <w:tc>
          <w:tcPr>
            <w:tcW w:w="0" w:type="auto"/>
          </w:tcPr>
          <w:p w:rsidRPr="00425695" w:rsidR="00425695" w:rsidP="00425695" w:rsidRDefault="00425695" w14:paraId="0D7EB2A5" w14:textId="6BD812F9">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50982188" w14:textId="126BAC18">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774B4415" w14:textId="271831F2">
            <w:pPr>
              <w:spacing w:before="60" w:after="60" w:line="240" w:lineRule="auto"/>
              <w:jc w:val="center"/>
              <w:rPr>
                <w:rFonts w:cs="Times New Roman"/>
                <w:szCs w:val="22"/>
              </w:rPr>
            </w:pPr>
            <w:r w:rsidRPr="00425695">
              <w:rPr>
                <w:color w:val="000000"/>
                <w:szCs w:val="22"/>
              </w:rPr>
              <w:t>Y</w:t>
            </w:r>
          </w:p>
        </w:tc>
      </w:tr>
      <w:tr w:rsidRPr="00974A01" w:rsidR="00425695" w:rsidTr="00425695" w14:paraId="240DFFFA" w14:textId="77777777">
        <w:tc>
          <w:tcPr>
            <w:tcW w:w="0" w:type="auto"/>
          </w:tcPr>
          <w:p w:rsidRPr="00425695" w:rsidR="00425695" w:rsidP="00425695" w:rsidRDefault="00425695" w14:paraId="479D0CDE" w14:textId="60AEFFFC">
            <w:pPr>
              <w:spacing w:before="60" w:after="60" w:line="240" w:lineRule="auto"/>
              <w:rPr>
                <w:rFonts w:cs="Times New Roman"/>
                <w:iCs/>
                <w:szCs w:val="22"/>
              </w:rPr>
            </w:pPr>
            <w:r w:rsidRPr="00425695">
              <w:rPr>
                <w:szCs w:val="22"/>
              </w:rPr>
              <w:t>ldglst.list</w:t>
            </w:r>
          </w:p>
        </w:tc>
        <w:tc>
          <w:tcPr>
            <w:tcW w:w="0" w:type="auto"/>
          </w:tcPr>
          <w:p w:rsidRPr="00425695" w:rsidR="00425695" w:rsidP="00425695" w:rsidRDefault="00425695" w14:paraId="6F037F6E" w14:textId="60B196E1">
            <w:pPr>
              <w:spacing w:before="60" w:after="60" w:line="240" w:lineRule="auto"/>
              <w:rPr>
                <w:rFonts w:cs="Times New Roman"/>
                <w:szCs w:val="22"/>
              </w:rPr>
            </w:pPr>
            <w:r w:rsidRPr="00425695">
              <w:rPr>
                <w:color w:val="000000"/>
                <w:szCs w:val="22"/>
              </w:rPr>
              <w:t>See the Lodgment List Business Implementation Guide for further information.</w:t>
            </w:r>
          </w:p>
        </w:tc>
        <w:tc>
          <w:tcPr>
            <w:tcW w:w="0" w:type="auto"/>
          </w:tcPr>
          <w:p w:rsidRPr="00425695" w:rsidR="00425695" w:rsidP="00425695" w:rsidRDefault="00425695" w14:paraId="743C968B" w14:textId="5891F1FA">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53684ECD" w14:textId="0CF5CC63">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63A3F57F" w14:textId="66778A68">
            <w:pPr>
              <w:spacing w:before="60" w:after="60" w:line="240" w:lineRule="auto"/>
              <w:jc w:val="center"/>
              <w:rPr>
                <w:rFonts w:cs="Times New Roman"/>
                <w:szCs w:val="22"/>
              </w:rPr>
            </w:pPr>
            <w:r w:rsidRPr="00425695">
              <w:rPr>
                <w:color w:val="000000"/>
                <w:szCs w:val="22"/>
              </w:rPr>
              <w:t>Y</w:t>
            </w:r>
          </w:p>
        </w:tc>
      </w:tr>
      <w:tr w:rsidRPr="00974A01" w:rsidR="00425695" w:rsidTr="00425695" w14:paraId="43E9414D" w14:textId="77777777">
        <w:tc>
          <w:tcPr>
            <w:tcW w:w="0" w:type="auto"/>
          </w:tcPr>
          <w:p w:rsidRPr="00425695" w:rsidR="00425695" w:rsidP="00425695" w:rsidRDefault="00425695" w14:paraId="2C3138F5" w14:textId="13059E5C">
            <w:pPr>
              <w:spacing w:before="60" w:after="60" w:line="240" w:lineRule="auto"/>
              <w:rPr>
                <w:rFonts w:cs="Times New Roman"/>
                <w:iCs/>
                <w:szCs w:val="22"/>
              </w:rPr>
            </w:pPr>
            <w:r w:rsidRPr="00425695">
              <w:rPr>
                <w:szCs w:val="22"/>
              </w:rPr>
              <w:t>ldgprog.list</w:t>
            </w:r>
          </w:p>
        </w:tc>
        <w:tc>
          <w:tcPr>
            <w:tcW w:w="0" w:type="auto"/>
          </w:tcPr>
          <w:p w:rsidRPr="00425695" w:rsidR="00425695" w:rsidP="00425695" w:rsidRDefault="00425695" w14:paraId="7762C699" w14:textId="5D199720">
            <w:pPr>
              <w:spacing w:before="60" w:after="60" w:line="240" w:lineRule="auto"/>
              <w:rPr>
                <w:color w:val="000000"/>
                <w:szCs w:val="22"/>
                <w:lang w:val="en-AU"/>
              </w:rPr>
            </w:pPr>
            <w:r w:rsidRPr="00425695">
              <w:rPr>
                <w:szCs w:val="22"/>
              </w:rPr>
              <w:t>List Progress of Return service.</w:t>
            </w:r>
          </w:p>
        </w:tc>
        <w:tc>
          <w:tcPr>
            <w:tcW w:w="0" w:type="auto"/>
          </w:tcPr>
          <w:p w:rsidRPr="00425695" w:rsidR="00425695" w:rsidP="00425695" w:rsidRDefault="00425695" w14:paraId="2369D33F" w14:textId="37A62F3D">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2DD9CE83" w14:textId="25120B08">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17D43B07" w14:textId="2663FAEC">
            <w:pPr>
              <w:spacing w:before="60" w:after="60" w:line="240" w:lineRule="auto"/>
              <w:jc w:val="center"/>
              <w:rPr>
                <w:rFonts w:cs="Times New Roman"/>
                <w:szCs w:val="22"/>
              </w:rPr>
            </w:pPr>
            <w:r w:rsidRPr="00425695">
              <w:rPr>
                <w:color w:val="000000"/>
                <w:szCs w:val="22"/>
              </w:rPr>
              <w:t>Y</w:t>
            </w:r>
          </w:p>
        </w:tc>
      </w:tr>
      <w:tr w:rsidRPr="00974A01" w:rsidR="00425695" w:rsidTr="00425695" w14:paraId="12F1E585" w14:textId="77777777">
        <w:tc>
          <w:tcPr>
            <w:tcW w:w="0" w:type="auto"/>
          </w:tcPr>
          <w:p w:rsidRPr="00425695" w:rsidR="00425695" w:rsidP="00425695" w:rsidRDefault="00425695" w14:paraId="7852802B" w14:textId="649E0A05">
            <w:pPr>
              <w:spacing w:before="60" w:after="60" w:line="240" w:lineRule="auto"/>
              <w:rPr>
                <w:iCs/>
                <w:color w:val="000000"/>
                <w:szCs w:val="22"/>
                <w:lang w:val="en-AU"/>
              </w:rPr>
            </w:pPr>
            <w:r w:rsidRPr="00425695">
              <w:rPr>
                <w:szCs w:val="22"/>
              </w:rPr>
              <w:t>asmt.0003.2018.list</w:t>
            </w:r>
          </w:p>
        </w:tc>
        <w:tc>
          <w:tcPr>
            <w:tcW w:w="0" w:type="auto"/>
          </w:tcPr>
          <w:p w:rsidRPr="00425695" w:rsidR="00425695" w:rsidP="00425695" w:rsidRDefault="00425695" w14:paraId="100BFAD1" w14:textId="1C4F13A3">
            <w:pPr>
              <w:spacing w:before="60" w:after="60" w:line="240" w:lineRule="auto"/>
              <w:rPr>
                <w:color w:val="000000"/>
                <w:szCs w:val="22"/>
                <w:lang w:val="en-AU"/>
              </w:rPr>
            </w:pPr>
            <w:r w:rsidRPr="00425695">
              <w:rPr>
                <w:szCs w:val="22"/>
              </w:rPr>
              <w:t>Retrieve a list of a client’s income tax return assessment details via the List Assessment interaction.</w:t>
            </w:r>
          </w:p>
        </w:tc>
        <w:tc>
          <w:tcPr>
            <w:tcW w:w="0" w:type="auto"/>
          </w:tcPr>
          <w:p w:rsidRPr="00425695" w:rsidR="00425695" w:rsidP="00425695" w:rsidRDefault="00425695" w14:paraId="36A1EDE2" w14:textId="46D950EC">
            <w:pPr>
              <w:spacing w:before="60" w:after="60" w:line="240" w:lineRule="auto"/>
              <w:jc w:val="center"/>
              <w:rPr>
                <w:color w:val="000000"/>
                <w:szCs w:val="22"/>
                <w:lang w:val="en-AU"/>
              </w:rPr>
            </w:pPr>
            <w:r w:rsidRPr="00425695">
              <w:rPr>
                <w:color w:val="000000"/>
                <w:szCs w:val="22"/>
              </w:rPr>
              <w:t>Y</w:t>
            </w:r>
          </w:p>
        </w:tc>
        <w:tc>
          <w:tcPr>
            <w:tcW w:w="0" w:type="auto"/>
          </w:tcPr>
          <w:p w:rsidRPr="00425695" w:rsidR="00425695" w:rsidP="00425695" w:rsidRDefault="00425695" w14:paraId="7D2FB54A" w14:textId="66E4E887">
            <w:pPr>
              <w:spacing w:before="60" w:after="60" w:line="240" w:lineRule="auto"/>
              <w:jc w:val="center"/>
              <w:rPr>
                <w:color w:val="000000"/>
                <w:szCs w:val="22"/>
                <w:lang w:val="en-AU"/>
              </w:rPr>
            </w:pPr>
            <w:r w:rsidRPr="00425695">
              <w:rPr>
                <w:color w:val="000000"/>
                <w:szCs w:val="22"/>
              </w:rPr>
              <w:t>Y</w:t>
            </w:r>
          </w:p>
        </w:tc>
        <w:tc>
          <w:tcPr>
            <w:tcW w:w="0" w:type="auto"/>
          </w:tcPr>
          <w:p w:rsidRPr="00425695" w:rsidR="00425695" w:rsidP="00425695" w:rsidRDefault="00425695" w14:paraId="2A4ACEF2" w14:textId="40CB34A9">
            <w:pPr>
              <w:spacing w:before="60" w:after="60" w:line="240" w:lineRule="auto"/>
              <w:jc w:val="center"/>
              <w:rPr>
                <w:rFonts w:cs="Times New Roman"/>
                <w:szCs w:val="22"/>
              </w:rPr>
            </w:pPr>
            <w:r w:rsidRPr="00425695">
              <w:rPr>
                <w:color w:val="000000"/>
                <w:szCs w:val="22"/>
              </w:rPr>
              <w:t>N</w:t>
            </w:r>
          </w:p>
        </w:tc>
      </w:tr>
      <w:tr w:rsidRPr="00974A01" w:rsidR="00425695" w:rsidTr="00425695" w14:paraId="06065B38" w14:textId="77777777">
        <w:tc>
          <w:tcPr>
            <w:tcW w:w="0" w:type="auto"/>
          </w:tcPr>
          <w:p w:rsidRPr="00425695" w:rsidR="00425695" w:rsidP="00425695" w:rsidRDefault="00425695" w14:paraId="3CC53FD8" w14:textId="4EB01461">
            <w:pPr>
              <w:spacing w:before="60" w:after="60" w:line="240" w:lineRule="auto"/>
              <w:rPr>
                <w:rFonts w:cs="Times New Roman"/>
                <w:iCs/>
                <w:szCs w:val="22"/>
              </w:rPr>
            </w:pPr>
            <w:r w:rsidRPr="00425695">
              <w:rPr>
                <w:szCs w:val="22"/>
              </w:rPr>
              <w:t>asmt.0003.2018.get</w:t>
            </w:r>
          </w:p>
        </w:tc>
        <w:tc>
          <w:tcPr>
            <w:tcW w:w="0" w:type="auto"/>
          </w:tcPr>
          <w:p w:rsidRPr="00425695" w:rsidR="00425695" w:rsidP="00425695" w:rsidRDefault="00425695" w14:paraId="762F1E27" w14:textId="3A1CC064">
            <w:pPr>
              <w:spacing w:before="60" w:after="60" w:line="240" w:lineRule="auto"/>
              <w:rPr>
                <w:rFonts w:cs="Times New Roman"/>
                <w:szCs w:val="22"/>
              </w:rPr>
            </w:pPr>
            <w:r w:rsidRPr="00425695">
              <w:rPr>
                <w:szCs w:val="22"/>
              </w:rPr>
              <w:t>Retrieve the income tax return assessment details that contributed to the outcome of a specified assessment.</w:t>
            </w:r>
          </w:p>
        </w:tc>
        <w:tc>
          <w:tcPr>
            <w:tcW w:w="0" w:type="auto"/>
          </w:tcPr>
          <w:p w:rsidRPr="00425695" w:rsidR="00425695" w:rsidP="00425695" w:rsidRDefault="00425695" w14:paraId="08A4B276" w14:textId="30E4DA2E">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315F08BF" w14:textId="5E9BDD76">
            <w:pPr>
              <w:spacing w:before="60" w:after="60" w:line="240" w:lineRule="auto"/>
              <w:jc w:val="center"/>
              <w:rPr>
                <w:rFonts w:cs="Times New Roman"/>
                <w:szCs w:val="22"/>
              </w:rPr>
            </w:pPr>
            <w:r w:rsidRPr="00425695">
              <w:rPr>
                <w:color w:val="000000"/>
                <w:szCs w:val="22"/>
              </w:rPr>
              <w:t>Y</w:t>
            </w:r>
          </w:p>
        </w:tc>
        <w:tc>
          <w:tcPr>
            <w:tcW w:w="0" w:type="auto"/>
          </w:tcPr>
          <w:p w:rsidRPr="00425695" w:rsidR="00425695" w:rsidP="00425695" w:rsidRDefault="00425695" w14:paraId="25DF63DA" w14:textId="3DB63EDF">
            <w:pPr>
              <w:spacing w:before="60" w:after="60" w:line="240" w:lineRule="auto"/>
              <w:jc w:val="center"/>
              <w:rPr>
                <w:rFonts w:cs="Times New Roman"/>
                <w:szCs w:val="22"/>
              </w:rPr>
            </w:pPr>
            <w:r w:rsidRPr="00425695">
              <w:rPr>
                <w:color w:val="000000"/>
                <w:szCs w:val="22"/>
              </w:rPr>
              <w:t>N</w:t>
            </w:r>
          </w:p>
        </w:tc>
      </w:tr>
    </w:tbl>
    <w:p w:rsidR="00974A01" w:rsidP="00974A01" w:rsidRDefault="00974A01" w14:paraId="13427F26" w14:textId="2644740A">
      <w:pPr>
        <w:pStyle w:val="Heading2"/>
      </w:pPr>
      <w:bookmarkStart w:name="_Toc187835375" w:id="7"/>
      <w:r>
        <w:t>2.2 Service orchestration</w:t>
      </w:r>
      <w:bookmarkEnd w:id="7"/>
    </w:p>
    <w:p w:rsidR="00425695" w:rsidP="00425695" w:rsidRDefault="00425695" w14:paraId="7EFE495E" w14:textId="664623E6">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254FEA">
        <w:t xml:space="preserve"> SBR interactions for ATO Assessment services</w:t>
      </w:r>
    </w:p>
    <w:tbl>
      <w:tblPr>
        <w:tblStyle w:val="TableGrid"/>
        <w:tblpPr w:leftFromText="180" w:rightFromText="180" w:vertAnchor="text" w:tblpY="1"/>
        <w:tblOverlap w:val="never"/>
        <w:tblW w:w="5000" w:type="pct"/>
        <w:tblLook w:val="04A0" w:firstRow="1" w:lastRow="0" w:firstColumn="1" w:lastColumn="0" w:noHBand="0" w:noVBand="1"/>
      </w:tblPr>
      <w:tblGrid>
        <w:gridCol w:w="899"/>
        <w:gridCol w:w="4391"/>
        <w:gridCol w:w="3716"/>
      </w:tblGrid>
      <w:tr w:rsidR="00425695" w:rsidTr="00425695" w14:paraId="620B5993" w14:textId="77777777">
        <w:trPr>
          <w:trHeight w:val="466"/>
        </w:trPr>
        <w:tc>
          <w:tcPr>
            <w:tcW w:w="908" w:type="dxa"/>
            <w:vMerge w:val="restart"/>
            <w:tcBorders>
              <w:top w:val="single" w:color="2F5496" w:themeColor="accent1" w:themeShade="BF" w:sz="8" w:space="0"/>
              <w:left w:val="single" w:color="2F5496" w:themeColor="accent1" w:themeShade="BF" w:sz="8" w:space="0"/>
              <w:bottom w:val="single" w:color="2F5496" w:themeColor="accent1" w:themeShade="BF" w:sz="4" w:space="0"/>
              <w:right w:val="single" w:color="2F5496" w:themeColor="accent1" w:themeShade="BF" w:sz="8" w:space="0"/>
            </w:tcBorders>
            <w:shd w:val="clear" w:color="auto" w:fill="8EAADB" w:themeFill="accent1" w:themeFillTint="99"/>
            <w:textDirection w:val="btLr"/>
            <w:hideMark/>
          </w:tcPr>
          <w:p w:rsidR="00425695" w:rsidP="00F77E78" w:rsidRDefault="00425695" w14:paraId="3EB9C3E2" w14:textId="77777777">
            <w:pPr>
              <w:ind w:left="113" w:right="113"/>
              <w:rPr>
                <w:rFonts w:cs="Times New Roman"/>
                <w:lang w:val="en-AU"/>
              </w:rPr>
            </w:pPr>
            <w:r>
              <w:t>Lodge tax return</w:t>
            </w:r>
          </w:p>
        </w:tc>
        <w:tc>
          <w:tcPr>
            <w:tcW w:w="4686"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shd w:val="clear" w:color="auto" w:fill="8EAADB" w:themeFill="accent1" w:themeFillTint="99"/>
          </w:tcPr>
          <w:p w:rsidR="00425695" w:rsidP="00F77E78" w:rsidRDefault="00425695" w14:paraId="779C851F" w14:textId="77777777">
            <w:pPr>
              <w:pStyle w:val="Bullet2"/>
              <w:numPr>
                <w:ilvl w:val="0"/>
                <w:numId w:val="0"/>
              </w:numPr>
              <w:tabs>
                <w:tab w:val="left" w:pos="720"/>
              </w:tabs>
              <w:jc w:val="center"/>
            </w:pPr>
          </w:p>
          <w:p w:rsidR="00425695" w:rsidP="00F77E78" w:rsidRDefault="00425695" w14:paraId="4AABF62A" w14:textId="77777777">
            <w:pPr>
              <w:pStyle w:val="Bullet2"/>
              <w:numPr>
                <w:ilvl w:val="0"/>
                <w:numId w:val="0"/>
              </w:numPr>
              <w:tabs>
                <w:tab w:val="left" w:pos="720"/>
              </w:tabs>
              <w:jc w:val="center"/>
            </w:pPr>
            <w:r>
              <w:t>Tax Agent</w:t>
            </w:r>
          </w:p>
          <w:p w:rsidR="00425695" w:rsidP="00F77E78" w:rsidRDefault="00425695" w14:paraId="420F857F" w14:textId="77777777">
            <w:pPr>
              <w:pStyle w:val="Bullet2"/>
              <w:numPr>
                <w:ilvl w:val="0"/>
                <w:numId w:val="0"/>
              </w:numPr>
              <w:tabs>
                <w:tab w:val="left" w:pos="720"/>
              </w:tabs>
              <w:jc w:val="center"/>
            </w:pPr>
          </w:p>
        </w:tc>
        <w:tc>
          <w:tcPr>
            <w:tcW w:w="3920"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shd w:val="clear" w:color="auto" w:fill="8EAADB" w:themeFill="accent1" w:themeFillTint="99"/>
          </w:tcPr>
          <w:p w:rsidR="00425695" w:rsidP="00F77E78" w:rsidRDefault="00425695" w14:paraId="6881239D" w14:textId="77777777">
            <w:pPr>
              <w:pStyle w:val="Bullet2"/>
              <w:numPr>
                <w:ilvl w:val="0"/>
                <w:numId w:val="0"/>
              </w:numPr>
              <w:tabs>
                <w:tab w:val="left" w:pos="720"/>
              </w:tabs>
              <w:spacing w:before="0"/>
              <w:jc w:val="center"/>
            </w:pPr>
          </w:p>
          <w:p w:rsidR="00425695" w:rsidP="00F77E78" w:rsidRDefault="00425695" w14:paraId="3D402D01" w14:textId="77777777">
            <w:pPr>
              <w:pStyle w:val="Bullet2"/>
              <w:numPr>
                <w:ilvl w:val="0"/>
                <w:numId w:val="0"/>
              </w:numPr>
              <w:tabs>
                <w:tab w:val="left" w:pos="720"/>
              </w:tabs>
              <w:jc w:val="center"/>
            </w:pPr>
            <w:r>
              <w:t>SBR service interaction</w:t>
            </w:r>
          </w:p>
        </w:tc>
      </w:tr>
      <w:tr w:rsidR="00425695" w:rsidTr="00425695" w14:paraId="7E204311" w14:textId="77777777">
        <w:trPr>
          <w:trHeight w:val="1567"/>
        </w:trPr>
        <w:tc>
          <w:tcPr>
            <w:tcW w:w="0" w:type="auto"/>
            <w:vMerge/>
            <w:tcBorders>
              <w:top w:val="single" w:color="2F5496" w:themeColor="accent1" w:themeShade="BF" w:sz="8" w:space="0"/>
              <w:left w:val="single" w:color="2F5496" w:themeColor="accent1" w:themeShade="BF" w:sz="8" w:space="0"/>
              <w:bottom w:val="single" w:color="2F5496" w:themeColor="accent1" w:themeShade="BF" w:sz="4" w:space="0"/>
              <w:right w:val="single" w:color="2F5496" w:themeColor="accent1" w:themeShade="BF" w:sz="8" w:space="0"/>
            </w:tcBorders>
            <w:vAlign w:val="center"/>
            <w:hideMark/>
          </w:tcPr>
          <w:p w:rsidR="00425695" w:rsidP="00F77E78" w:rsidRDefault="00425695" w14:paraId="687850EA" w14:textId="77777777">
            <w:pPr>
              <w:rPr>
                <w:szCs w:val="24"/>
              </w:rPr>
            </w:pPr>
          </w:p>
        </w:tc>
        <w:tc>
          <w:tcPr>
            <w:tcW w:w="4686"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hideMark/>
          </w:tcPr>
          <w:p w:rsidR="00425695" w:rsidP="00F77E78" w:rsidRDefault="00425695" w14:paraId="6AC50C27" w14:textId="374529AD">
            <w:pPr>
              <w:pStyle w:val="Bullet2"/>
              <w:numPr>
                <w:ilvl w:val="0"/>
                <w:numId w:val="0"/>
              </w:numPr>
              <w:tabs>
                <w:tab w:val="left" w:pos="720"/>
              </w:tabs>
              <w:jc w:val="both"/>
            </w:pPr>
            <w:r>
              <w:rPr>
                <w:noProof/>
              </w:rPr>
              <mc:AlternateContent>
                <mc:Choice Requires="wpg">
                  <w:drawing>
                    <wp:anchor distT="0" distB="0" distL="114300" distR="114300" simplePos="0" relativeHeight="251659264" behindDoc="0" locked="0" layoutInCell="1" allowOverlap="1" wp14:anchorId="293A8CFB" wp14:editId="22231764">
                      <wp:simplePos x="0" y="0"/>
                      <wp:positionH relativeFrom="column">
                        <wp:posOffset>-55245</wp:posOffset>
                      </wp:positionH>
                      <wp:positionV relativeFrom="paragraph">
                        <wp:posOffset>13335</wp:posOffset>
                      </wp:positionV>
                      <wp:extent cx="5295900" cy="4648200"/>
                      <wp:effectExtent l="0" t="0" r="0" b="0"/>
                      <wp:wrapNone/>
                      <wp:docPr id="31" name="Group 1"/>
                      <wp:cNvGraphicFramePr/>
                      <a:graphic xmlns:a="http://schemas.openxmlformats.org/drawingml/2006/main">
                        <a:graphicData uri="http://schemas.microsoft.com/office/word/2010/wordprocessingGroup">
                          <wpg:wgp>
                            <wpg:cNvGrpSpPr/>
                            <wpg:grpSpPr>
                              <a:xfrm>
                                <a:off x="0" y="0"/>
                                <a:ext cx="5295900" cy="4648200"/>
                                <a:chOff x="0" y="0"/>
                                <a:chExt cx="5295900" cy="4648200"/>
                              </a:xfrm>
                            </wpg:grpSpPr>
                            <wps:wsp>
                              <wps:cNvPr id="845134599" name="Rectangle 845134599"/>
                              <wps:cNvSpPr/>
                              <wps:spPr>
                                <a:xfrm>
                                  <a:off x="0" y="0"/>
                                  <a:ext cx="5295900" cy="4648200"/>
                                </a:xfrm>
                                <a:prstGeom prst="rect">
                                  <a:avLst/>
                                </a:prstGeom>
                              </wps:spPr>
                              <wps:bodyPr/>
                            </wps:wsp>
                            <wps:wsp>
                              <wps:cNvPr id="174957529" name="Rectangle 174957529"/>
                              <wps:cNvSpPr/>
                              <wps:spPr>
                                <a:xfrm>
                                  <a:off x="3330870" y="21429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463F4922" w14:textId="77777777">
                                    <w:pPr>
                                      <w:pStyle w:val="NormalWeb"/>
                                      <w:spacing w:before="0" w:beforeAutospacing="0" w:after="0" w:afterAutospacing="0"/>
                                      <w:jc w:val="center"/>
                                      <w:rPr>
                                        <w:rFonts w:ascii="Arial" w:hAnsi="Arial"/>
                                        <w:sz w:val="18"/>
                                        <w:szCs w:val="18"/>
                                      </w:rPr>
                                    </w:pPr>
                                    <w:r>
                                      <w:rPr>
                                        <w:rFonts w:ascii="Arial" w:hAnsi="Arial"/>
                                        <w:sz w:val="18"/>
                                        <w:szCs w:val="18"/>
                                      </w:rPr>
                                      <w:t>SBR IITR lodgment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3190320" name="Straight Arrow Connector 903190320"/>
                              <wps:cNvCnPr/>
                              <wps:spPr>
                                <a:xfrm>
                                  <a:off x="2434250" y="52417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061622289" name="Rectangle 1061622289"/>
                              <wps:cNvSpPr/>
                              <wps:spPr>
                                <a:xfrm>
                                  <a:off x="781345" y="21429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71039104" w14:textId="77777777">
                                    <w:pPr>
                                      <w:pStyle w:val="NormalWeb"/>
                                      <w:spacing w:before="0" w:beforeAutospacing="0" w:after="0" w:afterAutospacing="0"/>
                                      <w:jc w:val="center"/>
                                      <w:rPr>
                                        <w:rFonts w:ascii="Arial" w:hAnsi="Arial"/>
                                        <w:sz w:val="18"/>
                                        <w:szCs w:val="18"/>
                                      </w:rPr>
                                    </w:pPr>
                                    <w:r>
                                      <w:t> </w:t>
                                    </w:r>
                                    <w:r>
                                      <w:rPr>
                                        <w:rFonts w:ascii="Arial" w:hAnsi="Arial"/>
                                        <w:sz w:val="18"/>
                                        <w:szCs w:val="18"/>
                                      </w:rPr>
                                      <w:t>Lodge tax return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2494416" name="Rectangle 1782494416"/>
                              <wps:cNvSpPr/>
                              <wps:spPr>
                                <a:xfrm>
                                  <a:off x="3330870" y="120489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7D3F73E3" w14:textId="77777777">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1555217" name="Rectangle 591555217"/>
                              <wps:cNvSpPr/>
                              <wps:spPr>
                                <a:xfrm>
                                  <a:off x="781345" y="120489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6EE1EF97" w14:textId="77777777">
                                    <w:pPr>
                                      <w:pStyle w:val="NormalWeb"/>
                                      <w:spacing w:before="0" w:beforeAutospacing="0" w:after="0" w:afterAutospacing="0"/>
                                      <w:jc w:val="center"/>
                                    </w:pPr>
                                    <w:r>
                                      <w:t> </w:t>
                                    </w:r>
                                    <w:r>
                                      <w:rPr>
                                        <w:rFonts w:ascii="Arial" w:hAnsi="Arial"/>
                                        <w:sz w:val="18"/>
                                        <w:szCs w:val="18"/>
                                      </w:rPr>
                                      <w:t>View list of lodged returns</w:t>
                                    </w:r>
                                    <w:r>
                                      <w:rPr>
                                        <w:rFonts w:ascii="Arial" w:hAnsi="Arial"/>
                                        <w:sz w:val="18"/>
                                        <w:szCs w:val="18"/>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8364338" name="Straight Arrow Connector 628364338"/>
                              <wps:cNvCnPr>
                                <a:stCxn id="591555217" idx="3"/>
                                <a:endCxn id="1782494416" idx="1"/>
                              </wps:cNvCnPr>
                              <wps:spPr>
                                <a:xfrm>
                                  <a:off x="2434250" y="1514453"/>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051119237" name="Straight Arrow Connector 2051119237"/>
                              <wps:cNvCnPr>
                                <a:stCxn id="1061622289" idx="2"/>
                                <a:endCxn id="591555217" idx="0"/>
                              </wps:cNvCnPr>
                              <wps:spPr>
                                <a:xfrm>
                                  <a:off x="1607798" y="833415"/>
                                  <a:ext cx="0" cy="371475"/>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79386393" name="Rectangle 79386393"/>
                              <wps:cNvSpPr/>
                              <wps:spPr>
                                <a:xfrm>
                                  <a:off x="3330870" y="233934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6DA761D0" w14:textId="77777777">
                                    <w:pPr>
                                      <w:pStyle w:val="NormalWeb"/>
                                      <w:spacing w:before="0" w:beforeAutospacing="0" w:after="0" w:afterAutospacing="0"/>
                                      <w:jc w:val="center"/>
                                    </w:pPr>
                                    <w:r>
                                      <w:rPr>
                                        <w:rFonts w:ascii="Arial" w:hAnsi="Arial"/>
                                        <w:sz w:val="18"/>
                                        <w:szCs w:val="18"/>
                                      </w:rPr>
                                      <w:t>List Progress of Return service (ldgprog.list)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5450384" name="Rectangle 415450384"/>
                              <wps:cNvSpPr/>
                              <wps:spPr>
                                <a:xfrm>
                                  <a:off x="781345" y="233934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115287F4" w14:textId="77777777">
                                    <w:pPr>
                                      <w:pStyle w:val="NormalWeb"/>
                                      <w:spacing w:before="0" w:beforeAutospacing="0" w:after="0" w:afterAutospacing="0"/>
                                      <w:jc w:val="center"/>
                                    </w:pPr>
                                    <w:r>
                                      <w:t> </w:t>
                                    </w:r>
                                    <w:r>
                                      <w:rPr>
                                        <w:rFonts w:ascii="Arial" w:hAnsi="Arial"/>
                                        <w:sz w:val="18"/>
                                        <w:szCs w:val="18"/>
                                      </w:rPr>
                                      <w:t>View progress of return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0105198" name="Straight Arrow Connector 1040105198"/>
                              <wps:cNvCnPr>
                                <a:stCxn id="591555217" idx="2"/>
                                <a:endCxn id="415450384" idx="0"/>
                              </wps:cNvCnPr>
                              <wps:spPr>
                                <a:xfrm>
                                  <a:off x="1607798" y="1823647"/>
                                  <a:ext cx="0" cy="515223"/>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1243613529" name="Straight Arrow Connector 1243613529"/>
                              <wps:cNvCnPr>
                                <a:stCxn id="415450384" idx="3"/>
                                <a:endCxn id="79386393" idx="1"/>
                              </wps:cNvCnPr>
                              <wps:spPr>
                                <a:xfrm>
                                  <a:off x="2434250" y="2648371"/>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726805726" name="Rectangle 1726805726"/>
                              <wps:cNvSpPr/>
                              <wps:spPr>
                                <a:xfrm>
                                  <a:off x="3330870" y="322419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102679CD" w14:textId="77777777">
                                    <w:pPr>
                                      <w:pStyle w:val="NormalWeb"/>
                                      <w:spacing w:before="0" w:beforeAutospacing="0" w:after="0" w:afterAutospacing="0"/>
                                      <w:jc w:val="center"/>
                                    </w:pPr>
                                    <w:r>
                                      <w:rPr>
                                        <w:rFonts w:ascii="Arial" w:hAnsi="Arial"/>
                                        <w:sz w:val="18"/>
                                        <w:szCs w:val="18"/>
                                      </w:rPr>
                                      <w:t>Assessment List (asmt.list)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4152156" name="Rectangle 1644152156"/>
                              <wps:cNvSpPr/>
                              <wps:spPr>
                                <a:xfrm>
                                  <a:off x="781345" y="322419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4A0F68AE" w14:textId="77777777">
                                    <w:pPr>
                                      <w:pStyle w:val="NormalWeb"/>
                                      <w:spacing w:before="0" w:beforeAutospacing="0" w:after="0" w:afterAutospacing="0"/>
                                      <w:jc w:val="center"/>
                                    </w:pPr>
                                    <w:r>
                                      <w:rPr>
                                        <w:rFonts w:ascii="Arial" w:hAnsi="Arial"/>
                                        <w:sz w:val="18"/>
                                        <w:szCs w:val="18"/>
                                      </w:rPr>
                                      <w:t>View a list of issued assessments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289002" name="Straight Arrow Connector 214289002"/>
                              <wps:cNvCnPr/>
                              <wps:spPr>
                                <a:xfrm>
                                  <a:off x="2434250" y="353280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950418817" name="Rectangle 950418817"/>
                              <wps:cNvSpPr/>
                              <wps:spPr>
                                <a:xfrm>
                                  <a:off x="3330870" y="392904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5D27A68F" w14:textId="77777777">
                                    <w:pPr>
                                      <w:pStyle w:val="NormalWeb"/>
                                      <w:spacing w:before="0" w:beforeAutospacing="0" w:after="0" w:afterAutospacing="0"/>
                                      <w:jc w:val="center"/>
                                    </w:pPr>
                                    <w:r>
                                      <w:rPr>
                                        <w:rFonts w:ascii="Arial" w:hAnsi="Arial"/>
                                        <w:sz w:val="18"/>
                                        <w:szCs w:val="18"/>
                                      </w:rPr>
                                      <w:t>Assessment Get (asmt.get)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5678184" name="Rectangle 605678184"/>
                              <wps:cNvSpPr/>
                              <wps:spPr>
                                <a:xfrm>
                                  <a:off x="781345" y="392904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rsidR="00425695" w:rsidP="00425695" w:rsidRDefault="00425695" w14:paraId="50961B07" w14:textId="77777777">
                                    <w:pPr>
                                      <w:pStyle w:val="NormalWeb"/>
                                      <w:spacing w:before="0" w:beforeAutospacing="0" w:after="0" w:afterAutospacing="0"/>
                                      <w:jc w:val="center"/>
                                    </w:pPr>
                                    <w:r>
                                      <w:t> </w:t>
                                    </w:r>
                                    <w:r>
                                      <w:rPr>
                                        <w:rFonts w:ascii="Arial" w:hAnsi="Arial"/>
                                        <w:sz w:val="18"/>
                                        <w:szCs w:val="18"/>
                                      </w:rPr>
                                      <w:t>View outcome of issued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1571311" name="Straight Arrow Connector 1321571311"/>
                              <wps:cNvCnPr/>
                              <wps:spPr>
                                <a:xfrm>
                                  <a:off x="2434250" y="423765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62680748" name="Straight Arrow Connector 262680748"/>
                              <wps:cNvCnPr>
                                <a:stCxn id="415450384" idx="2"/>
                                <a:endCxn id="1644152156" idx="0"/>
                              </wps:cNvCnPr>
                              <wps:spPr>
                                <a:xfrm>
                                  <a:off x="1607798" y="2958465"/>
                                  <a:ext cx="0" cy="265725"/>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1001517759" name="Straight Arrow Connector 1001517759"/>
                              <wps:cNvCnPr>
                                <a:stCxn id="1644152156" idx="2"/>
                                <a:endCxn id="605678184" idx="0"/>
                              </wps:cNvCnPr>
                              <wps:spPr>
                                <a:xfrm>
                                  <a:off x="1607798" y="3843315"/>
                                  <a:ext cx="0" cy="85725"/>
                                </a:xfrm>
                                <a:prstGeom prst="straightConnector1">
                                  <a:avLst/>
                                </a:prstGeom>
                                <a:noFill/>
                                <a:ln w="9525" cap="flat" cmpd="sng" algn="ctr">
                                  <a:solidFill>
                                    <a:schemeClr val="accent1">
                                      <a:lumMod val="75000"/>
                                    </a:schemeClr>
                                  </a:solidFill>
                                  <a:prstDash val="soli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w14:anchorId="335D83E6">
                    <v:group id="Group 1" style="position:absolute;left:0;text-align:left;margin-left:-4.35pt;margin-top:1.05pt;width:417pt;height:366pt;z-index:251659264" coordsize="52959,46482" o:spid="_x0000_s1026" w14:anchorId="293A8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">
                      <v:rect id="Rectangle 845134599" style="position:absolute;width:52959;height:46482;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"/>
                      <v:rect id="Rectangle 174957529" style="position:absolute;left:33308;top:2142;width:16555;height:6192;visibility:visible;mso-wrap-style:square;v-text-anchor:middle" o:spid="_x0000_s1028"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">
                        <v:textbox>
                          <w:txbxContent>
                            <w:p w:rsidR="00425695" w:rsidP="00425695" w:rsidRDefault="00425695" w14:paraId="008BA0BC" w14:textId="77777777">
                              <w:pPr>
                                <w:pStyle w:val="NormalWeb"/>
                                <w:spacing w:before="0" w:beforeAutospacing="0" w:after="0" w:afterAutospacing="0"/>
                                <w:jc w:val="center"/>
                                <w:rPr>
                                  <w:rFonts w:ascii="Arial" w:hAnsi="Arial"/>
                                  <w:sz w:val="18"/>
                                  <w:szCs w:val="18"/>
                                </w:rPr>
                              </w:pPr>
                              <w:r>
                                <w:rPr>
                                  <w:rFonts w:ascii="Arial" w:hAnsi="Arial"/>
                                  <w:sz w:val="18"/>
                                  <w:szCs w:val="18"/>
                                </w:rPr>
                                <w:t>SBR IITR lodgment services</w:t>
                              </w:r>
                            </w:p>
                          </w:txbxContent>
                        </v:textbox>
                      </v:rect>
                      <v:shapetype id="_x0000_t32" coordsize="21600,21600" o:oned="t" filled="f" o:spt="32" path="m,l21600,21600e">
                        <v:path fillok="f" arrowok="t" o:connecttype="none"/>
                        <o:lock v:ext="edit" shapetype="t"/>
                      </v:shapetype>
                      <v:shape id="Straight Arrow Connector 903190320" style="position:absolute;left:24342;top:5241;width:8966;height:0;visibility:visible;mso-wrap-style:square" o:spid="_x0000_s1029"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">
                        <v:stroke startarrow="block" endarrow="block"/>
                      </v:shape>
                      <v:rect id="Rectangle 1061622289" style="position:absolute;left:7813;top:2142;width:16529;height:6192;visibility:visible;mso-wrap-style:square;v-text-anchor:middle" o:spid="_x0000_s1030"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">
                        <v:textbox>
                          <w:txbxContent>
                            <w:p w:rsidR="00425695" w:rsidP="00425695" w:rsidRDefault="00425695" w14:paraId="2299A323" w14:textId="77777777">
                              <w:pPr>
                                <w:pStyle w:val="NormalWeb"/>
                                <w:spacing w:before="0" w:beforeAutospacing="0" w:after="0" w:afterAutospacing="0"/>
                                <w:jc w:val="center"/>
                                <w:rPr>
                                  <w:rFonts w:ascii="Arial" w:hAnsi="Arial"/>
                                  <w:sz w:val="18"/>
                                  <w:szCs w:val="18"/>
                                </w:rPr>
                              </w:pPr>
                              <w:r>
                                <w:t> </w:t>
                              </w:r>
                              <w:r>
                                <w:rPr>
                                  <w:rFonts w:ascii="Arial" w:hAnsi="Arial"/>
                                  <w:sz w:val="18"/>
                                  <w:szCs w:val="18"/>
                                </w:rPr>
                                <w:t>Lodge tax return</w:t>
                              </w:r>
                            </w:p>
                          </w:txbxContent>
                        </v:textbox>
                      </v:rect>
                      <v:rect id="Rectangle 1782494416" style="position:absolute;left:33308;top:12048;width:16555;height:6192;visibility:visible;mso-wrap-style:square;v-text-anchor:middle" o:spid="_x0000_s1031"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">
                        <v:textbox>
                          <w:txbxContent>
                            <w:p w:rsidR="00425695" w:rsidP="00425695" w:rsidRDefault="00425695" w14:paraId="65ED992F" w14:textId="77777777">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v:textbox>
                      </v:rect>
                      <v:rect id="Rectangle 591555217" style="position:absolute;left:7813;top:12048;width:16529;height:6192;visibility:visible;mso-wrap-style:square;v-text-anchor:middle" o:spid="_x0000_s1032"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">
                        <v:textbox>
                          <w:txbxContent>
                            <w:p w:rsidR="00425695" w:rsidP="00425695" w:rsidRDefault="00425695" w14:paraId="7AFDE12B" w14:textId="77777777">
                              <w:pPr>
                                <w:pStyle w:val="NormalWeb"/>
                                <w:spacing w:before="0" w:beforeAutospacing="0" w:after="0" w:afterAutospacing="0"/>
                                <w:jc w:val="center"/>
                              </w:pPr>
                              <w:r>
                                <w:t> </w:t>
                              </w:r>
                              <w:r>
                                <w:rPr>
                                  <w:rFonts w:ascii="Arial" w:hAnsi="Arial"/>
                                  <w:sz w:val="18"/>
                                  <w:szCs w:val="18"/>
                                </w:rPr>
                                <w:t>View list of lodged returns</w:t>
                              </w:r>
                              <w:r>
                                <w:rPr>
                                  <w:rFonts w:ascii="Arial" w:hAnsi="Arial"/>
                                  <w:sz w:val="18"/>
                                  <w:szCs w:val="18"/>
                                </w:rPr>
                                <w:tab/>
                              </w:r>
                            </w:p>
                          </w:txbxContent>
                        </v:textbox>
                      </v:rect>
                      <v:shape id="Straight Arrow Connector 628364338" style="position:absolute;left:24342;top:15144;width:8966;height:0;visibility:visible;mso-wrap-style:square" o:spid="_x0000_s1033"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">
                        <v:stroke startarrow="block" endarrow="block"/>
                      </v:shape>
                      <v:shape id="Straight Arrow Connector 2051119237" style="position:absolute;left:16077;top:8334;width:0;height:3714;visibility:visible;mso-wrap-style:square" o:spid="_x0000_s1034"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">
                        <v:stroke endarrow="block"/>
                      </v:shape>
                      <v:rect id="Rectangle 79386393" style="position:absolute;left:33308;top:23393;width:16555;height:6191;visibility:visible;mso-wrap-style:square;v-text-anchor:middle" o:spid="_x0000_s1035"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">
                        <v:textbox>
                          <w:txbxContent>
                            <w:p w:rsidR="00425695" w:rsidP="00425695" w:rsidRDefault="00425695" w14:paraId="2BDA951D" w14:textId="77777777">
                              <w:pPr>
                                <w:pStyle w:val="NormalWeb"/>
                                <w:spacing w:before="0" w:beforeAutospacing="0" w:after="0" w:afterAutospacing="0"/>
                                <w:jc w:val="center"/>
                              </w:pPr>
                              <w:r>
                                <w:rPr>
                                  <w:rFonts w:ascii="Arial" w:hAnsi="Arial"/>
                                  <w:sz w:val="18"/>
                                  <w:szCs w:val="18"/>
                                </w:rPr>
                                <w:t>List Progress of Return service (ldgprog.list)</w:t>
                              </w:r>
                            </w:p>
                          </w:txbxContent>
                        </v:textbox>
                      </v:rect>
                      <v:rect id="Rectangle 415450384" style="position:absolute;left:7813;top:23393;width:16529;height:6191;visibility:visible;mso-wrap-style:square;v-text-anchor:middle" o:spid="_x0000_s1036"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">
                        <v:textbox>
                          <w:txbxContent>
                            <w:p w:rsidR="00425695" w:rsidP="00425695" w:rsidRDefault="00425695" w14:paraId="71FC5E84" w14:textId="77777777">
                              <w:pPr>
                                <w:pStyle w:val="NormalWeb"/>
                                <w:spacing w:before="0" w:beforeAutospacing="0" w:after="0" w:afterAutospacing="0"/>
                                <w:jc w:val="center"/>
                              </w:pPr>
                              <w:r>
                                <w:t> </w:t>
                              </w:r>
                              <w:r>
                                <w:rPr>
                                  <w:rFonts w:ascii="Arial" w:hAnsi="Arial"/>
                                  <w:sz w:val="18"/>
                                  <w:szCs w:val="18"/>
                                </w:rPr>
                                <w:t>View progress of return</w:t>
                              </w:r>
                            </w:p>
                          </w:txbxContent>
                        </v:textbox>
                      </v:rect>
                      <v:shape id="Straight Arrow Connector 1040105198" style="position:absolute;left:16077;top:18236;width:0;height:5152;visibility:visible;mso-wrap-style:square" o:spid="_x0000_s1037"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">
                        <v:stroke endarrow="block"/>
                      </v:shape>
                      <v:shape id="Straight Arrow Connector 1243613529" style="position:absolute;left:24342;top:26483;width:8966;height:0;visibility:visible;mso-wrap-style:square" o:spid="_x0000_s1038"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">
                        <v:stroke startarrow="block" endarrow="block"/>
                      </v:shape>
                      <v:rect id="Rectangle 1726805726" style="position:absolute;left:33308;top:32241;width:16555;height:6192;visibility:visible;mso-wrap-style:square;v-text-anchor:middle" o:spid="_x0000_s1039"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">
                        <v:textbox>
                          <w:txbxContent>
                            <w:p w:rsidR="00425695" w:rsidP="00425695" w:rsidRDefault="00425695" w14:paraId="55F47772" w14:textId="77777777">
                              <w:pPr>
                                <w:pStyle w:val="NormalWeb"/>
                                <w:spacing w:before="0" w:beforeAutospacing="0" w:after="0" w:afterAutospacing="0"/>
                                <w:jc w:val="center"/>
                              </w:pPr>
                              <w:r>
                                <w:rPr>
                                  <w:rFonts w:ascii="Arial" w:hAnsi="Arial"/>
                                  <w:sz w:val="18"/>
                                  <w:szCs w:val="18"/>
                                </w:rPr>
                                <w:t>Assessment List (asmt.list)</w:t>
                              </w:r>
                            </w:p>
                          </w:txbxContent>
                        </v:textbox>
                      </v:rect>
                      <v:rect id="Rectangle 1644152156" style="position:absolute;left:7813;top:32241;width:16529;height:6192;visibility:visible;mso-wrap-style:square;v-text-anchor:middle" o:spid="_x0000_s1040"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">
                        <v:textbox>
                          <w:txbxContent>
                            <w:p w:rsidR="00425695" w:rsidP="00425695" w:rsidRDefault="00425695" w14:paraId="2BC3E93C" w14:textId="77777777">
                              <w:pPr>
                                <w:pStyle w:val="NormalWeb"/>
                                <w:spacing w:before="0" w:beforeAutospacing="0" w:after="0" w:afterAutospacing="0"/>
                                <w:jc w:val="center"/>
                              </w:pPr>
                              <w:r>
                                <w:rPr>
                                  <w:rFonts w:ascii="Arial" w:hAnsi="Arial"/>
                                  <w:sz w:val="18"/>
                                  <w:szCs w:val="18"/>
                                </w:rPr>
                                <w:t>View a list of issued assessments</w:t>
                              </w:r>
                            </w:p>
                          </w:txbxContent>
                        </v:textbox>
                      </v:rect>
                      <v:shape id="Straight Arrow Connector 214289002" style="position:absolute;left:24342;top:35328;width:8966;height:0;visibility:visible;mso-wrap-style:square" o:spid="_x0000_s1041"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">
                        <v:stroke startarrow="block" endarrow="block"/>
                      </v:shape>
                      <v:rect id="Rectangle 950418817" style="position:absolute;left:33308;top:39290;width:16555;height:6191;visibility:visible;mso-wrap-style:square;v-text-anchor:middle" o:spid="_x0000_s1042"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">
                        <v:textbox>
                          <w:txbxContent>
                            <w:p w:rsidR="00425695" w:rsidP="00425695" w:rsidRDefault="00425695" w14:paraId="0ABB6626" w14:textId="77777777">
                              <w:pPr>
                                <w:pStyle w:val="NormalWeb"/>
                                <w:spacing w:before="0" w:beforeAutospacing="0" w:after="0" w:afterAutospacing="0"/>
                                <w:jc w:val="center"/>
                              </w:pPr>
                              <w:r>
                                <w:rPr>
                                  <w:rFonts w:ascii="Arial" w:hAnsi="Arial"/>
                                  <w:sz w:val="18"/>
                                  <w:szCs w:val="18"/>
                                </w:rPr>
                                <w:t>Assessment Get (asmt.get)</w:t>
                              </w:r>
                            </w:p>
                          </w:txbxContent>
                        </v:textbox>
                      </v:rect>
                      <v:rect id="Rectangle 605678184" style="position:absolute;left:7813;top:39290;width:16529;height:6191;visibility:visible;mso-wrap-style:square;v-text-anchor:middle" o:spid="_x0000_s1043" fillcolor="#8eaadb [1940]" strokecolor="#2f5496 [2404]"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">
                        <v:textbox>
                          <w:txbxContent>
                            <w:p w:rsidR="00425695" w:rsidP="00425695" w:rsidRDefault="00425695" w14:paraId="44178AC3" w14:textId="77777777">
                              <w:pPr>
                                <w:pStyle w:val="NormalWeb"/>
                                <w:spacing w:before="0" w:beforeAutospacing="0" w:after="0" w:afterAutospacing="0"/>
                                <w:jc w:val="center"/>
                              </w:pPr>
                              <w:r>
                                <w:t> </w:t>
                              </w:r>
                              <w:r>
                                <w:rPr>
                                  <w:rFonts w:ascii="Arial" w:hAnsi="Arial"/>
                                  <w:sz w:val="18"/>
                                  <w:szCs w:val="18"/>
                                </w:rPr>
                                <w:t>View outcome of issued assessment</w:t>
                              </w:r>
                            </w:p>
                          </w:txbxContent>
                        </v:textbox>
                      </v:rect>
                      <v:shape id="Straight Arrow Connector 1321571311" style="position:absolute;left:24342;top:42376;width:8966;height:0;visibility:visible;mso-wrap-style:square" o:spid="_x0000_s1044"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">
                        <v:stroke startarrow="block" endarrow="block"/>
                      </v:shape>
                      <v:shape id="Straight Arrow Connector 262680748" style="position:absolute;left:16077;top:29584;width:0;height:2657;visibility:visible;mso-wrap-style:square" o:spid="_x0000_s1045"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">
                        <v:stroke endarrow="block"/>
                      </v:shape>
                      <v:shape id="Straight Arrow Connector 1001517759" style="position:absolute;left:16077;top:38433;width:0;height:857;visibility:visible;mso-wrap-style:square" o:spid="_x0000_s1046" strokecolor="#2f5496 [240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">
                        <v:stroke endarrow="block"/>
                      </v:shape>
                    </v:group>
                  </w:pict>
                </mc:Fallback>
              </mc:AlternateContent>
            </w:r>
          </w:p>
        </w:tc>
        <w:tc>
          <w:tcPr>
            <w:tcW w:w="3920"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24702AA2" w14:textId="77777777">
            <w:pPr>
              <w:pStyle w:val="Bullet2"/>
              <w:numPr>
                <w:ilvl w:val="0"/>
                <w:numId w:val="0"/>
              </w:numPr>
              <w:tabs>
                <w:tab w:val="left" w:pos="720"/>
              </w:tabs>
              <w:jc w:val="both"/>
              <w:rPr>
                <w:sz w:val="18"/>
                <w:szCs w:val="18"/>
              </w:rPr>
            </w:pPr>
          </w:p>
        </w:tc>
      </w:tr>
      <w:tr w:rsidR="00425695" w:rsidTr="00425695" w14:paraId="79F7127B" w14:textId="77777777">
        <w:trPr>
          <w:cantSplit/>
          <w:trHeight w:val="1713"/>
        </w:trPr>
        <w:tc>
          <w:tcPr>
            <w:tcW w:w="908"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shd w:val="clear" w:color="auto" w:fill="8EAADB" w:themeFill="accent1" w:themeFillTint="99"/>
            <w:textDirection w:val="btLr"/>
            <w:hideMark/>
          </w:tcPr>
          <w:p w:rsidR="00425695" w:rsidP="00F77E78" w:rsidRDefault="00425695" w14:paraId="36B9E88D" w14:textId="77777777">
            <w:pPr>
              <w:ind w:left="113" w:right="113"/>
              <w:rPr>
                <w:szCs w:val="24"/>
              </w:rPr>
            </w:pPr>
            <w:r>
              <w:t>View list of lodged returns</w:t>
            </w:r>
          </w:p>
        </w:tc>
        <w:tc>
          <w:tcPr>
            <w:tcW w:w="4686"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151B28FD" w14:textId="77777777"/>
        </w:tc>
        <w:tc>
          <w:tcPr>
            <w:tcW w:w="3920"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4E003B7D" w14:textId="77777777">
            <w:pPr>
              <w:pStyle w:val="Bullet2"/>
              <w:numPr>
                <w:ilvl w:val="0"/>
                <w:numId w:val="0"/>
              </w:numPr>
              <w:tabs>
                <w:tab w:val="left" w:pos="720"/>
              </w:tabs>
              <w:jc w:val="both"/>
            </w:pPr>
          </w:p>
        </w:tc>
      </w:tr>
      <w:tr w:rsidR="00425695" w:rsidTr="00425695" w14:paraId="29145F0F" w14:textId="77777777">
        <w:trPr>
          <w:cantSplit/>
          <w:trHeight w:val="1713"/>
        </w:trPr>
        <w:tc>
          <w:tcPr>
            <w:tcW w:w="908"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shd w:val="clear" w:color="auto" w:fill="8EAADB" w:themeFill="accent1" w:themeFillTint="99"/>
            <w:textDirection w:val="btLr"/>
            <w:hideMark/>
          </w:tcPr>
          <w:p w:rsidR="00425695" w:rsidP="00F77E78" w:rsidRDefault="00425695" w14:paraId="168D045A" w14:textId="77777777">
            <w:pPr>
              <w:ind w:left="113" w:right="113"/>
            </w:pPr>
            <w:r>
              <w:t>View progress of return.</w:t>
            </w:r>
          </w:p>
        </w:tc>
        <w:tc>
          <w:tcPr>
            <w:tcW w:w="4686"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3AECBA5A" w14:textId="77777777"/>
        </w:tc>
        <w:tc>
          <w:tcPr>
            <w:tcW w:w="3920"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26B5D761" w14:textId="77777777">
            <w:pPr>
              <w:pStyle w:val="Bullet2"/>
              <w:numPr>
                <w:ilvl w:val="0"/>
                <w:numId w:val="0"/>
              </w:numPr>
              <w:tabs>
                <w:tab w:val="left" w:pos="720"/>
              </w:tabs>
              <w:jc w:val="both"/>
            </w:pPr>
          </w:p>
        </w:tc>
      </w:tr>
      <w:tr w:rsidR="00425695" w:rsidTr="00425695" w14:paraId="5D2CFE43" w14:textId="77777777">
        <w:trPr>
          <w:cantSplit/>
          <w:trHeight w:val="2216"/>
        </w:trPr>
        <w:tc>
          <w:tcPr>
            <w:tcW w:w="908"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shd w:val="clear" w:color="auto" w:fill="8EAADB" w:themeFill="accent1" w:themeFillTint="99"/>
            <w:textDirection w:val="btLr"/>
            <w:hideMark/>
          </w:tcPr>
          <w:p w:rsidR="00425695" w:rsidP="00F77E78" w:rsidRDefault="00425695" w14:paraId="0D8F8C7B" w14:textId="77777777">
            <w:pPr>
              <w:ind w:left="113" w:right="113"/>
            </w:pPr>
            <w:r>
              <w:t>View outcome of issued assessment</w:t>
            </w:r>
          </w:p>
        </w:tc>
        <w:tc>
          <w:tcPr>
            <w:tcW w:w="4686"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570D0FD7" w14:textId="77777777"/>
        </w:tc>
        <w:tc>
          <w:tcPr>
            <w:tcW w:w="3920" w:type="dxa"/>
            <w:tcBorders>
              <w:top w:val="single" w:color="2F5496" w:themeColor="accent1" w:themeShade="BF" w:sz="8" w:space="0"/>
              <w:left w:val="single" w:color="2F5496" w:themeColor="accent1" w:themeShade="BF" w:sz="8" w:space="0"/>
              <w:bottom w:val="single" w:color="2F5496" w:themeColor="accent1" w:themeShade="BF" w:sz="8" w:space="0"/>
              <w:right w:val="single" w:color="2F5496" w:themeColor="accent1" w:themeShade="BF" w:sz="8" w:space="0"/>
            </w:tcBorders>
          </w:tcPr>
          <w:p w:rsidR="00425695" w:rsidP="00F77E78" w:rsidRDefault="00425695" w14:paraId="2B259E0C" w14:textId="77777777">
            <w:pPr>
              <w:pStyle w:val="Bullet2"/>
              <w:numPr>
                <w:ilvl w:val="0"/>
                <w:numId w:val="0"/>
              </w:numPr>
              <w:tabs>
                <w:tab w:val="left" w:pos="720"/>
              </w:tabs>
              <w:jc w:val="both"/>
            </w:pPr>
          </w:p>
        </w:tc>
      </w:tr>
    </w:tbl>
    <w:p w:rsidRPr="00425695" w:rsidR="00425695" w:rsidP="00425695" w:rsidRDefault="00425695" w14:paraId="62629633" w14:textId="77777777"/>
    <w:p w:rsidR="00425695" w:rsidRDefault="00425695" w14:paraId="347C697A" w14:textId="77777777">
      <w:pPr>
        <w:spacing w:before="0" w:after="160" w:line="259" w:lineRule="auto"/>
        <w:rPr>
          <w:color w:val="0E8387"/>
          <w:sz w:val="40"/>
          <w:szCs w:val="40"/>
        </w:rPr>
      </w:pPr>
      <w:r>
        <w:br w:type="page"/>
      </w:r>
    </w:p>
    <w:p w:rsidR="009B08DF" w:rsidP="009B08DF" w:rsidRDefault="009B08DF" w14:paraId="1BFB4749" w14:textId="3ED0E6A0">
      <w:pPr>
        <w:pStyle w:val="Heading2"/>
        <w:ind w:left="567" w:hanging="567"/>
      </w:pPr>
      <w:bookmarkStart w:name="_Toc187835376" w:id="8"/>
      <w:r>
        <w:t>2.</w:t>
      </w:r>
      <w:r w:rsidR="00425695">
        <w:t>3</w:t>
      </w:r>
      <w:r>
        <w:t xml:space="preserve"> </w:t>
      </w:r>
      <w:r w:rsidRPr="00425695" w:rsidR="00425695">
        <w:t>ASSESSMENT (ASMT.GET)</w:t>
      </w:r>
      <w:bookmarkEnd w:id="8"/>
    </w:p>
    <w:p w:rsidR="00425695" w:rsidP="00425695" w:rsidRDefault="00425695" w14:paraId="4E88891B" w14:textId="77777777">
      <w:pPr>
        <w:pStyle w:val="Caption"/>
      </w:pPr>
      <w:bookmarkStart w:name="_Toc187835390" w:id="9"/>
      <w:r>
        <w:t xml:space="preserve">Table </w:t>
      </w:r>
      <w:r>
        <w:fldChar w:fldCharType="begin"/>
      </w:r>
      <w:r>
        <w:instrText xml:space="preserve"> SEQ Table \* ARABIC </w:instrText>
      </w:r>
      <w:r>
        <w:fldChar w:fldCharType="separate"/>
      </w:r>
      <w:r>
        <w:rPr>
          <w:noProof/>
        </w:rPr>
        <w:t>3</w:t>
      </w:r>
      <w:r>
        <w:fldChar w:fldCharType="end"/>
      </w:r>
      <w:r>
        <w:t xml:space="preserve"> - </w:t>
      </w:r>
      <w:r w:rsidRPr="000E400C">
        <w:t>Service Orchestration for Assessment service</w:t>
      </w:r>
      <w:bookmarkEnd w:id="9"/>
    </w:p>
    <w:tbl>
      <w:tblPr>
        <w:tblStyle w:val="ATOTable"/>
        <w:tblW w:w="0" w:type="auto"/>
        <w:tblLook w:val="01E0" w:firstRow="1" w:lastRow="1" w:firstColumn="1" w:lastColumn="1" w:noHBand="0" w:noVBand="0"/>
      </w:tblPr>
      <w:tblGrid>
        <w:gridCol w:w="1465"/>
        <w:gridCol w:w="7551"/>
      </w:tblGrid>
      <w:tr w:rsidRPr="00425695" w:rsidR="00425695" w:rsidTr="00425695" w14:paraId="1298D5B7"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425695" w:rsidR="00425695" w:rsidP="00425695" w:rsidRDefault="00425695" w14:paraId="1DC3A5AB" w14:textId="77777777">
            <w:pPr>
              <w:pStyle w:val="Caption"/>
              <w:rPr>
                <w:lang w:val="en-AU"/>
              </w:rPr>
            </w:pPr>
            <w:r w:rsidRPr="00425695">
              <w:rPr>
                <w:lang w:val="en-AU"/>
              </w:rPr>
              <w:t>Interaction</w:t>
            </w:r>
          </w:p>
        </w:tc>
        <w:tc>
          <w:tcPr>
            <w:tcW w:w="0" w:type="auto"/>
            <w:hideMark/>
          </w:tcPr>
          <w:p w:rsidRPr="00425695" w:rsidR="00425695" w:rsidP="00425695" w:rsidRDefault="00425695" w14:paraId="75B7432C" w14:textId="77777777">
            <w:pPr>
              <w:pStyle w:val="Caption"/>
              <w:rPr>
                <w:lang w:val="en-AU"/>
              </w:rPr>
            </w:pPr>
            <w:r w:rsidRPr="00425695">
              <w:rPr>
                <w:lang w:val="en-AU"/>
              </w:rPr>
              <w:t>Inputs required</w:t>
            </w:r>
          </w:p>
        </w:tc>
      </w:tr>
      <w:tr w:rsidRPr="00425695" w:rsidR="00425695" w:rsidTr="00425695" w14:paraId="6450F345" w14:textId="77777777">
        <w:tc>
          <w:tcPr>
            <w:tcW w:w="0" w:type="auto"/>
          </w:tcPr>
          <w:p w:rsidRPr="00425695" w:rsidR="00425695" w:rsidP="00425695" w:rsidRDefault="00425695" w14:paraId="0C4B8229" w14:textId="77777777">
            <w:pPr>
              <w:pStyle w:val="Caption"/>
              <w:rPr>
                <w:b w:val="0"/>
                <w:bCs w:val="0"/>
                <w:lang w:val="en-AU"/>
              </w:rPr>
            </w:pPr>
          </w:p>
          <w:p w:rsidRPr="00425695" w:rsidR="00425695" w:rsidP="00425695" w:rsidRDefault="00425695" w14:paraId="47CD069B" w14:textId="77777777">
            <w:pPr>
              <w:pStyle w:val="Caption"/>
              <w:rPr>
                <w:b w:val="0"/>
                <w:bCs w:val="0"/>
                <w:lang w:val="en-AU"/>
              </w:rPr>
            </w:pPr>
            <w:r w:rsidRPr="00425695">
              <w:rPr>
                <w:b w:val="0"/>
                <w:bCs w:val="0"/>
                <w:lang w:val="en-AU"/>
              </w:rPr>
              <w:t>asmt.get</w:t>
            </w:r>
          </w:p>
        </w:tc>
        <w:tc>
          <w:tcPr>
            <w:tcW w:w="0" w:type="auto"/>
            <w:hideMark/>
          </w:tcPr>
          <w:p w:rsidRPr="00425695" w:rsidR="00425695" w:rsidP="00425695" w:rsidRDefault="00425695" w14:paraId="1F834C7D" w14:textId="77777777">
            <w:pPr>
              <w:pStyle w:val="Caption"/>
              <w:rPr>
                <w:b w:val="0"/>
                <w:bCs w:val="0"/>
                <w:lang w:val="en-AU"/>
              </w:rPr>
            </w:pPr>
            <w:r w:rsidRPr="00425695">
              <w:rPr>
                <w:b w:val="0"/>
                <w:bCs w:val="0"/>
                <w:lang w:val="en-AU"/>
              </w:rPr>
              <w:t>The SBR Alias [ASMT14] Assessment identifier returned in the Assessment List response may be provided to identify the required assessment, otherwise all of the following information is required:</w:t>
            </w:r>
          </w:p>
          <w:p w:rsidRPr="00425695" w:rsidR="00425695" w:rsidP="00425695" w:rsidRDefault="00425695" w14:paraId="0B1A2BA2" w14:textId="52DCB5AB">
            <w:pPr>
              <w:pStyle w:val="Caption"/>
              <w:numPr>
                <w:ilvl w:val="0"/>
                <w:numId w:val="75"/>
              </w:numPr>
              <w:rPr>
                <w:b w:val="0"/>
                <w:bCs w:val="0"/>
                <w:lang w:val="en-AU"/>
              </w:rPr>
            </w:pPr>
            <w:r w:rsidRPr="00425695">
              <w:rPr>
                <w:b w:val="0"/>
                <w:bCs w:val="0"/>
                <w:lang w:val="en-AU"/>
              </w:rPr>
              <w:t xml:space="preserve">Either SBR </w:t>
            </w:r>
            <w:r w:rsidRPr="00425695" w:rsidR="00864434">
              <w:rPr>
                <w:b w:val="0"/>
                <w:bCs w:val="0"/>
                <w:lang w:val="en-AU"/>
              </w:rPr>
              <w:t>Alias [</w:t>
            </w:r>
            <w:r w:rsidRPr="00425695">
              <w:rPr>
                <w:b w:val="0"/>
                <w:bCs w:val="0"/>
                <w:lang w:val="en-AU"/>
              </w:rPr>
              <w:t>ASMT5] Account identifier or SBR Alias [ASMT6] Account sequence number</w:t>
            </w:r>
          </w:p>
          <w:p w:rsidRPr="00425695" w:rsidR="00425695" w:rsidP="00425695" w:rsidRDefault="00425695" w14:paraId="06089FA0" w14:textId="77777777">
            <w:pPr>
              <w:pStyle w:val="Caption"/>
              <w:numPr>
                <w:ilvl w:val="0"/>
                <w:numId w:val="75"/>
              </w:numPr>
              <w:rPr>
                <w:b w:val="0"/>
                <w:bCs w:val="0"/>
                <w:lang w:val="en-AU"/>
              </w:rPr>
            </w:pPr>
            <w:r w:rsidRPr="00425695">
              <w:rPr>
                <w:b w:val="0"/>
                <w:bCs w:val="0"/>
                <w:lang w:val="en-AU"/>
              </w:rPr>
              <w:t>SBR Alias [ASMT7] Role type</w:t>
            </w:r>
          </w:p>
          <w:p w:rsidRPr="00425695" w:rsidR="00425695" w:rsidP="00425695" w:rsidRDefault="00425695" w14:paraId="13E07254" w14:textId="77777777">
            <w:pPr>
              <w:pStyle w:val="Caption"/>
              <w:numPr>
                <w:ilvl w:val="0"/>
                <w:numId w:val="75"/>
              </w:numPr>
              <w:rPr>
                <w:b w:val="0"/>
                <w:bCs w:val="0"/>
                <w:lang w:val="en-AU"/>
              </w:rPr>
            </w:pPr>
            <w:r w:rsidRPr="00425695">
              <w:rPr>
                <w:b w:val="0"/>
                <w:bCs w:val="0"/>
                <w:lang w:val="en-AU"/>
              </w:rPr>
              <w:t>SBR Alias [ASMT499] Period start date</w:t>
            </w:r>
          </w:p>
          <w:p w:rsidRPr="00425695" w:rsidR="00425695" w:rsidP="00425695" w:rsidRDefault="00425695" w14:paraId="248EB2A5" w14:textId="77777777">
            <w:pPr>
              <w:pStyle w:val="Caption"/>
              <w:numPr>
                <w:ilvl w:val="0"/>
                <w:numId w:val="75"/>
              </w:numPr>
              <w:rPr>
                <w:b w:val="0"/>
                <w:bCs w:val="0"/>
                <w:lang w:val="en-AU"/>
              </w:rPr>
            </w:pPr>
            <w:r w:rsidRPr="00425695">
              <w:rPr>
                <w:b w:val="0"/>
                <w:bCs w:val="0"/>
                <w:lang w:val="en-AU"/>
              </w:rPr>
              <w:t>SBR Alias [ASMT500] Period end date</w:t>
            </w:r>
          </w:p>
          <w:p w:rsidRPr="00425695" w:rsidR="00425695" w:rsidP="00425695" w:rsidRDefault="00425695" w14:paraId="11682B47" w14:textId="77777777">
            <w:pPr>
              <w:pStyle w:val="Caption"/>
              <w:numPr>
                <w:ilvl w:val="0"/>
                <w:numId w:val="75"/>
              </w:numPr>
              <w:rPr>
                <w:b w:val="0"/>
                <w:bCs w:val="0"/>
                <w:lang w:val="en-AU"/>
              </w:rPr>
            </w:pPr>
            <w:r w:rsidRPr="00425695">
              <w:rPr>
                <w:b w:val="0"/>
                <w:bCs w:val="0"/>
                <w:lang w:val="en-AU"/>
              </w:rPr>
              <w:t>SBR Alias [ASMT15] Assessment number.</w:t>
            </w:r>
          </w:p>
        </w:tc>
      </w:tr>
    </w:tbl>
    <w:p w:rsidR="00974A01" w:rsidP="00425695" w:rsidRDefault="00974A01" w14:paraId="5D610C88" w14:textId="43E1F533">
      <w:pPr>
        <w:pStyle w:val="Caption"/>
      </w:pPr>
      <w:r>
        <w:br w:type="page"/>
      </w:r>
    </w:p>
    <w:p w:rsidR="006F22A5" w:rsidP="00092323" w:rsidRDefault="00092323" w14:paraId="6F2AD801" w14:textId="06C43965">
      <w:pPr>
        <w:pStyle w:val="Heading1"/>
      </w:pPr>
      <w:bookmarkStart w:name="_Toc187835377" w:id="10"/>
      <w:r>
        <w:t xml:space="preserve">3. </w:t>
      </w:r>
      <w:r w:rsidR="006F22A5">
        <w:t>Authorisation</w:t>
      </w:r>
      <w:bookmarkEnd w:id="10"/>
    </w:p>
    <w:p w:rsidR="006F22A5" w:rsidP="00092323" w:rsidRDefault="00092323" w14:paraId="59ADA30F" w14:textId="0918F7A9">
      <w:pPr>
        <w:pStyle w:val="Heading2"/>
      </w:pPr>
      <w:bookmarkStart w:name="_Toc187835378" w:id="11"/>
      <w:r>
        <w:t xml:space="preserve">3.1 </w:t>
      </w:r>
      <w:r w:rsidR="006F22A5">
        <w:t>Intermediary relationship</w:t>
      </w:r>
      <w:bookmarkEnd w:id="11"/>
    </w:p>
    <w:p w:rsidR="006F22A5" w:rsidP="006F22A5" w:rsidRDefault="006F22A5" w14:paraId="75556AA9" w14:textId="77777777">
      <w:r>
        <w:t xml:space="preserve">The type of SBR service an intermediary can use on behalf of their clients depends on the activity being undertaken and whether the intermediary has a recognised relationship with the client. That is, an intermediary has the appropriate authorisation for the interaction being performed on behalf of the taxpayer recorded in ATO systems. </w:t>
      </w:r>
    </w:p>
    <w:p w:rsidR="00D21FC7" w:rsidP="00D21FC7" w:rsidRDefault="00D21FC7" w14:paraId="1310E170" w14:textId="77777777">
      <w:r>
        <w:t>The tax practitioner to taxpayer relationship is a fundamental precondition to interacting with SBR for all interactions.</w:t>
      </w:r>
    </w:p>
    <w:p w:rsidR="00425695" w:rsidP="006F22A5" w:rsidRDefault="00425695" w14:paraId="08E3C708" w14:textId="77777777">
      <w:r w:rsidRPr="00425695">
        <w:t>For the ATO assessment service interactions, the tax agent must be linked to the client at the client level for income tax purposes in ATO systems.</w:t>
      </w:r>
    </w:p>
    <w:p w:rsidR="006F22A5" w:rsidP="006F22A5" w:rsidRDefault="006F22A5" w14:paraId="563D96EE" w14:textId="4D3B2129">
      <w:r w:rsidRPr="00D06808">
        <w:rPr>
          <w:b/>
          <w:bCs/>
        </w:rPr>
        <w:t>Note:</w:t>
      </w:r>
      <w:r w:rsidR="00280F0B">
        <w:t xml:space="preserve"> </w:t>
      </w:r>
      <w:r>
        <w:t xml:space="preserve">If the relationship does not exist, the SBR Add Client Relationship interaction of the Client Update services can be used to establish a relationship between the intermediary and the taxpayer. </w:t>
      </w:r>
    </w:p>
    <w:p w:rsidR="006F22A5" w:rsidP="006F22A5" w:rsidRDefault="006F22A5" w14:paraId="13D400CE" w14:textId="6EAACCC6">
      <w:r>
        <w:t>See</w:t>
      </w:r>
      <w:r w:rsidR="00F7608A">
        <w:t xml:space="preserve"> the</w:t>
      </w:r>
      <w:r>
        <w:t xml:space="preserve">: </w:t>
      </w:r>
    </w:p>
    <w:p w:rsidR="006F22A5" w:rsidP="00336F68" w:rsidRDefault="00D80BFA" w14:paraId="472F983B" w14:textId="5A023FE0">
      <w:pPr>
        <w:pStyle w:val="DotPointsList"/>
      </w:pPr>
      <w:hyperlink w:history="1" r:id="rId19">
        <w:r w:rsidRPr="00CF40C0" w:rsidR="00CF40C0">
          <w:rPr>
            <w:rStyle w:val="Hyperlink"/>
            <w:noProof w:val="0"/>
          </w:rPr>
          <w:t>ATO C</w:t>
        </w:r>
        <w:r w:rsidRPr="00CF40C0" w:rsidR="008F3242">
          <w:rPr>
            <w:rStyle w:val="Hyperlink"/>
            <w:noProof w:val="0"/>
          </w:rPr>
          <w:t>lient Update Relationship</w:t>
        </w:r>
        <w:r w:rsidRPr="00CF40C0" w:rsidR="00CF40C0">
          <w:rPr>
            <w:rStyle w:val="Hyperlink"/>
            <w:noProof w:val="0"/>
          </w:rPr>
          <w:t xml:space="preserve"> 2018</w:t>
        </w:r>
        <w:r w:rsidRPr="00CF40C0" w:rsidR="006F22A5">
          <w:rPr>
            <w:rStyle w:val="Hyperlink"/>
            <w:noProof w:val="0"/>
          </w:rPr>
          <w:t xml:space="preserve"> Business Implementation Guide</w:t>
        </w:r>
      </w:hyperlink>
      <w:r w:rsidR="006F22A5">
        <w:t xml:space="preserve"> for further information</w:t>
      </w:r>
    </w:p>
    <w:p w:rsidR="006F22A5" w:rsidP="00336F68" w:rsidRDefault="008F3242" w14:paraId="07EFEE85" w14:textId="191C8D52">
      <w:pPr>
        <w:pStyle w:val="DotPointsList"/>
      </w:pPr>
      <w:r w:rsidRPr="00D06808">
        <w:t>SBR website</w:t>
      </w:r>
      <w:r w:rsidR="006F22A5">
        <w:t xml:space="preserve"> for more information on </w:t>
      </w:r>
      <w:hyperlink w:history="1" r:id="rId20">
        <w:r w:rsidRPr="00A27164" w:rsidR="00A27164">
          <w:rPr>
            <w:rStyle w:val="Hyperlink"/>
            <w:noProof w:val="0"/>
          </w:rPr>
          <w:t>client management</w:t>
        </w:r>
      </w:hyperlink>
      <w:r w:rsidR="000E0211">
        <w:t>.</w:t>
      </w:r>
    </w:p>
    <w:p w:rsidR="006F22A5" w:rsidP="00092323" w:rsidRDefault="00092323" w14:paraId="40E6572E" w14:textId="2204A588">
      <w:pPr>
        <w:pStyle w:val="Heading2"/>
      </w:pPr>
      <w:bookmarkStart w:name="_Toc187835379" w:id="12"/>
      <w:r>
        <w:t xml:space="preserve">3.2 </w:t>
      </w:r>
      <w:r w:rsidR="006F22A5">
        <w:t>Access Manager</w:t>
      </w:r>
      <w:bookmarkEnd w:id="12"/>
    </w:p>
    <w:p w:rsidR="00691235" w:rsidP="00691235" w:rsidRDefault="00691235" w14:paraId="3C2AFEBE" w14:textId="739BE82C">
      <w:bookmarkStart w:name="_Toc527547133" w:id="13"/>
      <w:bookmarkStart w:name="_Toc527547186" w:id="14"/>
      <w:bookmarkEnd w:id="13"/>
      <w:bookmarkEnd w:id="14"/>
      <w:r>
        <w:t xml:space="preserve">Access Manager is used to manage access and permissions for SBR online services. ATO systems will check that the initiating party is allowed to use the interaction that is received through the SBR channel. </w:t>
      </w:r>
      <w:bookmarkStart w:name="_Hlk187318118" w:id="15"/>
      <w:r w:rsidRPr="00D21FC7" w:rsidR="00D21FC7">
        <w:t>The initiating party is subject to restrictions on the clients account based on their Access Manager permissions</w:t>
      </w:r>
      <w:r w:rsidR="00D21FC7">
        <w:t>.</w:t>
      </w:r>
      <w:bookmarkEnd w:id="15"/>
    </w:p>
    <w:p w:rsidR="00691235" w:rsidP="00691235" w:rsidRDefault="00691235" w14:paraId="587B9843" w14:textId="503DFD40">
      <w:r>
        <w:t xml:space="preserve">For more information on Access Manager, see the </w:t>
      </w:r>
      <w:hyperlink w:history="1" r:id="rId21">
        <w:r>
          <w:rPr>
            <w:rStyle w:val="Hyperlink"/>
          </w:rPr>
          <w:t>ATO website</w:t>
        </w:r>
      </w:hyperlink>
      <w:r>
        <w:t xml:space="preserve">. The table below displays the interactions available to each initiating party via SBR for the </w:t>
      </w:r>
      <w:r w:rsidRPr="00D21FC7" w:rsidR="00D21FC7">
        <w:t>Assessment 2018 service</w:t>
      </w:r>
      <w:r>
        <w:t>.</w:t>
      </w:r>
    </w:p>
    <w:p w:rsidR="002E5559" w:rsidP="00ED3323" w:rsidRDefault="002E5559" w14:paraId="4DEBA6CA" w14:textId="2324A048">
      <w:pPr>
        <w:pStyle w:val="Caption"/>
      </w:pPr>
      <w:bookmarkStart w:name="_Toc187835391" w:id="16"/>
      <w:r>
        <w:t xml:space="preserve">Table </w:t>
      </w:r>
      <w:r>
        <w:fldChar w:fldCharType="begin"/>
      </w:r>
      <w:r>
        <w:instrText xml:space="preserve"> SEQ Table \* ARABIC </w:instrText>
      </w:r>
      <w:r>
        <w:fldChar w:fldCharType="separate"/>
      </w:r>
      <w:r w:rsidR="00425695">
        <w:rPr>
          <w:noProof/>
        </w:rPr>
        <w:t>4</w:t>
      </w:r>
      <w:r>
        <w:fldChar w:fldCharType="end"/>
      </w:r>
      <w:r>
        <w:t xml:space="preserve">: </w:t>
      </w:r>
      <w:r w:rsidR="00D21FC7">
        <w:t>ASMT</w:t>
      </w:r>
      <w:r w:rsidRPr="00E9399E">
        <w:t xml:space="preserve"> interactions</w:t>
      </w:r>
      <w:bookmarkEnd w:id="16"/>
    </w:p>
    <w:tbl>
      <w:tblPr>
        <w:tblStyle w:val="ATOTable"/>
        <w:tblW w:w="8925" w:type="dxa"/>
        <w:tblInd w:w="-5" w:type="dxa"/>
        <w:tblLayout w:type="fixed"/>
        <w:tblLook w:val="04A0" w:firstRow="1" w:lastRow="0" w:firstColumn="1" w:lastColumn="0" w:noHBand="0" w:noVBand="1"/>
      </w:tblPr>
      <w:tblGrid>
        <w:gridCol w:w="1843"/>
        <w:gridCol w:w="3117"/>
        <w:gridCol w:w="991"/>
        <w:gridCol w:w="991"/>
        <w:gridCol w:w="991"/>
        <w:gridCol w:w="992"/>
      </w:tblGrid>
      <w:tr w:rsidR="00691235" w:rsidTr="00ED3323" w14:paraId="01AE3109" w14:textId="77777777">
        <w:trPr>
          <w:cnfStyle w:val="100000000000" w:firstRow="1" w:lastRow="0" w:firstColumn="0" w:lastColumn="0" w:oddVBand="0" w:evenVBand="0" w:oddHBand="0" w:evenHBand="0" w:firstRowFirstColumn="0" w:firstRowLastColumn="0" w:lastRowFirstColumn="0" w:lastRowLastColumn="0"/>
          <w:cantSplit/>
          <w:trHeight w:val="1633"/>
          <w:tblHeader/>
        </w:trPr>
        <w:tc>
          <w:tcPr>
            <w:tcW w:w="1843"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00691235" w:rsidRDefault="00691235" w14:paraId="7A6A6C44" w14:textId="77777777">
            <w:pPr>
              <w:jc w:val="center"/>
              <w:rPr>
                <w:rFonts w:ascii="Calibri" w:hAnsi="Calibri" w:cs="Calibri"/>
                <w:b/>
                <w:color w:val="000000"/>
              </w:rPr>
            </w:pPr>
            <w:r>
              <w:rPr>
                <w:b/>
              </w:rPr>
              <w:t>Interaction</w:t>
            </w:r>
          </w:p>
        </w:tc>
        <w:tc>
          <w:tcPr>
            <w:tcW w:w="3117"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00691235" w:rsidRDefault="00691235" w14:paraId="5FC85E4B" w14:textId="77777777">
            <w:pPr>
              <w:jc w:val="center"/>
              <w:rPr>
                <w:rFonts w:ascii="Calibri" w:hAnsi="Calibri" w:cs="Calibri"/>
                <w:b/>
                <w:color w:val="000000"/>
              </w:rPr>
            </w:pPr>
            <w:r>
              <w:rPr>
                <w:b/>
              </w:rPr>
              <w:t>Activity</w:t>
            </w:r>
          </w:p>
        </w:tc>
        <w:tc>
          <w:tcPr>
            <w:tcW w:w="991" w:type="dxa"/>
            <w:tcBorders>
              <w:top w:val="single" w:color="auto" w:sz="4" w:space="0"/>
              <w:left w:val="single" w:color="auto" w:sz="4" w:space="0"/>
              <w:bottom w:val="single" w:color="auto" w:sz="4" w:space="0"/>
              <w:right w:val="single" w:color="auto" w:sz="4" w:space="0"/>
            </w:tcBorders>
            <w:shd w:val="clear" w:color="auto" w:fill="DEEAF6" w:themeFill="accent5" w:themeFillTint="33"/>
            <w:textDirection w:val="btLr"/>
            <w:hideMark/>
          </w:tcPr>
          <w:p w:rsidR="00691235" w:rsidRDefault="00691235" w14:paraId="24D64B2C" w14:textId="77777777">
            <w:pPr>
              <w:jc w:val="center"/>
              <w:rPr>
                <w:b/>
              </w:rPr>
            </w:pPr>
            <w:r>
              <w:rPr>
                <w:b/>
              </w:rPr>
              <w:t>Tax agent</w:t>
            </w:r>
          </w:p>
        </w:tc>
        <w:tc>
          <w:tcPr>
            <w:tcW w:w="991" w:type="dxa"/>
            <w:tcBorders>
              <w:top w:val="single" w:color="auto" w:sz="4" w:space="0"/>
              <w:left w:val="single" w:color="auto" w:sz="4" w:space="0"/>
              <w:bottom w:val="single" w:color="auto" w:sz="4" w:space="0"/>
              <w:right w:val="single" w:color="auto" w:sz="4" w:space="0"/>
            </w:tcBorders>
            <w:shd w:val="clear" w:color="auto" w:fill="DEEAF6" w:themeFill="accent5" w:themeFillTint="33"/>
            <w:textDirection w:val="btLr"/>
            <w:hideMark/>
          </w:tcPr>
          <w:p w:rsidR="00691235" w:rsidRDefault="00691235" w14:paraId="4C0EAE5A" w14:textId="77777777">
            <w:pPr>
              <w:jc w:val="center"/>
              <w:rPr>
                <w:b/>
              </w:rPr>
            </w:pPr>
            <w:r>
              <w:rPr>
                <w:b/>
              </w:rPr>
              <w:t>BAS agent</w:t>
            </w:r>
          </w:p>
        </w:tc>
        <w:tc>
          <w:tcPr>
            <w:tcW w:w="991" w:type="dxa"/>
            <w:tcBorders>
              <w:top w:val="single" w:color="auto" w:sz="4" w:space="0"/>
              <w:left w:val="single" w:color="auto" w:sz="4" w:space="0"/>
              <w:bottom w:val="single" w:color="auto" w:sz="4" w:space="0"/>
              <w:right w:val="single" w:color="auto" w:sz="4" w:space="0"/>
            </w:tcBorders>
            <w:shd w:val="clear" w:color="auto" w:fill="DEEAF6" w:themeFill="accent5" w:themeFillTint="33"/>
            <w:textDirection w:val="btLr"/>
            <w:hideMark/>
          </w:tcPr>
          <w:p w:rsidR="00691235" w:rsidRDefault="00691235" w14:paraId="6A438497" w14:textId="77777777">
            <w:pPr>
              <w:ind w:left="113" w:right="113"/>
              <w:jc w:val="center"/>
              <w:rPr>
                <w:b/>
              </w:rPr>
            </w:pPr>
            <w:r>
              <w:rPr>
                <w:b/>
              </w:rPr>
              <w:t>Business</w:t>
            </w:r>
          </w:p>
        </w:tc>
        <w:tc>
          <w:tcPr>
            <w:tcW w:w="992" w:type="dxa"/>
            <w:tcBorders>
              <w:top w:val="single" w:color="auto" w:sz="4" w:space="0"/>
              <w:left w:val="single" w:color="auto" w:sz="4" w:space="0"/>
              <w:bottom w:val="single" w:color="auto" w:sz="4" w:space="0"/>
              <w:right w:val="single" w:color="auto" w:sz="4" w:space="0"/>
            </w:tcBorders>
            <w:shd w:val="clear" w:color="auto" w:fill="DEEAF6" w:themeFill="accent5" w:themeFillTint="33"/>
            <w:textDirection w:val="btLr"/>
            <w:hideMark/>
          </w:tcPr>
          <w:p w:rsidR="00691235" w:rsidRDefault="00691235" w14:paraId="3B428327" w14:textId="77777777">
            <w:pPr>
              <w:ind w:left="113" w:right="113"/>
              <w:jc w:val="center"/>
              <w:rPr>
                <w:b/>
              </w:rPr>
            </w:pPr>
            <w:r>
              <w:rPr>
                <w:b/>
              </w:rPr>
              <w:t>Business Intermediary</w:t>
            </w:r>
          </w:p>
        </w:tc>
      </w:tr>
      <w:tr w:rsidR="00D21FC7" w:rsidTr="00DC5BF7" w14:paraId="4315D9A7" w14:textId="77777777">
        <w:trPr>
          <w:trHeight w:val="600"/>
        </w:trPr>
        <w:tc>
          <w:tcPr>
            <w:tcW w:w="1843"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0F163307" w14:textId="4CE384EA">
            <w:pPr>
              <w:pStyle w:val="Bullet2"/>
              <w:numPr>
                <w:ilvl w:val="0"/>
                <w:numId w:val="0"/>
              </w:numPr>
              <w:tabs>
                <w:tab w:val="left" w:pos="720"/>
              </w:tabs>
              <w:rPr>
                <w:iCs/>
              </w:rPr>
            </w:pPr>
            <w:r w:rsidRPr="00D21FC7">
              <w:rPr>
                <w:iCs/>
              </w:rPr>
              <w:t>asmt.0003.2018.list</w:t>
            </w:r>
          </w:p>
        </w:tc>
        <w:tc>
          <w:tcPr>
            <w:tcW w:w="3117" w:type="dxa"/>
            <w:tcBorders>
              <w:top w:val="single" w:color="auto" w:sz="4" w:space="0"/>
              <w:left w:val="single" w:color="auto" w:sz="4" w:space="0"/>
              <w:bottom w:val="single" w:color="auto" w:sz="4" w:space="0"/>
              <w:right w:val="single" w:color="auto" w:sz="4" w:space="0"/>
            </w:tcBorders>
            <w:hideMark/>
          </w:tcPr>
          <w:p w:rsidRPr="00D21FC7" w:rsidR="00D21FC7" w:rsidP="00D21FC7" w:rsidRDefault="00D21FC7" w14:paraId="61B0527B" w14:textId="42182417">
            <w:pPr>
              <w:pStyle w:val="Tabletext"/>
              <w:rPr>
                <w:rFonts w:cs="Times New Roman"/>
                <w:iCs/>
                <w:szCs w:val="24"/>
                <w:lang w:val="en-AU"/>
              </w:rPr>
            </w:pPr>
            <w:r w:rsidRPr="00D21FC7">
              <w:rPr>
                <w:rFonts w:cs="Times New Roman"/>
                <w:iCs/>
                <w:szCs w:val="24"/>
                <w:lang w:val="en-AU"/>
              </w:rPr>
              <w:t xml:space="preserve">Retrieve a list of a client’s income tax return </w:t>
            </w:r>
            <w:r w:rsidRPr="00D21FC7">
              <w:rPr>
                <w:rFonts w:cs="Times New Roman"/>
                <w:iCs/>
                <w:szCs w:val="24"/>
                <w:lang w:val="en-AU"/>
              </w:rPr>
              <w:t>assessment details via the List Assessment interaction.</w:t>
            </w:r>
          </w:p>
        </w:tc>
        <w:tc>
          <w:tcPr>
            <w:tcW w:w="991"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445928B4" w14:textId="6E013925">
            <w:pPr>
              <w:jc w:val="center"/>
              <w:rPr>
                <w:rFonts w:cs="Times New Roman"/>
                <w:iCs/>
                <w:szCs w:val="24"/>
                <w:lang w:val="en-AU"/>
              </w:rPr>
            </w:pPr>
            <w:r w:rsidRPr="00D21FC7">
              <w:rPr>
                <w:rFonts w:cs="Times New Roman"/>
                <w:iCs/>
                <w:lang w:val="en-AU"/>
              </w:rPr>
              <w:t>Y</w:t>
            </w:r>
          </w:p>
        </w:tc>
        <w:tc>
          <w:tcPr>
            <w:tcW w:w="991"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2B7B4A13" w14:textId="7CF69E0D">
            <w:pPr>
              <w:jc w:val="center"/>
              <w:rPr>
                <w:rFonts w:cs="Times New Roman"/>
                <w:iCs/>
                <w:szCs w:val="24"/>
                <w:lang w:val="en-AU"/>
              </w:rPr>
            </w:pPr>
            <w:r w:rsidRPr="00D21FC7">
              <w:rPr>
                <w:rFonts w:cs="Times New Roman"/>
                <w:iCs/>
                <w:lang w:val="en-AU"/>
              </w:rPr>
              <w:t>N</w:t>
            </w:r>
          </w:p>
        </w:tc>
        <w:tc>
          <w:tcPr>
            <w:tcW w:w="991"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33D575B9" w14:textId="368253EC">
            <w:pPr>
              <w:jc w:val="center"/>
              <w:rPr>
                <w:rFonts w:cs="Times New Roman"/>
                <w:iCs/>
                <w:szCs w:val="24"/>
                <w:lang w:val="en-AU"/>
              </w:rPr>
            </w:pPr>
            <w:r w:rsidRPr="00D21FC7">
              <w:rPr>
                <w:rFonts w:cs="Times New Roman"/>
                <w:iCs/>
                <w:lang w:val="en-AU"/>
              </w:rPr>
              <w:t>N</w:t>
            </w:r>
          </w:p>
        </w:tc>
        <w:tc>
          <w:tcPr>
            <w:tcW w:w="992"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1F12043D" w14:textId="1290B46B">
            <w:pPr>
              <w:jc w:val="center"/>
              <w:rPr>
                <w:rFonts w:cs="Times New Roman"/>
                <w:iCs/>
                <w:szCs w:val="24"/>
                <w:lang w:val="en-AU"/>
              </w:rPr>
            </w:pPr>
            <w:r w:rsidRPr="00D21FC7">
              <w:rPr>
                <w:rFonts w:cs="Times New Roman"/>
                <w:iCs/>
                <w:lang w:val="en-AU"/>
              </w:rPr>
              <w:t>N</w:t>
            </w:r>
          </w:p>
        </w:tc>
      </w:tr>
      <w:tr w:rsidR="00D21FC7" w:rsidTr="00DC5BF7" w14:paraId="5D3B27A8" w14:textId="77777777">
        <w:trPr>
          <w:trHeight w:val="600"/>
        </w:trPr>
        <w:tc>
          <w:tcPr>
            <w:tcW w:w="1843"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60BDDF5D" w14:textId="6B4D3B03">
            <w:pPr>
              <w:pStyle w:val="Bullet2"/>
              <w:numPr>
                <w:ilvl w:val="0"/>
                <w:numId w:val="0"/>
              </w:numPr>
              <w:tabs>
                <w:tab w:val="left" w:pos="720"/>
              </w:tabs>
              <w:rPr>
                <w:iCs/>
              </w:rPr>
            </w:pPr>
            <w:r w:rsidRPr="00D21FC7">
              <w:rPr>
                <w:iCs/>
              </w:rPr>
              <w:t>asmt.0003.2018.get</w:t>
            </w:r>
          </w:p>
        </w:tc>
        <w:tc>
          <w:tcPr>
            <w:tcW w:w="3117" w:type="dxa"/>
            <w:tcBorders>
              <w:top w:val="single" w:color="auto" w:sz="4" w:space="0"/>
              <w:left w:val="single" w:color="auto" w:sz="4" w:space="0"/>
              <w:bottom w:val="single" w:color="auto" w:sz="4" w:space="0"/>
              <w:right w:val="single" w:color="auto" w:sz="4" w:space="0"/>
            </w:tcBorders>
            <w:hideMark/>
          </w:tcPr>
          <w:p w:rsidRPr="00D21FC7" w:rsidR="00D21FC7" w:rsidP="00D21FC7" w:rsidRDefault="00D21FC7" w14:paraId="6F2EE50C" w14:textId="35FA57AF">
            <w:pPr>
              <w:pStyle w:val="Tabletext"/>
              <w:rPr>
                <w:rFonts w:cs="Times New Roman"/>
                <w:iCs/>
                <w:szCs w:val="24"/>
                <w:lang w:val="en-AU"/>
              </w:rPr>
            </w:pPr>
            <w:r w:rsidRPr="00D21FC7">
              <w:rPr>
                <w:rFonts w:cs="Times New Roman"/>
                <w:iCs/>
                <w:szCs w:val="24"/>
                <w:lang w:val="en-AU"/>
              </w:rPr>
              <w:t>Retrieve the income tax return assessment details that contributed to the outcome of a specified assessment.</w:t>
            </w:r>
          </w:p>
        </w:tc>
        <w:tc>
          <w:tcPr>
            <w:tcW w:w="991"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7515FDA2" w14:textId="5EFBABEF">
            <w:pPr>
              <w:jc w:val="center"/>
              <w:rPr>
                <w:rFonts w:cs="Times New Roman"/>
                <w:iCs/>
                <w:szCs w:val="24"/>
                <w:lang w:val="en-AU"/>
              </w:rPr>
            </w:pPr>
            <w:r w:rsidRPr="00D21FC7">
              <w:rPr>
                <w:rFonts w:cs="Times New Roman"/>
                <w:iCs/>
                <w:lang w:val="en-AU"/>
              </w:rPr>
              <w:t>Y</w:t>
            </w:r>
          </w:p>
        </w:tc>
        <w:tc>
          <w:tcPr>
            <w:tcW w:w="991"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67B02EDA" w14:textId="2B0DAEC0">
            <w:pPr>
              <w:jc w:val="center"/>
              <w:rPr>
                <w:rFonts w:cs="Times New Roman"/>
                <w:iCs/>
                <w:szCs w:val="24"/>
                <w:lang w:val="en-AU"/>
              </w:rPr>
            </w:pPr>
            <w:r w:rsidRPr="00D21FC7">
              <w:rPr>
                <w:rFonts w:cs="Times New Roman"/>
                <w:iCs/>
                <w:lang w:val="en-AU"/>
              </w:rPr>
              <w:t>N</w:t>
            </w:r>
          </w:p>
        </w:tc>
        <w:tc>
          <w:tcPr>
            <w:tcW w:w="991"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6D025CE6" w14:textId="5DB9EE6D">
            <w:pPr>
              <w:jc w:val="center"/>
              <w:rPr>
                <w:rFonts w:cs="Times New Roman"/>
                <w:iCs/>
                <w:szCs w:val="24"/>
                <w:lang w:val="en-AU"/>
              </w:rPr>
            </w:pPr>
            <w:r w:rsidRPr="00D21FC7">
              <w:rPr>
                <w:rFonts w:cs="Times New Roman"/>
                <w:iCs/>
                <w:lang w:val="en-AU"/>
              </w:rPr>
              <w:t>N</w:t>
            </w:r>
          </w:p>
        </w:tc>
        <w:tc>
          <w:tcPr>
            <w:tcW w:w="992" w:type="dxa"/>
            <w:tcBorders>
              <w:top w:val="single" w:color="auto" w:sz="4" w:space="0"/>
              <w:left w:val="single" w:color="auto" w:sz="4" w:space="0"/>
              <w:bottom w:val="single" w:color="auto" w:sz="4" w:space="0"/>
              <w:right w:val="single" w:color="auto" w:sz="4" w:space="0"/>
            </w:tcBorders>
            <w:vAlign w:val="center"/>
            <w:hideMark/>
          </w:tcPr>
          <w:p w:rsidRPr="00D21FC7" w:rsidR="00D21FC7" w:rsidP="00D21FC7" w:rsidRDefault="00D21FC7" w14:paraId="0EB2DF7D" w14:textId="394C3560">
            <w:pPr>
              <w:jc w:val="center"/>
              <w:rPr>
                <w:rFonts w:cs="Times New Roman"/>
                <w:iCs/>
                <w:szCs w:val="24"/>
                <w:lang w:val="en-AU"/>
              </w:rPr>
            </w:pPr>
            <w:r w:rsidRPr="00D21FC7">
              <w:rPr>
                <w:rFonts w:cs="Times New Roman"/>
                <w:iCs/>
                <w:lang w:val="en-AU"/>
              </w:rPr>
              <w:t>N</w:t>
            </w:r>
          </w:p>
        </w:tc>
      </w:tr>
    </w:tbl>
    <w:p w:rsidR="00691235" w:rsidP="00691235" w:rsidRDefault="00691235" w14:paraId="1C85C62C" w14:textId="2E5DE552">
      <w:r>
        <w:br/>
      </w:r>
      <w:r>
        <w:t xml:space="preserve">A user must be assigned the appropriate authorisation permissions to use the </w:t>
      </w:r>
      <w:r w:rsidR="001E748D">
        <w:t xml:space="preserve">ASMT </w:t>
      </w:r>
      <w:r>
        <w:t>service. The below table references the SBR service to the relevant permission in Access Manager.</w:t>
      </w:r>
      <w:r>
        <w:br/>
      </w:r>
    </w:p>
    <w:p w:rsidR="00691235" w:rsidP="00691235" w:rsidRDefault="00691235" w14:paraId="531036C3" w14:textId="40958A28">
      <w:pPr>
        <w:pStyle w:val="Caption"/>
      </w:pPr>
      <w:bookmarkStart w:name="_Toc187835392" w:id="17"/>
      <w:r>
        <w:t xml:space="preserve">Table </w:t>
      </w:r>
      <w:r>
        <w:fldChar w:fldCharType="begin"/>
      </w:r>
      <w:r>
        <w:instrText xml:space="preserve"> SEQ Table \* ARABIC </w:instrText>
      </w:r>
      <w:r>
        <w:fldChar w:fldCharType="separate"/>
      </w:r>
      <w:r w:rsidR="00425695">
        <w:rPr>
          <w:noProof/>
        </w:rPr>
        <w:t>5</w:t>
      </w:r>
      <w:r>
        <w:fldChar w:fldCharType="end"/>
      </w:r>
      <w:r>
        <w:t>: Access Manager permissions</w:t>
      </w:r>
      <w:bookmarkEnd w:id="17"/>
    </w:p>
    <w:tbl>
      <w:tblPr>
        <w:tblStyle w:val="ATOTable"/>
        <w:tblW w:w="8931" w:type="dxa"/>
        <w:tblInd w:w="-5" w:type="dxa"/>
        <w:tblLook w:val="04A0" w:firstRow="1" w:lastRow="0" w:firstColumn="1" w:lastColumn="0" w:noHBand="0" w:noVBand="1"/>
      </w:tblPr>
      <w:tblGrid>
        <w:gridCol w:w="4762"/>
        <w:gridCol w:w="4169"/>
      </w:tblGrid>
      <w:tr w:rsidR="00691235" w:rsidTr="00691235" w14:paraId="0FE9439C" w14:textId="77777777">
        <w:trPr>
          <w:cnfStyle w:val="100000000000" w:firstRow="1" w:lastRow="0" w:firstColumn="0" w:lastColumn="0" w:oddVBand="0" w:evenVBand="0" w:oddHBand="0" w:evenHBand="0" w:firstRowFirstColumn="0" w:firstRowLastColumn="0" w:lastRowFirstColumn="0" w:lastRowLastColumn="0"/>
          <w:tblHeader/>
        </w:trPr>
        <w:tc>
          <w:tcPr>
            <w:tcW w:w="4762"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00691235" w:rsidRDefault="00691235" w14:paraId="3011BA32" w14:textId="77777777">
            <w:pPr>
              <w:pStyle w:val="Tabletext"/>
              <w:rPr>
                <w:b/>
                <w:bCs/>
              </w:rPr>
            </w:pPr>
            <w:r>
              <w:rPr>
                <w:b/>
                <w:bCs/>
              </w:rPr>
              <w:t>Service</w:t>
            </w:r>
          </w:p>
        </w:tc>
        <w:tc>
          <w:tcPr>
            <w:tcW w:w="4169"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00691235" w:rsidRDefault="00691235" w14:paraId="3320E476" w14:textId="77777777">
            <w:pPr>
              <w:pStyle w:val="Tabletext"/>
              <w:rPr>
                <w:b/>
                <w:bCs/>
              </w:rPr>
            </w:pPr>
            <w:r>
              <w:rPr>
                <w:b/>
                <w:bCs/>
              </w:rPr>
              <w:t>Access Manager Permission</w:t>
            </w:r>
          </w:p>
        </w:tc>
      </w:tr>
      <w:tr w:rsidR="001E748D" w:rsidTr="00C44A09" w14:paraId="3ECC13D9" w14:textId="77777777">
        <w:tc>
          <w:tcPr>
            <w:tcW w:w="4762" w:type="dxa"/>
            <w:tcBorders>
              <w:top w:val="single" w:color="auto" w:sz="4" w:space="0"/>
              <w:left w:val="single" w:color="auto" w:sz="4" w:space="0"/>
              <w:bottom w:val="single" w:color="auto" w:sz="4" w:space="0"/>
              <w:right w:val="single" w:color="auto" w:sz="4" w:space="0"/>
            </w:tcBorders>
            <w:vAlign w:val="center"/>
            <w:hideMark/>
          </w:tcPr>
          <w:p w:rsidRPr="001E748D" w:rsidR="001E748D" w:rsidP="001E748D" w:rsidRDefault="001E748D" w14:paraId="02D368C1" w14:textId="1A087981">
            <w:pPr>
              <w:pStyle w:val="Tabletext"/>
              <w:rPr>
                <w:szCs w:val="22"/>
              </w:rPr>
            </w:pPr>
            <w:r w:rsidRPr="001E748D">
              <w:rPr>
                <w:szCs w:val="22"/>
              </w:rPr>
              <w:t>asmt.0003.2018.list</w:t>
            </w:r>
          </w:p>
        </w:tc>
        <w:tc>
          <w:tcPr>
            <w:tcW w:w="4169" w:type="dxa"/>
            <w:tcBorders>
              <w:top w:val="single" w:color="auto" w:sz="4" w:space="0"/>
              <w:left w:val="single" w:color="auto" w:sz="4" w:space="0"/>
              <w:bottom w:val="single" w:color="auto" w:sz="4" w:space="0"/>
              <w:right w:val="single" w:color="auto" w:sz="4" w:space="0"/>
            </w:tcBorders>
            <w:vAlign w:val="center"/>
            <w:hideMark/>
          </w:tcPr>
          <w:p w:rsidRPr="001E748D" w:rsidR="001E748D" w:rsidP="001E748D" w:rsidRDefault="001E748D" w14:paraId="0A7B7F37" w14:textId="37090E7B">
            <w:pPr>
              <w:pStyle w:val="DotPointsList"/>
              <w:numPr>
                <w:ilvl w:val="0"/>
                <w:numId w:val="0"/>
              </w:numPr>
              <w:ind w:left="360" w:hanging="360"/>
              <w:rPr>
                <w:szCs w:val="22"/>
              </w:rPr>
            </w:pPr>
            <w:r w:rsidRPr="001E748D">
              <w:rPr>
                <w:szCs w:val="22"/>
              </w:rPr>
              <w:t>Client.corro.view</w:t>
            </w:r>
          </w:p>
        </w:tc>
      </w:tr>
      <w:tr w:rsidR="001E748D" w:rsidTr="00C44A09" w14:paraId="3A3A0C95" w14:textId="77777777">
        <w:tc>
          <w:tcPr>
            <w:tcW w:w="4762" w:type="dxa"/>
            <w:tcBorders>
              <w:top w:val="single" w:color="auto" w:sz="4" w:space="0"/>
              <w:left w:val="single" w:color="auto" w:sz="4" w:space="0"/>
              <w:bottom w:val="single" w:color="auto" w:sz="4" w:space="0"/>
              <w:right w:val="single" w:color="auto" w:sz="4" w:space="0"/>
            </w:tcBorders>
            <w:vAlign w:val="center"/>
            <w:hideMark/>
          </w:tcPr>
          <w:p w:rsidRPr="001E748D" w:rsidR="001E748D" w:rsidP="001E748D" w:rsidRDefault="001E748D" w14:paraId="3622433A" w14:textId="31083759">
            <w:pPr>
              <w:pStyle w:val="Tabletext"/>
              <w:rPr>
                <w:szCs w:val="22"/>
              </w:rPr>
            </w:pPr>
            <w:r w:rsidRPr="001E748D">
              <w:rPr>
                <w:szCs w:val="22"/>
              </w:rPr>
              <w:t>asmt.0003.2018.get</w:t>
            </w:r>
          </w:p>
        </w:tc>
        <w:tc>
          <w:tcPr>
            <w:tcW w:w="4169" w:type="dxa"/>
            <w:tcBorders>
              <w:top w:val="single" w:color="auto" w:sz="4" w:space="0"/>
              <w:left w:val="single" w:color="auto" w:sz="4" w:space="0"/>
              <w:bottom w:val="single" w:color="auto" w:sz="4" w:space="0"/>
              <w:right w:val="single" w:color="auto" w:sz="4" w:space="0"/>
            </w:tcBorders>
            <w:vAlign w:val="center"/>
            <w:hideMark/>
          </w:tcPr>
          <w:p w:rsidRPr="001E748D" w:rsidR="001E748D" w:rsidP="001E748D" w:rsidRDefault="001E748D" w14:paraId="6DC85A38" w14:textId="711BD24C">
            <w:pPr>
              <w:pStyle w:val="DotPointsList"/>
              <w:numPr>
                <w:ilvl w:val="0"/>
                <w:numId w:val="0"/>
              </w:numPr>
              <w:ind w:left="360" w:hanging="360"/>
              <w:rPr>
                <w:szCs w:val="22"/>
              </w:rPr>
            </w:pPr>
            <w:r w:rsidRPr="001E748D">
              <w:rPr>
                <w:szCs w:val="22"/>
              </w:rPr>
              <w:t>Client.corro.view</w:t>
            </w:r>
          </w:p>
        </w:tc>
      </w:tr>
    </w:tbl>
    <w:p w:rsidR="00691235" w:rsidP="006F22A5" w:rsidRDefault="00691235" w14:paraId="7E9F0AF0" w14:textId="77777777"/>
    <w:p w:rsidR="006F22A5" w:rsidP="00691235" w:rsidRDefault="00336F68" w14:paraId="575833AB" w14:textId="1E1F51F1">
      <w:r>
        <w:br/>
      </w:r>
    </w:p>
    <w:p w:rsidR="006F22A5" w:rsidP="00092323" w:rsidRDefault="00092323" w14:paraId="6DC2FFC2" w14:textId="63001D03">
      <w:pPr>
        <w:pStyle w:val="Heading1"/>
      </w:pPr>
      <w:bookmarkStart w:name="_Toc187835380" w:id="18"/>
      <w:r>
        <w:t xml:space="preserve">4. </w:t>
      </w:r>
      <w:r w:rsidR="006F22A5">
        <w:t>Constraints and known issues</w:t>
      </w:r>
      <w:bookmarkEnd w:id="18"/>
    </w:p>
    <w:p w:rsidR="00A152BF" w:rsidP="00ED3323" w:rsidRDefault="00A152BF" w14:paraId="0F2F5F03" w14:textId="1CD64357">
      <w:pPr>
        <w:pStyle w:val="Heading2"/>
      </w:pPr>
      <w:bookmarkStart w:name="_Toc187835381" w:id="19"/>
      <w:r>
        <w:t xml:space="preserve">4.1 </w:t>
      </w:r>
      <w:bookmarkEnd w:id="19"/>
      <w:r w:rsidR="00864434">
        <w:t>Constraints</w:t>
      </w:r>
      <w:r>
        <w:t xml:space="preserve"> </w:t>
      </w:r>
    </w:p>
    <w:p w:rsidR="002E5559" w:rsidP="00ED3323" w:rsidRDefault="002E5559" w14:paraId="5FA5C6E0" w14:textId="41F28043">
      <w:r>
        <w:t>Known IITRPRFL service constraints are:</w:t>
      </w:r>
    </w:p>
    <w:p w:rsidRPr="001E748D" w:rsidR="001E748D" w:rsidP="001E748D" w:rsidRDefault="001E748D" w14:paraId="70EAA5CE" w14:textId="77777777">
      <w:pPr>
        <w:pStyle w:val="DotPointsList"/>
      </w:pPr>
      <w:r w:rsidRPr="001E748D">
        <w:t>This is a tax agent only service.</w:t>
      </w:r>
    </w:p>
    <w:p w:rsidRPr="001E748D" w:rsidR="001E748D" w:rsidP="001E748D" w:rsidRDefault="001E748D" w14:paraId="74E7BDFA" w14:textId="77777777">
      <w:pPr>
        <w:pStyle w:val="DotPointsList"/>
      </w:pPr>
      <w:r w:rsidRPr="001E748D">
        <w:t>Outcome of assessment details is only available for individuals.</w:t>
      </w:r>
    </w:p>
    <w:p w:rsidRPr="001E748D" w:rsidR="001E748D" w:rsidP="001E748D" w:rsidRDefault="001E748D" w14:paraId="7970209E" w14:textId="77777777">
      <w:pPr>
        <w:pStyle w:val="DotPointsList"/>
      </w:pPr>
      <w:r w:rsidRPr="001E748D">
        <w:t>Outcome of ITR assessment details will not be available until the day of the issue date of the Notice of Assessment (NOA) or Notice of Amended Assessment (NOAA).</w:t>
      </w:r>
    </w:p>
    <w:p w:rsidRPr="001E748D" w:rsidR="001E748D" w:rsidP="001E748D" w:rsidRDefault="001E748D" w14:paraId="5DA056E4" w14:textId="77777777">
      <w:pPr>
        <w:pStyle w:val="DotPointsList"/>
      </w:pPr>
      <w:r w:rsidRPr="001E748D">
        <w:t>Assessment details will not be returned for clients who lodged early using a 2015 ITR form/service for the 2016 year tax return. This is a limitation on the form retrieval service as even though the client may have lodged for 2016 financial year, the service requires the mapping for the actual form that was used.</w:t>
      </w:r>
    </w:p>
    <w:p w:rsidRPr="001E748D" w:rsidR="001E748D" w:rsidP="001E748D" w:rsidRDefault="001E748D" w14:paraId="6B324EA7" w14:textId="77777777">
      <w:pPr>
        <w:pStyle w:val="DotPointsList"/>
      </w:pPr>
      <w:r w:rsidRPr="001E748D">
        <w:t xml:space="preserve">The Assessment service will not return details for any other return type, any related schedule or any additional information processed in separate forms in ATO systems. Additionally, this service may not include manual calculations that are performed by the ATO.  </w:t>
      </w:r>
    </w:p>
    <w:p w:rsidRPr="001E748D" w:rsidR="001E748D" w:rsidP="001E748D" w:rsidRDefault="001E748D" w14:paraId="0400571B" w14:textId="77777777">
      <w:pPr>
        <w:pStyle w:val="DotPointsList"/>
      </w:pPr>
      <w:r w:rsidRPr="001E748D">
        <w:t>Where multiple adjustments were made to a field during the period of assessment or amended assessment, and a reason is available for the adjustment, this service will only return the last adjustment reason.</w:t>
      </w:r>
    </w:p>
    <w:p w:rsidRPr="001E748D" w:rsidR="001E748D" w:rsidP="001E748D" w:rsidRDefault="001E748D" w14:paraId="1C1A52CB" w14:textId="77777777">
      <w:pPr>
        <w:pStyle w:val="DotPointsList"/>
      </w:pPr>
      <w:r w:rsidRPr="001E748D">
        <w:t>There is no provision in this service to request a copy of the NOA or NOAA.</w:t>
      </w:r>
    </w:p>
    <w:p w:rsidRPr="001E748D" w:rsidR="001E748D" w:rsidP="001E748D" w:rsidRDefault="001E748D" w14:paraId="38E70120" w14:textId="77777777">
      <w:pPr>
        <w:pStyle w:val="DotPointsList"/>
      </w:pPr>
      <w:r w:rsidRPr="001E748D">
        <w:t xml:space="preserve">The internal calculation field ‘Foreign income tax offset applied to temporary budget repair levy’ is not returned by the service. These fields are only relevant to assessments for 2015 to 2017 years. </w:t>
      </w:r>
    </w:p>
    <w:p w:rsidRPr="001E748D" w:rsidR="001E748D" w:rsidP="001E748D" w:rsidRDefault="001E748D" w14:paraId="1122F821" w14:textId="77777777">
      <w:pPr>
        <w:pStyle w:val="DotPointsList"/>
      </w:pPr>
      <w:r w:rsidRPr="001E748D">
        <w:t>The following fields are not available for 2016 lodgments:</w:t>
      </w:r>
    </w:p>
    <w:p w:rsidRPr="001E748D" w:rsidR="001E748D" w:rsidP="001E748D" w:rsidRDefault="001E748D" w14:paraId="0595B2C1" w14:textId="77777777">
      <w:pPr>
        <w:pStyle w:val="DotPointsList"/>
        <w:numPr>
          <w:ilvl w:val="1"/>
          <w:numId w:val="16"/>
        </w:numPr>
        <w:ind w:left="709"/>
      </w:pPr>
      <w:r w:rsidRPr="001E748D">
        <w:t xml:space="preserve">HELP Australian compulsory repayment due (this does not include the HELP compulsory repayment due field) </w:t>
      </w:r>
    </w:p>
    <w:p w:rsidRPr="001E748D" w:rsidR="001E748D" w:rsidP="001E748D" w:rsidRDefault="001E748D" w14:paraId="5AF74265" w14:textId="77777777">
      <w:pPr>
        <w:pStyle w:val="DotPointsList"/>
        <w:numPr>
          <w:ilvl w:val="1"/>
          <w:numId w:val="16"/>
        </w:numPr>
        <w:ind w:left="709"/>
      </w:pPr>
      <w:r w:rsidRPr="001E748D">
        <w:t>HELP Australian full deferment due amount</w:t>
      </w:r>
    </w:p>
    <w:p w:rsidRPr="001E748D" w:rsidR="001E748D" w:rsidP="001E748D" w:rsidRDefault="001E748D" w14:paraId="5ABB03F1" w14:textId="77777777">
      <w:pPr>
        <w:pStyle w:val="DotPointsList"/>
        <w:numPr>
          <w:ilvl w:val="1"/>
          <w:numId w:val="16"/>
        </w:numPr>
        <w:ind w:left="709"/>
      </w:pPr>
      <w:r w:rsidRPr="001E748D">
        <w:t>SSL full deferment due amount</w:t>
      </w:r>
    </w:p>
    <w:p w:rsidRPr="001E748D" w:rsidR="001E748D" w:rsidP="001E748D" w:rsidRDefault="001E748D" w14:paraId="539319EE" w14:textId="77777777">
      <w:pPr>
        <w:pStyle w:val="DotPointsList"/>
        <w:numPr>
          <w:ilvl w:val="1"/>
          <w:numId w:val="16"/>
        </w:numPr>
        <w:ind w:left="709"/>
      </w:pPr>
      <w:r w:rsidRPr="001E748D">
        <w:t>ABSTUDY SSL full deferment due amount.</w:t>
      </w:r>
    </w:p>
    <w:p w:rsidRPr="001E748D" w:rsidR="001E748D" w:rsidP="001E748D" w:rsidRDefault="001E748D" w14:paraId="4D569015" w14:textId="77777777">
      <w:pPr>
        <w:pStyle w:val="DotPointsList"/>
      </w:pPr>
      <w:r w:rsidRPr="001E748D">
        <w:t>The following fields are 2017 fields not available for 2018 or 2019 lodgments, these may have been replaced by other fields:</w:t>
      </w:r>
    </w:p>
    <w:p w:rsidRPr="001E748D" w:rsidR="001E748D" w:rsidP="001E748D" w:rsidRDefault="001E748D" w14:paraId="0CE2608E" w14:textId="77777777">
      <w:pPr>
        <w:pStyle w:val="DotPointsList"/>
        <w:numPr>
          <w:ilvl w:val="1"/>
          <w:numId w:val="16"/>
        </w:numPr>
        <w:ind w:left="709"/>
      </w:pPr>
      <w:r w:rsidRPr="001E748D">
        <w:t>Temporary budget repair levy from section 34 income</w:t>
      </w:r>
    </w:p>
    <w:p w:rsidRPr="001E748D" w:rsidR="001E748D" w:rsidP="001E748D" w:rsidRDefault="001E748D" w14:paraId="639EE2C7" w14:textId="77777777">
      <w:pPr>
        <w:pStyle w:val="DotPointsList"/>
        <w:numPr>
          <w:ilvl w:val="1"/>
          <w:numId w:val="16"/>
        </w:numPr>
        <w:ind w:left="709"/>
      </w:pPr>
      <w:r w:rsidRPr="001E748D">
        <w:t>Total temporary budget repair levy payable.</w:t>
      </w:r>
    </w:p>
    <w:p w:rsidR="006F22A5" w:rsidP="00092323" w:rsidRDefault="00092323" w14:paraId="6CDAB11B" w14:textId="0BA8875D">
      <w:pPr>
        <w:pStyle w:val="Heading2"/>
      </w:pPr>
      <w:bookmarkStart w:name="_Toc187835382" w:id="20"/>
      <w:r>
        <w:t>4.</w:t>
      </w:r>
      <w:r w:rsidR="00A152BF">
        <w:t>2</w:t>
      </w:r>
      <w:r>
        <w:t xml:space="preserve"> </w:t>
      </w:r>
      <w:r w:rsidRPr="00092323" w:rsidR="006F22A5">
        <w:t>Usage</w:t>
      </w:r>
      <w:r w:rsidR="006F22A5">
        <w:t xml:space="preserve"> restrictions</w:t>
      </w:r>
      <w:bookmarkEnd w:id="20"/>
    </w:p>
    <w:p w:rsidRPr="002E5559" w:rsidR="002E5559" w:rsidP="002E5559" w:rsidRDefault="006F22A5" w14:paraId="64BD33D2" w14:textId="7C99E921">
      <w:r>
        <w:t xml:space="preserve">Digital Service Providers (DSPs) must be aware of the usage restrictions, which are described within the </w:t>
      </w:r>
      <w:hyperlink w:history="1" r:id="rId22">
        <w:r w:rsidRPr="00060CED">
          <w:rPr>
            <w:rStyle w:val="Hyperlink"/>
            <w:noProof w:val="0"/>
          </w:rPr>
          <w:t>Reasonable Use policy</w:t>
        </w:r>
      </w:hyperlink>
      <w:r>
        <w:t>. The ATO actively monitors the use of services and will notify DSPs that contravene this policy. Continued breaches may result in de-whitelisting.</w:t>
      </w:r>
    </w:p>
    <w:p w:rsidR="006F22A5" w:rsidP="00092323" w:rsidRDefault="00A152BF" w14:paraId="194CFC28" w14:textId="32F385F3">
      <w:pPr>
        <w:pStyle w:val="Heading1"/>
      </w:pPr>
      <w:bookmarkStart w:name="_Toc187835383" w:id="21"/>
      <w:r>
        <w:t>5</w:t>
      </w:r>
      <w:r w:rsidR="00092323">
        <w:t xml:space="preserve">. </w:t>
      </w:r>
      <w:r w:rsidR="001E748D">
        <w:t>ASMT S</w:t>
      </w:r>
      <w:r w:rsidRPr="00A152BF">
        <w:t>ervice</w:t>
      </w:r>
      <w:r w:rsidRPr="006C576F" w:rsidR="00151BED">
        <w:rPr>
          <w:color w:val="FF0000"/>
        </w:rPr>
        <w:t xml:space="preserve"> </w:t>
      </w:r>
      <w:r w:rsidR="00185EA1">
        <w:t>guidance</w:t>
      </w:r>
      <w:bookmarkEnd w:id="21"/>
    </w:p>
    <w:p w:rsidR="006F22A5" w:rsidP="00092323" w:rsidRDefault="00A152BF" w14:paraId="39725516" w14:textId="4FFEC29D">
      <w:pPr>
        <w:pStyle w:val="Heading2"/>
      </w:pPr>
      <w:bookmarkStart w:name="_Toc187835384" w:id="22"/>
      <w:r>
        <w:t>5</w:t>
      </w:r>
      <w:r w:rsidR="00092323">
        <w:t xml:space="preserve">.1 </w:t>
      </w:r>
      <w:r w:rsidR="001E748D">
        <w:t>U</w:t>
      </w:r>
      <w:r w:rsidRPr="001E748D" w:rsidR="001E748D">
        <w:t>sing the income tax assessment service</w:t>
      </w:r>
      <w:bookmarkEnd w:id="22"/>
    </w:p>
    <w:p w:rsidRPr="001E748D" w:rsidR="001E748D" w:rsidP="001E748D" w:rsidRDefault="001E748D" w14:paraId="05E29C5A" w14:textId="4C950608">
      <w:pPr>
        <w:rPr>
          <w:lang w:val="en-AU"/>
        </w:rPr>
      </w:pPr>
      <w:r w:rsidRPr="001E748D">
        <w:rPr>
          <w:lang w:val="en-AU"/>
        </w:rPr>
        <w:t xml:space="preserve">The available outcome of assessment service fields can reflect the flow of the processing of the Income Tax Return and amendments, as well as the calculations used to determine the assessment. The message structure table specifies the categories, </w:t>
      </w:r>
      <w:r w:rsidRPr="001E748D" w:rsidR="00864434">
        <w:rPr>
          <w:lang w:val="en-AU"/>
        </w:rPr>
        <w:t>labels,</w:t>
      </w:r>
      <w:r w:rsidRPr="001E748D">
        <w:rPr>
          <w:lang w:val="en-AU"/>
        </w:rPr>
        <w:t xml:space="preserve"> and fields available in the assessment service. </w:t>
      </w:r>
    </w:p>
    <w:p w:rsidRPr="001E748D" w:rsidR="001E748D" w:rsidP="001E748D" w:rsidRDefault="001E748D" w14:paraId="6194D726" w14:textId="77777777">
      <w:pPr>
        <w:rPr>
          <w:lang w:val="en-AU"/>
        </w:rPr>
      </w:pPr>
      <w:r w:rsidRPr="001E748D">
        <w:rPr>
          <w:lang w:val="en-AU"/>
        </w:rPr>
        <w:t>As an overarching principle, the following order would apply:</w:t>
      </w:r>
    </w:p>
    <w:p w:rsidRPr="001E748D" w:rsidR="001E748D" w:rsidP="001E748D" w:rsidRDefault="001E748D" w14:paraId="260EBE53" w14:textId="77777777">
      <w:pPr>
        <w:pStyle w:val="DotPointsList"/>
        <w:rPr>
          <w:lang w:val="en-AU"/>
        </w:rPr>
      </w:pPr>
      <w:r w:rsidRPr="001E748D">
        <w:rPr>
          <w:lang w:val="en-AU"/>
        </w:rPr>
        <w:t>The fields that identify the client and the assessment</w:t>
      </w:r>
    </w:p>
    <w:p w:rsidRPr="001E748D" w:rsidR="001E748D" w:rsidP="001E748D" w:rsidRDefault="001E748D" w14:paraId="1EA830C0" w14:textId="77777777">
      <w:pPr>
        <w:pStyle w:val="DotPointsList"/>
        <w:rPr>
          <w:lang w:val="en-AU"/>
        </w:rPr>
      </w:pPr>
      <w:r w:rsidRPr="001E748D">
        <w:rPr>
          <w:lang w:val="en-AU"/>
        </w:rPr>
        <w:t>The fields that form the outcome of the assessment. If one of these fields has been adjusted, then the adjustment details/history will be provided with that field.</w:t>
      </w:r>
    </w:p>
    <w:p w:rsidRPr="001E748D" w:rsidR="001E748D" w:rsidP="001E748D" w:rsidRDefault="001E748D" w14:paraId="3562EAE0" w14:textId="77777777">
      <w:pPr>
        <w:pStyle w:val="DotPointsList"/>
        <w:rPr>
          <w:lang w:val="en-AU"/>
        </w:rPr>
      </w:pPr>
      <w:r w:rsidRPr="001E748D">
        <w:rPr>
          <w:lang w:val="en-AU"/>
        </w:rPr>
        <w:t>The adjustment reason fields. These are fields that show the reason for the adjustment and do not impact the outcome of the assessment.</w:t>
      </w:r>
    </w:p>
    <w:p w:rsidRPr="001E748D" w:rsidR="001E748D" w:rsidP="001E748D" w:rsidRDefault="001E748D" w14:paraId="65009701" w14:textId="77777777">
      <w:pPr>
        <w:rPr>
          <w:lang w:val="en-AU"/>
        </w:rPr>
      </w:pPr>
      <w:r w:rsidRPr="001E748D">
        <w:rPr>
          <w:lang w:val="en-AU"/>
        </w:rPr>
        <w:t>The fields that have been adjusted can be determined by fields with a timestamp. The timestamp advises of the date and time that the field was adjusted and is only shown on the field with the previous value.</w:t>
      </w:r>
    </w:p>
    <w:p w:rsidR="001E748D" w:rsidP="001E748D" w:rsidRDefault="001E748D" w14:paraId="656A37A4" w14:textId="105F7EF6">
      <w:pPr>
        <w:rPr>
          <w:lang w:val="en-AU"/>
        </w:rPr>
      </w:pPr>
      <w:r w:rsidRPr="001E748D">
        <w:rPr>
          <w:lang w:val="en-AU"/>
        </w:rPr>
        <w:t xml:space="preserve">For a guide to ordering the outcome of assessment fields refer to the ATO ASMT.0003 2018 Get Response Message Structure Table within the </w:t>
      </w:r>
      <w:hyperlink w:history="1" r:id="rId23">
        <w:r w:rsidRPr="001E748D">
          <w:rPr>
            <w:rStyle w:val="Hyperlink"/>
            <w:noProof w:val="0"/>
            <w:lang w:val="en-AU"/>
          </w:rPr>
          <w:t>ATO ASMT.0003 2018 Package</w:t>
        </w:r>
      </w:hyperlink>
      <w:r w:rsidRPr="001E748D">
        <w:rPr>
          <w:b/>
          <w:lang w:val="en-AU"/>
        </w:rPr>
        <w:t>.</w:t>
      </w:r>
    </w:p>
    <w:p w:rsidRPr="001E748D" w:rsidR="001E748D" w:rsidP="001E748D" w:rsidRDefault="001E748D" w14:paraId="1EE5ED0C" w14:textId="5AD09720">
      <w:pPr>
        <w:rPr>
          <w:b/>
          <w:bCs/>
          <w:lang w:val="en-AU"/>
        </w:rPr>
      </w:pPr>
      <w:bookmarkStart w:name="_Toc498498897" w:id="23"/>
      <w:bookmarkStart w:name="_Toc35503123" w:id="24"/>
      <w:bookmarkStart w:name="_Toc187835393" w:id="25"/>
      <w:r w:rsidRPr="001E748D">
        <w:rPr>
          <w:b/>
          <w:bCs/>
          <w:lang w:val="en-AU"/>
        </w:rPr>
        <w:t xml:space="preserve">Table </w:t>
      </w:r>
      <w:r w:rsidRPr="001E748D">
        <w:rPr>
          <w:lang w:val="en-AU"/>
        </w:rPr>
        <w:fldChar w:fldCharType="begin"/>
      </w:r>
      <w:r w:rsidRPr="001E748D">
        <w:rPr>
          <w:b/>
          <w:bCs/>
          <w:lang w:val="en-AU"/>
        </w:rPr>
        <w:instrText xml:space="preserve"> SEQ Table \* ARABIC </w:instrText>
      </w:r>
      <w:r w:rsidRPr="001E748D">
        <w:rPr>
          <w:lang w:val="en-AU"/>
        </w:rPr>
        <w:fldChar w:fldCharType="separate"/>
      </w:r>
      <w:r w:rsidRPr="001E748D">
        <w:rPr>
          <w:b/>
          <w:bCs/>
          <w:lang w:val="en-AU"/>
        </w:rPr>
        <w:t>6</w:t>
      </w:r>
      <w:r w:rsidRPr="001E748D">
        <w:rPr>
          <w:lang w:val="en-AU"/>
        </w:rPr>
        <w:fldChar w:fldCharType="end"/>
      </w:r>
      <w:r>
        <w:rPr>
          <w:lang w:val="en-AU"/>
        </w:rPr>
        <w:t xml:space="preserve"> </w:t>
      </w:r>
      <w:r w:rsidRPr="001E748D">
        <w:rPr>
          <w:b/>
          <w:bCs/>
          <w:lang w:val="en-AU"/>
        </w:rPr>
        <w:t>-</w:t>
      </w:r>
      <w:r>
        <w:rPr>
          <w:lang w:val="en-AU"/>
        </w:rPr>
        <w:t xml:space="preserve"> </w:t>
      </w:r>
      <w:r w:rsidRPr="001E748D">
        <w:rPr>
          <w:b/>
          <w:bCs/>
          <w:lang w:val="en-AU"/>
        </w:rPr>
        <w:t>The flow of groupings to reflect calculation of assessment</w:t>
      </w:r>
      <w:bookmarkEnd w:id="23"/>
      <w:bookmarkEnd w:id="24"/>
      <w:bookmarkEnd w:id="25"/>
    </w:p>
    <w:tbl>
      <w:tblPr>
        <w:tblStyle w:val="ATOTable"/>
        <w:tblW w:w="0" w:type="auto"/>
        <w:tblLook w:val="04A0" w:firstRow="1" w:lastRow="0" w:firstColumn="1" w:lastColumn="0" w:noHBand="0" w:noVBand="1"/>
      </w:tblPr>
      <w:tblGrid>
        <w:gridCol w:w="1992"/>
        <w:gridCol w:w="1913"/>
        <w:gridCol w:w="3210"/>
        <w:gridCol w:w="1901"/>
      </w:tblGrid>
      <w:tr w:rsidRPr="001E748D" w:rsidR="001E748D" w:rsidTr="001E748D" w14:paraId="7470A7C2"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1E748D" w:rsidR="001E748D" w:rsidP="001E748D" w:rsidRDefault="001E748D" w14:paraId="36E5724F" w14:textId="77777777">
            <w:pPr>
              <w:rPr>
                <w:b/>
                <w:lang w:val="en-AU"/>
              </w:rPr>
            </w:pPr>
            <w:r w:rsidRPr="001E748D">
              <w:rPr>
                <w:b/>
                <w:lang w:val="en-AU"/>
              </w:rPr>
              <w:t># relating to flow of calculation of assessment</w:t>
            </w:r>
          </w:p>
        </w:tc>
        <w:tc>
          <w:tcPr>
            <w:tcW w:w="0" w:type="auto"/>
            <w:hideMark/>
          </w:tcPr>
          <w:p w:rsidRPr="001E748D" w:rsidR="001E748D" w:rsidP="001E748D" w:rsidRDefault="001E748D" w14:paraId="1B5F1179" w14:textId="77777777">
            <w:pPr>
              <w:rPr>
                <w:b/>
                <w:lang w:val="en-AU"/>
              </w:rPr>
            </w:pPr>
            <w:r w:rsidRPr="001E748D">
              <w:rPr>
                <w:b/>
                <w:lang w:val="en-AU"/>
              </w:rPr>
              <w:t>Category</w:t>
            </w:r>
          </w:p>
        </w:tc>
        <w:tc>
          <w:tcPr>
            <w:tcW w:w="0" w:type="auto"/>
            <w:hideMark/>
          </w:tcPr>
          <w:p w:rsidRPr="001E748D" w:rsidR="001E748D" w:rsidP="001E748D" w:rsidRDefault="001E748D" w14:paraId="292E2174" w14:textId="77777777">
            <w:pPr>
              <w:rPr>
                <w:b/>
                <w:lang w:val="en-AU"/>
              </w:rPr>
            </w:pPr>
            <w:r w:rsidRPr="001E748D">
              <w:rPr>
                <w:b/>
                <w:lang w:val="en-AU"/>
              </w:rPr>
              <w:t>Summary of the field types in each group heading</w:t>
            </w:r>
          </w:p>
        </w:tc>
        <w:tc>
          <w:tcPr>
            <w:tcW w:w="0" w:type="auto"/>
            <w:hideMark/>
          </w:tcPr>
          <w:p w:rsidRPr="001E748D" w:rsidR="001E748D" w:rsidP="001E748D" w:rsidRDefault="001E748D" w14:paraId="69C63874" w14:textId="77777777">
            <w:pPr>
              <w:rPr>
                <w:b/>
                <w:lang w:val="en-AU"/>
              </w:rPr>
            </w:pPr>
            <w:r w:rsidRPr="001E748D">
              <w:rPr>
                <w:b/>
                <w:lang w:val="en-AU"/>
              </w:rPr>
              <w:t>Example of fields not available from other services</w:t>
            </w:r>
          </w:p>
        </w:tc>
      </w:tr>
      <w:tr w:rsidRPr="001E748D" w:rsidR="001E748D" w:rsidTr="001E748D" w14:paraId="55E8E815" w14:textId="77777777">
        <w:trPr>
          <w:trHeight w:val="1178"/>
        </w:trPr>
        <w:tc>
          <w:tcPr>
            <w:tcW w:w="0" w:type="auto"/>
            <w:hideMark/>
          </w:tcPr>
          <w:p w:rsidRPr="001E748D" w:rsidR="001E748D" w:rsidP="001E748D" w:rsidRDefault="001E748D" w14:paraId="20E0B3B7" w14:textId="77777777">
            <w:pPr>
              <w:rPr>
                <w:lang w:val="en-AU"/>
              </w:rPr>
            </w:pPr>
            <w:r w:rsidRPr="001E748D">
              <w:rPr>
                <w:lang w:val="en-AU"/>
              </w:rPr>
              <w:t>1</w:t>
            </w:r>
          </w:p>
        </w:tc>
        <w:tc>
          <w:tcPr>
            <w:tcW w:w="0" w:type="auto"/>
            <w:hideMark/>
          </w:tcPr>
          <w:p w:rsidRPr="001E748D" w:rsidR="001E748D" w:rsidP="001E748D" w:rsidRDefault="001E748D" w14:paraId="675B3F3B" w14:textId="77777777">
            <w:pPr>
              <w:rPr>
                <w:lang w:val="en-AU"/>
              </w:rPr>
            </w:pPr>
            <w:r w:rsidRPr="001E748D">
              <w:rPr>
                <w:lang w:val="en-AU"/>
              </w:rPr>
              <w:t>Reporting party</w:t>
            </w:r>
          </w:p>
        </w:tc>
        <w:tc>
          <w:tcPr>
            <w:tcW w:w="0" w:type="auto"/>
            <w:hideMark/>
          </w:tcPr>
          <w:p w:rsidRPr="001E748D" w:rsidR="001E748D" w:rsidP="001E748D" w:rsidRDefault="001E748D" w14:paraId="3295ACC6" w14:textId="77777777">
            <w:pPr>
              <w:rPr>
                <w:lang w:val="en-AU"/>
              </w:rPr>
            </w:pPr>
            <w:r w:rsidRPr="001E748D">
              <w:rPr>
                <w:lang w:val="en-AU"/>
              </w:rPr>
              <w:t xml:space="preserve">Provides form header fields that identify the client. Example: client identifiers, account identifiers, assessment identifiers and lodgment periods. </w:t>
            </w:r>
          </w:p>
        </w:tc>
        <w:tc>
          <w:tcPr>
            <w:tcW w:w="0" w:type="auto"/>
            <w:hideMark/>
          </w:tcPr>
          <w:p w:rsidRPr="001E748D" w:rsidR="001E748D" w:rsidP="001E748D" w:rsidRDefault="001E748D" w14:paraId="331208D0" w14:textId="77777777">
            <w:pPr>
              <w:rPr>
                <w:lang w:val="en-AU"/>
              </w:rPr>
            </w:pPr>
            <w:r w:rsidRPr="001E748D">
              <w:rPr>
                <w:lang w:val="en-AU"/>
              </w:rPr>
              <w:t>Assessment number</w:t>
            </w:r>
          </w:p>
        </w:tc>
      </w:tr>
      <w:tr w:rsidRPr="001E748D" w:rsidR="001E748D" w:rsidTr="001E748D" w14:paraId="62FCD300" w14:textId="77777777">
        <w:tc>
          <w:tcPr>
            <w:tcW w:w="0" w:type="auto"/>
            <w:hideMark/>
          </w:tcPr>
          <w:p w:rsidRPr="001E748D" w:rsidR="001E748D" w:rsidP="001E748D" w:rsidRDefault="001E748D" w14:paraId="631C4345" w14:textId="77777777">
            <w:pPr>
              <w:rPr>
                <w:lang w:val="en-AU"/>
              </w:rPr>
            </w:pPr>
            <w:r w:rsidRPr="001E748D">
              <w:rPr>
                <w:lang w:val="en-AU"/>
              </w:rPr>
              <w:t>2</w:t>
            </w:r>
          </w:p>
        </w:tc>
        <w:tc>
          <w:tcPr>
            <w:tcW w:w="0" w:type="auto"/>
            <w:hideMark/>
          </w:tcPr>
          <w:p w:rsidRPr="001E748D" w:rsidR="001E748D" w:rsidP="001E748D" w:rsidRDefault="001E748D" w14:paraId="4E4D9F82" w14:textId="77777777">
            <w:pPr>
              <w:rPr>
                <w:lang w:val="en-AU"/>
              </w:rPr>
            </w:pPr>
            <w:r w:rsidRPr="001E748D">
              <w:rPr>
                <w:lang w:val="en-AU"/>
              </w:rPr>
              <w:t>Assessment detail</w:t>
            </w:r>
          </w:p>
        </w:tc>
        <w:tc>
          <w:tcPr>
            <w:tcW w:w="0" w:type="auto"/>
            <w:hideMark/>
          </w:tcPr>
          <w:p w:rsidRPr="001E748D" w:rsidR="001E748D" w:rsidP="001E748D" w:rsidRDefault="001E748D" w14:paraId="12ED1838" w14:textId="77777777">
            <w:pPr>
              <w:rPr>
                <w:lang w:val="en-AU"/>
              </w:rPr>
            </w:pPr>
            <w:r w:rsidRPr="001E748D">
              <w:rPr>
                <w:lang w:val="en-AU"/>
              </w:rPr>
              <w:t xml:space="preserve">Provides overall calculated details. Example: residency status, taxable income or loss and tax on taxable income. </w:t>
            </w:r>
          </w:p>
        </w:tc>
        <w:tc>
          <w:tcPr>
            <w:tcW w:w="0" w:type="auto"/>
            <w:hideMark/>
          </w:tcPr>
          <w:p w:rsidRPr="001E748D" w:rsidR="001E748D" w:rsidP="001E748D" w:rsidRDefault="001E748D" w14:paraId="2CC6D597" w14:textId="77777777">
            <w:pPr>
              <w:rPr>
                <w:lang w:val="en-AU"/>
              </w:rPr>
            </w:pPr>
            <w:r w:rsidRPr="001E748D">
              <w:rPr>
                <w:lang w:val="en-AU"/>
              </w:rPr>
              <w:t>Not applicable</w:t>
            </w:r>
          </w:p>
        </w:tc>
      </w:tr>
      <w:tr w:rsidRPr="001E748D" w:rsidR="001E748D" w:rsidTr="001E748D" w14:paraId="696FBFA5" w14:textId="77777777">
        <w:tc>
          <w:tcPr>
            <w:tcW w:w="0" w:type="auto"/>
            <w:hideMark/>
          </w:tcPr>
          <w:p w:rsidRPr="001E748D" w:rsidR="001E748D" w:rsidP="001E748D" w:rsidRDefault="001E748D" w14:paraId="18379C57" w14:textId="77777777">
            <w:pPr>
              <w:rPr>
                <w:lang w:val="en-AU"/>
              </w:rPr>
            </w:pPr>
            <w:r w:rsidRPr="001E748D">
              <w:rPr>
                <w:lang w:val="en-AU"/>
              </w:rPr>
              <w:t>3</w:t>
            </w:r>
          </w:p>
        </w:tc>
        <w:tc>
          <w:tcPr>
            <w:tcW w:w="0" w:type="auto"/>
            <w:hideMark/>
          </w:tcPr>
          <w:p w:rsidRPr="001E748D" w:rsidR="001E748D" w:rsidP="001E748D" w:rsidRDefault="001E748D" w14:paraId="28757A51" w14:textId="77777777">
            <w:pPr>
              <w:rPr>
                <w:lang w:val="en-AU"/>
              </w:rPr>
            </w:pPr>
            <w:r w:rsidRPr="001E748D">
              <w:rPr>
                <w:lang w:val="en-AU"/>
              </w:rPr>
              <w:t>Less non-refundable offsets</w:t>
            </w:r>
          </w:p>
        </w:tc>
        <w:tc>
          <w:tcPr>
            <w:tcW w:w="0" w:type="auto"/>
            <w:hideMark/>
          </w:tcPr>
          <w:p w:rsidRPr="001E748D" w:rsidR="001E748D" w:rsidP="001E748D" w:rsidRDefault="001E748D" w14:paraId="3DE23E8E" w14:textId="77777777">
            <w:pPr>
              <w:rPr>
                <w:lang w:val="en-AU"/>
              </w:rPr>
            </w:pPr>
            <w:r w:rsidRPr="001E748D">
              <w:rPr>
                <w:lang w:val="en-AU"/>
              </w:rPr>
              <w:t xml:space="preserve">Provides amounts relating to non-refundable offsets including any adjusted details. Example: Senior and Pensioner Tax Offset, Low Income Tax Offset and Employment Termination Payment Offset details. </w:t>
            </w:r>
          </w:p>
        </w:tc>
        <w:tc>
          <w:tcPr>
            <w:tcW w:w="0" w:type="auto"/>
            <w:hideMark/>
          </w:tcPr>
          <w:p w:rsidRPr="001E748D" w:rsidR="001E748D" w:rsidP="001E748D" w:rsidRDefault="001E748D" w14:paraId="2B86B237" w14:textId="77777777">
            <w:pPr>
              <w:rPr>
                <w:lang w:val="en-AU"/>
              </w:rPr>
            </w:pPr>
            <w:r w:rsidRPr="001E748D">
              <w:rPr>
                <w:lang w:val="en-AU"/>
              </w:rPr>
              <w:t>Low income tax offset available</w:t>
            </w:r>
          </w:p>
        </w:tc>
      </w:tr>
      <w:tr w:rsidRPr="001E748D" w:rsidR="001E748D" w:rsidTr="001E748D" w14:paraId="674F0848" w14:textId="77777777">
        <w:tc>
          <w:tcPr>
            <w:tcW w:w="0" w:type="auto"/>
            <w:hideMark/>
          </w:tcPr>
          <w:p w:rsidRPr="001E748D" w:rsidR="001E748D" w:rsidP="001E748D" w:rsidRDefault="001E748D" w14:paraId="7F180AB5" w14:textId="77777777">
            <w:pPr>
              <w:rPr>
                <w:lang w:val="en-AU"/>
              </w:rPr>
            </w:pPr>
            <w:r w:rsidRPr="001E748D">
              <w:rPr>
                <w:lang w:val="en-AU"/>
              </w:rPr>
              <w:t>4</w:t>
            </w:r>
          </w:p>
        </w:tc>
        <w:tc>
          <w:tcPr>
            <w:tcW w:w="0" w:type="auto"/>
            <w:hideMark/>
          </w:tcPr>
          <w:p w:rsidRPr="001E748D" w:rsidR="001E748D" w:rsidP="001E748D" w:rsidRDefault="001E748D" w14:paraId="585FC5ED" w14:textId="77777777">
            <w:pPr>
              <w:rPr>
                <w:lang w:val="en-AU"/>
              </w:rPr>
            </w:pPr>
            <w:r w:rsidRPr="001E748D">
              <w:rPr>
                <w:lang w:val="en-AU"/>
              </w:rPr>
              <w:t>Refundable tax offsets applied against assessed tax</w:t>
            </w:r>
          </w:p>
        </w:tc>
        <w:tc>
          <w:tcPr>
            <w:tcW w:w="0" w:type="auto"/>
            <w:hideMark/>
          </w:tcPr>
          <w:p w:rsidRPr="001E748D" w:rsidR="001E748D" w:rsidP="001E748D" w:rsidRDefault="001E748D" w14:paraId="6D38FED2" w14:textId="77777777">
            <w:pPr>
              <w:rPr>
                <w:lang w:val="en-AU"/>
              </w:rPr>
            </w:pPr>
            <w:r w:rsidRPr="001E748D">
              <w:rPr>
                <w:lang w:val="en-AU"/>
              </w:rPr>
              <w:t xml:space="preserve">Provides amounts relating to refundable offsets applied against assessed tax including adjusted details. Example: Private Health Insurance Rebate and Franking credit offset. </w:t>
            </w:r>
          </w:p>
        </w:tc>
        <w:tc>
          <w:tcPr>
            <w:tcW w:w="0" w:type="auto"/>
            <w:hideMark/>
          </w:tcPr>
          <w:p w:rsidRPr="001E748D" w:rsidR="001E748D" w:rsidP="001E748D" w:rsidRDefault="001E748D" w14:paraId="3E94A371" w14:textId="77777777">
            <w:pPr>
              <w:rPr>
                <w:lang w:val="en-AU"/>
              </w:rPr>
            </w:pPr>
            <w:r w:rsidRPr="001E748D">
              <w:rPr>
                <w:lang w:val="en-AU"/>
              </w:rPr>
              <w:t>Franking credit offset applied to assessed tax</w:t>
            </w:r>
          </w:p>
        </w:tc>
      </w:tr>
      <w:tr w:rsidRPr="001E748D" w:rsidR="001E748D" w:rsidTr="001E748D" w14:paraId="031F909C" w14:textId="77777777">
        <w:tc>
          <w:tcPr>
            <w:tcW w:w="0" w:type="auto"/>
            <w:hideMark/>
          </w:tcPr>
          <w:p w:rsidRPr="001E748D" w:rsidR="001E748D" w:rsidP="001E748D" w:rsidRDefault="001E748D" w14:paraId="5DFD9104" w14:textId="77777777">
            <w:pPr>
              <w:rPr>
                <w:lang w:val="en-AU"/>
              </w:rPr>
            </w:pPr>
            <w:r w:rsidRPr="001E748D">
              <w:rPr>
                <w:lang w:val="en-AU"/>
              </w:rPr>
              <w:t>5</w:t>
            </w:r>
          </w:p>
        </w:tc>
        <w:tc>
          <w:tcPr>
            <w:tcW w:w="0" w:type="auto"/>
            <w:hideMark/>
          </w:tcPr>
          <w:p w:rsidRPr="001E748D" w:rsidR="001E748D" w:rsidP="001E748D" w:rsidRDefault="001E748D" w14:paraId="63B11EA4" w14:textId="77777777">
            <w:pPr>
              <w:rPr>
                <w:lang w:val="en-AU"/>
              </w:rPr>
            </w:pPr>
            <w:r w:rsidRPr="001E748D">
              <w:rPr>
                <w:lang w:val="en-AU"/>
              </w:rPr>
              <w:t>Plus other liabilities</w:t>
            </w:r>
          </w:p>
        </w:tc>
        <w:tc>
          <w:tcPr>
            <w:tcW w:w="0" w:type="auto"/>
            <w:hideMark/>
          </w:tcPr>
          <w:p w:rsidRPr="001E748D" w:rsidR="001E748D" w:rsidP="001E748D" w:rsidRDefault="001E748D" w14:paraId="1CF171C4" w14:textId="77777777">
            <w:pPr>
              <w:rPr>
                <w:lang w:val="en-AU"/>
              </w:rPr>
            </w:pPr>
            <w:r w:rsidRPr="001E748D">
              <w:rPr>
                <w:lang w:val="en-AU"/>
              </w:rPr>
              <w:t xml:space="preserve">Provides amounts relating to liabilities not captured elsewhere. Example: Medicare levy and surcharges, Excess Foreign Income Offset details and Working Holiday Maker details for 2017. </w:t>
            </w:r>
          </w:p>
        </w:tc>
        <w:tc>
          <w:tcPr>
            <w:tcW w:w="0" w:type="auto"/>
            <w:hideMark/>
          </w:tcPr>
          <w:p w:rsidRPr="001E748D" w:rsidR="001E748D" w:rsidP="001E748D" w:rsidRDefault="001E748D" w14:paraId="75A62D2A" w14:textId="77777777">
            <w:pPr>
              <w:rPr>
                <w:lang w:val="en-AU"/>
              </w:rPr>
            </w:pPr>
            <w:r w:rsidRPr="001E748D">
              <w:rPr>
                <w:lang w:val="en-AU"/>
              </w:rPr>
              <w:t>Temporary budget repair levy from section 34 income</w:t>
            </w:r>
          </w:p>
        </w:tc>
      </w:tr>
      <w:tr w:rsidRPr="001E748D" w:rsidR="001E748D" w:rsidTr="001E748D" w14:paraId="04BFBC9C" w14:textId="77777777">
        <w:trPr>
          <w:trHeight w:val="1404"/>
        </w:trPr>
        <w:tc>
          <w:tcPr>
            <w:tcW w:w="0" w:type="auto"/>
            <w:hideMark/>
          </w:tcPr>
          <w:p w:rsidRPr="001E748D" w:rsidR="001E748D" w:rsidP="001E748D" w:rsidRDefault="001E748D" w14:paraId="6CFB56F5" w14:textId="77777777">
            <w:pPr>
              <w:rPr>
                <w:lang w:val="en-AU"/>
              </w:rPr>
            </w:pPr>
            <w:r w:rsidRPr="001E748D">
              <w:rPr>
                <w:lang w:val="en-AU"/>
              </w:rPr>
              <w:t>6</w:t>
            </w:r>
          </w:p>
        </w:tc>
        <w:tc>
          <w:tcPr>
            <w:tcW w:w="0" w:type="auto"/>
            <w:hideMark/>
          </w:tcPr>
          <w:p w:rsidRPr="001E748D" w:rsidR="001E748D" w:rsidP="001E748D" w:rsidRDefault="001E748D" w14:paraId="0143EE3F" w14:textId="77777777">
            <w:pPr>
              <w:rPr>
                <w:lang w:val="en-AU"/>
              </w:rPr>
            </w:pPr>
            <w:r w:rsidRPr="001E748D">
              <w:rPr>
                <w:lang w:val="en-AU"/>
              </w:rPr>
              <w:t>Refundable tax offsets not applied against assessed tax</w:t>
            </w:r>
          </w:p>
        </w:tc>
        <w:tc>
          <w:tcPr>
            <w:tcW w:w="0" w:type="auto"/>
            <w:hideMark/>
          </w:tcPr>
          <w:p w:rsidRPr="001E748D" w:rsidR="001E748D" w:rsidP="001E748D" w:rsidRDefault="001E748D" w14:paraId="26178708" w14:textId="77777777">
            <w:pPr>
              <w:rPr>
                <w:lang w:val="en-AU"/>
              </w:rPr>
            </w:pPr>
            <w:r w:rsidRPr="001E748D">
              <w:rPr>
                <w:lang w:val="en-AU"/>
              </w:rPr>
              <w:t xml:space="preserve">Provides amounts relating to refundable offsets </w:t>
            </w:r>
            <w:r w:rsidRPr="001E748D">
              <w:rPr>
                <w:i/>
                <w:lang w:val="en-AU"/>
              </w:rPr>
              <w:t>not</w:t>
            </w:r>
            <w:r w:rsidRPr="001E748D">
              <w:rPr>
                <w:lang w:val="en-AU"/>
              </w:rPr>
              <w:t xml:space="preserve"> applied against assessed tax including adjusted details. Example: Private Health Insurance Rebate and Franking credit offset. </w:t>
            </w:r>
          </w:p>
        </w:tc>
        <w:tc>
          <w:tcPr>
            <w:tcW w:w="0" w:type="auto"/>
            <w:hideMark/>
          </w:tcPr>
          <w:p w:rsidRPr="001E748D" w:rsidR="001E748D" w:rsidP="001E748D" w:rsidRDefault="001E748D" w14:paraId="6FA414D2" w14:textId="77777777">
            <w:pPr>
              <w:rPr>
                <w:lang w:val="en-AU"/>
              </w:rPr>
            </w:pPr>
            <w:r w:rsidRPr="001E748D">
              <w:rPr>
                <w:lang w:val="en-AU"/>
              </w:rPr>
              <w:t>Franking credit offset applied to assessed tax</w:t>
            </w:r>
          </w:p>
        </w:tc>
      </w:tr>
      <w:tr w:rsidRPr="001E748D" w:rsidR="001E748D" w:rsidTr="001E748D" w14:paraId="2378A511" w14:textId="77777777">
        <w:tc>
          <w:tcPr>
            <w:tcW w:w="0" w:type="auto"/>
            <w:hideMark/>
          </w:tcPr>
          <w:p w:rsidRPr="001E748D" w:rsidR="001E748D" w:rsidP="001E748D" w:rsidRDefault="001E748D" w14:paraId="4AB34F5D" w14:textId="77777777">
            <w:pPr>
              <w:rPr>
                <w:lang w:val="en-AU"/>
              </w:rPr>
            </w:pPr>
            <w:r w:rsidRPr="001E748D">
              <w:rPr>
                <w:lang w:val="en-AU"/>
              </w:rPr>
              <w:t>7</w:t>
            </w:r>
          </w:p>
        </w:tc>
        <w:tc>
          <w:tcPr>
            <w:tcW w:w="0" w:type="auto"/>
            <w:hideMark/>
          </w:tcPr>
          <w:p w:rsidRPr="001E748D" w:rsidR="001E748D" w:rsidP="001E748D" w:rsidRDefault="001E748D" w14:paraId="5BF88072" w14:textId="77777777">
            <w:pPr>
              <w:rPr>
                <w:lang w:val="en-AU"/>
              </w:rPr>
            </w:pPr>
            <w:r w:rsidRPr="001E748D">
              <w:rPr>
                <w:lang w:val="en-AU"/>
              </w:rPr>
              <w:t>PAYG and other credit entitlements</w:t>
            </w:r>
          </w:p>
        </w:tc>
        <w:tc>
          <w:tcPr>
            <w:tcW w:w="0" w:type="auto"/>
            <w:hideMark/>
          </w:tcPr>
          <w:p w:rsidRPr="001E748D" w:rsidR="001E748D" w:rsidP="001E748D" w:rsidRDefault="001E748D" w14:paraId="67647133" w14:textId="77777777">
            <w:pPr>
              <w:rPr>
                <w:lang w:val="en-AU"/>
              </w:rPr>
            </w:pPr>
            <w:r w:rsidRPr="001E748D">
              <w:rPr>
                <w:lang w:val="en-AU"/>
              </w:rPr>
              <w:t>Provides amounts relating to PAYG Instalments.</w:t>
            </w:r>
          </w:p>
        </w:tc>
        <w:tc>
          <w:tcPr>
            <w:tcW w:w="0" w:type="auto"/>
            <w:hideMark/>
          </w:tcPr>
          <w:p w:rsidRPr="001E748D" w:rsidR="001E748D" w:rsidP="001E748D" w:rsidRDefault="001E748D" w14:paraId="13579EED" w14:textId="77777777">
            <w:pPr>
              <w:rPr>
                <w:lang w:val="en-AU"/>
              </w:rPr>
            </w:pPr>
            <w:r w:rsidRPr="001E748D">
              <w:rPr>
                <w:lang w:val="en-AU"/>
              </w:rPr>
              <w:t>Not applicable</w:t>
            </w:r>
          </w:p>
        </w:tc>
      </w:tr>
      <w:tr w:rsidRPr="001E748D" w:rsidR="001E748D" w:rsidTr="001E748D" w14:paraId="7C99ECBC" w14:textId="77777777">
        <w:tc>
          <w:tcPr>
            <w:tcW w:w="0" w:type="auto"/>
            <w:hideMark/>
          </w:tcPr>
          <w:p w:rsidRPr="001E748D" w:rsidR="001E748D" w:rsidP="001E748D" w:rsidRDefault="001E748D" w14:paraId="66615524" w14:textId="77777777">
            <w:pPr>
              <w:rPr>
                <w:lang w:val="en-AU"/>
              </w:rPr>
            </w:pPr>
            <w:r w:rsidRPr="001E748D">
              <w:rPr>
                <w:lang w:val="en-AU"/>
              </w:rPr>
              <w:t>8</w:t>
            </w:r>
          </w:p>
        </w:tc>
        <w:tc>
          <w:tcPr>
            <w:tcW w:w="0" w:type="auto"/>
            <w:hideMark/>
          </w:tcPr>
          <w:p w:rsidRPr="001E748D" w:rsidR="001E748D" w:rsidP="001E748D" w:rsidRDefault="001E748D" w14:paraId="3F0C295C" w14:textId="77777777">
            <w:pPr>
              <w:rPr>
                <w:lang w:val="en-AU"/>
              </w:rPr>
            </w:pPr>
            <w:r w:rsidRPr="001E748D">
              <w:rPr>
                <w:lang w:val="en-AU"/>
              </w:rPr>
              <w:t>PAYG withholding credits</w:t>
            </w:r>
          </w:p>
        </w:tc>
        <w:tc>
          <w:tcPr>
            <w:tcW w:w="0" w:type="auto"/>
            <w:hideMark/>
          </w:tcPr>
          <w:p w:rsidRPr="001E748D" w:rsidR="001E748D" w:rsidP="001E748D" w:rsidRDefault="001E748D" w14:paraId="509B7BBF" w14:textId="77777777">
            <w:pPr>
              <w:rPr>
                <w:lang w:val="en-AU"/>
              </w:rPr>
            </w:pPr>
            <w:r w:rsidRPr="001E748D">
              <w:rPr>
                <w:lang w:val="en-AU"/>
              </w:rPr>
              <w:t>Provides amounts relating to PAYG withholding. Example: Total tax withheld and TFN amounts withheld.</w:t>
            </w:r>
          </w:p>
        </w:tc>
        <w:tc>
          <w:tcPr>
            <w:tcW w:w="0" w:type="auto"/>
            <w:hideMark/>
          </w:tcPr>
          <w:p w:rsidRPr="001E748D" w:rsidR="001E748D" w:rsidP="001E748D" w:rsidRDefault="001E748D" w14:paraId="77E7399B" w14:textId="77777777">
            <w:pPr>
              <w:rPr>
                <w:lang w:val="en-AU"/>
              </w:rPr>
            </w:pPr>
            <w:r w:rsidRPr="001E748D">
              <w:rPr>
                <w:lang w:val="en-AU"/>
              </w:rPr>
              <w:t>Share of credit for tax withheld where ABN not quoted</w:t>
            </w:r>
          </w:p>
        </w:tc>
      </w:tr>
      <w:tr w:rsidRPr="001E748D" w:rsidR="001E748D" w:rsidTr="001E748D" w14:paraId="6B9338C2" w14:textId="77777777">
        <w:tc>
          <w:tcPr>
            <w:tcW w:w="0" w:type="auto"/>
            <w:hideMark/>
          </w:tcPr>
          <w:p w:rsidRPr="001E748D" w:rsidR="001E748D" w:rsidP="001E748D" w:rsidRDefault="001E748D" w14:paraId="381BEB33" w14:textId="77777777">
            <w:pPr>
              <w:rPr>
                <w:lang w:val="en-AU"/>
              </w:rPr>
            </w:pPr>
            <w:r w:rsidRPr="001E748D">
              <w:rPr>
                <w:lang w:val="en-AU"/>
              </w:rPr>
              <w:t>9</w:t>
            </w:r>
          </w:p>
        </w:tc>
        <w:tc>
          <w:tcPr>
            <w:tcW w:w="0" w:type="auto"/>
            <w:hideMark/>
          </w:tcPr>
          <w:p w:rsidRPr="001E748D" w:rsidR="001E748D" w:rsidP="001E748D" w:rsidRDefault="001E748D" w14:paraId="221AC398" w14:textId="77777777">
            <w:pPr>
              <w:rPr>
                <w:lang w:val="en-AU"/>
              </w:rPr>
            </w:pPr>
            <w:r w:rsidRPr="001E748D">
              <w:rPr>
                <w:lang w:val="en-AU"/>
              </w:rPr>
              <w:t>Credit for tax paid by trustee</w:t>
            </w:r>
          </w:p>
        </w:tc>
        <w:tc>
          <w:tcPr>
            <w:tcW w:w="0" w:type="auto"/>
            <w:hideMark/>
          </w:tcPr>
          <w:p w:rsidRPr="001E748D" w:rsidR="001E748D" w:rsidP="001E748D" w:rsidRDefault="001E748D" w14:paraId="77CE5D4E" w14:textId="77777777">
            <w:pPr>
              <w:rPr>
                <w:i/>
                <w:lang w:val="en-AU"/>
              </w:rPr>
            </w:pPr>
            <w:r w:rsidRPr="001E748D">
              <w:rPr>
                <w:lang w:val="en-AU"/>
              </w:rPr>
              <w:t xml:space="preserve">Provides amounts relating to tax paid by trustees. Example: Trustee credits including sections 98A (2) and 100(2) of the </w:t>
            </w:r>
            <w:r w:rsidRPr="001E748D">
              <w:rPr>
                <w:i/>
                <w:lang w:val="en-AU"/>
              </w:rPr>
              <w:t>Income Tax Assessment Act 1936.</w:t>
            </w:r>
          </w:p>
        </w:tc>
        <w:tc>
          <w:tcPr>
            <w:tcW w:w="0" w:type="auto"/>
            <w:hideMark/>
          </w:tcPr>
          <w:p w:rsidRPr="001E748D" w:rsidR="001E748D" w:rsidP="001E748D" w:rsidRDefault="001E748D" w14:paraId="42DE774A" w14:textId="77777777">
            <w:pPr>
              <w:rPr>
                <w:i/>
                <w:lang w:val="en-AU"/>
              </w:rPr>
            </w:pPr>
            <w:r w:rsidRPr="001E748D">
              <w:rPr>
                <w:lang w:val="en-AU"/>
              </w:rPr>
              <w:t>Sec 100(2) credit</w:t>
            </w:r>
          </w:p>
        </w:tc>
      </w:tr>
      <w:tr w:rsidRPr="001E748D" w:rsidR="001E748D" w:rsidTr="001E748D" w14:paraId="6EF6C4FE" w14:textId="77777777">
        <w:tc>
          <w:tcPr>
            <w:tcW w:w="0" w:type="auto"/>
            <w:hideMark/>
          </w:tcPr>
          <w:p w:rsidRPr="001E748D" w:rsidR="001E748D" w:rsidP="001E748D" w:rsidRDefault="001E748D" w14:paraId="09F55361" w14:textId="77777777">
            <w:pPr>
              <w:rPr>
                <w:lang w:val="en-AU"/>
              </w:rPr>
            </w:pPr>
            <w:r w:rsidRPr="001E748D">
              <w:rPr>
                <w:lang w:val="en-AU"/>
              </w:rPr>
              <w:t>10</w:t>
            </w:r>
          </w:p>
        </w:tc>
        <w:tc>
          <w:tcPr>
            <w:tcW w:w="0" w:type="auto"/>
            <w:hideMark/>
          </w:tcPr>
          <w:p w:rsidRPr="001E748D" w:rsidR="001E748D" w:rsidP="001E748D" w:rsidRDefault="001E748D" w14:paraId="238C6F1B" w14:textId="77777777">
            <w:pPr>
              <w:rPr>
                <w:lang w:val="en-AU"/>
              </w:rPr>
            </w:pPr>
            <w:r w:rsidRPr="001E748D">
              <w:rPr>
                <w:lang w:val="en-AU"/>
              </w:rPr>
              <w:t>Notice of withholding tax</w:t>
            </w:r>
          </w:p>
        </w:tc>
        <w:tc>
          <w:tcPr>
            <w:tcW w:w="0" w:type="auto"/>
            <w:hideMark/>
          </w:tcPr>
          <w:p w:rsidRPr="001E748D" w:rsidR="001E748D" w:rsidP="001E748D" w:rsidRDefault="001E748D" w14:paraId="5D8F217E" w14:textId="7043D87D">
            <w:pPr>
              <w:rPr>
                <w:lang w:val="en-AU"/>
              </w:rPr>
            </w:pPr>
            <w:r w:rsidRPr="001E748D">
              <w:rPr>
                <w:lang w:val="en-AU"/>
              </w:rPr>
              <w:t xml:space="preserve">Provides amounts relating to the notice of withholding tax. Example: Non Resident Withholding Tax interest, </w:t>
            </w:r>
            <w:r w:rsidRPr="001E748D" w:rsidR="00864434">
              <w:rPr>
                <w:lang w:val="en-AU"/>
              </w:rPr>
              <w:t>dividends,</w:t>
            </w:r>
            <w:r w:rsidRPr="001E748D">
              <w:rPr>
                <w:lang w:val="en-AU"/>
              </w:rPr>
              <w:t xml:space="preserve"> and shortfall amounts. </w:t>
            </w:r>
          </w:p>
        </w:tc>
        <w:tc>
          <w:tcPr>
            <w:tcW w:w="0" w:type="auto"/>
            <w:hideMark/>
          </w:tcPr>
          <w:p w:rsidRPr="001E748D" w:rsidR="001E748D" w:rsidP="001E748D" w:rsidRDefault="001E748D" w14:paraId="5704D1F0" w14:textId="77777777">
            <w:pPr>
              <w:rPr>
                <w:lang w:val="en-AU"/>
              </w:rPr>
            </w:pPr>
            <w:r w:rsidRPr="001E748D">
              <w:rPr>
                <w:lang w:val="en-AU"/>
              </w:rPr>
              <w:t>Withholding (interest) tax balance</w:t>
            </w:r>
          </w:p>
        </w:tc>
      </w:tr>
      <w:tr w:rsidRPr="001E748D" w:rsidR="001E748D" w:rsidTr="001E748D" w14:paraId="0B8BA411" w14:textId="77777777">
        <w:tc>
          <w:tcPr>
            <w:tcW w:w="0" w:type="auto"/>
            <w:hideMark/>
          </w:tcPr>
          <w:p w:rsidRPr="001E748D" w:rsidR="001E748D" w:rsidP="001E748D" w:rsidRDefault="001E748D" w14:paraId="0BF03831" w14:textId="77777777">
            <w:pPr>
              <w:rPr>
                <w:lang w:val="en-AU"/>
              </w:rPr>
            </w:pPr>
            <w:r w:rsidRPr="001E748D">
              <w:rPr>
                <w:lang w:val="en-AU"/>
              </w:rPr>
              <w:t>NOT APPLICABLE</w:t>
            </w:r>
          </w:p>
        </w:tc>
        <w:tc>
          <w:tcPr>
            <w:tcW w:w="0" w:type="auto"/>
            <w:hideMark/>
          </w:tcPr>
          <w:p w:rsidRPr="001E748D" w:rsidR="001E748D" w:rsidP="001E748D" w:rsidRDefault="001E748D" w14:paraId="19A86347" w14:textId="77777777">
            <w:pPr>
              <w:rPr>
                <w:lang w:val="en-AU"/>
              </w:rPr>
            </w:pPr>
            <w:r w:rsidRPr="001E748D">
              <w:rPr>
                <w:lang w:val="en-AU"/>
              </w:rPr>
              <w:t>Adjustment reason codes</w:t>
            </w:r>
          </w:p>
        </w:tc>
        <w:tc>
          <w:tcPr>
            <w:tcW w:w="0" w:type="auto"/>
            <w:hideMark/>
          </w:tcPr>
          <w:p w:rsidRPr="001E748D" w:rsidR="001E748D" w:rsidP="001E748D" w:rsidRDefault="001E748D" w14:paraId="6BF56C76" w14:textId="77777777">
            <w:pPr>
              <w:rPr>
                <w:lang w:val="en-AU"/>
              </w:rPr>
            </w:pPr>
            <w:r w:rsidRPr="001E748D">
              <w:rPr>
                <w:lang w:val="en-AU"/>
              </w:rPr>
              <w:t>Provides report guidance on adjustment details mapped to values.</w:t>
            </w:r>
          </w:p>
        </w:tc>
        <w:tc>
          <w:tcPr>
            <w:tcW w:w="0" w:type="auto"/>
            <w:hideMark/>
          </w:tcPr>
          <w:p w:rsidRPr="001E748D" w:rsidR="001E748D" w:rsidP="001E748D" w:rsidRDefault="001E748D" w14:paraId="414EEA9F" w14:textId="77777777">
            <w:pPr>
              <w:rPr>
                <w:lang w:val="en-AU"/>
              </w:rPr>
            </w:pPr>
            <w:r w:rsidRPr="001E748D">
              <w:rPr>
                <w:lang w:val="en-AU"/>
              </w:rPr>
              <w:t>Not applicable</w:t>
            </w:r>
          </w:p>
        </w:tc>
      </w:tr>
    </w:tbl>
    <w:p w:rsidRPr="001E748D" w:rsidR="001E748D" w:rsidP="001E748D" w:rsidRDefault="001E748D" w14:paraId="36B06BA0" w14:textId="1E120460">
      <w:pPr>
        <w:pStyle w:val="Heading2"/>
        <w:rPr>
          <w:lang w:val="en-AU"/>
        </w:rPr>
      </w:pPr>
      <w:bookmarkStart w:name="_Toc498498890" w:id="26"/>
      <w:bookmarkStart w:name="_Toc35503115" w:id="27"/>
      <w:bookmarkStart w:name="_Toc187835385" w:id="28"/>
      <w:bookmarkStart w:name="PRELODGE_RESPONSE_MESSAGE" w:id="29"/>
      <w:bookmarkStart w:name="BKM_4605EA3E_0007_4DC5_82F4_E1F25972B07A" w:id="30"/>
      <w:r>
        <w:rPr>
          <w:lang w:val="en-AU"/>
        </w:rPr>
        <w:t xml:space="preserve">5.2 </w:t>
      </w:r>
      <w:r w:rsidRPr="001E748D">
        <w:rPr>
          <w:lang w:val="en-AU"/>
        </w:rPr>
        <w:t>Working out the balance of an assessment using the fields</w:t>
      </w:r>
      <w:bookmarkEnd w:id="26"/>
      <w:bookmarkEnd w:id="27"/>
      <w:bookmarkEnd w:id="28"/>
    </w:p>
    <w:p w:rsidRPr="001E748D" w:rsidR="001E748D" w:rsidP="001E748D" w:rsidRDefault="001E748D" w14:paraId="291DBA62" w14:textId="77777777">
      <w:pPr>
        <w:rPr>
          <w:lang w:val="en-AU"/>
        </w:rPr>
      </w:pPr>
      <w:r w:rsidRPr="001E748D">
        <w:rPr>
          <w:lang w:val="en-AU"/>
        </w:rPr>
        <w:t>The balance of this assessment is calculated by using the following formula:</w:t>
      </w:r>
    </w:p>
    <w:p w:rsidRPr="001E748D" w:rsidR="001E748D" w:rsidP="001E748D" w:rsidRDefault="001E748D" w14:paraId="74841299" w14:textId="77777777">
      <w:pPr>
        <w:rPr>
          <w:b/>
          <w:lang w:val="en-AU"/>
        </w:rPr>
      </w:pPr>
      <w:r w:rsidRPr="001E748D">
        <w:rPr>
          <w:b/>
          <w:lang w:val="en-AU"/>
        </w:rPr>
        <w:t>Debits</w:t>
      </w:r>
      <w:r w:rsidRPr="001E748D">
        <w:rPr>
          <w:lang w:val="en-AU"/>
        </w:rPr>
        <w:t xml:space="preserve"> minus </w:t>
      </w:r>
      <w:r w:rsidRPr="001E748D">
        <w:rPr>
          <w:b/>
          <w:lang w:val="en-AU"/>
        </w:rPr>
        <w:t>Credits</w:t>
      </w:r>
      <w:r w:rsidRPr="001E748D">
        <w:rPr>
          <w:lang w:val="en-AU"/>
        </w:rPr>
        <w:t xml:space="preserve"> plus </w:t>
      </w:r>
      <w:r w:rsidRPr="001E748D">
        <w:rPr>
          <w:b/>
          <w:lang w:val="en-AU"/>
        </w:rPr>
        <w:t>Section 102AAM interest</w:t>
      </w:r>
      <w:r w:rsidRPr="001E748D">
        <w:rPr>
          <w:lang w:val="en-AU"/>
        </w:rPr>
        <w:t xml:space="preserve"> = </w:t>
      </w:r>
      <w:r w:rsidRPr="001E748D">
        <w:rPr>
          <w:b/>
          <w:lang w:val="en-AU"/>
        </w:rPr>
        <w:t>Balance of this assessment.</w:t>
      </w:r>
    </w:p>
    <w:p w:rsidR="001E748D" w:rsidP="001E748D" w:rsidRDefault="001E748D" w14:paraId="09CA5EFD" w14:textId="77777777">
      <w:pPr>
        <w:rPr>
          <w:bCs/>
          <w:lang w:val="en-AU"/>
        </w:rPr>
      </w:pPr>
      <w:r w:rsidRPr="001E748D">
        <w:rPr>
          <w:bCs/>
          <w:lang w:val="en-AU"/>
        </w:rPr>
        <w:t>As an example, the below table lists the fields that contribute to the debits and credits for a 2016 notice of assessment.</w:t>
      </w:r>
    </w:p>
    <w:p w:rsidR="001E748D" w:rsidP="001E748D" w:rsidRDefault="001E748D" w14:paraId="0552CAC5" w14:textId="77777777">
      <w:pPr>
        <w:rPr>
          <w:b/>
          <w:bCs/>
          <w:lang w:val="en-AU"/>
        </w:rPr>
      </w:pPr>
      <w:bookmarkStart w:name="_Toc498498898" w:id="31"/>
      <w:bookmarkStart w:name="_Toc35503124" w:id="32"/>
    </w:p>
    <w:p w:rsidRPr="001E748D" w:rsidR="001E748D" w:rsidP="001E748D" w:rsidRDefault="001E748D" w14:paraId="70FC7BDD" w14:textId="55A43B3D">
      <w:pPr>
        <w:rPr>
          <w:lang w:val="en-AU"/>
        </w:rPr>
      </w:pPr>
      <w:bookmarkStart w:name="_Toc187835394" w:id="33"/>
      <w:r w:rsidRPr="001E748D">
        <w:rPr>
          <w:b/>
          <w:bCs/>
          <w:lang w:val="en-AU"/>
        </w:rPr>
        <w:t xml:space="preserve">Table </w:t>
      </w:r>
      <w:r w:rsidRPr="001E748D">
        <w:rPr>
          <w:lang w:val="en-AU"/>
        </w:rPr>
        <w:fldChar w:fldCharType="begin"/>
      </w:r>
      <w:r w:rsidRPr="001E748D">
        <w:rPr>
          <w:b/>
          <w:bCs/>
          <w:lang w:val="en-AU"/>
        </w:rPr>
        <w:instrText xml:space="preserve"> SEQ Table \* ARABIC </w:instrText>
      </w:r>
      <w:r w:rsidRPr="001E748D">
        <w:rPr>
          <w:lang w:val="en-AU"/>
        </w:rPr>
        <w:fldChar w:fldCharType="separate"/>
      </w:r>
      <w:r w:rsidRPr="001E748D">
        <w:rPr>
          <w:b/>
          <w:bCs/>
          <w:lang w:val="en-AU"/>
        </w:rPr>
        <w:t>7</w:t>
      </w:r>
      <w:r w:rsidRPr="001E748D">
        <w:rPr>
          <w:lang w:val="en-AU"/>
        </w:rPr>
        <w:fldChar w:fldCharType="end"/>
      </w:r>
      <w:r>
        <w:rPr>
          <w:lang w:val="en-AU"/>
        </w:rPr>
        <w:t xml:space="preserve"> </w:t>
      </w:r>
      <w:r w:rsidRPr="001E748D">
        <w:rPr>
          <w:b/>
          <w:bCs/>
          <w:lang w:val="en-AU"/>
        </w:rPr>
        <w:t>- Debits and Credits for Notice of Assessment</w:t>
      </w:r>
      <w:bookmarkEnd w:id="31"/>
      <w:bookmarkEnd w:id="32"/>
      <w:bookmarkEnd w:id="33"/>
    </w:p>
    <w:tbl>
      <w:tblPr>
        <w:tblStyle w:val="ATOTable"/>
        <w:tblW w:w="0" w:type="auto"/>
        <w:tblLook w:val="04A0" w:firstRow="1" w:lastRow="0" w:firstColumn="1" w:lastColumn="0" w:noHBand="0" w:noVBand="1"/>
      </w:tblPr>
      <w:tblGrid>
        <w:gridCol w:w="4235"/>
        <w:gridCol w:w="4781"/>
      </w:tblGrid>
      <w:tr w:rsidRPr="001E748D" w:rsidR="001E748D" w:rsidTr="006D2906" w14:paraId="17B5E76A"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1E748D" w:rsidR="001E748D" w:rsidP="001E748D" w:rsidRDefault="001E748D" w14:paraId="33AAB680" w14:textId="77777777">
            <w:pPr>
              <w:rPr>
                <w:b/>
                <w:lang w:val="en-AU"/>
              </w:rPr>
            </w:pPr>
            <w:r w:rsidRPr="001E748D">
              <w:rPr>
                <w:b/>
                <w:lang w:val="en-AU"/>
              </w:rPr>
              <w:t>Debits</w:t>
            </w:r>
          </w:p>
        </w:tc>
        <w:tc>
          <w:tcPr>
            <w:tcW w:w="0" w:type="auto"/>
            <w:hideMark/>
          </w:tcPr>
          <w:p w:rsidRPr="001E748D" w:rsidR="001E748D" w:rsidP="001E748D" w:rsidRDefault="001E748D" w14:paraId="372814E2" w14:textId="77777777">
            <w:pPr>
              <w:rPr>
                <w:b/>
                <w:lang w:val="en-AU"/>
              </w:rPr>
            </w:pPr>
            <w:r w:rsidRPr="001E748D">
              <w:rPr>
                <w:b/>
                <w:lang w:val="en-AU"/>
              </w:rPr>
              <w:t>Credits</w:t>
            </w:r>
          </w:p>
        </w:tc>
      </w:tr>
      <w:tr w:rsidRPr="001E748D" w:rsidR="001E748D" w:rsidTr="006D2906" w14:paraId="658497BF" w14:textId="77777777">
        <w:trPr>
          <w:trHeight w:val="556"/>
        </w:trPr>
        <w:tc>
          <w:tcPr>
            <w:tcW w:w="0" w:type="auto"/>
            <w:hideMark/>
          </w:tcPr>
          <w:p w:rsidRPr="001E748D" w:rsidR="001E748D" w:rsidP="001E748D" w:rsidRDefault="001E748D" w14:paraId="387B81A9" w14:textId="77777777">
            <w:pPr>
              <w:rPr>
                <w:lang w:val="en-AU"/>
              </w:rPr>
            </w:pPr>
            <w:r w:rsidRPr="001E748D">
              <w:rPr>
                <w:lang w:val="en-AU"/>
              </w:rPr>
              <w:t>Tax assessed balance</w:t>
            </w:r>
          </w:p>
        </w:tc>
        <w:tc>
          <w:tcPr>
            <w:tcW w:w="0" w:type="auto"/>
            <w:hideMark/>
          </w:tcPr>
          <w:p w:rsidRPr="001E748D" w:rsidR="001E748D" w:rsidP="001E748D" w:rsidRDefault="001E748D" w14:paraId="7529F40D" w14:textId="77777777">
            <w:pPr>
              <w:rPr>
                <w:lang w:val="en-AU"/>
              </w:rPr>
            </w:pPr>
            <w:r w:rsidRPr="001E748D">
              <w:rPr>
                <w:lang w:val="en-AU"/>
              </w:rPr>
              <w:t>Refundable tax offsets total not applied to assessed tax.</w:t>
            </w:r>
          </w:p>
        </w:tc>
      </w:tr>
      <w:tr w:rsidRPr="001E748D" w:rsidR="001E748D" w:rsidTr="006D2906" w14:paraId="69D89C3D" w14:textId="77777777">
        <w:tc>
          <w:tcPr>
            <w:tcW w:w="0" w:type="auto"/>
            <w:hideMark/>
          </w:tcPr>
          <w:p w:rsidRPr="001E748D" w:rsidR="001E748D" w:rsidP="001E748D" w:rsidRDefault="001E748D" w14:paraId="2ABE7280" w14:textId="77777777">
            <w:pPr>
              <w:rPr>
                <w:lang w:val="en-AU"/>
              </w:rPr>
            </w:pPr>
            <w:r w:rsidRPr="001E748D">
              <w:rPr>
                <w:lang w:val="en-AU"/>
              </w:rPr>
              <w:t>Total Medicare levy liability</w:t>
            </w:r>
          </w:p>
        </w:tc>
        <w:tc>
          <w:tcPr>
            <w:tcW w:w="0" w:type="auto"/>
            <w:hideMark/>
          </w:tcPr>
          <w:p w:rsidRPr="001E748D" w:rsidR="001E748D" w:rsidP="001E748D" w:rsidRDefault="001E748D" w14:paraId="673B527E" w14:textId="77777777">
            <w:pPr>
              <w:rPr>
                <w:lang w:val="en-AU"/>
              </w:rPr>
            </w:pPr>
            <w:r w:rsidRPr="001E748D">
              <w:rPr>
                <w:lang w:val="en-AU"/>
              </w:rPr>
              <w:t>Total PAYG and other credit entitlements.</w:t>
            </w:r>
          </w:p>
        </w:tc>
      </w:tr>
      <w:tr w:rsidRPr="001E748D" w:rsidR="001E748D" w:rsidTr="006D2906" w14:paraId="70381CE6" w14:textId="77777777">
        <w:tc>
          <w:tcPr>
            <w:tcW w:w="0" w:type="auto"/>
            <w:hideMark/>
          </w:tcPr>
          <w:p w:rsidRPr="001E748D" w:rsidR="001E748D" w:rsidP="001E748D" w:rsidRDefault="001E748D" w14:paraId="35EEC2A7" w14:textId="77777777">
            <w:pPr>
              <w:rPr>
                <w:lang w:val="en-AU"/>
              </w:rPr>
            </w:pPr>
            <w:r w:rsidRPr="001E748D">
              <w:rPr>
                <w:lang w:val="en-AU"/>
              </w:rPr>
              <w:t>Excess private health reduction or refund (rebate reduced)</w:t>
            </w:r>
          </w:p>
        </w:tc>
        <w:tc>
          <w:tcPr>
            <w:tcW w:w="0" w:type="auto"/>
            <w:hideMark/>
          </w:tcPr>
          <w:p w:rsidRPr="001E748D" w:rsidR="001E748D" w:rsidP="001E748D" w:rsidRDefault="001E748D" w14:paraId="23AE4920" w14:textId="77777777">
            <w:pPr>
              <w:rPr>
                <w:lang w:val="en-AU"/>
              </w:rPr>
            </w:pPr>
            <w:r w:rsidRPr="001E748D">
              <w:rPr>
                <w:lang w:val="en-AU"/>
              </w:rPr>
              <w:t>HELP compulsory repayment due after partial deferment.</w:t>
            </w:r>
          </w:p>
        </w:tc>
      </w:tr>
      <w:tr w:rsidRPr="001E748D" w:rsidR="001E748D" w:rsidTr="006D2906" w14:paraId="27963319" w14:textId="77777777">
        <w:tc>
          <w:tcPr>
            <w:tcW w:w="0" w:type="auto"/>
            <w:hideMark/>
          </w:tcPr>
          <w:p w:rsidRPr="001E748D" w:rsidR="001E748D" w:rsidP="001E748D" w:rsidRDefault="001E748D" w14:paraId="33B9A050" w14:textId="77777777">
            <w:pPr>
              <w:rPr>
                <w:lang w:val="en-AU"/>
              </w:rPr>
            </w:pPr>
            <w:r w:rsidRPr="001E748D">
              <w:rPr>
                <w:lang w:val="en-AU"/>
              </w:rPr>
              <w:t>SFSS repayment amount due</w:t>
            </w:r>
          </w:p>
        </w:tc>
        <w:tc>
          <w:tcPr>
            <w:tcW w:w="0" w:type="auto"/>
            <w:hideMark/>
          </w:tcPr>
          <w:p w:rsidRPr="001E748D" w:rsidR="001E748D" w:rsidP="001E748D" w:rsidRDefault="001E748D" w14:paraId="7347E12B" w14:textId="77777777">
            <w:pPr>
              <w:rPr>
                <w:lang w:val="en-AU"/>
              </w:rPr>
            </w:pPr>
            <w:r w:rsidRPr="001E748D">
              <w:rPr>
                <w:lang w:val="en-AU"/>
              </w:rPr>
              <w:t>SSL compulsory repayment due after partial deferment.</w:t>
            </w:r>
          </w:p>
        </w:tc>
      </w:tr>
      <w:tr w:rsidRPr="001E748D" w:rsidR="001E748D" w:rsidTr="006D2906" w14:paraId="647761FE" w14:textId="77777777">
        <w:tc>
          <w:tcPr>
            <w:tcW w:w="0" w:type="auto"/>
            <w:hideMark/>
          </w:tcPr>
          <w:p w:rsidRPr="001E748D" w:rsidR="001E748D" w:rsidP="001E748D" w:rsidRDefault="001E748D" w14:paraId="4832FEF4" w14:textId="77777777">
            <w:pPr>
              <w:rPr>
                <w:lang w:val="en-AU"/>
              </w:rPr>
            </w:pPr>
            <w:r w:rsidRPr="001E748D">
              <w:rPr>
                <w:lang w:val="en-AU"/>
              </w:rPr>
              <w:t>Total temporary budget repair levy payable</w:t>
            </w:r>
          </w:p>
          <w:p w:rsidRPr="001E748D" w:rsidR="001E748D" w:rsidP="001E748D" w:rsidRDefault="001E748D" w14:paraId="676BAB4F" w14:textId="77777777">
            <w:pPr>
              <w:rPr>
                <w:lang w:val="en-AU"/>
              </w:rPr>
            </w:pPr>
            <w:r w:rsidRPr="001E748D">
              <w:rPr>
                <w:lang w:val="en-AU"/>
              </w:rPr>
              <w:t>(2015 – 2017 financial years only)</w:t>
            </w:r>
          </w:p>
        </w:tc>
        <w:tc>
          <w:tcPr>
            <w:tcW w:w="0" w:type="auto"/>
            <w:hideMark/>
          </w:tcPr>
          <w:p w:rsidRPr="001E748D" w:rsidR="001E748D" w:rsidP="001E748D" w:rsidRDefault="001E748D" w14:paraId="2897D948" w14:textId="77777777">
            <w:pPr>
              <w:rPr>
                <w:lang w:val="en-AU"/>
              </w:rPr>
            </w:pPr>
            <w:r w:rsidRPr="001E748D">
              <w:rPr>
                <w:lang w:val="en-AU"/>
              </w:rPr>
              <w:t>ABSTUDY SSL compulsory repayment due after partial deferment.</w:t>
            </w:r>
          </w:p>
        </w:tc>
      </w:tr>
      <w:tr w:rsidRPr="001E748D" w:rsidR="001E748D" w:rsidTr="006D2906" w14:paraId="5CB2A254" w14:textId="77777777">
        <w:trPr>
          <w:trHeight w:val="444"/>
        </w:trPr>
        <w:tc>
          <w:tcPr>
            <w:tcW w:w="0" w:type="auto"/>
            <w:hideMark/>
          </w:tcPr>
          <w:p w:rsidRPr="001E748D" w:rsidR="001E748D" w:rsidP="001E748D" w:rsidRDefault="001E748D" w14:paraId="52F72803" w14:textId="77777777">
            <w:pPr>
              <w:rPr>
                <w:lang w:val="en-AU"/>
              </w:rPr>
            </w:pPr>
            <w:r w:rsidRPr="001E748D">
              <w:rPr>
                <w:lang w:val="en-AU"/>
              </w:rPr>
              <w:t>TSL compulsory repayment Due</w:t>
            </w:r>
          </w:p>
        </w:tc>
        <w:tc>
          <w:tcPr>
            <w:tcW w:w="0" w:type="auto"/>
            <w:hideMark/>
          </w:tcPr>
          <w:p w:rsidRPr="001E748D" w:rsidR="001E748D" w:rsidP="001E748D" w:rsidRDefault="001E748D" w14:paraId="6EC6D3A7" w14:textId="77777777">
            <w:pPr>
              <w:rPr>
                <w:lang w:val="en-AU"/>
              </w:rPr>
            </w:pPr>
            <w:r w:rsidRPr="001E748D">
              <w:rPr>
                <w:lang w:val="en-AU"/>
              </w:rPr>
              <w:t>HELP full deferment due amount.</w:t>
            </w:r>
          </w:p>
        </w:tc>
      </w:tr>
      <w:tr w:rsidRPr="001E748D" w:rsidR="001E748D" w:rsidTr="006D2906" w14:paraId="72AC039E" w14:textId="77777777">
        <w:tc>
          <w:tcPr>
            <w:tcW w:w="0" w:type="auto"/>
            <w:hideMark/>
          </w:tcPr>
          <w:p w:rsidRPr="001E748D" w:rsidR="001E748D" w:rsidP="001E748D" w:rsidRDefault="001E748D" w14:paraId="4C0A69AD" w14:textId="77777777">
            <w:pPr>
              <w:rPr>
                <w:lang w:val="en-AU"/>
              </w:rPr>
            </w:pPr>
            <w:r w:rsidRPr="001E748D">
              <w:rPr>
                <w:lang w:val="en-AU"/>
              </w:rPr>
              <w:t>HELP compulsory repayment due</w:t>
            </w:r>
          </w:p>
        </w:tc>
        <w:tc>
          <w:tcPr>
            <w:tcW w:w="0" w:type="auto"/>
            <w:hideMark/>
          </w:tcPr>
          <w:p w:rsidRPr="001E748D" w:rsidR="001E748D" w:rsidP="001E748D" w:rsidRDefault="001E748D" w14:paraId="4684E0AC" w14:textId="77777777">
            <w:pPr>
              <w:rPr>
                <w:lang w:val="en-AU"/>
              </w:rPr>
            </w:pPr>
            <w:r w:rsidRPr="001E748D">
              <w:rPr>
                <w:lang w:val="en-AU"/>
              </w:rPr>
              <w:t>SSL full deferment due amount.</w:t>
            </w:r>
          </w:p>
        </w:tc>
      </w:tr>
      <w:tr w:rsidRPr="001E748D" w:rsidR="001E748D" w:rsidTr="006D2906" w14:paraId="2D569DE3" w14:textId="77777777">
        <w:tc>
          <w:tcPr>
            <w:tcW w:w="0" w:type="auto"/>
            <w:hideMark/>
          </w:tcPr>
          <w:p w:rsidRPr="001E748D" w:rsidR="001E748D" w:rsidP="001E748D" w:rsidRDefault="001E748D" w14:paraId="4C13BC22" w14:textId="77777777">
            <w:pPr>
              <w:rPr>
                <w:lang w:val="en-AU"/>
              </w:rPr>
            </w:pPr>
            <w:r w:rsidRPr="001E748D">
              <w:rPr>
                <w:lang w:val="en-AU"/>
              </w:rPr>
              <w:t>SSL compulsory repayment due</w:t>
            </w:r>
          </w:p>
        </w:tc>
        <w:tc>
          <w:tcPr>
            <w:tcW w:w="0" w:type="auto"/>
            <w:hideMark/>
          </w:tcPr>
          <w:p w:rsidRPr="001E748D" w:rsidR="001E748D" w:rsidP="001E748D" w:rsidRDefault="001E748D" w14:paraId="2C254862" w14:textId="77777777">
            <w:pPr>
              <w:rPr>
                <w:lang w:val="en-AU"/>
              </w:rPr>
            </w:pPr>
            <w:r w:rsidRPr="001E748D">
              <w:rPr>
                <w:lang w:val="en-AU"/>
              </w:rPr>
              <w:t>ABSTUDY SSL full deferment due amount.</w:t>
            </w:r>
          </w:p>
        </w:tc>
      </w:tr>
      <w:tr w:rsidRPr="001E748D" w:rsidR="001E748D" w:rsidTr="006D2906" w14:paraId="22D435E3" w14:textId="77777777">
        <w:tc>
          <w:tcPr>
            <w:tcW w:w="0" w:type="auto"/>
            <w:hideMark/>
          </w:tcPr>
          <w:p w:rsidRPr="001E748D" w:rsidR="001E748D" w:rsidP="001E748D" w:rsidRDefault="001E748D" w14:paraId="6EF3CF79" w14:textId="77777777">
            <w:pPr>
              <w:rPr>
                <w:lang w:val="en-AU"/>
              </w:rPr>
            </w:pPr>
            <w:r w:rsidRPr="001E748D">
              <w:rPr>
                <w:lang w:val="en-AU"/>
              </w:rPr>
              <w:t>ABSTUDY SSL compulsory repayment due</w:t>
            </w:r>
          </w:p>
        </w:tc>
        <w:tc>
          <w:tcPr>
            <w:tcW w:w="0" w:type="auto"/>
            <w:hideMark/>
          </w:tcPr>
          <w:p w:rsidRPr="001E748D" w:rsidR="001E748D" w:rsidP="001E748D" w:rsidRDefault="001E748D" w14:paraId="1A6B5623" w14:textId="77777777">
            <w:pPr>
              <w:rPr>
                <w:lang w:val="en-AU"/>
              </w:rPr>
            </w:pPr>
            <w:r w:rsidRPr="001E748D">
              <w:rPr>
                <w:lang w:val="en-AU"/>
              </w:rPr>
              <w:t>Total HHB amount posted.</w:t>
            </w:r>
          </w:p>
        </w:tc>
      </w:tr>
    </w:tbl>
    <w:p w:rsidRPr="001E748D" w:rsidR="001E748D" w:rsidP="001E748D" w:rsidRDefault="001E748D" w14:paraId="7C790009" w14:textId="77777777">
      <w:pPr>
        <w:rPr>
          <w:lang w:val="en-AU"/>
        </w:rPr>
      </w:pPr>
      <w:r w:rsidRPr="001E748D">
        <w:rPr>
          <w:lang w:val="en-AU"/>
        </w:rPr>
        <w:t>Each debit and credit field above is a calculated value using information provided on the income tax return and ATO system calculated values.</w:t>
      </w:r>
    </w:p>
    <w:p w:rsidRPr="001E748D" w:rsidR="001E748D" w:rsidP="006D2906" w:rsidRDefault="006D2906" w14:paraId="490343F8" w14:textId="37529B31">
      <w:pPr>
        <w:pStyle w:val="Heading2"/>
        <w:rPr>
          <w:lang w:val="en-AU"/>
        </w:rPr>
      </w:pPr>
      <w:bookmarkStart w:name="_Toc530133572" w:id="34"/>
      <w:bookmarkStart w:name="_Toc35503116" w:id="35"/>
      <w:bookmarkStart w:name="_Toc498498891" w:id="36"/>
      <w:bookmarkStart w:name="_Toc187835386" w:id="37"/>
      <w:bookmarkEnd w:id="34"/>
      <w:r>
        <w:rPr>
          <w:lang w:val="en-AU"/>
        </w:rPr>
        <w:t xml:space="preserve">5.3 </w:t>
      </w:r>
      <w:r w:rsidRPr="001E748D" w:rsidR="001E748D">
        <w:rPr>
          <w:lang w:val="en-AU"/>
        </w:rPr>
        <w:t>Comparing values lodged with adjusted fields</w:t>
      </w:r>
      <w:bookmarkEnd w:id="35"/>
      <w:bookmarkEnd w:id="36"/>
      <w:bookmarkEnd w:id="37"/>
    </w:p>
    <w:p w:rsidRPr="001E748D" w:rsidR="001E748D" w:rsidP="001E748D" w:rsidRDefault="001E748D" w14:paraId="1FDA6B42" w14:textId="77777777">
      <w:pPr>
        <w:rPr>
          <w:lang w:val="en-AU"/>
        </w:rPr>
      </w:pPr>
      <w:r w:rsidRPr="001E748D">
        <w:rPr>
          <w:lang w:val="en-AU"/>
        </w:rPr>
        <w:t>There is the possibility that an assessment can differ from tax agent expectations due to system adjustments. The following is a common example:</w:t>
      </w:r>
    </w:p>
    <w:p w:rsidRPr="001E748D" w:rsidR="001E748D" w:rsidP="001E748D" w:rsidRDefault="001E748D" w14:paraId="195198C6" w14:textId="77777777">
      <w:pPr>
        <w:rPr>
          <w:lang w:val="en-AU"/>
        </w:rPr>
      </w:pPr>
      <w:r w:rsidRPr="001E748D">
        <w:rPr>
          <w:lang w:val="en-AU"/>
        </w:rPr>
        <w:t>Where a tax agent enters an amount at 'Your premiums eligible for Australian Government rebate' (for example $1000) this will be used to work out 'Private health insurance rebate' (for example $300).</w:t>
      </w:r>
    </w:p>
    <w:p w:rsidRPr="001E748D" w:rsidR="001E748D" w:rsidP="001E748D" w:rsidRDefault="001E748D" w14:paraId="6A5E9694" w14:textId="77777777">
      <w:pPr>
        <w:rPr>
          <w:lang w:val="en-AU"/>
        </w:rPr>
      </w:pPr>
      <w:r w:rsidRPr="001E748D">
        <w:rPr>
          <w:lang w:val="en-AU"/>
        </w:rPr>
        <w:t>This amount will then be applied against Tax assessed balance (for example $200) until Tax assessed balance becomes zero:</w:t>
      </w:r>
    </w:p>
    <w:p w:rsidRPr="001E748D" w:rsidR="001E748D" w:rsidP="006D2906" w:rsidRDefault="001E748D" w14:paraId="49C3A3E0" w14:textId="77777777">
      <w:pPr>
        <w:pStyle w:val="DotPointsList"/>
        <w:rPr>
          <w:lang w:val="en-AU"/>
        </w:rPr>
      </w:pPr>
      <w:r w:rsidRPr="001E748D">
        <w:rPr>
          <w:lang w:val="en-AU"/>
        </w:rPr>
        <w:t>'Private health insurance rebate applied to assess tax' (for example $200)</w:t>
      </w:r>
    </w:p>
    <w:p w:rsidR="006D2906" w:rsidP="001E748D" w:rsidRDefault="001E748D" w14:paraId="514E527A" w14:textId="77777777">
      <w:pPr>
        <w:pStyle w:val="DotPointsList"/>
        <w:rPr>
          <w:lang w:val="en-AU"/>
        </w:rPr>
      </w:pPr>
      <w:r w:rsidRPr="001E748D">
        <w:rPr>
          <w:lang w:val="en-AU"/>
        </w:rPr>
        <w:t>'Private health insurance rebate not applied to assessed tax' is worked out by reducing 'Private health insurance rebate' (for example $300) by 'Private health insurance rebate applied to assess tax' (for example $200), that is:</w:t>
      </w:r>
    </w:p>
    <w:p w:rsidR="006D2906" w:rsidP="006D2906" w:rsidRDefault="006D2906" w14:paraId="6CAD2499" w14:textId="77777777">
      <w:pPr>
        <w:pStyle w:val="DotPointsList"/>
        <w:numPr>
          <w:ilvl w:val="0"/>
          <w:numId w:val="0"/>
        </w:numPr>
        <w:ind w:left="360"/>
        <w:rPr>
          <w:lang w:val="en-AU"/>
        </w:rPr>
      </w:pPr>
    </w:p>
    <w:p w:rsidR="006D2906" w:rsidP="006D2906" w:rsidRDefault="001E748D" w14:paraId="4EB556E4" w14:textId="77777777">
      <w:pPr>
        <w:pStyle w:val="DotPointsList"/>
        <w:numPr>
          <w:ilvl w:val="0"/>
          <w:numId w:val="0"/>
        </w:numPr>
        <w:ind w:left="360"/>
        <w:rPr>
          <w:lang w:val="en-AU"/>
        </w:rPr>
      </w:pPr>
      <w:r w:rsidRPr="006D2906">
        <w:rPr>
          <w:lang w:val="en-AU"/>
        </w:rPr>
        <w:t xml:space="preserve">'Private health insurance rebate' (for example $300) </w:t>
      </w:r>
    </w:p>
    <w:p w:rsidR="006D2906" w:rsidP="006D2906" w:rsidRDefault="001E748D" w14:paraId="3F37FED5" w14:textId="77777777">
      <w:pPr>
        <w:pStyle w:val="DotPointsList"/>
        <w:numPr>
          <w:ilvl w:val="0"/>
          <w:numId w:val="0"/>
        </w:numPr>
        <w:ind w:left="360"/>
        <w:rPr>
          <w:b/>
          <w:bCs/>
          <w:lang w:val="en-AU"/>
        </w:rPr>
      </w:pPr>
      <w:r w:rsidRPr="001E748D">
        <w:rPr>
          <w:b/>
          <w:bCs/>
          <w:lang w:val="en-AU"/>
        </w:rPr>
        <w:t>Minus</w:t>
      </w:r>
    </w:p>
    <w:p w:rsidR="006D2906" w:rsidP="006D2906" w:rsidRDefault="001E748D" w14:paraId="252E4C3E" w14:textId="77777777">
      <w:pPr>
        <w:pStyle w:val="DotPointsList"/>
        <w:numPr>
          <w:ilvl w:val="0"/>
          <w:numId w:val="0"/>
        </w:numPr>
        <w:ind w:left="360"/>
        <w:rPr>
          <w:lang w:val="en-AU"/>
        </w:rPr>
      </w:pPr>
      <w:r w:rsidRPr="001E748D">
        <w:rPr>
          <w:lang w:val="en-AU"/>
        </w:rPr>
        <w:t>'Private health insurance rebate applied to assess tax' (for example $200)</w:t>
      </w:r>
    </w:p>
    <w:p w:rsidR="006D2906" w:rsidP="006D2906" w:rsidRDefault="001E748D" w14:paraId="53DB8BC9" w14:textId="77777777">
      <w:pPr>
        <w:pStyle w:val="DotPointsList"/>
        <w:numPr>
          <w:ilvl w:val="0"/>
          <w:numId w:val="0"/>
        </w:numPr>
        <w:ind w:left="360"/>
        <w:rPr>
          <w:b/>
          <w:bCs/>
          <w:lang w:val="en-AU"/>
        </w:rPr>
      </w:pPr>
      <w:r w:rsidRPr="001E748D">
        <w:rPr>
          <w:b/>
          <w:bCs/>
          <w:lang w:val="en-AU"/>
        </w:rPr>
        <w:t>Equals</w:t>
      </w:r>
    </w:p>
    <w:p w:rsidR="001E748D" w:rsidP="006D2906" w:rsidRDefault="001E748D" w14:paraId="5912CB6D" w14:textId="4AC071D3">
      <w:pPr>
        <w:pStyle w:val="DotPointsList"/>
        <w:numPr>
          <w:ilvl w:val="0"/>
          <w:numId w:val="0"/>
        </w:numPr>
        <w:ind w:left="360"/>
        <w:rPr>
          <w:lang w:val="en-AU"/>
        </w:rPr>
      </w:pPr>
      <w:r w:rsidRPr="001E748D">
        <w:rPr>
          <w:lang w:val="en-AU"/>
        </w:rPr>
        <w:t>'Private health insurance rebate not applied to assessed tax' (for example $100).</w:t>
      </w:r>
    </w:p>
    <w:p w:rsidRPr="001E748D" w:rsidR="006D2906" w:rsidP="006D2906" w:rsidRDefault="006D2906" w14:paraId="7CDB219E" w14:textId="77777777">
      <w:pPr>
        <w:pStyle w:val="DotPointsList"/>
        <w:numPr>
          <w:ilvl w:val="0"/>
          <w:numId w:val="0"/>
        </w:numPr>
        <w:ind w:left="360"/>
        <w:rPr>
          <w:lang w:val="en-AU"/>
        </w:rPr>
      </w:pPr>
    </w:p>
    <w:p w:rsidRPr="001E748D" w:rsidR="001E748D" w:rsidP="001E748D" w:rsidRDefault="001E748D" w14:paraId="734B8A10" w14:textId="7DA59817">
      <w:pPr>
        <w:rPr>
          <w:lang w:val="en-AU"/>
        </w:rPr>
      </w:pPr>
      <w:r w:rsidRPr="001E748D">
        <w:rPr>
          <w:lang w:val="en-AU"/>
        </w:rPr>
        <w:t>If the reporting label 'Your premiums eligible for Australian Government rebate' is adjusted by the ATO to another figure (for example $500) this will flow onto the continuing labels:</w:t>
      </w:r>
    </w:p>
    <w:p w:rsidRPr="001E748D" w:rsidR="001E748D" w:rsidP="006D2906" w:rsidRDefault="001E748D" w14:paraId="33FC7403" w14:textId="77777777">
      <w:pPr>
        <w:pStyle w:val="DotPointsList"/>
        <w:rPr>
          <w:lang w:val="en-AU"/>
        </w:rPr>
      </w:pPr>
      <w:r w:rsidRPr="001E748D">
        <w:rPr>
          <w:lang w:val="en-AU"/>
        </w:rPr>
        <w:t>'Private health insurance rebate' becomes $150</w:t>
      </w:r>
    </w:p>
    <w:p w:rsidRPr="001E748D" w:rsidR="001E748D" w:rsidP="006D2906" w:rsidRDefault="001E748D" w14:paraId="76FB55A7" w14:textId="77777777">
      <w:pPr>
        <w:pStyle w:val="DotPointsList"/>
        <w:rPr>
          <w:lang w:val="en-AU"/>
        </w:rPr>
      </w:pPr>
      <w:r w:rsidRPr="001E748D">
        <w:rPr>
          <w:lang w:val="en-AU"/>
        </w:rPr>
        <w:t>'Private health insurance rebate applied to assess tax' becomes $150</w:t>
      </w:r>
    </w:p>
    <w:p w:rsidRPr="001E748D" w:rsidR="001E748D" w:rsidP="006D2906" w:rsidRDefault="001E748D" w14:paraId="2311DB36" w14:textId="77777777">
      <w:pPr>
        <w:pStyle w:val="DotPointsList"/>
        <w:rPr>
          <w:lang w:val="en-AU"/>
        </w:rPr>
      </w:pPr>
      <w:r w:rsidRPr="001E748D">
        <w:rPr>
          <w:lang w:val="en-AU"/>
        </w:rPr>
        <w:t>'Private health insurance rebate not applied to assessed tax' becomes $0.</w:t>
      </w:r>
    </w:p>
    <w:p w:rsidR="001E748D" w:rsidP="001E748D" w:rsidRDefault="001E748D" w14:paraId="24FE162F" w14:textId="77777777">
      <w:pPr>
        <w:rPr>
          <w:lang w:val="en-AU"/>
        </w:rPr>
      </w:pPr>
      <w:r w:rsidRPr="001E748D">
        <w:rPr>
          <w:lang w:val="en-AU"/>
        </w:rPr>
        <w:t>And the assessment outcome will differ compared with the tax agent expectations and an adjustment reason code will appear against the relevant reporting labels.</w:t>
      </w:r>
    </w:p>
    <w:p w:rsidR="006D2906" w:rsidP="006D2906" w:rsidRDefault="006D2906" w14:paraId="223B99DD" w14:textId="77777777">
      <w:pPr>
        <w:rPr>
          <w:b/>
          <w:bCs/>
          <w:lang w:val="en-AU"/>
        </w:rPr>
      </w:pPr>
      <w:bookmarkStart w:name="_Toc498498899" w:id="38"/>
      <w:bookmarkStart w:name="_Toc35503125" w:id="39"/>
    </w:p>
    <w:p w:rsidRPr="001E748D" w:rsidR="006D2906" w:rsidP="001E748D" w:rsidRDefault="006D2906" w14:paraId="004DD645" w14:textId="3D76ECEE">
      <w:pPr>
        <w:rPr>
          <w:b/>
          <w:bCs/>
          <w:lang w:val="en-AU"/>
        </w:rPr>
      </w:pPr>
      <w:bookmarkStart w:name="_Toc187835395" w:id="40"/>
      <w:r w:rsidRPr="001E748D">
        <w:rPr>
          <w:b/>
          <w:bCs/>
          <w:lang w:val="en-AU"/>
        </w:rPr>
        <w:t xml:space="preserve">Table </w:t>
      </w:r>
      <w:r w:rsidRPr="001E748D">
        <w:rPr>
          <w:lang w:val="en-AU"/>
        </w:rPr>
        <w:fldChar w:fldCharType="begin"/>
      </w:r>
      <w:r w:rsidRPr="001E748D">
        <w:rPr>
          <w:b/>
          <w:bCs/>
          <w:lang w:val="en-AU"/>
        </w:rPr>
        <w:instrText xml:space="preserve"> SEQ Table \* ARABIC </w:instrText>
      </w:r>
      <w:r w:rsidRPr="001E748D">
        <w:rPr>
          <w:lang w:val="en-AU"/>
        </w:rPr>
        <w:fldChar w:fldCharType="separate"/>
      </w:r>
      <w:r w:rsidRPr="001E748D">
        <w:rPr>
          <w:b/>
          <w:bCs/>
          <w:lang w:val="en-AU"/>
        </w:rPr>
        <w:t>8</w:t>
      </w:r>
      <w:r w:rsidRPr="001E748D">
        <w:rPr>
          <w:lang w:val="en-AU"/>
        </w:rPr>
        <w:fldChar w:fldCharType="end"/>
      </w:r>
      <w:r>
        <w:rPr>
          <w:b/>
          <w:bCs/>
          <w:lang w:val="en-AU"/>
        </w:rPr>
        <w:t xml:space="preserve"> -</w:t>
      </w:r>
      <w:r w:rsidRPr="001E748D">
        <w:rPr>
          <w:b/>
          <w:bCs/>
          <w:lang w:val="en-AU"/>
        </w:rPr>
        <w:t xml:space="preserve"> Comparing lodged information with adjustments</w:t>
      </w:r>
      <w:bookmarkEnd w:id="38"/>
      <w:bookmarkEnd w:id="39"/>
      <w:bookmarkEnd w:id="40"/>
    </w:p>
    <w:tbl>
      <w:tblPr>
        <w:tblStyle w:val="ATOTable"/>
        <w:tblW w:w="0" w:type="auto"/>
        <w:tblLook w:val="04A0" w:firstRow="1" w:lastRow="0" w:firstColumn="1" w:lastColumn="0" w:noHBand="0" w:noVBand="1"/>
      </w:tblPr>
      <w:tblGrid>
        <w:gridCol w:w="2010"/>
        <w:gridCol w:w="1980"/>
        <w:gridCol w:w="2223"/>
        <w:gridCol w:w="2803"/>
      </w:tblGrid>
      <w:tr w:rsidRPr="001E748D" w:rsidR="006D2906" w:rsidTr="006D2906" w14:paraId="5D8AEA9C" w14:textId="77777777">
        <w:trPr>
          <w:cnfStyle w:val="100000000000" w:firstRow="1" w:lastRow="0" w:firstColumn="0" w:lastColumn="0" w:oddVBand="0" w:evenVBand="0" w:oddHBand="0" w:evenHBand="0" w:firstRowFirstColumn="0" w:firstRowLastColumn="0" w:lastRowFirstColumn="0" w:lastRowLastColumn="0"/>
        </w:trPr>
        <w:tc>
          <w:tcPr>
            <w:tcW w:w="0" w:type="auto"/>
            <w:hideMark/>
          </w:tcPr>
          <w:p w:rsidRPr="001E748D" w:rsidR="001E748D" w:rsidP="006D2906" w:rsidRDefault="001E748D" w14:paraId="42A5DC9F" w14:textId="77777777">
            <w:pPr>
              <w:rPr>
                <w:b/>
                <w:lang w:val="en-AU"/>
              </w:rPr>
            </w:pPr>
            <w:r w:rsidRPr="001E748D">
              <w:rPr>
                <w:b/>
                <w:lang w:val="en-AU"/>
              </w:rPr>
              <w:t>Adjustment reason</w:t>
            </w:r>
          </w:p>
        </w:tc>
        <w:tc>
          <w:tcPr>
            <w:tcW w:w="0" w:type="auto"/>
            <w:hideMark/>
          </w:tcPr>
          <w:p w:rsidRPr="001E748D" w:rsidR="001E748D" w:rsidP="006D2906" w:rsidRDefault="001E748D" w14:paraId="700D878A" w14:textId="77777777">
            <w:pPr>
              <w:rPr>
                <w:b/>
                <w:lang w:val="en-AU"/>
              </w:rPr>
            </w:pPr>
            <w:r w:rsidRPr="001E748D">
              <w:rPr>
                <w:b/>
                <w:lang w:val="en-AU"/>
              </w:rPr>
              <w:t>Report labels used for calculation</w:t>
            </w:r>
          </w:p>
        </w:tc>
        <w:tc>
          <w:tcPr>
            <w:tcW w:w="0" w:type="auto"/>
            <w:hideMark/>
          </w:tcPr>
          <w:p w:rsidRPr="001E748D" w:rsidR="001E748D" w:rsidP="006D2906" w:rsidRDefault="001E748D" w14:paraId="5215B9C9" w14:textId="77777777">
            <w:pPr>
              <w:rPr>
                <w:b/>
                <w:lang w:val="en-AU"/>
              </w:rPr>
            </w:pPr>
            <w:r w:rsidRPr="001E748D">
              <w:rPr>
                <w:b/>
                <w:lang w:val="en-AU"/>
              </w:rPr>
              <w:t>Calculation</w:t>
            </w:r>
          </w:p>
        </w:tc>
        <w:tc>
          <w:tcPr>
            <w:tcW w:w="0" w:type="auto"/>
            <w:hideMark/>
          </w:tcPr>
          <w:p w:rsidRPr="001E748D" w:rsidR="001E748D" w:rsidP="006D2906" w:rsidRDefault="001E748D" w14:paraId="26852937" w14:textId="77777777">
            <w:pPr>
              <w:rPr>
                <w:b/>
                <w:lang w:val="en-AU"/>
              </w:rPr>
            </w:pPr>
            <w:r w:rsidRPr="001E748D">
              <w:rPr>
                <w:b/>
                <w:lang w:val="en-AU"/>
              </w:rPr>
              <w:t>Adjustment reason code valid values</w:t>
            </w:r>
          </w:p>
        </w:tc>
      </w:tr>
      <w:tr w:rsidRPr="001E748D" w:rsidR="006D2906" w:rsidTr="006D2906" w14:paraId="7C3A781D" w14:textId="77777777">
        <w:tc>
          <w:tcPr>
            <w:tcW w:w="0" w:type="auto"/>
          </w:tcPr>
          <w:p w:rsidRPr="001E748D" w:rsidR="001E748D" w:rsidP="001E748D" w:rsidRDefault="001E748D" w14:paraId="72739453" w14:textId="77777777">
            <w:pPr>
              <w:rPr>
                <w:lang w:val="en-AU"/>
              </w:rPr>
            </w:pPr>
            <w:r w:rsidRPr="001E748D">
              <w:rPr>
                <w:lang w:val="en-AU"/>
              </w:rPr>
              <w:t>Your premiums eligible for Australian Government rebate</w:t>
            </w:r>
          </w:p>
        </w:tc>
        <w:tc>
          <w:tcPr>
            <w:tcW w:w="0" w:type="auto"/>
          </w:tcPr>
          <w:p w:rsidRPr="001E748D" w:rsidR="001E748D" w:rsidP="006D2906" w:rsidRDefault="001E748D" w14:paraId="785F9905" w14:textId="3C419494">
            <w:pPr>
              <w:rPr>
                <w:lang w:val="en-AU"/>
              </w:rPr>
            </w:pPr>
            <w:r w:rsidRPr="001E748D">
              <w:rPr>
                <w:lang w:val="en-AU"/>
              </w:rPr>
              <w:t>Private health insurance rebate</w:t>
            </w:r>
          </w:p>
          <w:p w:rsidRPr="001E748D" w:rsidR="001E748D" w:rsidP="006D2906" w:rsidRDefault="001E748D" w14:paraId="38C6E499" w14:textId="3AEDD8B8">
            <w:pPr>
              <w:rPr>
                <w:lang w:val="en-AU"/>
              </w:rPr>
            </w:pPr>
            <w:r w:rsidRPr="001E748D">
              <w:rPr>
                <w:lang w:val="en-AU"/>
              </w:rPr>
              <w:t>Private health insurance rebate applied to assess tax</w:t>
            </w:r>
          </w:p>
          <w:p w:rsidRPr="001E748D" w:rsidR="001E748D" w:rsidP="006D2906" w:rsidRDefault="001E748D" w14:paraId="413C8ADD" w14:textId="77777777">
            <w:pPr>
              <w:rPr>
                <w:lang w:val="en-AU"/>
              </w:rPr>
            </w:pPr>
            <w:r w:rsidRPr="001E748D">
              <w:rPr>
                <w:lang w:val="en-AU"/>
              </w:rPr>
              <w:t>Private health insurance rebate not applied to assessed tax</w:t>
            </w:r>
          </w:p>
        </w:tc>
        <w:tc>
          <w:tcPr>
            <w:tcW w:w="0" w:type="auto"/>
          </w:tcPr>
          <w:p w:rsidRPr="001E748D" w:rsidR="001E748D" w:rsidP="006D2906" w:rsidRDefault="001E748D" w14:paraId="46EB67E6" w14:textId="519FD459">
            <w:pPr>
              <w:rPr>
                <w:lang w:val="en-AU"/>
              </w:rPr>
            </w:pPr>
            <w:r w:rsidRPr="001E748D">
              <w:rPr>
                <w:lang w:val="en-AU"/>
              </w:rPr>
              <w:t xml:space="preserve">'Private health insurance rebate' (for example $300) </w:t>
            </w:r>
          </w:p>
          <w:p w:rsidRPr="001E748D" w:rsidR="001E748D" w:rsidP="006D2906" w:rsidRDefault="001E748D" w14:paraId="53BB65AA" w14:textId="7BA23B70">
            <w:pPr>
              <w:rPr>
                <w:b/>
                <w:bCs/>
                <w:lang w:val="en-AU"/>
              </w:rPr>
            </w:pPr>
            <w:r w:rsidRPr="001E748D">
              <w:rPr>
                <w:b/>
                <w:bCs/>
                <w:lang w:val="en-AU"/>
              </w:rPr>
              <w:t>Minus</w:t>
            </w:r>
          </w:p>
          <w:p w:rsidRPr="001E748D" w:rsidR="001E748D" w:rsidP="006D2906" w:rsidRDefault="001E748D" w14:paraId="1D56F943" w14:textId="19CF211D">
            <w:pPr>
              <w:rPr>
                <w:lang w:val="en-AU"/>
              </w:rPr>
            </w:pPr>
            <w:r w:rsidRPr="001E748D">
              <w:rPr>
                <w:lang w:val="en-AU"/>
              </w:rPr>
              <w:t>'Private health insurance rebate applied to assess tax' (for example $200)</w:t>
            </w:r>
          </w:p>
          <w:p w:rsidRPr="001E748D" w:rsidR="001E748D" w:rsidP="006D2906" w:rsidRDefault="001E748D" w14:paraId="5AE2D358" w14:textId="5855C1AA">
            <w:pPr>
              <w:rPr>
                <w:b/>
                <w:bCs/>
                <w:lang w:val="en-AU"/>
              </w:rPr>
            </w:pPr>
            <w:r w:rsidRPr="001E748D">
              <w:rPr>
                <w:b/>
                <w:bCs/>
                <w:lang w:val="en-AU"/>
              </w:rPr>
              <w:t>Equals</w:t>
            </w:r>
          </w:p>
          <w:p w:rsidRPr="001E748D" w:rsidR="001E748D" w:rsidP="006D2906" w:rsidRDefault="001E748D" w14:paraId="10E11AD9" w14:textId="57F6A969">
            <w:pPr>
              <w:rPr>
                <w:lang w:val="en-AU"/>
              </w:rPr>
            </w:pPr>
            <w:r w:rsidRPr="001E748D">
              <w:rPr>
                <w:lang w:val="en-AU"/>
              </w:rPr>
              <w:t>'Private health insurance rebate not applied to assessed tax' (for example $100)</w:t>
            </w:r>
          </w:p>
        </w:tc>
        <w:tc>
          <w:tcPr>
            <w:tcW w:w="0" w:type="auto"/>
          </w:tcPr>
          <w:p w:rsidRPr="001E748D" w:rsidR="001E748D" w:rsidP="006D2906" w:rsidRDefault="001E748D" w14:paraId="70154D11" w14:textId="5E620C83">
            <w:pPr>
              <w:rPr>
                <w:lang w:val="en-AU"/>
              </w:rPr>
            </w:pPr>
            <w:r w:rsidRPr="001E748D">
              <w:rPr>
                <w:i/>
                <w:lang w:val="en-AU"/>
              </w:rPr>
              <w:t>CalculationError</w:t>
            </w:r>
            <w:r w:rsidRPr="001E748D">
              <w:rPr>
                <w:lang w:val="en-AU"/>
              </w:rPr>
              <w:t xml:space="preserve"> = Adjusted to correct an arithmetic error or an error in calculation.</w:t>
            </w:r>
            <w:r w:rsidR="006D2906">
              <w:rPr>
                <w:lang w:val="en-AU"/>
              </w:rPr>
              <w:br/>
            </w:r>
            <w:r w:rsidR="006D2906">
              <w:rPr>
                <w:i/>
                <w:lang w:val="en-AU"/>
              </w:rPr>
              <w:br/>
            </w:r>
            <w:r w:rsidRPr="001E748D">
              <w:rPr>
                <w:i/>
                <w:lang w:val="en-AU"/>
              </w:rPr>
              <w:t>AbsenceInfo</w:t>
            </w:r>
            <w:r w:rsidRPr="001E748D">
              <w:rPr>
                <w:lang w:val="en-AU"/>
              </w:rPr>
              <w:t xml:space="preserve"> = Adjusted in the absence of satisfactory detail or failure to supply requested information.</w:t>
            </w:r>
            <w:r w:rsidR="006D2906">
              <w:rPr>
                <w:lang w:val="en-AU"/>
              </w:rPr>
              <w:br/>
            </w:r>
            <w:r w:rsidR="006D2906">
              <w:rPr>
                <w:i/>
                <w:lang w:val="en-AU"/>
              </w:rPr>
              <w:br/>
            </w:r>
            <w:r w:rsidRPr="001E748D">
              <w:rPr>
                <w:i/>
                <w:lang w:val="en-AU"/>
              </w:rPr>
              <w:t>Allowed =</w:t>
            </w:r>
            <w:r w:rsidRPr="001E748D">
              <w:rPr>
                <w:lang w:val="en-AU"/>
              </w:rPr>
              <w:t xml:space="preserve"> Allowed.</w:t>
            </w:r>
            <w:r w:rsidR="006D2906">
              <w:rPr>
                <w:lang w:val="en-AU"/>
              </w:rPr>
              <w:br/>
            </w:r>
            <w:r w:rsidR="006D2906">
              <w:rPr>
                <w:i/>
                <w:lang w:val="en-AU"/>
              </w:rPr>
              <w:br/>
            </w:r>
            <w:r w:rsidR="006D2906">
              <w:rPr>
                <w:i/>
                <w:lang w:val="en-AU"/>
              </w:rPr>
              <w:t>N</w:t>
            </w:r>
            <w:r w:rsidRPr="001E748D">
              <w:rPr>
                <w:i/>
                <w:lang w:val="en-AU"/>
              </w:rPr>
              <w:t>otAllowed</w:t>
            </w:r>
            <w:r w:rsidRPr="001E748D">
              <w:rPr>
                <w:lang w:val="en-AU"/>
              </w:rPr>
              <w:t xml:space="preserve"> = Not allowed.</w:t>
            </w:r>
            <w:r w:rsidR="006D2906">
              <w:rPr>
                <w:lang w:val="en-AU"/>
              </w:rPr>
              <w:br/>
            </w:r>
            <w:r w:rsidR="006D2906">
              <w:rPr>
                <w:lang w:val="en-AU"/>
              </w:rPr>
              <w:br/>
            </w:r>
            <w:r w:rsidRPr="001E748D">
              <w:rPr>
                <w:lang w:val="en-AU"/>
              </w:rPr>
              <w:t xml:space="preserve">MaxAllowable = Adjusted to maximum </w:t>
            </w:r>
            <w:r w:rsidRPr="001E748D">
              <w:rPr>
                <w:i/>
                <w:lang w:val="en-AU"/>
              </w:rPr>
              <w:t>allowable</w:t>
            </w:r>
            <w:r w:rsidRPr="001E748D">
              <w:rPr>
                <w:lang w:val="en-AU"/>
              </w:rPr>
              <w:t>.</w:t>
            </w:r>
            <w:r w:rsidR="006D2906">
              <w:rPr>
                <w:lang w:val="en-AU"/>
              </w:rPr>
              <w:br/>
            </w:r>
            <w:r w:rsidR="006D2906">
              <w:rPr>
                <w:i/>
                <w:lang w:val="en-AU"/>
              </w:rPr>
              <w:br/>
            </w:r>
            <w:r w:rsidRPr="001E748D">
              <w:rPr>
                <w:i/>
                <w:lang w:val="en-AU"/>
              </w:rPr>
              <w:t>InfoSupplied</w:t>
            </w:r>
            <w:r w:rsidRPr="001E748D">
              <w:rPr>
                <w:lang w:val="en-AU"/>
              </w:rPr>
              <w:t xml:space="preserve"> = Adjusted as a result of information supplied.</w:t>
            </w:r>
            <w:r w:rsidR="006D2906">
              <w:rPr>
                <w:lang w:val="en-AU"/>
              </w:rPr>
              <w:br/>
            </w:r>
            <w:r w:rsidR="006D2906">
              <w:rPr>
                <w:i/>
                <w:lang w:val="en-AU"/>
              </w:rPr>
              <w:br/>
            </w:r>
            <w:r w:rsidRPr="001E748D">
              <w:rPr>
                <w:i/>
                <w:lang w:val="en-AU"/>
              </w:rPr>
              <w:t>AuditOrInv</w:t>
            </w:r>
            <w:r w:rsidRPr="001E748D">
              <w:rPr>
                <w:lang w:val="en-AU"/>
              </w:rPr>
              <w:t xml:space="preserve"> = Adjusted as a result of audit or investigation.</w:t>
            </w:r>
            <w:r w:rsidR="006D2906">
              <w:rPr>
                <w:lang w:val="en-AU"/>
              </w:rPr>
              <w:br/>
            </w:r>
            <w:r w:rsidR="006D2906">
              <w:rPr>
                <w:i/>
                <w:lang w:val="en-AU"/>
              </w:rPr>
              <w:br/>
            </w:r>
            <w:r w:rsidRPr="001E748D">
              <w:rPr>
                <w:i/>
                <w:lang w:val="en-AU"/>
              </w:rPr>
              <w:t>TaxagentInfo</w:t>
            </w:r>
            <w:r w:rsidRPr="001E748D">
              <w:rPr>
                <w:lang w:val="en-AU"/>
              </w:rPr>
              <w:t xml:space="preserve"> = Adjusted as a result of information supplied by your tax agent.</w:t>
            </w:r>
          </w:p>
        </w:tc>
      </w:tr>
    </w:tbl>
    <w:p w:rsidRPr="001E748D" w:rsidR="001E748D" w:rsidP="006D2906" w:rsidRDefault="006D2906" w14:paraId="3DF56C34" w14:textId="17869783">
      <w:pPr>
        <w:pStyle w:val="Heading2"/>
        <w:rPr>
          <w:lang w:val="en-AU"/>
        </w:rPr>
      </w:pPr>
      <w:bookmarkStart w:name="_Toc35503117" w:id="41"/>
      <w:bookmarkStart w:name="_Toc187835387" w:id="42"/>
      <w:bookmarkEnd w:id="29"/>
      <w:bookmarkEnd w:id="30"/>
      <w:r>
        <w:rPr>
          <w:lang w:val="en-AU"/>
        </w:rPr>
        <w:t xml:space="preserve">5.4 </w:t>
      </w:r>
      <w:r w:rsidRPr="001E748D" w:rsidR="001E748D">
        <w:rPr>
          <w:lang w:val="en-AU"/>
        </w:rPr>
        <w:t>Changes for the 2018 version</w:t>
      </w:r>
      <w:bookmarkEnd w:id="41"/>
      <w:bookmarkEnd w:id="42"/>
    </w:p>
    <w:p w:rsidRPr="001E748D" w:rsidR="001E748D" w:rsidP="001E748D" w:rsidRDefault="001E748D" w14:paraId="6C0F5BDF" w14:textId="216F4AAB">
      <w:pPr>
        <w:rPr>
          <w:b/>
          <w:lang w:val="en-AU"/>
        </w:rPr>
      </w:pPr>
      <w:r w:rsidRPr="001E748D">
        <w:rPr>
          <w:b/>
          <w:lang w:val="en-AU"/>
        </w:rPr>
        <w:t>Report labels new to the 2019 year of income have been added:</w:t>
      </w:r>
    </w:p>
    <w:p w:rsidRPr="001E748D" w:rsidR="001E748D" w:rsidP="006D2906" w:rsidRDefault="001E748D" w14:paraId="2444684F" w14:textId="77777777">
      <w:pPr>
        <w:pStyle w:val="DotPointsList"/>
        <w:rPr>
          <w:lang w:val="en-AU"/>
        </w:rPr>
      </w:pPr>
      <w:r w:rsidRPr="001E748D">
        <w:rPr>
          <w:lang w:val="en-AU"/>
        </w:rPr>
        <w:t>ASMT535 Low and Middle Income Offset available</w:t>
      </w:r>
    </w:p>
    <w:p w:rsidRPr="001E748D" w:rsidR="001E748D" w:rsidP="006D2906" w:rsidRDefault="001E748D" w14:paraId="6F62608F" w14:textId="77777777">
      <w:pPr>
        <w:pStyle w:val="DotPointsList"/>
        <w:rPr>
          <w:lang w:val="en-AU"/>
        </w:rPr>
      </w:pPr>
      <w:r w:rsidRPr="001E748D">
        <w:rPr>
          <w:lang w:val="en-AU"/>
        </w:rPr>
        <w:t>ASMT536 Low and middle income tax offset used</w:t>
      </w:r>
    </w:p>
    <w:p w:rsidRPr="001E748D" w:rsidR="001E748D" w:rsidP="006D2906" w:rsidRDefault="001E748D" w14:paraId="2C1F4131" w14:textId="77777777">
      <w:pPr>
        <w:pStyle w:val="DotPointsList"/>
        <w:rPr>
          <w:lang w:val="en-AU"/>
        </w:rPr>
      </w:pPr>
      <w:r w:rsidRPr="001E748D">
        <w:rPr>
          <w:lang w:val="en-AU"/>
        </w:rPr>
        <w:t>ASMT552 First Home Super Saver (FHSS) scheme - tax offset</w:t>
      </w:r>
    </w:p>
    <w:p w:rsidRPr="001E748D" w:rsidR="001E748D" w:rsidP="006D2906" w:rsidRDefault="001E748D" w14:paraId="4614B65D" w14:textId="77777777">
      <w:pPr>
        <w:pStyle w:val="DotPointsList"/>
        <w:rPr>
          <w:lang w:val="en-AU"/>
        </w:rPr>
      </w:pPr>
      <w:r w:rsidRPr="001E748D">
        <w:rPr>
          <w:lang w:val="en-AU"/>
        </w:rPr>
        <w:t>ASMT553 First Home Super Saver (FHSS) scheme - tax offset used</w:t>
      </w:r>
    </w:p>
    <w:p w:rsidRPr="001E748D" w:rsidR="001E748D" w:rsidP="006D2906" w:rsidRDefault="001E748D" w14:paraId="23A4E527" w14:textId="77777777">
      <w:pPr>
        <w:pStyle w:val="DotPointsList"/>
        <w:rPr>
          <w:lang w:val="en-AU"/>
        </w:rPr>
      </w:pPr>
      <w:r w:rsidRPr="001E748D">
        <w:rPr>
          <w:lang w:val="en-AU"/>
        </w:rPr>
        <w:t>ASMT548 Assessable First Home Super Saver (FHSS) released amount - Other income Category 3</w:t>
      </w:r>
    </w:p>
    <w:p w:rsidRPr="001E748D" w:rsidR="001E748D" w:rsidP="006D2906" w:rsidRDefault="001E748D" w14:paraId="07F7DB11" w14:textId="77777777">
      <w:pPr>
        <w:pStyle w:val="DotPointsList"/>
        <w:rPr>
          <w:lang w:val="en-AU"/>
        </w:rPr>
      </w:pPr>
      <w:r w:rsidRPr="001E748D">
        <w:rPr>
          <w:lang w:val="en-AU"/>
        </w:rPr>
        <w:t>ASMT549 Assessable First Home Super Saver (FHSS) released amount - Other income Category 3 - Adjustment reason</w:t>
      </w:r>
    </w:p>
    <w:p w:rsidRPr="001E748D" w:rsidR="001E748D" w:rsidP="006D2906" w:rsidRDefault="001E748D" w14:paraId="4A9BE31B" w14:textId="77777777">
      <w:pPr>
        <w:pStyle w:val="DotPointsList"/>
        <w:rPr>
          <w:lang w:val="en-AU"/>
        </w:rPr>
      </w:pPr>
      <w:r w:rsidRPr="001E748D">
        <w:rPr>
          <w:lang w:val="en-AU"/>
        </w:rPr>
        <w:t>ASMT550 Tax withheld - assessable First Home Super Saver (FHSS) released amount</w:t>
      </w:r>
    </w:p>
    <w:p w:rsidRPr="001E748D" w:rsidR="001E748D" w:rsidP="006D2906" w:rsidRDefault="001E748D" w14:paraId="59646B08" w14:textId="77777777">
      <w:pPr>
        <w:pStyle w:val="DotPointsList"/>
        <w:rPr>
          <w:lang w:val="en-AU"/>
        </w:rPr>
      </w:pPr>
      <w:r w:rsidRPr="001E748D">
        <w:rPr>
          <w:lang w:val="en-AU"/>
        </w:rPr>
        <w:t>ASMT551 Tax withheld - assessable First Home Super Saver (FHSS) released amount - Adjustment reason</w:t>
      </w:r>
    </w:p>
    <w:p w:rsidRPr="001E748D" w:rsidR="001E748D" w:rsidP="006D2906" w:rsidRDefault="001E748D" w14:paraId="7C6B0525" w14:textId="77777777">
      <w:pPr>
        <w:pStyle w:val="DotPointsList"/>
        <w:rPr>
          <w:lang w:val="en-AU"/>
        </w:rPr>
      </w:pPr>
      <w:r w:rsidRPr="001E748D">
        <w:rPr>
          <w:lang w:val="en-AU"/>
        </w:rPr>
        <w:t>ASMT554 First Home Super Saver (FHSS) scheme - adjusted total income or loss</w:t>
      </w:r>
    </w:p>
    <w:p w:rsidRPr="001E748D" w:rsidR="001E748D" w:rsidP="006D2906" w:rsidRDefault="001E748D" w14:paraId="30B14438" w14:textId="77777777">
      <w:pPr>
        <w:pStyle w:val="DotPointsList"/>
        <w:rPr>
          <w:lang w:val="en-AU"/>
        </w:rPr>
      </w:pPr>
      <w:r w:rsidRPr="001E748D">
        <w:rPr>
          <w:lang w:val="en-AU"/>
        </w:rPr>
        <w:t>ASMT555 First Home Super Saver (FHSS) scheme - adjusted taxable income or loss</w:t>
      </w:r>
    </w:p>
    <w:p w:rsidRPr="001E748D" w:rsidR="001E748D" w:rsidP="006D2906" w:rsidRDefault="001E748D" w14:paraId="1B92E1DA" w14:textId="77777777">
      <w:pPr>
        <w:pStyle w:val="DotPointsList"/>
        <w:rPr>
          <w:lang w:val="en-AU"/>
        </w:rPr>
      </w:pPr>
      <w:r w:rsidRPr="001E748D">
        <w:rPr>
          <w:lang w:val="en-AU"/>
        </w:rPr>
        <w:t>ASMT556 First Home Super Saver (FHSS) scheme - adjusted taxable income (ATI)</w:t>
      </w:r>
    </w:p>
    <w:p w:rsidRPr="001E748D" w:rsidR="001E748D" w:rsidP="006D2906" w:rsidRDefault="001E748D" w14:paraId="6CEF22F0" w14:textId="77777777">
      <w:pPr>
        <w:pStyle w:val="DotPointsList"/>
        <w:rPr>
          <w:lang w:val="en-AU"/>
        </w:rPr>
      </w:pPr>
      <w:r w:rsidRPr="001E748D">
        <w:rPr>
          <w:lang w:val="en-AU"/>
        </w:rPr>
        <w:t>ASMT537 Other income type - Category 4 description</w:t>
      </w:r>
    </w:p>
    <w:p w:rsidRPr="001E748D" w:rsidR="001E748D" w:rsidP="006D2906" w:rsidRDefault="001E748D" w14:paraId="2D1C3A9D" w14:textId="77777777">
      <w:pPr>
        <w:pStyle w:val="DotPointsList"/>
        <w:rPr>
          <w:lang w:val="en-AU"/>
        </w:rPr>
      </w:pPr>
      <w:r w:rsidRPr="001E748D">
        <w:rPr>
          <w:lang w:val="en-AU"/>
        </w:rPr>
        <w:t>ASMT538 Other income - Category 4 – Amount</w:t>
      </w:r>
    </w:p>
    <w:p w:rsidRPr="001E748D" w:rsidR="001E748D" w:rsidP="006D2906" w:rsidRDefault="001E748D" w14:paraId="2F016264" w14:textId="77777777">
      <w:pPr>
        <w:pStyle w:val="DotPointsList"/>
        <w:rPr>
          <w:lang w:val="en-AU"/>
        </w:rPr>
      </w:pPr>
      <w:r w:rsidRPr="001E748D">
        <w:rPr>
          <w:lang w:val="en-AU"/>
        </w:rPr>
        <w:t>ASMT540 Other income Category 4 - Adjustment reason</w:t>
      </w:r>
    </w:p>
    <w:p w:rsidRPr="001E748D" w:rsidR="001E748D" w:rsidP="006D2906" w:rsidRDefault="001E748D" w14:paraId="6328697F" w14:textId="77777777">
      <w:pPr>
        <w:pStyle w:val="DotPointsList"/>
        <w:rPr>
          <w:lang w:val="en-AU"/>
        </w:rPr>
      </w:pPr>
      <w:r w:rsidRPr="001E748D">
        <w:rPr>
          <w:lang w:val="en-AU"/>
        </w:rPr>
        <w:t>ASMT539 Total Other income Category 4 amount</w:t>
      </w:r>
    </w:p>
    <w:p w:rsidRPr="001E748D" w:rsidR="001E748D" w:rsidP="006D2906" w:rsidRDefault="001E748D" w14:paraId="20641ECE" w14:textId="77777777">
      <w:pPr>
        <w:pStyle w:val="DotPointsList"/>
        <w:rPr>
          <w:lang w:val="en-AU"/>
        </w:rPr>
      </w:pPr>
      <w:r w:rsidRPr="001E748D">
        <w:rPr>
          <w:lang w:val="en-AU"/>
        </w:rPr>
        <w:t>ASMT541 Total of all Category 4 other income associated entries</w:t>
      </w:r>
    </w:p>
    <w:p w:rsidRPr="001E748D" w:rsidR="001E748D" w:rsidP="006D2906" w:rsidRDefault="001E748D" w14:paraId="3BFE8D5E" w14:textId="77777777">
      <w:pPr>
        <w:pStyle w:val="DotPointsList"/>
        <w:rPr>
          <w:lang w:val="en-AU"/>
        </w:rPr>
      </w:pPr>
      <w:r w:rsidRPr="001E748D">
        <w:rPr>
          <w:lang w:val="en-AU"/>
        </w:rPr>
        <w:t>ASMT546 DBIC tool used</w:t>
      </w:r>
    </w:p>
    <w:p w:rsidRPr="006D2906" w:rsidR="001E748D" w:rsidP="001E748D" w:rsidRDefault="001E748D" w14:paraId="2E6E4EF7" w14:textId="33BE4036">
      <w:pPr>
        <w:pStyle w:val="DotPointsList"/>
        <w:rPr>
          <w:b/>
          <w:lang w:val="en-AU"/>
        </w:rPr>
      </w:pPr>
      <w:r w:rsidRPr="001E748D">
        <w:rPr>
          <w:lang w:val="en-AU"/>
        </w:rPr>
        <w:t>ASMT547 DBIC tool snapshot identifier</w:t>
      </w:r>
      <w:r w:rsidRPr="001E748D">
        <w:rPr>
          <w:b/>
          <w:lang w:val="en-AU"/>
        </w:rPr>
        <w:t>.</w:t>
      </w:r>
    </w:p>
    <w:p w:rsidRPr="001E748D" w:rsidR="001E748D" w:rsidP="001E748D" w:rsidRDefault="001E748D" w14:paraId="76091EB2" w14:textId="24B21B21">
      <w:pPr>
        <w:rPr>
          <w:b/>
          <w:lang w:val="en-AU"/>
        </w:rPr>
      </w:pPr>
      <w:r w:rsidRPr="001E748D">
        <w:rPr>
          <w:b/>
          <w:lang w:val="en-AU"/>
        </w:rPr>
        <w:t>Report labels new to the 2018 year of income have been added:</w:t>
      </w:r>
    </w:p>
    <w:p w:rsidRPr="001E748D" w:rsidR="001E748D" w:rsidP="006D2906" w:rsidRDefault="001E748D" w14:paraId="56EB87C7" w14:textId="77777777">
      <w:pPr>
        <w:pStyle w:val="DotPointsList"/>
        <w:rPr>
          <w:lang w:val="en-AU"/>
        </w:rPr>
      </w:pPr>
      <w:r w:rsidRPr="001E748D">
        <w:rPr>
          <w:lang w:val="en-AU"/>
        </w:rPr>
        <w:t>ASMT216 Other specified exempt payments that your spouse received - Adjustment reason</w:t>
      </w:r>
    </w:p>
    <w:p w:rsidRPr="001E748D" w:rsidR="001E748D" w:rsidP="006D2906" w:rsidRDefault="001E748D" w14:paraId="24C4B38A" w14:textId="77777777">
      <w:pPr>
        <w:pStyle w:val="DotPointsList"/>
        <w:rPr>
          <w:lang w:val="en-AU"/>
        </w:rPr>
      </w:pPr>
      <w:r w:rsidRPr="001E748D">
        <w:rPr>
          <w:lang w:val="en-AU"/>
        </w:rPr>
        <w:t>ASMT417 Exempt foreign employment income</w:t>
      </w:r>
    </w:p>
    <w:p w:rsidRPr="001E748D" w:rsidR="001E748D" w:rsidP="006D2906" w:rsidRDefault="001E748D" w14:paraId="29286B3C" w14:textId="399CA615">
      <w:pPr>
        <w:pStyle w:val="DotPointsList"/>
        <w:rPr>
          <w:lang w:val="en-AU"/>
        </w:rPr>
      </w:pPr>
      <w:r w:rsidRPr="001E748D">
        <w:rPr>
          <w:lang w:val="en-AU"/>
        </w:rPr>
        <w:t>ASMT</w:t>
      </w:r>
      <w:r w:rsidRPr="001E748D" w:rsidR="00864434">
        <w:rPr>
          <w:lang w:val="en-AU"/>
        </w:rPr>
        <w:t>48 Total</w:t>
      </w:r>
      <w:r w:rsidRPr="001E748D">
        <w:rPr>
          <w:lang w:val="en-AU"/>
        </w:rPr>
        <w:t xml:space="preserve"> credit for tax paid by trustee</w:t>
      </w:r>
    </w:p>
    <w:p w:rsidRPr="001E748D" w:rsidR="001E748D" w:rsidP="006D2906" w:rsidRDefault="001E748D" w14:paraId="0EA695D2" w14:textId="77777777">
      <w:pPr>
        <w:pStyle w:val="DotPointsList"/>
        <w:rPr>
          <w:lang w:val="en-AU"/>
        </w:rPr>
      </w:pPr>
      <w:r w:rsidRPr="001E748D">
        <w:rPr>
          <w:lang w:val="en-AU"/>
        </w:rPr>
        <w:t>ASMT146 Sum of Shortfall Amounts</w:t>
      </w:r>
    </w:p>
    <w:p w:rsidRPr="001E748D" w:rsidR="001E748D" w:rsidP="006D2906" w:rsidRDefault="001E748D" w14:paraId="27CE5589" w14:textId="77777777">
      <w:pPr>
        <w:pStyle w:val="DotPointsList"/>
        <w:rPr>
          <w:lang w:val="en-AU"/>
        </w:rPr>
      </w:pPr>
      <w:r w:rsidRPr="001E748D">
        <w:rPr>
          <w:lang w:val="en-AU"/>
        </w:rPr>
        <w:t>ASMT467 WHM net income</w:t>
      </w:r>
    </w:p>
    <w:p w:rsidRPr="001E748D" w:rsidR="001E748D" w:rsidP="006D2906" w:rsidRDefault="001E748D" w14:paraId="31B41DBF" w14:textId="77777777">
      <w:pPr>
        <w:pStyle w:val="DotPointsList"/>
        <w:rPr>
          <w:lang w:val="en-AU"/>
        </w:rPr>
      </w:pPr>
      <w:r w:rsidRPr="001E748D">
        <w:rPr>
          <w:lang w:val="en-AU"/>
        </w:rPr>
        <w:t>ASMT127 SSL repayment amount due after partial deferment</w:t>
      </w:r>
    </w:p>
    <w:p w:rsidRPr="001E748D" w:rsidR="001E748D" w:rsidP="006D2906" w:rsidRDefault="001E748D" w14:paraId="65E5EBF8" w14:textId="77777777">
      <w:pPr>
        <w:pStyle w:val="DotPointsList"/>
        <w:rPr>
          <w:lang w:val="en-AU"/>
        </w:rPr>
      </w:pPr>
      <w:r w:rsidRPr="001E748D">
        <w:rPr>
          <w:lang w:val="en-AU"/>
        </w:rPr>
        <w:t>ASMT531 AASIS Assessable amount from capped defined benefit income stream</w:t>
      </w:r>
    </w:p>
    <w:p w:rsidRPr="001E748D" w:rsidR="001E748D" w:rsidP="006D2906" w:rsidRDefault="001E748D" w14:paraId="409A8327" w14:textId="77777777">
      <w:pPr>
        <w:pStyle w:val="DotPointsList"/>
        <w:rPr>
          <w:lang w:val="en-AU"/>
        </w:rPr>
      </w:pPr>
      <w:r w:rsidRPr="001E748D">
        <w:rPr>
          <w:lang w:val="en-AU"/>
        </w:rPr>
        <w:t>ASMT532 AASIS Assessable amount from capped defined benefit income stream - Adjustment reason</w:t>
      </w:r>
    </w:p>
    <w:p w:rsidRPr="006D2906" w:rsidR="001E748D" w:rsidP="001E748D" w:rsidRDefault="001E748D" w14:paraId="3FAD8A83" w14:textId="677F7807">
      <w:pPr>
        <w:pStyle w:val="DotPointsList"/>
        <w:rPr>
          <w:lang w:val="en-AU"/>
        </w:rPr>
      </w:pPr>
      <w:r w:rsidRPr="001E748D">
        <w:rPr>
          <w:lang w:val="en-AU"/>
        </w:rPr>
        <w:t>ASMT131 ABSTUDY SSL repayment amount due after partial deferment.</w:t>
      </w:r>
    </w:p>
    <w:p w:rsidRPr="001E748D" w:rsidR="001E748D" w:rsidP="001E748D" w:rsidRDefault="001E748D" w14:paraId="5BB7147D" w14:textId="202C8CD8">
      <w:pPr>
        <w:rPr>
          <w:b/>
          <w:lang w:val="en-AU"/>
        </w:rPr>
      </w:pPr>
      <w:r w:rsidRPr="001E748D">
        <w:rPr>
          <w:b/>
          <w:lang w:val="en-AU"/>
        </w:rPr>
        <w:t>Report labels and/or context instances have been aligned with the IITR service:</w:t>
      </w:r>
    </w:p>
    <w:p w:rsidRPr="001E748D" w:rsidR="001E748D" w:rsidP="006D2906" w:rsidRDefault="001E748D" w14:paraId="1999EA56" w14:textId="77777777">
      <w:pPr>
        <w:pStyle w:val="DotPointsList"/>
        <w:rPr>
          <w:lang w:val="en-AU"/>
        </w:rPr>
      </w:pPr>
      <w:r w:rsidRPr="001E748D">
        <w:rPr>
          <w:lang w:val="en-AU"/>
        </w:rPr>
        <w:t>All Early Stage Investor and Early Stage Venture Capital Limited Partnership report labels</w:t>
      </w:r>
    </w:p>
    <w:p w:rsidRPr="001E748D" w:rsidR="001E748D" w:rsidP="006D2906" w:rsidRDefault="001E748D" w14:paraId="40BFA070" w14:textId="77777777">
      <w:pPr>
        <w:pStyle w:val="DotPointsList"/>
        <w:rPr>
          <w:lang w:val="en-AU"/>
        </w:rPr>
      </w:pPr>
      <w:r w:rsidRPr="001E748D">
        <w:rPr>
          <w:lang w:val="en-AU"/>
        </w:rPr>
        <w:t>Private health Insurance report labels:</w:t>
      </w:r>
    </w:p>
    <w:p w:rsidRPr="001E748D" w:rsidR="001E748D" w:rsidP="006D2906" w:rsidRDefault="001E748D" w14:paraId="127AAF33" w14:textId="77777777">
      <w:pPr>
        <w:pStyle w:val="DotPointsList"/>
        <w:numPr>
          <w:ilvl w:val="1"/>
          <w:numId w:val="16"/>
        </w:numPr>
        <w:rPr>
          <w:lang w:val="en-AU"/>
        </w:rPr>
      </w:pPr>
      <w:r w:rsidRPr="001E748D">
        <w:rPr>
          <w:lang w:val="en-AU"/>
        </w:rPr>
        <w:t>ASMT354 Your premiums eligible for Australian Government rebate</w:t>
      </w:r>
    </w:p>
    <w:p w:rsidRPr="001E748D" w:rsidR="001E748D" w:rsidP="006D2906" w:rsidRDefault="001E748D" w14:paraId="079FE816" w14:textId="77777777">
      <w:pPr>
        <w:pStyle w:val="DotPointsList"/>
        <w:numPr>
          <w:ilvl w:val="1"/>
          <w:numId w:val="16"/>
        </w:numPr>
        <w:rPr>
          <w:lang w:val="en-AU"/>
        </w:rPr>
      </w:pPr>
      <w:r w:rsidRPr="001E748D">
        <w:rPr>
          <w:lang w:val="en-AU"/>
        </w:rPr>
        <w:t>ASMT355 Your Australian Government rebate received</w:t>
      </w:r>
    </w:p>
    <w:p w:rsidRPr="001E748D" w:rsidR="001E748D" w:rsidP="006D2906" w:rsidRDefault="001E748D" w14:paraId="1C973C15" w14:textId="77777777">
      <w:pPr>
        <w:pStyle w:val="DotPointsList"/>
        <w:numPr>
          <w:ilvl w:val="1"/>
          <w:numId w:val="16"/>
        </w:numPr>
        <w:rPr>
          <w:lang w:val="en-AU"/>
        </w:rPr>
      </w:pPr>
      <w:r w:rsidRPr="001E748D">
        <w:rPr>
          <w:lang w:val="en-AU"/>
        </w:rPr>
        <w:t>ASMT356 Tax claim code</w:t>
      </w:r>
    </w:p>
    <w:p w:rsidRPr="001E748D" w:rsidR="001E748D" w:rsidP="006D2906" w:rsidRDefault="001E748D" w14:paraId="70E8ABEC" w14:textId="77777777">
      <w:pPr>
        <w:pStyle w:val="DotPointsList"/>
        <w:numPr>
          <w:ilvl w:val="1"/>
          <w:numId w:val="16"/>
        </w:numPr>
        <w:rPr>
          <w:lang w:val="en-AU"/>
        </w:rPr>
      </w:pPr>
      <w:r w:rsidRPr="001E748D">
        <w:rPr>
          <w:lang w:val="en-AU"/>
        </w:rPr>
        <w:t>ASMT385 Landcare operations and decline in value of water facility, fencing asset and fodder storage asset.</w:t>
      </w:r>
    </w:p>
    <w:p w:rsidRPr="00A152BF" w:rsidR="00A152BF" w:rsidP="00A152BF" w:rsidRDefault="00A152BF" w14:paraId="5C0EA29F" w14:textId="2C863CEE">
      <w:pPr>
        <w:rPr>
          <w:lang w:val="en-AU"/>
        </w:rPr>
      </w:pPr>
      <w:r w:rsidRPr="00A152BF">
        <w:rPr>
          <w:lang w:val="en-AU"/>
        </w:rPr>
        <w:t xml:space="preserve">The </w:t>
      </w:r>
      <w:r w:rsidRPr="00A152BF">
        <w:rPr>
          <w:bCs/>
          <w:lang w:val="en-AU"/>
        </w:rPr>
        <w:t>IITRPRFL service</w:t>
      </w:r>
      <w:r w:rsidRPr="00A152BF" w:rsidDel="003E43DA">
        <w:rPr>
          <w:lang w:val="en-AU"/>
        </w:rPr>
        <w:t xml:space="preserve"> </w:t>
      </w:r>
      <w:r w:rsidRPr="00A152BF">
        <w:rPr>
          <w:lang w:val="en-AU"/>
        </w:rPr>
        <w:t xml:space="preserve">is intended for use (only once the return or relevant section is fully complete), to alert tax agents and their clients where it may be appropriate to review labels. Repetitive requests may have the potential to impact system performance. </w:t>
      </w:r>
    </w:p>
    <w:p w:rsidRPr="006D2906" w:rsidR="00FB4562" w:rsidP="00A152BF" w:rsidRDefault="00A152BF" w14:paraId="6F1643BB" w14:textId="56B967DF">
      <w:pPr>
        <w:rPr>
          <w:lang w:val="en-AU"/>
        </w:rPr>
      </w:pPr>
      <w:r w:rsidRPr="00A152BF">
        <w:rPr>
          <w:b/>
          <w:bCs/>
          <w:lang w:val="en-AU"/>
        </w:rPr>
        <w:t>Note:</w:t>
      </w:r>
      <w:r w:rsidRPr="00A152BF">
        <w:t xml:space="preserve"> The ATO will monitor usage of this service and may restrict access if inappropriate or excessive use is identified.</w:t>
      </w:r>
    </w:p>
    <w:sectPr w:rsidRPr="006D2906" w:rsidR="00FB4562" w:rsidSect="000939A5">
      <w:headerReference w:type="even" r:id="rId24"/>
      <w:headerReference w:type="default" r:id="rId25"/>
      <w:footerReference w:type="even" r:id="rId26"/>
      <w:footerReference w:type="default" r:id="rId27"/>
      <w:headerReference w:type="first" r:id="rId28"/>
      <w:footerReference w:type="first" r:id="rId2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F55" w:rsidP="000939A5" w:rsidRDefault="00234F55" w14:paraId="6FE9DDE2" w14:textId="77777777">
      <w:pPr>
        <w:spacing w:before="0" w:after="0" w:line="240" w:lineRule="auto"/>
      </w:pPr>
      <w:r>
        <w:separator/>
      </w:r>
    </w:p>
  </w:endnote>
  <w:endnote w:type="continuationSeparator" w:id="0">
    <w:p w:rsidR="00234F55" w:rsidP="000939A5" w:rsidRDefault="00234F55" w14:paraId="567C53E1"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BFA" w:rsidRDefault="00D80BFA" w14:paraId="32829F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9A5" w:rsidP="000939A5" w:rsidRDefault="000939A5" w14:paraId="1FEE921A" w14:textId="08100635">
    <w:pPr>
      <w:pStyle w:val="Footer"/>
      <w:pBdr>
        <w:top w:val="single" w:color="0E8387" w:sz="4" w:space="1"/>
      </w:pBdr>
    </w:pPr>
    <w:r w:rsidRPr="009E2CEE">
      <w:rPr>
        <w:sz w:val="18"/>
        <w:szCs w:val="18"/>
      </w:rPr>
      <w:t xml:space="preserve">Version </w:t>
    </w:r>
    <w:r w:rsidR="00425695">
      <w:rPr>
        <w:sz w:val="18"/>
        <w:szCs w:val="18"/>
      </w:rPr>
      <w:t>1.3</w:t>
    </w:r>
    <w:r w:rsidRPr="009E2CEE">
      <w:rPr>
        <w:sz w:val="18"/>
        <w:szCs w:val="18"/>
      </w:rPr>
      <w:tab/>
    </w:r>
    <w:r>
      <w:rPr>
        <w:sz w:val="18"/>
        <w:szCs w:val="18"/>
      </w:rPr>
      <w:t>Official</w:t>
    </w:r>
    <w:r w:rsidRPr="009E2CEE">
      <w:rPr>
        <w:sz w:val="18"/>
        <w:szCs w:val="18"/>
      </w:rPr>
      <w:tab/>
    </w:r>
    <w:r w:rsidRPr="009E2CEE">
      <w:rPr>
        <w:sz w:val="18"/>
        <w:szCs w:val="18"/>
      </w:rPr>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BFA" w:rsidRDefault="00D80BFA" w14:paraId="62DD44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F55" w:rsidP="000939A5" w:rsidRDefault="00234F55" w14:paraId="2DC45974" w14:textId="77777777">
      <w:pPr>
        <w:spacing w:before="0" w:after="0" w:line="240" w:lineRule="auto"/>
      </w:pPr>
      <w:r>
        <w:separator/>
      </w:r>
    </w:p>
  </w:footnote>
  <w:footnote w:type="continuationSeparator" w:id="0">
    <w:p w:rsidR="00234F55" w:rsidP="000939A5" w:rsidRDefault="00234F55" w14:paraId="39ACEE73"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BFA" w:rsidRDefault="00D80BFA" w14:paraId="5901BA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4139" w:rsidR="000939A5" w:rsidP="005A6A09" w:rsidRDefault="000939A5" w14:paraId="29C54F53" w14:textId="37560E56">
    <w:pPr>
      <w:pStyle w:val="Header"/>
      <w:pBdr>
        <w:bottom w:val="single" w:color="04545D" w:sz="4" w:space="1"/>
      </w:pBdr>
      <w:tabs>
        <w:tab w:val="clear" w:pos="4513"/>
        <w:tab w:val="left" w:pos="0"/>
        <w:tab w:val="left" w:pos="4820"/>
        <w:tab w:val="center" w:pos="5245"/>
        <w:tab w:val="right" w:pos="9299"/>
      </w:tabs>
      <w:rPr>
        <w:sz w:val="18"/>
        <w:szCs w:val="18"/>
      </w:rPr>
    </w:pPr>
    <w:r w:rsidRPr="00934139">
      <w:rPr>
        <w:sz w:val="18"/>
        <w:szCs w:val="18"/>
      </w:rPr>
      <w:t xml:space="preserve">Standard </w:t>
    </w:r>
    <w:r w:rsidR="00D26D12">
      <w:rPr>
        <w:sz w:val="18"/>
        <w:szCs w:val="18"/>
      </w:rPr>
      <w:t>B</w:t>
    </w:r>
    <w:r w:rsidRPr="00934139">
      <w:rPr>
        <w:sz w:val="18"/>
        <w:szCs w:val="18"/>
      </w:rPr>
      <w:t>usiness</w:t>
    </w:r>
    <w:r w:rsidR="005B308F">
      <w:rPr>
        <w:sz w:val="18"/>
        <w:szCs w:val="18"/>
      </w:rPr>
      <w:t xml:space="preserve"> Reporting</w:t>
    </w:r>
    <w:r w:rsidR="00515F18">
      <w:rPr>
        <w:sz w:val="18"/>
        <w:szCs w:val="18"/>
      </w:rPr>
      <w:t xml:space="preserve">                                             </w:t>
    </w:r>
    <w:r w:rsidRPr="001412FF" w:rsidR="00C22EFD">
      <w:rPr>
        <w:sz w:val="18"/>
        <w:szCs w:val="18"/>
      </w:rPr>
      <w:t xml:space="preserve">ATO </w:t>
    </w:r>
    <w:r w:rsidRPr="005B308F" w:rsidR="005B308F">
      <w:rPr>
        <w:sz w:val="18"/>
        <w:szCs w:val="18"/>
      </w:rPr>
      <w:t xml:space="preserve">ASMT.0003 2018 </w:t>
    </w:r>
    <w:r w:rsidRPr="008117FD" w:rsidR="008117FD">
      <w:rPr>
        <w:sz w:val="18"/>
        <w:szCs w:val="18"/>
      </w:rPr>
      <w:t>Business Implementation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BFA" w:rsidRDefault="00D80BFA" w14:paraId="2D673A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hint="default" w:ascii="Courier New" w:hAnsi="Courier New"/>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730EF5"/>
    <w:multiLevelType w:val="hybridMultilevel"/>
    <w:tmpl w:val="D8281E60"/>
    <w:lvl w:ilvl="0" w:tplc="91E207F0">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79710E"/>
    <w:multiLevelType w:val="hybridMultilevel"/>
    <w:tmpl w:val="5B229F50"/>
    <w:lvl w:ilvl="0" w:tplc="26C6D6AE">
      <w:numFmt w:val="bullet"/>
      <w:lvlText w:val=""/>
      <w:lvlJc w:val="left"/>
      <w:pPr>
        <w:ind w:left="720" w:hanging="360"/>
      </w:pPr>
      <w:rPr>
        <w:rFonts w:hint="default" w:ascii="Symbol" w:hAnsi="Symbol" w:eastAsia="Times New Roman" w:cs="Arial"/>
        <w:color w:val="2E74B5" w:themeColor="accent5" w:themeShade="BF"/>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1F936BD"/>
    <w:multiLevelType w:val="hybridMultilevel"/>
    <w:tmpl w:val="2C7637DC"/>
    <w:lvl w:ilvl="0" w:tplc="7BEA678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A01E1C"/>
    <w:multiLevelType w:val="hybridMultilevel"/>
    <w:tmpl w:val="79E4AB6C"/>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1E072299"/>
    <w:multiLevelType w:val="hybridMultilevel"/>
    <w:tmpl w:val="6DF4B458"/>
    <w:lvl w:ilvl="0" w:tplc="07E67F22">
      <w:start w:val="1"/>
      <w:numFmt w:val="bullet"/>
      <w:lvlText w:val=""/>
      <w:lvlJc w:val="left"/>
      <w:pPr>
        <w:ind w:left="720" w:hanging="360"/>
      </w:pPr>
      <w:rPr>
        <w:rFonts w:hint="default" w:ascii="Symbol" w:hAnsi="Symbol"/>
        <w:color w:val="2F5496" w:themeColor="accent1" w:themeShade="BF"/>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1FA10C23"/>
    <w:multiLevelType w:val="multilevel"/>
    <w:tmpl w:val="83443508"/>
    <w:numStyleLink w:val="Style2"/>
  </w:abstractNum>
  <w:abstractNum w:abstractNumId="21"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55589"/>
    <w:multiLevelType w:val="hybridMultilevel"/>
    <w:tmpl w:val="AA8A11BA"/>
    <w:lvl w:ilvl="0" w:tplc="6B6A2F5C">
      <w:start w:val="1"/>
      <w:numFmt w:val="bullet"/>
      <w:lvlText w:val=""/>
      <w:lvlJc w:val="left"/>
      <w:pPr>
        <w:ind w:left="927" w:hanging="360"/>
      </w:pPr>
      <w:rPr>
        <w:rFonts w:hint="default" w:ascii="Symbol" w:hAnsi="Symbol"/>
        <w:color w:val="8496B0" w:themeColor="text2" w:themeTint="99"/>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297B1F8C"/>
    <w:multiLevelType w:val="hybridMultilevel"/>
    <w:tmpl w:val="EDCEBBEE"/>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F65F8A"/>
    <w:multiLevelType w:val="hybridMultilevel"/>
    <w:tmpl w:val="CBD8CB1C"/>
    <w:lvl w:ilvl="0" w:tplc="6F301D8E">
      <w:start w:val="1"/>
      <w:numFmt w:val="bullet"/>
      <w:lvlText w:val=""/>
      <w:lvlJc w:val="left"/>
      <w:pPr>
        <w:ind w:left="815" w:hanging="360"/>
      </w:pPr>
      <w:rPr>
        <w:rFonts w:hint="default" w:ascii="Symbol" w:hAnsi="Symbol"/>
        <w:color w:val="8496B0" w:themeColor="text2" w:themeTint="99"/>
      </w:rPr>
    </w:lvl>
    <w:lvl w:ilvl="1" w:tplc="0C090003">
      <w:start w:val="1"/>
      <w:numFmt w:val="bullet"/>
      <w:lvlText w:val="o"/>
      <w:lvlJc w:val="left"/>
      <w:pPr>
        <w:ind w:left="1535" w:hanging="360"/>
      </w:pPr>
      <w:rPr>
        <w:rFonts w:hint="default" w:ascii="Courier New" w:hAnsi="Courier New" w:cs="Courier New"/>
      </w:rPr>
    </w:lvl>
    <w:lvl w:ilvl="2" w:tplc="0C090005">
      <w:start w:val="1"/>
      <w:numFmt w:val="bullet"/>
      <w:lvlText w:val=""/>
      <w:lvlJc w:val="left"/>
      <w:pPr>
        <w:ind w:left="2255" w:hanging="360"/>
      </w:pPr>
      <w:rPr>
        <w:rFonts w:hint="default" w:ascii="Wingdings" w:hAnsi="Wingdings"/>
      </w:rPr>
    </w:lvl>
    <w:lvl w:ilvl="3" w:tplc="0C090001">
      <w:start w:val="1"/>
      <w:numFmt w:val="bullet"/>
      <w:lvlText w:val=""/>
      <w:lvlJc w:val="left"/>
      <w:pPr>
        <w:ind w:left="2975" w:hanging="360"/>
      </w:pPr>
      <w:rPr>
        <w:rFonts w:hint="default" w:ascii="Symbol" w:hAnsi="Symbol"/>
      </w:rPr>
    </w:lvl>
    <w:lvl w:ilvl="4" w:tplc="0C090003">
      <w:start w:val="1"/>
      <w:numFmt w:val="bullet"/>
      <w:lvlText w:val="o"/>
      <w:lvlJc w:val="left"/>
      <w:pPr>
        <w:ind w:left="3695" w:hanging="360"/>
      </w:pPr>
      <w:rPr>
        <w:rFonts w:hint="default" w:ascii="Courier New" w:hAnsi="Courier New" w:cs="Courier New"/>
      </w:rPr>
    </w:lvl>
    <w:lvl w:ilvl="5" w:tplc="0C090005">
      <w:start w:val="1"/>
      <w:numFmt w:val="bullet"/>
      <w:lvlText w:val=""/>
      <w:lvlJc w:val="left"/>
      <w:pPr>
        <w:ind w:left="4415" w:hanging="360"/>
      </w:pPr>
      <w:rPr>
        <w:rFonts w:hint="default" w:ascii="Wingdings" w:hAnsi="Wingdings"/>
      </w:rPr>
    </w:lvl>
    <w:lvl w:ilvl="6" w:tplc="0C090001">
      <w:start w:val="1"/>
      <w:numFmt w:val="bullet"/>
      <w:lvlText w:val=""/>
      <w:lvlJc w:val="left"/>
      <w:pPr>
        <w:ind w:left="5135" w:hanging="360"/>
      </w:pPr>
      <w:rPr>
        <w:rFonts w:hint="default" w:ascii="Symbol" w:hAnsi="Symbol"/>
      </w:rPr>
    </w:lvl>
    <w:lvl w:ilvl="7" w:tplc="0C090003">
      <w:start w:val="1"/>
      <w:numFmt w:val="bullet"/>
      <w:lvlText w:val="o"/>
      <w:lvlJc w:val="left"/>
      <w:pPr>
        <w:ind w:left="5855" w:hanging="360"/>
      </w:pPr>
      <w:rPr>
        <w:rFonts w:hint="default" w:ascii="Courier New" w:hAnsi="Courier New" w:cs="Courier New"/>
      </w:rPr>
    </w:lvl>
    <w:lvl w:ilvl="8" w:tplc="0C090005">
      <w:start w:val="1"/>
      <w:numFmt w:val="bullet"/>
      <w:lvlText w:val=""/>
      <w:lvlJc w:val="left"/>
      <w:pPr>
        <w:ind w:left="6575" w:hanging="360"/>
      </w:pPr>
      <w:rPr>
        <w:rFonts w:hint="default" w:ascii="Wingdings" w:hAnsi="Wingdings"/>
      </w:rPr>
    </w:lvl>
  </w:abstractNum>
  <w:abstractNum w:abstractNumId="26" w15:restartNumberingAfterBreak="0">
    <w:nsid w:val="2EC334A7"/>
    <w:multiLevelType w:val="hybridMultilevel"/>
    <w:tmpl w:val="44C49D8C"/>
    <w:lvl w:ilvl="0" w:tplc="824ACDE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2FA8011D"/>
    <w:multiLevelType w:val="hybridMultilevel"/>
    <w:tmpl w:val="C28C19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B67AE1"/>
    <w:multiLevelType w:val="hybridMultilevel"/>
    <w:tmpl w:val="B5BEDC7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0" w15:restartNumberingAfterBreak="0">
    <w:nsid w:val="33D95807"/>
    <w:multiLevelType w:val="hybridMultilevel"/>
    <w:tmpl w:val="0B003F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B71200"/>
    <w:multiLevelType w:val="hybridMultilevel"/>
    <w:tmpl w:val="70109CA0"/>
    <w:lvl w:ilvl="0" w:tplc="0E2642F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5265CF"/>
    <w:multiLevelType w:val="hybridMultilevel"/>
    <w:tmpl w:val="8AB249CA"/>
    <w:lvl w:ilvl="0" w:tplc="2FD08830">
      <w:start w:val="1"/>
      <w:numFmt w:val="bullet"/>
      <w:lvlText w:val=""/>
      <w:lvlJc w:val="left"/>
      <w:pPr>
        <w:ind w:left="780" w:hanging="360"/>
      </w:pPr>
      <w:rPr>
        <w:rFonts w:hint="default" w:ascii="Symbol" w:hAnsi="Symbol"/>
        <w:color w:val="2F5496" w:themeColor="accent1" w:themeShade="BF"/>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35" w15:restartNumberingAfterBreak="0">
    <w:nsid w:val="4E6B2D2F"/>
    <w:multiLevelType w:val="hybridMultilevel"/>
    <w:tmpl w:val="ED9AC6C0"/>
    <w:lvl w:ilvl="0" w:tplc="6082DBEE">
      <w:start w:val="1"/>
      <w:numFmt w:val="bullet"/>
      <w:lvlText w:val=""/>
      <w:lvlJc w:val="left"/>
      <w:pPr>
        <w:ind w:left="360" w:hanging="360"/>
      </w:pPr>
      <w:rPr>
        <w:rFonts w:hint="default" w:ascii="Symbol" w:hAnsi="Symbol"/>
        <w:color w:val="auto"/>
      </w:rPr>
    </w:lvl>
    <w:lvl w:ilvl="1" w:tplc="DA50D97E">
      <w:numFmt w:val="bullet"/>
      <w:lvlText w:val="-"/>
      <w:lvlJc w:val="left"/>
      <w:pPr>
        <w:ind w:left="1440" w:hanging="360"/>
      </w:pPr>
      <w:rPr>
        <w:rFonts w:hint="default" w:ascii="Arial" w:hAnsi="Arial" w:cs="Arial" w:eastAsiaTheme="minorHAnsi"/>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4E710E26"/>
    <w:multiLevelType w:val="hybridMultilevel"/>
    <w:tmpl w:val="AB72B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1A2F20"/>
    <w:multiLevelType w:val="hybridMultilevel"/>
    <w:tmpl w:val="2D22F6C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Times New Roman"/>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Times New Roman"/>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Times New Roman"/>
      </w:rPr>
    </w:lvl>
    <w:lvl w:ilvl="8" w:tplc="0C090005">
      <w:start w:val="1"/>
      <w:numFmt w:val="bullet"/>
      <w:lvlText w:val=""/>
      <w:lvlJc w:val="left"/>
      <w:pPr>
        <w:ind w:left="6120" w:hanging="360"/>
      </w:pPr>
      <w:rPr>
        <w:rFonts w:hint="default" w:ascii="Wingdings" w:hAnsi="Wingdings"/>
      </w:rPr>
    </w:lvl>
  </w:abstractNum>
  <w:abstractNum w:abstractNumId="38"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611184"/>
    <w:multiLevelType w:val="hybridMultilevel"/>
    <w:tmpl w:val="60D41F9A"/>
    <w:lvl w:ilvl="0" w:tplc="B24C82FE">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0" w15:restartNumberingAfterBreak="0">
    <w:nsid w:val="570642E7"/>
    <w:multiLevelType w:val="multilevel"/>
    <w:tmpl w:val="A0BCFBA8"/>
    <w:lvl w:ilvl="0">
      <w:start w:val="1"/>
      <w:numFmt w:val="bullet"/>
      <w:pStyle w:val="Bullet1"/>
      <w:lvlText w:val=""/>
      <w:lvlJc w:val="left"/>
      <w:pPr>
        <w:tabs>
          <w:tab w:val="num" w:pos="360"/>
        </w:tabs>
        <w:ind w:left="360" w:hanging="360"/>
      </w:pPr>
      <w:rPr>
        <w:rFonts w:hint="default" w:ascii="Wingdings" w:hAnsi="Wingdings"/>
      </w:rPr>
    </w:lvl>
    <w:lvl w:ilvl="1">
      <w:start w:val="1"/>
      <w:numFmt w:val="bullet"/>
      <w:pStyle w:val="Bullet2"/>
      <w:lvlText w:val="–"/>
      <w:lvlJc w:val="left"/>
      <w:pPr>
        <w:tabs>
          <w:tab w:val="num" w:pos="720"/>
        </w:tabs>
        <w:ind w:left="720" w:hanging="360"/>
      </w:pPr>
      <w:rPr>
        <w:rFonts w:hint="default" w:ascii="Times New Roman" w:hAnsi="Times New Roman" w:cs="Times New Roman"/>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1" w15:restartNumberingAfterBreak="0">
    <w:nsid w:val="58C0161F"/>
    <w:multiLevelType w:val="hybridMultilevel"/>
    <w:tmpl w:val="166A1DA0"/>
    <w:lvl w:ilvl="0" w:tplc="DB18C02C">
      <w:start w:val="1"/>
      <w:numFmt w:val="bullet"/>
      <w:lvlText w:val=""/>
      <w:lvlJc w:val="left"/>
      <w:pPr>
        <w:ind w:left="720" w:hanging="360"/>
      </w:pPr>
      <w:rPr>
        <w:rFonts w:hint="default" w:ascii="Symbol" w:hAnsi="Symbol"/>
        <w:color w:val="2F5496" w:themeColor="accent1" w:themeShade="BF"/>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5B337004"/>
    <w:multiLevelType w:val="hybridMultilevel"/>
    <w:tmpl w:val="F0BAB4A6"/>
    <w:lvl w:ilvl="0" w:tplc="CE8A03A8">
      <w:start w:val="1"/>
      <w:numFmt w:val="bullet"/>
      <w:pStyle w:val="ListBullet"/>
      <w:lvlText w:val=""/>
      <w:lvlJc w:val="left"/>
      <w:pPr>
        <w:ind w:left="360" w:hanging="360"/>
      </w:pPr>
      <w:rPr>
        <w:rFonts w:hint="default" w:ascii="Symbol" w:hAnsi="Symbol"/>
        <w:color w:val="000000" w:themeColor="text1"/>
      </w:rPr>
    </w:lvl>
    <w:lvl w:ilvl="1" w:tplc="0C090003">
      <w:start w:val="1"/>
      <w:numFmt w:val="bullet"/>
      <w:lvlText w:val="o"/>
      <w:lvlJc w:val="left"/>
      <w:pPr>
        <w:ind w:left="644"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5E0703AB"/>
    <w:multiLevelType w:val="hybridMultilevel"/>
    <w:tmpl w:val="F6E2E922"/>
    <w:lvl w:ilvl="0" w:tplc="504CE8DA">
      <w:start w:val="1"/>
      <w:numFmt w:val="bullet"/>
      <w:lvlText w:val=""/>
      <w:lvlJc w:val="left"/>
      <w:pPr>
        <w:ind w:left="720" w:hanging="360"/>
      </w:pPr>
      <w:rPr>
        <w:rFonts w:hint="default" w:ascii="Wingdings" w:hAnsi="Wingdings"/>
        <w:color w:val="222A35" w:themeColor="text2" w:themeShade="8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5F994E83"/>
    <w:multiLevelType w:val="hybridMultilevel"/>
    <w:tmpl w:val="0AEE87BE"/>
    <w:lvl w:ilvl="0" w:tplc="0804DFE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5" w15:restartNumberingAfterBreak="0">
    <w:nsid w:val="60544F63"/>
    <w:multiLevelType w:val="hybridMultilevel"/>
    <w:tmpl w:val="22740A7A"/>
    <w:lvl w:ilvl="0" w:tplc="48A6551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6" w15:restartNumberingAfterBreak="0">
    <w:nsid w:val="6381285D"/>
    <w:multiLevelType w:val="hybridMultilevel"/>
    <w:tmpl w:val="D21C1DAC"/>
    <w:lvl w:ilvl="0" w:tplc="027EDA2E">
      <w:start w:val="122"/>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8" w15:restartNumberingAfterBreak="0">
    <w:nsid w:val="66325E40"/>
    <w:multiLevelType w:val="hybridMultilevel"/>
    <w:tmpl w:val="33C0D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A764B6"/>
    <w:multiLevelType w:val="hybridMultilevel"/>
    <w:tmpl w:val="C9EA8E1A"/>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0" w15:restartNumberingAfterBreak="0">
    <w:nsid w:val="68293170"/>
    <w:multiLevelType w:val="hybridMultilevel"/>
    <w:tmpl w:val="7CD47886"/>
    <w:lvl w:ilvl="0" w:tplc="E9CE14F6">
      <w:start w:val="1"/>
      <w:numFmt w:val="bullet"/>
      <w:lvlText w:val=""/>
      <w:lvlJc w:val="left"/>
      <w:pPr>
        <w:ind w:left="720" w:hanging="360"/>
      </w:pPr>
      <w:rPr>
        <w:rFonts w:hint="default" w:ascii="Wingdings" w:hAnsi="Wingdings"/>
        <w:color w:val="222A35" w:themeColor="text2" w:themeShade="8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1"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211490"/>
    <w:multiLevelType w:val="multilevel"/>
    <w:tmpl w:val="0C09001D"/>
    <w:numStyleLink w:val="Style5"/>
  </w:abstractNum>
  <w:abstractNum w:abstractNumId="53" w15:restartNumberingAfterBreak="0">
    <w:nsid w:val="6C00028C"/>
    <w:multiLevelType w:val="hybridMultilevel"/>
    <w:tmpl w:val="E29293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4" w15:restartNumberingAfterBreak="0">
    <w:nsid w:val="6DC30FC1"/>
    <w:multiLevelType w:val="hybridMultilevel"/>
    <w:tmpl w:val="F0EC47EA"/>
    <w:lvl w:ilvl="0" w:tplc="ACB6389E">
      <w:numFmt w:val="bullet"/>
      <w:lvlText w:val="-"/>
      <w:lvlJc w:val="left"/>
      <w:pPr>
        <w:ind w:left="720" w:hanging="360"/>
      </w:pPr>
      <w:rPr>
        <w:rFonts w:hint="default" w:ascii="Arial" w:hAnsi="Arial" w:eastAsia="Times New Roman" w:cs="Arial"/>
      </w:rPr>
    </w:lvl>
    <w:lvl w:ilvl="1" w:tplc="0C090003">
      <w:start w:val="1"/>
      <w:numFmt w:val="bullet"/>
      <w:lvlText w:val="o"/>
      <w:lvlJc w:val="left"/>
      <w:pPr>
        <w:ind w:left="1440" w:hanging="360"/>
      </w:pPr>
      <w:rPr>
        <w:rFonts w:hint="default" w:ascii="Courier New" w:hAnsi="Courier New" w:cs="Courier New"/>
      </w:rPr>
    </w:lvl>
    <w:lvl w:ilvl="2" w:tplc="ACB6389E">
      <w:numFmt w:val="bullet"/>
      <w:lvlText w:val="-"/>
      <w:lvlJc w:val="left"/>
      <w:pPr>
        <w:ind w:left="2160" w:hanging="360"/>
      </w:pPr>
      <w:rPr>
        <w:rFonts w:hint="default" w:ascii="Arial" w:hAnsi="Arial" w:eastAsia="Times New Roman" w:cs="Arial"/>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5" w15:restartNumberingAfterBreak="0">
    <w:nsid w:val="6FFA0AC5"/>
    <w:multiLevelType w:val="hybridMultilevel"/>
    <w:tmpl w:val="0BC6F526"/>
    <w:lvl w:ilvl="0" w:tplc="32AA27C6">
      <w:start w:val="1"/>
      <w:numFmt w:val="bullet"/>
      <w:lvlText w:val=""/>
      <w:lvlJc w:val="left"/>
      <w:pPr>
        <w:ind w:left="720" w:hanging="360"/>
      </w:pPr>
      <w:rPr>
        <w:rFonts w:hint="default" w:ascii="Symbol" w:hAnsi="Symbol"/>
        <w:color w:val="8496B0" w:themeColor="text2" w:themeTint="99"/>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6" w15:restartNumberingAfterBreak="0">
    <w:nsid w:val="73025181"/>
    <w:multiLevelType w:val="hybridMultilevel"/>
    <w:tmpl w:val="F8545834"/>
    <w:lvl w:ilvl="0" w:tplc="0C090001">
      <w:start w:val="1"/>
      <w:numFmt w:val="bullet"/>
      <w:lvlText w:val=""/>
      <w:lvlJc w:val="left"/>
      <w:pPr>
        <w:ind w:left="502"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57" w15:restartNumberingAfterBreak="0">
    <w:nsid w:val="73380B84"/>
    <w:multiLevelType w:val="hybridMultilevel"/>
    <w:tmpl w:val="D22467F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8" w15:restartNumberingAfterBreak="0">
    <w:nsid w:val="764F1663"/>
    <w:multiLevelType w:val="hybridMultilevel"/>
    <w:tmpl w:val="27900366"/>
    <w:lvl w:ilvl="0" w:tplc="A3382106">
      <w:start w:val="1"/>
      <w:numFmt w:val="decimal"/>
      <w:lvlText w:val="%1."/>
      <w:lvlJc w:val="left"/>
      <w:pPr>
        <w:ind w:left="720" w:hanging="360"/>
      </w:pPr>
      <w:rPr>
        <w:rFonts w:hint="default" w:eastAsia="Times New Roman"/>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B47719"/>
    <w:multiLevelType w:val="hybridMultilevel"/>
    <w:tmpl w:val="B4CA57B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0" w15:restartNumberingAfterBreak="0">
    <w:nsid w:val="77F01109"/>
    <w:multiLevelType w:val="hybridMultilevel"/>
    <w:tmpl w:val="F208C35A"/>
    <w:lvl w:ilvl="0" w:tplc="0C090001">
      <w:start w:val="1"/>
      <w:numFmt w:val="bullet"/>
      <w:lvlText w:val=""/>
      <w:lvlJc w:val="left"/>
      <w:pPr>
        <w:ind w:left="720" w:hanging="360"/>
      </w:pPr>
      <w:rPr>
        <w:rFonts w:hint="default" w:ascii="Symbol" w:hAnsi="Symbol"/>
      </w:rPr>
    </w:lvl>
    <w:lvl w:ilvl="1" w:tplc="ACB6389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7A16796E"/>
    <w:multiLevelType w:val="hybridMultilevel"/>
    <w:tmpl w:val="7E503144"/>
    <w:lvl w:ilvl="0" w:tplc="CE9E298C">
      <w:start w:val="1"/>
      <w:numFmt w:val="bullet"/>
      <w:lvlText w:val=""/>
      <w:lvlJc w:val="left"/>
      <w:pPr>
        <w:ind w:left="360" w:hanging="360"/>
      </w:pPr>
      <w:rPr>
        <w:rFonts w:hint="default" w:ascii="Symbol" w:hAnsi="Symbol"/>
        <w:color w:val="2F5496" w:themeColor="accent1"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2" w15:restartNumberingAfterBreak="0">
    <w:nsid w:val="7D532C90"/>
    <w:multiLevelType w:val="hybridMultilevel"/>
    <w:tmpl w:val="924032EC"/>
    <w:lvl w:ilvl="0" w:tplc="0C090001">
      <w:start w:val="1"/>
      <w:numFmt w:val="bullet"/>
      <w:lvlText w:val=""/>
      <w:lvlJc w:val="left"/>
      <w:pPr>
        <w:ind w:left="720" w:hanging="360"/>
      </w:pPr>
      <w:rPr>
        <w:rFonts w:hint="default" w:ascii="Symbol" w:hAnsi="Symbol"/>
      </w:rPr>
    </w:lvl>
    <w:lvl w:ilvl="1" w:tplc="ACB6389E">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3" w15:restartNumberingAfterBreak="0">
    <w:nsid w:val="7E420ACE"/>
    <w:multiLevelType w:val="hybridMultilevel"/>
    <w:tmpl w:val="62048C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4" w15:restartNumberingAfterBreak="0">
    <w:nsid w:val="7E596A45"/>
    <w:multiLevelType w:val="hybridMultilevel"/>
    <w:tmpl w:val="44D03C0C"/>
    <w:lvl w:ilvl="0" w:tplc="2CB6AC32">
      <w:start w:val="1"/>
      <w:numFmt w:val="bullet"/>
      <w:lvlText w:val=""/>
      <w:lvlJc w:val="left"/>
      <w:pPr>
        <w:ind w:left="360" w:hanging="360"/>
      </w:pPr>
      <w:rPr>
        <w:rFonts w:hint="default" w:ascii="Symbol" w:hAnsi="Symbol"/>
        <w:color w:val="2E74B5" w:themeColor="accent5" w:themeShade="BF"/>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5" w15:restartNumberingAfterBreak="0">
    <w:nsid w:val="7E793B4C"/>
    <w:multiLevelType w:val="hybridMultilevel"/>
    <w:tmpl w:val="B1EEA2A2"/>
    <w:lvl w:ilvl="0" w:tplc="95F8D9D4">
      <w:start w:val="1"/>
      <w:numFmt w:val="bullet"/>
      <w:lvlText w:val=""/>
      <w:lvlJc w:val="left"/>
      <w:pPr>
        <w:ind w:left="720" w:hanging="360"/>
      </w:pPr>
      <w:rPr>
        <w:rFonts w:hint="default" w:ascii="Symbol" w:hAnsi="Symbol"/>
        <w:color w:val="8496B0" w:themeColor="text2" w:themeTint="99"/>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 w16cid:durableId="778256035">
    <w:abstractNumId w:val="28"/>
  </w:num>
  <w:num w:numId="2" w16cid:durableId="1468358460">
    <w:abstractNumId w:val="12"/>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26"/>
  </w:num>
  <w:num w:numId="14" w16cid:durableId="1426152579">
    <w:abstractNumId w:val="32"/>
  </w:num>
  <w:num w:numId="15" w16cid:durableId="1937131785">
    <w:abstractNumId w:val="26"/>
  </w:num>
  <w:num w:numId="16" w16cid:durableId="1921984024">
    <w:abstractNumId w:val="42"/>
  </w:num>
  <w:num w:numId="17" w16cid:durableId="1486969786">
    <w:abstractNumId w:val="40"/>
  </w:num>
  <w:num w:numId="18" w16cid:durableId="480732763">
    <w:abstractNumId w:val="55"/>
  </w:num>
  <w:num w:numId="19" w16cid:durableId="1981880286">
    <w:abstractNumId w:val="21"/>
  </w:num>
  <w:num w:numId="20" w16cid:durableId="1406803209">
    <w:abstractNumId w:val="13"/>
  </w:num>
  <w:num w:numId="21" w16cid:durableId="2018340484">
    <w:abstractNumId w:val="12"/>
  </w:num>
  <w:num w:numId="22" w16cid:durableId="412430058">
    <w:abstractNumId w:val="12"/>
  </w:num>
  <w:num w:numId="23" w16cid:durableId="1248349023">
    <w:abstractNumId w:val="63"/>
  </w:num>
  <w:num w:numId="24" w16cid:durableId="1253078230">
    <w:abstractNumId w:val="62"/>
  </w:num>
  <w:num w:numId="25" w16cid:durableId="868028375">
    <w:abstractNumId w:val="30"/>
  </w:num>
  <w:num w:numId="26" w16cid:durableId="1709185918">
    <w:abstractNumId w:val="60"/>
  </w:num>
  <w:num w:numId="27" w16cid:durableId="1089427694">
    <w:abstractNumId w:val="42"/>
  </w:num>
  <w:num w:numId="28" w16cid:durableId="189951398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2"/>
  </w:num>
  <w:num w:numId="30" w16cid:durableId="1898126209">
    <w:abstractNumId w:val="38"/>
  </w:num>
  <w:num w:numId="31" w16cid:durableId="263613528">
    <w:abstractNumId w:val="12"/>
  </w:num>
  <w:num w:numId="32" w16cid:durableId="1339389083">
    <w:abstractNumId w:val="54"/>
  </w:num>
  <w:num w:numId="33" w16cid:durableId="1079475405">
    <w:abstractNumId w:val="52"/>
  </w:num>
  <w:num w:numId="34" w16cid:durableId="1946844600">
    <w:abstractNumId w:val="31"/>
  </w:num>
  <w:num w:numId="35" w16cid:durableId="809135795">
    <w:abstractNumId w:val="20"/>
  </w:num>
  <w:num w:numId="36" w16cid:durableId="1414474487">
    <w:abstractNumId w:val="52"/>
  </w:num>
  <w:num w:numId="37" w16cid:durableId="847252555">
    <w:abstractNumId w:val="17"/>
  </w:num>
  <w:num w:numId="38" w16cid:durableId="1940021397">
    <w:abstractNumId w:val="24"/>
  </w:num>
  <w:num w:numId="39" w16cid:durableId="2058889504">
    <w:abstractNumId w:val="11"/>
  </w:num>
  <w:num w:numId="40" w16cid:durableId="1351494726">
    <w:abstractNumId w:val="51"/>
  </w:num>
  <w:num w:numId="41" w16cid:durableId="681248037">
    <w:abstractNumId w:val="47"/>
  </w:num>
  <w:num w:numId="42" w16cid:durableId="699402640">
    <w:abstractNumId w:val="58"/>
  </w:num>
  <w:num w:numId="43" w16cid:durableId="1005016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65"/>
  </w:num>
  <w:num w:numId="45" w16cid:durableId="706680110">
    <w:abstractNumId w:val="25"/>
  </w:num>
  <w:num w:numId="46" w16cid:durableId="399057863">
    <w:abstractNumId w:val="22"/>
  </w:num>
  <w:num w:numId="47" w16cid:durableId="798766998">
    <w:abstractNumId w:val="16"/>
  </w:num>
  <w:num w:numId="48" w16cid:durableId="1895773791">
    <w:abstractNumId w:val="35"/>
  </w:num>
  <w:num w:numId="49" w16cid:durableId="1476681491">
    <w:abstractNumId w:val="42"/>
  </w:num>
  <w:num w:numId="50" w16cid:durableId="1858108253">
    <w:abstractNumId w:val="42"/>
  </w:num>
  <w:num w:numId="51" w16cid:durableId="1053306792">
    <w:abstractNumId w:val="41"/>
  </w:num>
  <w:num w:numId="52" w16cid:durableId="432483433">
    <w:abstractNumId w:val="39"/>
  </w:num>
  <w:num w:numId="53" w16cid:durableId="473527752">
    <w:abstractNumId w:val="45"/>
  </w:num>
  <w:num w:numId="54" w16cid:durableId="371540813">
    <w:abstractNumId w:val="15"/>
  </w:num>
  <w:num w:numId="55" w16cid:durableId="1909418059">
    <w:abstractNumId w:val="14"/>
  </w:num>
  <w:num w:numId="56" w16cid:durableId="253394406">
    <w:abstractNumId w:val="10"/>
  </w:num>
  <w:num w:numId="57" w16cid:durableId="889421794">
    <w:abstractNumId w:val="44"/>
  </w:num>
  <w:num w:numId="58" w16cid:durableId="1468354545">
    <w:abstractNumId w:val="64"/>
  </w:num>
  <w:num w:numId="59" w16cid:durableId="2088073622">
    <w:abstractNumId w:val="49"/>
  </w:num>
  <w:num w:numId="60" w16cid:durableId="1815220253">
    <w:abstractNumId w:val="61"/>
  </w:num>
  <w:num w:numId="61" w16cid:durableId="279995217">
    <w:abstractNumId w:val="18"/>
  </w:num>
  <w:num w:numId="62" w16cid:durableId="479536220">
    <w:abstractNumId w:val="23"/>
  </w:num>
  <w:num w:numId="63" w16cid:durableId="1900170816">
    <w:abstractNumId w:val="19"/>
  </w:num>
  <w:num w:numId="64" w16cid:durableId="1864246321">
    <w:abstractNumId w:val="34"/>
  </w:num>
  <w:num w:numId="65" w16cid:durableId="1881897460">
    <w:abstractNumId w:val="43"/>
  </w:num>
  <w:num w:numId="66" w16cid:durableId="2090154566">
    <w:abstractNumId w:val="50"/>
  </w:num>
  <w:num w:numId="67" w16cid:durableId="1008366235">
    <w:abstractNumId w:val="46"/>
  </w:num>
  <w:num w:numId="68" w16cid:durableId="710610486">
    <w:abstractNumId w:val="40"/>
  </w:num>
  <w:num w:numId="69" w16cid:durableId="950279788">
    <w:abstractNumId w:val="33"/>
  </w:num>
  <w:num w:numId="70" w16cid:durableId="766779366">
    <w:abstractNumId w:val="48"/>
  </w:num>
  <w:num w:numId="71" w16cid:durableId="1474059852">
    <w:abstractNumId w:val="36"/>
  </w:num>
  <w:num w:numId="72" w16cid:durableId="1631014129">
    <w:abstractNumId w:val="29"/>
  </w:num>
  <w:num w:numId="73" w16cid:durableId="1645306431">
    <w:abstractNumId w:val="59"/>
  </w:num>
  <w:num w:numId="74" w16cid:durableId="607154420">
    <w:abstractNumId w:val="40"/>
  </w:num>
  <w:num w:numId="75" w16cid:durableId="1196692580">
    <w:abstractNumId w:val="27"/>
  </w:num>
  <w:num w:numId="76" w16cid:durableId="663237682">
    <w:abstractNumId w:val="40"/>
  </w:num>
  <w:num w:numId="77" w16cid:durableId="1876886366">
    <w:abstractNumId w:val="57"/>
  </w:num>
  <w:num w:numId="78" w16cid:durableId="943077529">
    <w:abstractNumId w:val="53"/>
  </w:num>
  <w:num w:numId="79" w16cid:durableId="807282828">
    <w:abstractNumId w:val="37"/>
  </w:num>
  <w:num w:numId="80" w16cid:durableId="709887182">
    <w:abstractNumId w:val="56"/>
  </w:num>
  <w:numIdMacAtCleanup w:val="7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60CED"/>
    <w:rsid w:val="00084E99"/>
    <w:rsid w:val="00092323"/>
    <w:rsid w:val="000939A5"/>
    <w:rsid w:val="000E0211"/>
    <w:rsid w:val="000F230A"/>
    <w:rsid w:val="00115749"/>
    <w:rsid w:val="0013279F"/>
    <w:rsid w:val="00151BED"/>
    <w:rsid w:val="001832DC"/>
    <w:rsid w:val="00185EA1"/>
    <w:rsid w:val="001A5AD9"/>
    <w:rsid w:val="001C28C7"/>
    <w:rsid w:val="001C2EFD"/>
    <w:rsid w:val="001C71CD"/>
    <w:rsid w:val="001E748D"/>
    <w:rsid w:val="002113FC"/>
    <w:rsid w:val="0023330F"/>
    <w:rsid w:val="00234F55"/>
    <w:rsid w:val="0025487A"/>
    <w:rsid w:val="00280F0B"/>
    <w:rsid w:val="002B7B35"/>
    <w:rsid w:val="002C2355"/>
    <w:rsid w:val="002D3C49"/>
    <w:rsid w:val="002E5559"/>
    <w:rsid w:val="002F76FF"/>
    <w:rsid w:val="00300090"/>
    <w:rsid w:val="00321039"/>
    <w:rsid w:val="00336F68"/>
    <w:rsid w:val="0034793C"/>
    <w:rsid w:val="003641EE"/>
    <w:rsid w:val="00366493"/>
    <w:rsid w:val="00371F50"/>
    <w:rsid w:val="00390074"/>
    <w:rsid w:val="003902AB"/>
    <w:rsid w:val="00392DBD"/>
    <w:rsid w:val="00396F00"/>
    <w:rsid w:val="003B1FDF"/>
    <w:rsid w:val="003D7375"/>
    <w:rsid w:val="003F0F1A"/>
    <w:rsid w:val="003F7A86"/>
    <w:rsid w:val="0040276B"/>
    <w:rsid w:val="00405CD2"/>
    <w:rsid w:val="00425695"/>
    <w:rsid w:val="0044244D"/>
    <w:rsid w:val="00465E10"/>
    <w:rsid w:val="004B179F"/>
    <w:rsid w:val="004C684F"/>
    <w:rsid w:val="004F2684"/>
    <w:rsid w:val="004F2E00"/>
    <w:rsid w:val="00515F18"/>
    <w:rsid w:val="00532664"/>
    <w:rsid w:val="005352AA"/>
    <w:rsid w:val="00555B8E"/>
    <w:rsid w:val="005615F6"/>
    <w:rsid w:val="0056232E"/>
    <w:rsid w:val="00571F36"/>
    <w:rsid w:val="00576EFC"/>
    <w:rsid w:val="00582441"/>
    <w:rsid w:val="005A6A09"/>
    <w:rsid w:val="005B308F"/>
    <w:rsid w:val="005D0B2B"/>
    <w:rsid w:val="005F51DB"/>
    <w:rsid w:val="00601A5D"/>
    <w:rsid w:val="00614CDB"/>
    <w:rsid w:val="0063597D"/>
    <w:rsid w:val="0065060F"/>
    <w:rsid w:val="00662370"/>
    <w:rsid w:val="00691235"/>
    <w:rsid w:val="006A6C82"/>
    <w:rsid w:val="006C576F"/>
    <w:rsid w:val="006D2906"/>
    <w:rsid w:val="006D309B"/>
    <w:rsid w:val="006F22A5"/>
    <w:rsid w:val="00710C6A"/>
    <w:rsid w:val="00710ECD"/>
    <w:rsid w:val="00713E28"/>
    <w:rsid w:val="00715725"/>
    <w:rsid w:val="0073577C"/>
    <w:rsid w:val="00751EBD"/>
    <w:rsid w:val="00756A98"/>
    <w:rsid w:val="00776E1F"/>
    <w:rsid w:val="007A3D1F"/>
    <w:rsid w:val="007C5E4F"/>
    <w:rsid w:val="007D59FE"/>
    <w:rsid w:val="007E4E3C"/>
    <w:rsid w:val="008117FD"/>
    <w:rsid w:val="008128B4"/>
    <w:rsid w:val="00816991"/>
    <w:rsid w:val="008265FD"/>
    <w:rsid w:val="00837403"/>
    <w:rsid w:val="00864434"/>
    <w:rsid w:val="008865BC"/>
    <w:rsid w:val="00894784"/>
    <w:rsid w:val="008B40FF"/>
    <w:rsid w:val="008C2B44"/>
    <w:rsid w:val="008D0895"/>
    <w:rsid w:val="008F3242"/>
    <w:rsid w:val="00936C55"/>
    <w:rsid w:val="00974A01"/>
    <w:rsid w:val="00983844"/>
    <w:rsid w:val="009B08DF"/>
    <w:rsid w:val="009C213E"/>
    <w:rsid w:val="00A152BF"/>
    <w:rsid w:val="00A27164"/>
    <w:rsid w:val="00A41885"/>
    <w:rsid w:val="00A4526D"/>
    <w:rsid w:val="00A53F4D"/>
    <w:rsid w:val="00A55D4C"/>
    <w:rsid w:val="00AB00C6"/>
    <w:rsid w:val="00AE07CA"/>
    <w:rsid w:val="00B226B7"/>
    <w:rsid w:val="00B30282"/>
    <w:rsid w:val="00B32F28"/>
    <w:rsid w:val="00B33D2D"/>
    <w:rsid w:val="00B55B62"/>
    <w:rsid w:val="00B56E06"/>
    <w:rsid w:val="00B57E86"/>
    <w:rsid w:val="00B60A8A"/>
    <w:rsid w:val="00B66D52"/>
    <w:rsid w:val="00B74235"/>
    <w:rsid w:val="00B85AD9"/>
    <w:rsid w:val="00B92F4D"/>
    <w:rsid w:val="00BA04C2"/>
    <w:rsid w:val="00BB4C88"/>
    <w:rsid w:val="00BB6BAB"/>
    <w:rsid w:val="00BC4C59"/>
    <w:rsid w:val="00BE5F06"/>
    <w:rsid w:val="00C22EFD"/>
    <w:rsid w:val="00C8461D"/>
    <w:rsid w:val="00C96D31"/>
    <w:rsid w:val="00CA7555"/>
    <w:rsid w:val="00CD2432"/>
    <w:rsid w:val="00CD30A5"/>
    <w:rsid w:val="00CE3C34"/>
    <w:rsid w:val="00CF40C0"/>
    <w:rsid w:val="00D06808"/>
    <w:rsid w:val="00D21CD8"/>
    <w:rsid w:val="00D21FC7"/>
    <w:rsid w:val="00D26D12"/>
    <w:rsid w:val="00D3652D"/>
    <w:rsid w:val="00D42C82"/>
    <w:rsid w:val="00D4731A"/>
    <w:rsid w:val="00D5567C"/>
    <w:rsid w:val="00D80BFA"/>
    <w:rsid w:val="00D81F03"/>
    <w:rsid w:val="00D91073"/>
    <w:rsid w:val="00DA6B4F"/>
    <w:rsid w:val="00DB69A0"/>
    <w:rsid w:val="00DF0446"/>
    <w:rsid w:val="00E73612"/>
    <w:rsid w:val="00E91ADF"/>
    <w:rsid w:val="00E92DF1"/>
    <w:rsid w:val="00EA0343"/>
    <w:rsid w:val="00ED3323"/>
    <w:rsid w:val="00EE76D9"/>
    <w:rsid w:val="00F05184"/>
    <w:rsid w:val="00F1123E"/>
    <w:rsid w:val="00F55CCB"/>
    <w:rsid w:val="00F71E70"/>
    <w:rsid w:val="00F7608A"/>
    <w:rsid w:val="00FA289C"/>
    <w:rsid w:val="00FB4562"/>
    <w:rsid w:val="00FD37F9"/>
    <w:rsid w:val="00FE1A49"/>
    <w:rsid w:val="48AE50AD"/>
    <w:rsid w:val="67871A4D"/>
    <w:rsid w:val="72F3614F"/>
    <w:rsid w:val="7A796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26B7"/>
    <w:pPr>
      <w:spacing w:before="120" w:after="120" w:line="320" w:lineRule="exact"/>
    </w:pPr>
    <w:rPr>
      <w:rFonts w:ascii="Arial" w:hAnsi="Arial" w:cs="Arial"/>
      <w:lang w:val="en-US"/>
    </w:rPr>
  </w:style>
  <w:style w:type="paragraph" w:styleId="Heading1">
    <w:name w:val="heading 1"/>
    <w:basedOn w:val="Normal"/>
    <w:next w:val="Normal"/>
    <w:link w:val="Heading1Char"/>
    <w:uiPriority w:val="9"/>
    <w:qFormat/>
    <w:rsid w:val="00092323"/>
    <w:pPr>
      <w:pageBreakBefore/>
      <w:spacing w:line="240" w:lineRule="auto"/>
      <w:ind w:left="709" w:hanging="709"/>
      <w:outlineLvl w:val="0"/>
    </w:pPr>
    <w:rPr>
      <w:color w:val="04545D"/>
      <w:sz w:val="56"/>
      <w:szCs w:val="56"/>
    </w:rPr>
  </w:style>
  <w:style w:type="paragraph" w:styleId="Heading2">
    <w:name w:val="heading 2"/>
    <w:basedOn w:val="ListParagraph"/>
    <w:next w:val="Normal"/>
    <w:link w:val="Heading2Char"/>
    <w:uiPriority w:val="9"/>
    <w:unhideWhenUsed/>
    <w:qFormat/>
    <w:rsid w:val="00662370"/>
    <w:pPr>
      <w:keepNext/>
      <w:spacing w:before="440" w:after="220" w:line="240" w:lineRule="auto"/>
      <w:ind w:left="0"/>
      <w:contextualSpacing w:val="0"/>
      <w:outlineLvl w:val="1"/>
    </w:pPr>
    <w:rPr>
      <w:color w:val="0E8387"/>
      <w:sz w:val="40"/>
      <w:szCs w:val="40"/>
    </w:rPr>
  </w:style>
  <w:style w:type="paragraph" w:styleId="Heading3">
    <w:name w:val="heading 3"/>
    <w:basedOn w:val="Heading2"/>
    <w:next w:val="Normal"/>
    <w:link w:val="Heading3Char"/>
    <w:uiPriority w:val="9"/>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qFormat/>
    <w:rsid w:val="00691235"/>
    <w:pPr>
      <w:tabs>
        <w:tab w:val="num" w:pos="1008"/>
      </w:tabs>
      <w:spacing w:before="240" w:after="60" w:line="240" w:lineRule="auto"/>
      <w:ind w:left="1008" w:hanging="1008"/>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tabs>
        <w:tab w:val="num" w:pos="1152"/>
      </w:tabs>
      <w:spacing w:before="240" w:after="60" w:line="240" w:lineRule="auto"/>
      <w:ind w:left="1152" w:hanging="1152"/>
      <w:outlineLvl w:val="5"/>
    </w:pPr>
    <w:rPr>
      <w:rFonts w:ascii="Times New Roman" w:hAnsi="Times New Roman" w:eastAsia="Times New Roman" w:cs="Times New Roman"/>
      <w:b/>
      <w:bCs/>
      <w:lang w:val="en-AU" w:eastAsia="en-AU"/>
    </w:rPr>
  </w:style>
  <w:style w:type="paragraph" w:styleId="Heading7">
    <w:name w:val="heading 7"/>
    <w:basedOn w:val="Normal"/>
    <w:next w:val="Normal"/>
    <w:link w:val="Heading7Char"/>
    <w:rsid w:val="00691235"/>
    <w:pPr>
      <w:tabs>
        <w:tab w:val="num" w:pos="1296"/>
      </w:tabs>
      <w:spacing w:before="240" w:after="60" w:line="240" w:lineRule="auto"/>
      <w:ind w:left="1296" w:hanging="1296"/>
      <w:outlineLvl w:val="6"/>
    </w:pPr>
    <w:rPr>
      <w:rFonts w:ascii="Times New Roman" w:hAnsi="Times New Roman" w:eastAsia="Times New Roman" w:cs="Times New Roman"/>
      <w:sz w:val="24"/>
      <w:szCs w:val="24"/>
      <w:lang w:val="en-AU" w:eastAsia="en-AU"/>
    </w:rPr>
  </w:style>
  <w:style w:type="paragraph" w:styleId="Heading8">
    <w:name w:val="heading 8"/>
    <w:basedOn w:val="Normal"/>
    <w:next w:val="Normal"/>
    <w:link w:val="Heading8Char"/>
    <w:rsid w:val="00691235"/>
    <w:pPr>
      <w:tabs>
        <w:tab w:val="num" w:pos="1440"/>
      </w:tabs>
      <w:spacing w:before="240" w:after="60" w:line="240" w:lineRule="auto"/>
      <w:ind w:left="1440" w:hanging="1440"/>
      <w:outlineLvl w:val="7"/>
    </w:pPr>
    <w:rPr>
      <w:rFonts w:ascii="Times New Roman" w:hAnsi="Times New Roman" w:eastAsia="Times New Roman" w:cs="Times New Roman"/>
      <w:i/>
      <w:iCs/>
      <w:sz w:val="24"/>
      <w:szCs w:val="24"/>
      <w:lang w:val="en-AU" w:eastAsia="en-AU"/>
    </w:rPr>
  </w:style>
  <w:style w:type="paragraph" w:styleId="Heading9">
    <w:name w:val="heading 9"/>
    <w:basedOn w:val="Normal"/>
    <w:next w:val="Normal"/>
    <w:link w:val="Heading9Char"/>
    <w:rsid w:val="00691235"/>
    <w:pPr>
      <w:tabs>
        <w:tab w:val="num" w:pos="1584"/>
      </w:tabs>
      <w:spacing w:before="240" w:after="60" w:line="240" w:lineRule="auto"/>
      <w:ind w:left="1584" w:hanging="1584"/>
      <w:outlineLvl w:val="8"/>
    </w:pPr>
    <w:rPr>
      <w:rFonts w:eastAsia="Times New Roman"/>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BRtitle" w:customStyle="1">
    <w:name w:val="SBR title"/>
    <w:basedOn w:val="Normal"/>
    <w:qFormat/>
    <w:rsid w:val="00662370"/>
    <w:pPr>
      <w:spacing w:after="2160" w:line="240" w:lineRule="auto"/>
    </w:pPr>
    <w:rPr>
      <w:color w:val="04545D"/>
      <w:sz w:val="56"/>
      <w:szCs w:val="56"/>
    </w:rPr>
  </w:style>
  <w:style w:type="paragraph" w:styleId="BIGtitle" w:customStyle="1">
    <w:name w:val="BIG title"/>
    <w:basedOn w:val="Normal"/>
    <w:qFormat/>
    <w:rsid w:val="005615F6"/>
    <w:pPr>
      <w:spacing w:before="240" w:line="240" w:lineRule="auto"/>
    </w:pPr>
    <w:rPr>
      <w:color w:val="000000" w:themeColor="text1"/>
      <w:sz w:val="36"/>
      <w:szCs w:val="36"/>
    </w:rPr>
  </w:style>
  <w:style w:type="character" w:styleId="Heading1Char" w:customStyle="1">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styleId="Heading2Char" w:customStyle="1">
    <w:name w:val="Heading 2 Char"/>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ind w:left="72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styleId="Openingadminheading" w:customStyle="1">
    <w:name w:val="Opening admin heading"/>
    <w:qFormat/>
    <w:rsid w:val="00300090"/>
    <w:pPr>
      <w:spacing w:before="360"/>
    </w:pPr>
    <w:rPr>
      <w:rFonts w:ascii="Arial" w:hAnsi="Arial" w:cs="Arial"/>
      <w:color w:val="04545D"/>
      <w:sz w:val="56"/>
      <w:szCs w:val="56"/>
      <w:lang w:val="en-US"/>
    </w:rPr>
  </w:style>
  <w:style w:type="paragraph" w:styleId="Tabletext" w:customStyle="1">
    <w:name w:val="Table text"/>
    <w:basedOn w:val="Normal"/>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styleId="Heading3Char" w:customStyle="1">
    <w:name w:val="Heading 3 Char"/>
    <w:basedOn w:val="DefaultParagraphFont"/>
    <w:link w:val="Heading3"/>
    <w:uiPriority w:val="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rsid w:val="004B179F"/>
    <w:pPr>
      <w:spacing w:after="0" w:line="240" w:lineRule="auto"/>
    </w:pPr>
    <w:rPr>
      <w:rFonts w:ascii="Arial" w:hAnsi="Arial" w:eastAsia="Times New Roman" w:cs="Times New Roman"/>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ext" w:customStyle="1">
    <w:name w:val="Main text"/>
    <w:basedOn w:val="Normal"/>
    <w:link w:val="MaintextCharChar"/>
    <w:rsid w:val="00B226B7"/>
    <w:pPr>
      <w:spacing w:before="0" w:after="0" w:line="240" w:lineRule="auto"/>
    </w:pPr>
    <w:rPr>
      <w:rFonts w:eastAsia="Times New Roman" w:cs="Times New Roman"/>
      <w:szCs w:val="24"/>
      <w:lang w:val="en-AU" w:eastAsia="en-AU"/>
    </w:rPr>
  </w:style>
  <w:style w:type="character" w:styleId="MaintextCharChar" w:customStyle="1">
    <w:name w:val="Main text Char Char"/>
    <w:basedOn w:val="DefaultParagraphFont"/>
    <w:link w:val="Maintext"/>
    <w:rsid w:val="00B226B7"/>
    <w:rPr>
      <w:rFonts w:ascii="Arial" w:hAnsi="Arial" w:eastAsia="Times New Roman" w:cs="Times New Roman"/>
      <w:szCs w:val="24"/>
      <w:lang w:eastAsia="en-AU"/>
    </w:rPr>
  </w:style>
  <w:style w:type="paragraph" w:styleId="ListText" w:customStyle="1">
    <w:name w:val="List Text"/>
    <w:basedOn w:val="Normal"/>
    <w:rsid w:val="00A4526D"/>
    <w:pPr>
      <w:spacing w:before="60" w:after="60" w:line="240" w:lineRule="auto"/>
    </w:pPr>
    <w:rPr>
      <w:rFonts w:eastAsia="Times New Roman" w:cs="Times New Roman"/>
      <w:szCs w:val="24"/>
      <w:lang w:val="en-AU" w:eastAsia="en-AU"/>
    </w:rPr>
  </w:style>
  <w:style w:type="table" w:styleId="ATOTable" w:customStyle="1">
    <w:name w:val="ATOTable"/>
    <w:basedOn w:val="TableGrid"/>
    <w:rsid w:val="00425695"/>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styleId="Bullet1" w:customStyle="1">
    <w:name w:val="Bullet 1"/>
    <w:basedOn w:val="ListText"/>
    <w:uiPriority w:val="99"/>
    <w:rsid w:val="00A4526D"/>
    <w:pPr>
      <w:numPr>
        <w:numId w:val="17"/>
      </w:numPr>
    </w:pPr>
  </w:style>
  <w:style w:type="paragraph" w:styleId="Bullet2" w:customStyle="1">
    <w:name w:val="Bullet 2"/>
    <w:basedOn w:val="ListText"/>
    <w:link w:val="Bullet2Char"/>
    <w:uiPriority w:val="99"/>
    <w:rsid w:val="00A4526D"/>
    <w:pPr>
      <w:numPr>
        <w:ilvl w:val="1"/>
        <w:numId w:val="17"/>
      </w:numPr>
    </w:pPr>
  </w:style>
  <w:style w:type="character" w:styleId="BodyTextChar1" w:customStyle="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styleId="BodyTextChar" w:customStyle="1">
    <w:name w:val="Body Text Char"/>
    <w:basedOn w:val="DefaultParagraphFont"/>
    <w:uiPriority w:val="99"/>
    <w:semiHidden/>
    <w:rsid w:val="00A4526D"/>
    <w:rPr>
      <w:rFonts w:ascii="Arial" w:hAnsi="Arial" w:cs="Arial"/>
      <w:lang w:val="en-US"/>
    </w:rPr>
  </w:style>
  <w:style w:type="character" w:styleId="ListParagraphChar" w:customStyle="1">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styleId="Bullet2Char" w:customStyle="1">
    <w:name w:val="Bullet 2 Char"/>
    <w:basedOn w:val="DefaultParagraphFont"/>
    <w:link w:val="Bullet2"/>
    <w:locked/>
    <w:rsid w:val="00A4526D"/>
    <w:rPr>
      <w:rFonts w:ascii="Arial" w:hAnsi="Arial" w:eastAsia="Times New Roman" w:cs="Times New Roman"/>
      <w:szCs w:val="24"/>
      <w:lang w:eastAsia="en-AU"/>
    </w:rPr>
  </w:style>
  <w:style w:type="numbering" w:styleId="Style1" w:customStyle="1">
    <w:name w:val="Style1"/>
    <w:uiPriority w:val="99"/>
    <w:rsid w:val="00366493"/>
    <w:pPr>
      <w:numPr>
        <w:numId w:val="19"/>
      </w:numPr>
    </w:pPr>
  </w:style>
  <w:style w:type="paragraph" w:styleId="Content" w:customStyle="1">
    <w:name w:val="Content"/>
    <w:basedOn w:val="Normal"/>
    <w:semiHidden/>
    <w:rsid w:val="006F22A5"/>
    <w:pPr>
      <w:spacing w:before="20" w:after="20" w:line="240" w:lineRule="auto"/>
    </w:pPr>
    <w:rPr>
      <w:rFonts w:eastAsia="Times New Roman"/>
      <w:sz w:val="20"/>
      <w:lang w:val="en-AU" w:eastAsia="en-AU"/>
    </w:rPr>
  </w:style>
  <w:style w:type="numbering" w:styleId="Style2" w:customStyle="1">
    <w:name w:val="Style2"/>
    <w:uiPriority w:val="99"/>
    <w:rsid w:val="006F22A5"/>
    <w:pPr>
      <w:numPr>
        <w:numId w:val="34"/>
      </w:numPr>
    </w:pPr>
  </w:style>
  <w:style w:type="numbering" w:styleId="Style3" w:customStyle="1">
    <w:name w:val="Style3"/>
    <w:uiPriority w:val="99"/>
    <w:rsid w:val="00185EA1"/>
    <w:pPr>
      <w:numPr>
        <w:numId w:val="37"/>
      </w:numPr>
    </w:pPr>
  </w:style>
  <w:style w:type="numbering" w:styleId="Style4" w:customStyle="1">
    <w:name w:val="Style4"/>
    <w:uiPriority w:val="99"/>
    <w:rsid w:val="00092323"/>
    <w:pPr>
      <w:numPr>
        <w:numId w:val="39"/>
      </w:numPr>
    </w:pPr>
  </w:style>
  <w:style w:type="numbering" w:styleId="Style5" w:customStyle="1">
    <w:name w:val="Style5"/>
    <w:uiPriority w:val="99"/>
    <w:rsid w:val="00092323"/>
    <w:pPr>
      <w:numPr>
        <w:numId w:val="40"/>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styleId="TableGrid2" w:customStyle="1">
    <w:name w:val="Table Grid2"/>
    <w:basedOn w:val="TableNormal"/>
    <w:next w:val="TableGrid"/>
    <w:uiPriority w:val="59"/>
    <w:rsid w:val="00936C55"/>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semiHidden/>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styleId="CommentTextChar" w:customStyle="1">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13FC"/>
    <w:rPr>
      <w:b/>
      <w:bCs/>
    </w:rPr>
  </w:style>
  <w:style w:type="character" w:styleId="CommentSubjectChar" w:customStyle="1">
    <w:name w:val="Comment Subject Char"/>
    <w:basedOn w:val="CommentTextChar"/>
    <w:link w:val="CommentSubject"/>
    <w:uiPriority w:val="99"/>
    <w:semiHidden/>
    <w:rsid w:val="002113FC"/>
    <w:rPr>
      <w:rFonts w:ascii="Arial" w:hAnsi="Arial" w:cs="Arial"/>
      <w:b/>
      <w:bCs/>
      <w:sz w:val="20"/>
      <w:szCs w:val="20"/>
      <w:lang w:val="en-US"/>
    </w:rPr>
  </w:style>
  <w:style w:type="character" w:styleId="Heading4Char" w:customStyle="1">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8F3242"/>
    <w:rPr>
      <w:rFonts w:asciiTheme="majorHAnsi" w:hAnsiTheme="majorHAnsi" w:eastAsiaTheme="majorEastAsia"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iPriority w:val="99"/>
    <w:semiHidden/>
    <w:unhideWhenUsed/>
    <w:rsid w:val="003F7A86"/>
    <w:rPr>
      <w:color w:val="954F72" w:themeColor="followedHyperlink"/>
      <w:u w:val="single"/>
    </w:rPr>
  </w:style>
  <w:style w:type="paragraph" w:styleId="TOC3">
    <w:name w:val="toc 3"/>
    <w:basedOn w:val="Normal"/>
    <w:next w:val="Normal"/>
    <w:autoRedefine/>
    <w:uiPriority w:val="39"/>
    <w:unhideWhenUsed/>
    <w:rsid w:val="00390074"/>
    <w:pPr>
      <w:spacing w:after="100"/>
      <w:ind w:left="440"/>
    </w:pPr>
  </w:style>
  <w:style w:type="table" w:styleId="TableGrid11" w:customStyle="1">
    <w:name w:val="Table Grid11"/>
    <w:basedOn w:val="TableNormal"/>
    <w:next w:val="TableGrid"/>
    <w:uiPriority w:val="59"/>
    <w:rsid w:val="00FB45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tPointsList" w:customStyle="1">
    <w:name w:val="Dot Points List"/>
    <w:basedOn w:val="ListBullet"/>
    <w:link w:val="DotPointsListChar"/>
    <w:qFormat/>
    <w:rsid w:val="00816991"/>
    <w:pPr>
      <w:spacing w:line="280" w:lineRule="exact"/>
      <w:ind w:left="360"/>
    </w:pPr>
  </w:style>
  <w:style w:type="character" w:styleId="ListBulletChar" w:customStyle="1">
    <w:name w:val="List Bullet Char"/>
    <w:basedOn w:val="ListParagraphChar"/>
    <w:link w:val="ListBullet"/>
    <w:uiPriority w:val="99"/>
    <w:rsid w:val="00816991"/>
    <w:rPr>
      <w:rFonts w:ascii="Arial" w:hAnsi="Arial" w:cs="Arial"/>
      <w:lang w:val="en-US"/>
    </w:rPr>
  </w:style>
  <w:style w:type="character" w:styleId="DotPointsListChar" w:customStyle="1">
    <w:name w:val="Dot Points List Char"/>
    <w:basedOn w:val="ListBulletChar"/>
    <w:link w:val="DotPointsList"/>
    <w:rsid w:val="00816991"/>
    <w:rPr>
      <w:rFonts w:ascii="Arial" w:hAnsi="Arial" w:cs="Arial"/>
      <w:lang w:val="en-US"/>
    </w:rPr>
  </w:style>
  <w:style w:type="table" w:styleId="ATOTable1" w:customSty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styleId="CommentTextChar1" w:customStyle="1">
    <w:name w:val="Comment Text Char1"/>
    <w:uiPriority w:val="99"/>
    <w:locked/>
    <w:rsid w:val="009B08DF"/>
    <w:rPr>
      <w:rFonts w:ascii="Arial" w:hAnsi="Arial"/>
    </w:rPr>
  </w:style>
  <w:style w:type="paragraph" w:styleId="Default" w:customStyle="1">
    <w:name w:val="Default"/>
    <w:rsid w:val="009B08DF"/>
    <w:pPr>
      <w:autoSpaceDE w:val="0"/>
      <w:autoSpaceDN w:val="0"/>
      <w:adjustRightInd w:val="0"/>
      <w:spacing w:after="0" w:line="240" w:lineRule="auto"/>
    </w:pPr>
    <w:rPr>
      <w:rFonts w:ascii="Arial" w:hAnsi="Arial" w:eastAsia="Times New Roman" w:cs="Arial"/>
      <w:color w:val="000000"/>
      <w:sz w:val="24"/>
      <w:szCs w:val="24"/>
      <w:lang w:eastAsia="en-AU"/>
    </w:rPr>
  </w:style>
  <w:style w:type="paragraph" w:styleId="TableParagraph" w:customStyle="1">
    <w:name w:val="Table Paragraph"/>
    <w:basedOn w:val="Normal"/>
    <w:uiPriority w:val="1"/>
    <w:rsid w:val="009B08DF"/>
    <w:pPr>
      <w:widowControl w:val="0"/>
      <w:spacing w:before="0" w:after="0" w:line="240" w:lineRule="auto"/>
    </w:pPr>
    <w:rPr>
      <w:rFonts w:asciiTheme="minorHAnsi" w:hAnsiTheme="minorHAnsi" w:cstheme="minorBidi"/>
    </w:rPr>
  </w:style>
  <w:style w:type="character" w:styleId="Heading5Char" w:customStyle="1">
    <w:name w:val="Heading 5 Char"/>
    <w:aliases w:val="Block Label Char,h5 Char,5 Char,l5 Char,Head5 Char,Level 5 Char,Atty Info 3 Char,Level 51 Char,not set up (5) Char"/>
    <w:basedOn w:val="DefaultParagraphFont"/>
    <w:link w:val="Heading5"/>
    <w:rsid w:val="00691235"/>
    <w:rPr>
      <w:rFonts w:ascii="Arial" w:hAnsi="Arial" w:eastAsia="Times New Roman" w:cs="Times New Roman"/>
      <w:b/>
      <w:bCs/>
      <w:i/>
      <w:iCs/>
      <w:sz w:val="26"/>
      <w:szCs w:val="26"/>
      <w:lang w:eastAsia="en-AU"/>
    </w:rPr>
  </w:style>
  <w:style w:type="character" w:styleId="Heading6Char" w:customStyle="1">
    <w:name w:val="Heading 6 Char"/>
    <w:basedOn w:val="DefaultParagraphFont"/>
    <w:link w:val="Heading6"/>
    <w:rsid w:val="00691235"/>
    <w:rPr>
      <w:rFonts w:ascii="Times New Roman" w:hAnsi="Times New Roman" w:eastAsia="Times New Roman" w:cs="Times New Roman"/>
      <w:b/>
      <w:bCs/>
      <w:lang w:eastAsia="en-AU"/>
    </w:rPr>
  </w:style>
  <w:style w:type="character" w:styleId="Heading7Char" w:customStyle="1">
    <w:name w:val="Heading 7 Char"/>
    <w:basedOn w:val="DefaultParagraphFont"/>
    <w:link w:val="Heading7"/>
    <w:rsid w:val="00691235"/>
    <w:rPr>
      <w:rFonts w:ascii="Times New Roman" w:hAnsi="Times New Roman" w:eastAsia="Times New Roman" w:cs="Times New Roman"/>
      <w:sz w:val="24"/>
      <w:szCs w:val="24"/>
      <w:lang w:eastAsia="en-AU"/>
    </w:rPr>
  </w:style>
  <w:style w:type="character" w:styleId="Heading8Char" w:customStyle="1">
    <w:name w:val="Heading 8 Char"/>
    <w:basedOn w:val="DefaultParagraphFont"/>
    <w:link w:val="Heading8"/>
    <w:rsid w:val="00691235"/>
    <w:rPr>
      <w:rFonts w:ascii="Times New Roman" w:hAnsi="Times New Roman" w:eastAsia="Times New Roman" w:cs="Times New Roman"/>
      <w:i/>
      <w:iCs/>
      <w:sz w:val="24"/>
      <w:szCs w:val="24"/>
      <w:lang w:eastAsia="en-AU"/>
    </w:rPr>
  </w:style>
  <w:style w:type="character" w:styleId="Heading9Char" w:customStyle="1">
    <w:name w:val="Heading 9 Char"/>
    <w:basedOn w:val="DefaultParagraphFont"/>
    <w:link w:val="Heading9"/>
    <w:rsid w:val="00691235"/>
    <w:rPr>
      <w:rFonts w:ascii="Arial" w:hAnsi="Arial" w:eastAsia="Times New Roman" w:cs="Arial"/>
      <w:lang w:eastAsia="en-AU"/>
    </w:rPr>
  </w:style>
  <w:style w:type="paragraph" w:styleId="ReportTitle" w:customStyle="1">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styleId="ReportDescription" w:customStyle="1">
    <w:name w:val="ReportDescription"/>
    <w:basedOn w:val="Normal"/>
    <w:rsid w:val="00691235"/>
    <w:pPr>
      <w:tabs>
        <w:tab w:val="num" w:pos="1134"/>
      </w:tabs>
      <w:spacing w:before="0" w:after="0" w:line="240" w:lineRule="auto"/>
      <w:ind w:left="1134" w:hanging="851"/>
    </w:pPr>
    <w:rPr>
      <w:rFonts w:eastAsia="Times New Roman" w:cs="Times New Roman"/>
      <w:sz w:val="32"/>
      <w:szCs w:val="24"/>
      <w:lang w:val="en-AU" w:eastAsia="en-AU"/>
    </w:rPr>
  </w:style>
  <w:style w:type="paragraph" w:styleId="NormalWeb">
    <w:name w:val="Normal (Web)"/>
    <w:basedOn w:val="Normal"/>
    <w:uiPriority w:val="99"/>
    <w:semiHidden/>
    <w:unhideWhenUsed/>
    <w:rsid w:val="00425695"/>
    <w:pPr>
      <w:spacing w:before="100" w:beforeAutospacing="1" w:after="100" w:afterAutospacing="1" w:line="240" w:lineRule="auto"/>
    </w:pPr>
    <w:rPr>
      <w:rFonts w:ascii="Times New Roman" w:hAnsi="Times New Roman" w:eastAsia="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3470">
      <w:bodyDiv w:val="1"/>
      <w:marLeft w:val="0"/>
      <w:marRight w:val="0"/>
      <w:marTop w:val="0"/>
      <w:marBottom w:val="0"/>
      <w:divBdr>
        <w:top w:val="none" w:sz="0" w:space="0" w:color="auto"/>
        <w:left w:val="none" w:sz="0" w:space="0" w:color="auto"/>
        <w:bottom w:val="none" w:sz="0" w:space="0" w:color="auto"/>
        <w:right w:val="none" w:sz="0" w:space="0" w:color="auto"/>
      </w:divBdr>
    </w:div>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400568517">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857239246">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421026731">
      <w:bodyDiv w:val="1"/>
      <w:marLeft w:val="0"/>
      <w:marRight w:val="0"/>
      <w:marTop w:val="0"/>
      <w:marBottom w:val="0"/>
      <w:divBdr>
        <w:top w:val="none" w:sz="0" w:space="0" w:color="auto"/>
        <w:left w:val="none" w:sz="0" w:space="0" w:color="auto"/>
        <w:bottom w:val="none" w:sz="0" w:space="0" w:color="auto"/>
        <w:right w:val="none" w:sz="0" w:space="0" w:color="auto"/>
      </w:divBdr>
    </w:div>
    <w:div w:id="1574580807">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oftwaredevelopers.ato.gov.au/OnlineservicesforDSPs" TargetMode="External" Id="rId13" /><Relationship Type="http://schemas.openxmlformats.org/officeDocument/2006/relationships/hyperlink" Target="https://www.ato.gov.au/Definitions/?anchor=top"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ato.gov.au/General/online-services/access-manager/"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sbr.gov.au/digital-service-providers/developer-tools/glossary"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sbr.gov.au/sites/default/files/ato_common_business_implementation_and_taxpayer_declaration_guide_v1.1.docx" TargetMode="External" Id="rId16" /><Relationship Type="http://schemas.openxmlformats.org/officeDocument/2006/relationships/hyperlink" Target="https://www.sbr.gov.au/digital-service-providers/developer-tools/australian-taxation-office-ato/obligation-management-oblmgt/client-management-clntmgt"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hyperlink" Target="http://www.sbr.gov.au" TargetMode="External" Id="rId15" /><Relationship Type="http://schemas.openxmlformats.org/officeDocument/2006/relationships/hyperlink" Target="https://www.sbr.gov.au/digital-service-providers/developer-tools/australian-taxation-office-ato/obligation-management-oblmgt/lodgment-management-ldgmgt" TargetMode="External" Id="rId23" /><Relationship Type="http://schemas.openxmlformats.org/officeDocument/2006/relationships/header" Target="header3.xml" Id="rId28" /><Relationship Type="http://schemas.openxmlformats.org/officeDocument/2006/relationships/footnotes" Target="footnotes.xml" Id="rId10" /><Relationship Type="http://schemas.openxmlformats.org/officeDocument/2006/relationships/hyperlink" Target="https://www.sbr.gov.au/sites/default/files/ATO-CUREL-0004.2018-Business-Implementation-Guide.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BRServiceDesk@sbr.gov.au" TargetMode="External" Id="rId14" /><Relationship Type="http://schemas.openxmlformats.org/officeDocument/2006/relationships/hyperlink" Target="https://softwaredevelopers.ato.gov.au/sites/default/files/2020-06/Reasonable_use_of_ATO_digital_wholesale_services.pdf"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1.3</_Version>
    <Document_x0020_Status xmlns="b8f7953d-d14b-4f71-b9e9-b3870bf8f12a">Published Final</Document_x0020_Status>
    <Endorsing_x0020_Officer xmlns="b8f7953d-d14b-4f71-b9e9-b3870bf8f12a">
      <UserInfo>
        <DisplayName>Ziva White</DisplayName>
        <AccountId>3013</AccountId>
        <AccountType/>
      </UserInfo>
    </Endorsing_x0020_Officer>
    <Publication_x0020_Date xmlns="b8f7953d-d14b-4f71-b9e9-b3870bf8f12a">2025-02-05T13:00:00+00:00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Lodgment Management</Domain>
    <_dlc_DocId xmlns="ebcfea33-81e3-40b3-964f-0af249f09b77">ENHAASS3WZA2-2111939726-54855</_dlc_DocId>
    <_dlc_DocIdUrl xmlns="ebcfea33-81e3-40b3-964f-0af249f09b77">
      <Url>https://atooffice.sharepoint.com/sites/DWISDDD/_layouts/15/DocIdRedir.aspx?ID=ENHAASS3WZA2-2111939726-54855</Url>
      <Description>ENHAASS3WZA2-2111939726-54855</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03ED-2659-4D37-81B3-726EC2D8A033}">
  <ds:schemaRefs>
    <ds:schemaRef ds:uri="http://schemas.microsoft.com/sharepoint/v3/fields"/>
    <ds:schemaRef ds:uri="ebcfea33-81e3-40b3-964f-0af249f09b77"/>
    <ds:schemaRef ds:uri="http://schemas.microsoft.com/office/2006/documentManagement/types"/>
    <ds:schemaRef ds:uri="b8f7953d-d14b-4f71-b9e9-b3870bf8f12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3.xml><?xml version="1.0" encoding="utf-8"?>
<ds:datastoreItem xmlns:ds="http://schemas.openxmlformats.org/officeDocument/2006/customXml" ds:itemID="{8D73AE10-E3CE-4BF1-B859-02FA7744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5.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ASMT.0003 2018 Business Implementation Guide</dc:title>
  <dc:subject/>
  <cp:keywords>1.3</cp:keywords>
  <dc:description>Final</dc:description>
  <cp:lastModifiedBy>Noah Osborne</cp:lastModifiedBy>
  <cp:revision>10</cp:revision>
  <dcterms:created xsi:type="dcterms:W3CDTF">2024-05-12T23:29:00Z</dcterms:created>
  <dcterms:modified xsi:type="dcterms:W3CDTF">2025-01-22T03:35:08Z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7dde5c4a-e824-46c2-8d55-008550c130e9</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