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AE77" w14:textId="594985A4" w:rsidR="00662370" w:rsidRPr="00662370" w:rsidRDefault="00B66D52" w:rsidP="00662370">
      <w:pPr>
        <w:pStyle w:val="SBRtitle"/>
      </w:pPr>
      <w:r w:rsidRPr="00DE5B84">
        <w:rPr>
          <w:noProof/>
        </w:rPr>
        <w:drawing>
          <wp:inline distT="0" distB="0" distL="0" distR="0" wp14:anchorId="1212338F" wp14:editId="5F50B0F7">
            <wp:extent cx="5731510" cy="2198655"/>
            <wp:effectExtent l="0" t="0" r="2540" b="0"/>
            <wp:docPr id="3" name="Picture 3" descr="An Australian Government Initiative - S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Australian Government Initiative - SB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84" t="16449" r="10534" b="-32223"/>
                    <a:stretch/>
                  </pic:blipFill>
                  <pic:spPr bwMode="auto">
                    <a:xfrm>
                      <a:off x="0" y="0"/>
                      <a:ext cx="5731510" cy="2198655"/>
                    </a:xfrm>
                    <a:prstGeom prst="rect">
                      <a:avLst/>
                    </a:prstGeom>
                    <a:noFill/>
                    <a:ln>
                      <a:noFill/>
                    </a:ln>
                    <a:extLst>
                      <a:ext uri="{53640926-AAD7-44D8-BBD7-CCE9431645EC}">
                        <a14:shadowObscured xmlns:a14="http://schemas.microsoft.com/office/drawing/2010/main"/>
                      </a:ext>
                    </a:extLst>
                  </pic:spPr>
                </pic:pic>
              </a:graphicData>
            </a:graphic>
          </wp:inline>
        </w:drawing>
      </w:r>
      <w:r w:rsidR="00B226B7" w:rsidRPr="00B226B7">
        <w:t>Standard Business Reporting</w:t>
      </w:r>
    </w:p>
    <w:p w14:paraId="6D96A4F8" w14:textId="77777777" w:rsidR="00B226B7" w:rsidRDefault="00B226B7" w:rsidP="00B226B7">
      <w:pPr>
        <w:pStyle w:val="BIGtitle"/>
      </w:pPr>
      <w:r>
        <w:t xml:space="preserve">Australian Taxation Office – </w:t>
      </w:r>
    </w:p>
    <w:p w14:paraId="47439F47" w14:textId="767877A1" w:rsidR="00B226B7" w:rsidRDefault="00B226B7" w:rsidP="00B226B7">
      <w:pPr>
        <w:pStyle w:val="BIGtitle"/>
      </w:pPr>
      <w:r>
        <w:t>Activity Statements (AS.000</w:t>
      </w:r>
      <w:r w:rsidR="00296B65">
        <w:t>4</w:t>
      </w:r>
      <w:r>
        <w:t>)</w:t>
      </w:r>
      <w:r w:rsidR="0086740C" w:rsidRPr="0086740C">
        <w:t xml:space="preserve"> </w:t>
      </w:r>
      <w:r w:rsidR="0086740C">
        <w:t>2025</w:t>
      </w:r>
      <w:r w:rsidR="00300090">
        <w:br/>
      </w:r>
      <w:r>
        <w:t xml:space="preserve">Business Implementation Guide </w:t>
      </w:r>
    </w:p>
    <w:p w14:paraId="084230E7" w14:textId="60CA6253" w:rsidR="00B226B7" w:rsidRDefault="00B226B7" w:rsidP="00B226B7">
      <w:pPr>
        <w:pStyle w:val="BIGtitle"/>
      </w:pPr>
      <w:r>
        <w:t xml:space="preserve">Date: </w:t>
      </w:r>
      <w:r w:rsidR="00C32F82">
        <w:t>20</w:t>
      </w:r>
      <w:r w:rsidR="00AB55D7" w:rsidRPr="00C32F82">
        <w:t xml:space="preserve"> </w:t>
      </w:r>
      <w:r w:rsidR="000B5221" w:rsidRPr="00C32F82">
        <w:t xml:space="preserve">November </w:t>
      </w:r>
      <w:r w:rsidRPr="00C32F82">
        <w:t>202</w:t>
      </w:r>
      <w:r w:rsidR="00296B65" w:rsidRPr="00C32F82">
        <w:t>5</w:t>
      </w:r>
    </w:p>
    <w:p w14:paraId="6AE34442" w14:textId="0A065F55" w:rsidR="00B226B7" w:rsidRDefault="00B226B7" w:rsidP="00B226B7">
      <w:pPr>
        <w:pStyle w:val="BIGtitle"/>
      </w:pPr>
      <w:r>
        <w:t xml:space="preserve">Status: </w:t>
      </w:r>
      <w:r w:rsidR="00AB55D7">
        <w:t>Final</w:t>
      </w:r>
    </w:p>
    <w:p w14:paraId="6F5A7C13" w14:textId="77777777" w:rsidR="00B226B7" w:rsidRDefault="00B226B7" w:rsidP="00B226B7">
      <w:r w:rsidRPr="00A634C5">
        <w:t xml:space="preserve">This document and its attachments are </w:t>
      </w:r>
      <w:r w:rsidRPr="00B226B7">
        <w:rPr>
          <w:b/>
          <w:bCs/>
        </w:rPr>
        <w:t>Official</w:t>
      </w:r>
    </w:p>
    <w:p w14:paraId="1CECE9FA" w14:textId="7BA1818C" w:rsidR="00662370" w:rsidRDefault="00B226B7" w:rsidP="00662370">
      <w:pPr>
        <w:rPr>
          <w:b/>
          <w:noProof/>
          <w:color w:val="000000" w:themeColor="text1"/>
        </w:rPr>
      </w:pPr>
      <w:r w:rsidRPr="00175749">
        <w:t xml:space="preserve">For further information, raise an enquiry via </w:t>
      </w:r>
      <w:hyperlink r:id="rId9" w:history="1">
        <w:r w:rsidRPr="00B226B7">
          <w:rPr>
            <w:rStyle w:val="Hyperlink"/>
          </w:rPr>
          <w:t>Online Services for DSPs</w:t>
        </w:r>
      </w:hyperlink>
      <w:r w:rsidRPr="00B226B7">
        <w:t>. If you are un</w:t>
      </w:r>
      <w:r w:rsidRPr="00175749">
        <w:t xml:space="preserve">able to access this, contact </w:t>
      </w:r>
      <w:hyperlink r:id="rId10" w:history="1">
        <w:r w:rsidR="000B30C2" w:rsidRPr="000B30C2">
          <w:rPr>
            <w:rStyle w:val="Hyperlink"/>
            <w:noProof w:val="0"/>
          </w:rPr>
          <w:t>DPO@ato.gov.au</w:t>
        </w:r>
      </w:hyperlink>
      <w:r w:rsidR="000B30C2">
        <w:t xml:space="preserve">. </w:t>
      </w:r>
      <w:r w:rsidRPr="00175749">
        <w:t xml:space="preserve"> </w:t>
      </w:r>
      <w:r w:rsidR="000B30C2">
        <w:t xml:space="preserve"> </w:t>
      </w:r>
    </w:p>
    <w:p w14:paraId="23E922D8" w14:textId="41EA8D83" w:rsidR="00B226B7" w:rsidRDefault="00B226B7">
      <w:pPr>
        <w:spacing w:before="0" w:after="160" w:line="259" w:lineRule="auto"/>
        <w:rPr>
          <w:b/>
          <w:noProof/>
          <w:color w:val="000000" w:themeColor="text1"/>
        </w:rPr>
      </w:pPr>
      <w:r>
        <w:rPr>
          <w:b/>
          <w:noProof/>
          <w:color w:val="000000" w:themeColor="text1"/>
        </w:rPr>
        <w:br w:type="page"/>
      </w:r>
    </w:p>
    <w:p w14:paraId="47D8EE9E" w14:textId="2839D986" w:rsidR="00662370" w:rsidRPr="00662370" w:rsidRDefault="00B226B7" w:rsidP="00300090">
      <w:pPr>
        <w:pStyle w:val="Openingadminheading"/>
      </w:pPr>
      <w:r w:rsidRPr="00B226B7">
        <w:lastRenderedPageBreak/>
        <w:t>Version control</w:t>
      </w:r>
    </w:p>
    <w:tbl>
      <w:tblPr>
        <w:tblStyle w:val="TableGrid"/>
        <w:tblW w:w="0" w:type="auto"/>
        <w:tblLook w:val="04A0" w:firstRow="1" w:lastRow="0" w:firstColumn="1" w:lastColumn="0" w:noHBand="0" w:noVBand="1"/>
      </w:tblPr>
      <w:tblGrid>
        <w:gridCol w:w="1217"/>
        <w:gridCol w:w="1658"/>
        <w:gridCol w:w="6141"/>
      </w:tblGrid>
      <w:tr w:rsidR="00B226B7" w:rsidRPr="00B226B7" w14:paraId="46F576F5" w14:textId="77777777" w:rsidTr="004B179F">
        <w:trPr>
          <w:trHeight w:val="444"/>
        </w:trPr>
        <w:tc>
          <w:tcPr>
            <w:tcW w:w="1217" w:type="dxa"/>
            <w:shd w:val="clear" w:color="auto" w:fill="DEEAF6" w:themeFill="accent5" w:themeFillTint="33"/>
            <w:vAlign w:val="center"/>
          </w:tcPr>
          <w:p w14:paraId="1F4267E3" w14:textId="77777777" w:rsidR="00B226B7" w:rsidRPr="00B226B7" w:rsidRDefault="00B226B7" w:rsidP="00B226B7">
            <w:pPr>
              <w:pStyle w:val="Tabletext"/>
              <w:rPr>
                <w:b/>
                <w:bCs/>
              </w:rPr>
            </w:pPr>
            <w:r w:rsidRPr="00B226B7">
              <w:rPr>
                <w:b/>
                <w:bCs/>
              </w:rPr>
              <w:t>Version</w:t>
            </w:r>
          </w:p>
        </w:tc>
        <w:tc>
          <w:tcPr>
            <w:tcW w:w="1658" w:type="dxa"/>
            <w:shd w:val="clear" w:color="auto" w:fill="DEEAF6" w:themeFill="accent5" w:themeFillTint="33"/>
            <w:vAlign w:val="center"/>
          </w:tcPr>
          <w:p w14:paraId="5198428F" w14:textId="77777777" w:rsidR="00B226B7" w:rsidRPr="00B226B7" w:rsidRDefault="00B226B7" w:rsidP="00B226B7">
            <w:pPr>
              <w:pStyle w:val="Tabletext"/>
              <w:rPr>
                <w:b/>
                <w:bCs/>
              </w:rPr>
            </w:pPr>
            <w:r w:rsidRPr="00B226B7">
              <w:rPr>
                <w:b/>
                <w:bCs/>
              </w:rPr>
              <w:t>Release date</w:t>
            </w:r>
          </w:p>
        </w:tc>
        <w:tc>
          <w:tcPr>
            <w:tcW w:w="6141" w:type="dxa"/>
            <w:shd w:val="clear" w:color="auto" w:fill="DEEAF6" w:themeFill="accent5" w:themeFillTint="33"/>
            <w:vAlign w:val="center"/>
          </w:tcPr>
          <w:p w14:paraId="593E52A5" w14:textId="77777777" w:rsidR="00B226B7" w:rsidRPr="00B226B7" w:rsidRDefault="00B226B7" w:rsidP="00B226B7">
            <w:pPr>
              <w:pStyle w:val="Tabletext"/>
              <w:rPr>
                <w:b/>
                <w:bCs/>
              </w:rPr>
            </w:pPr>
            <w:r w:rsidRPr="00B226B7">
              <w:rPr>
                <w:b/>
                <w:bCs/>
              </w:rPr>
              <w:t>Description of changes</w:t>
            </w:r>
          </w:p>
        </w:tc>
      </w:tr>
      <w:tr w:rsidR="00B226B7" w:rsidRPr="00C35993" w14:paraId="1A1FE4AD" w14:textId="77777777" w:rsidTr="00B226B7">
        <w:trPr>
          <w:trHeight w:val="444"/>
        </w:trPr>
        <w:tc>
          <w:tcPr>
            <w:tcW w:w="1217" w:type="dxa"/>
            <w:shd w:val="clear" w:color="auto" w:fill="FFFFFF" w:themeFill="background1"/>
            <w:vAlign w:val="center"/>
          </w:tcPr>
          <w:p w14:paraId="51E167E0" w14:textId="0D2AE15B" w:rsidR="00B226B7" w:rsidRPr="00C54102" w:rsidRDefault="00AD33FD" w:rsidP="00B226B7">
            <w:pPr>
              <w:pStyle w:val="Tabletext"/>
            </w:pPr>
            <w:r>
              <w:t>1</w:t>
            </w:r>
            <w:r w:rsidR="00B226B7">
              <w:t>.</w:t>
            </w:r>
            <w:r>
              <w:t>0</w:t>
            </w:r>
          </w:p>
        </w:tc>
        <w:tc>
          <w:tcPr>
            <w:tcW w:w="1658" w:type="dxa"/>
            <w:shd w:val="clear" w:color="auto" w:fill="FFFFFF" w:themeFill="background1"/>
            <w:vAlign w:val="center"/>
          </w:tcPr>
          <w:p w14:paraId="4F5AD22B" w14:textId="30CD7DA5" w:rsidR="00B226B7" w:rsidRPr="00C54102" w:rsidRDefault="00C32F82" w:rsidP="00B226B7">
            <w:pPr>
              <w:pStyle w:val="Tabletext"/>
            </w:pPr>
            <w:r>
              <w:t>20</w:t>
            </w:r>
            <w:r w:rsidR="00296B65">
              <w:t>/</w:t>
            </w:r>
            <w:r w:rsidR="006B1A3C">
              <w:t>11</w:t>
            </w:r>
            <w:r w:rsidR="00296B65">
              <w:t>/2025</w:t>
            </w:r>
          </w:p>
        </w:tc>
        <w:tc>
          <w:tcPr>
            <w:tcW w:w="6141" w:type="dxa"/>
            <w:shd w:val="clear" w:color="auto" w:fill="FFFFFF" w:themeFill="background1"/>
            <w:vAlign w:val="center"/>
          </w:tcPr>
          <w:p w14:paraId="4B8A77B9" w14:textId="0321EC82" w:rsidR="00B226B7" w:rsidRPr="00C54102" w:rsidRDefault="00AD33FD" w:rsidP="00B226B7">
            <w:pPr>
              <w:pStyle w:val="Tabletext"/>
            </w:pPr>
            <w:r>
              <w:t>Final</w:t>
            </w:r>
            <w:r w:rsidRPr="00C54102">
              <w:t xml:space="preserve"> </w:t>
            </w:r>
            <w:r w:rsidR="00B226B7" w:rsidRPr="00C54102">
              <w:t>version endorsed for publishing</w:t>
            </w:r>
          </w:p>
        </w:tc>
      </w:tr>
    </w:tbl>
    <w:p w14:paraId="27C249AC" w14:textId="77777777" w:rsidR="00B226B7" w:rsidRDefault="00B226B7" w:rsidP="00300090">
      <w:pPr>
        <w:pStyle w:val="Openingadminheading"/>
      </w:pPr>
      <w:r>
        <w:t>Endorsement</w:t>
      </w:r>
    </w:p>
    <w:p w14:paraId="1A863DDF" w14:textId="1B65D5AD" w:rsidR="008F3242" w:rsidRPr="009768A6" w:rsidRDefault="00710C6A" w:rsidP="008F3242">
      <w:pPr>
        <w:pStyle w:val="Tabletext"/>
      </w:pPr>
      <w:r w:rsidRPr="00C32F82">
        <w:t>Nic Taylor</w:t>
      </w:r>
      <w:r w:rsidR="008F3242" w:rsidRPr="009768A6">
        <w:t xml:space="preserve">, Director, Client Account Services – Endorsed for </w:t>
      </w:r>
      <w:r w:rsidR="003B1FDF" w:rsidRPr="009768A6">
        <w:t xml:space="preserve">Activity Statement </w:t>
      </w:r>
      <w:r w:rsidR="008F3242" w:rsidRPr="009768A6">
        <w:t>business context</w:t>
      </w:r>
      <w:r w:rsidR="008F3242" w:rsidRPr="009768A6">
        <w:tab/>
      </w:r>
      <w:r w:rsidR="00371F50" w:rsidRPr="009768A6">
        <w:t>.</w:t>
      </w:r>
    </w:p>
    <w:p w14:paraId="06F6BFEE" w14:textId="3A9FD45A" w:rsidR="00B226B7" w:rsidRDefault="00296B65" w:rsidP="00B226B7">
      <w:pPr>
        <w:pStyle w:val="Tabletext"/>
      </w:pPr>
      <w:r w:rsidRPr="00C32F82">
        <w:t>Ziva White</w:t>
      </w:r>
      <w:r w:rsidR="00B226B7" w:rsidRPr="009768A6">
        <w:t>, Director</w:t>
      </w:r>
      <w:r w:rsidR="00B226B7">
        <w:t>, Individuals and Intermediaries – Endorsed for publication</w:t>
      </w:r>
      <w:r w:rsidR="00371F50">
        <w:t>.</w:t>
      </w:r>
    </w:p>
    <w:p w14:paraId="331B6B8D" w14:textId="342BD140" w:rsidR="00B226B7" w:rsidRDefault="00B226B7" w:rsidP="00F7608A">
      <w:pPr>
        <w:pStyle w:val="Openingadminheading"/>
      </w:pPr>
      <w:r w:rsidRPr="00F7608A">
        <w:t>Copyright</w:t>
      </w:r>
    </w:p>
    <w:p w14:paraId="35660707" w14:textId="0D4CD7EC" w:rsidR="00B226B7" w:rsidRDefault="00B226B7" w:rsidP="00F7608A">
      <w:r>
        <w:t>© Commonwealth of Australia 202</w:t>
      </w:r>
      <w:r w:rsidR="00296B65">
        <w:t>5</w:t>
      </w:r>
    </w:p>
    <w:p w14:paraId="7844F1C3" w14:textId="7C921E7D" w:rsidR="00B226B7" w:rsidRDefault="00B226B7" w:rsidP="00F7608A">
      <w:r>
        <w:t xml:space="preserve">This work is copyright. Use of this Information and Material is subject to the terms and conditions in the ‘SBR Disclaimer and Conditions of Use’ that is available at </w:t>
      </w:r>
      <w:hyperlink r:id="rId11" w:history="1">
        <w:r w:rsidRPr="00D06808">
          <w:rPr>
            <w:rStyle w:val="Hyperlink"/>
          </w:rPr>
          <w:t>http://www.sbr.gov.au</w:t>
        </w:r>
      </w:hyperlink>
      <w:r>
        <w:t xml:space="preserve">. You must ensure that you comply with those terms and conditions. In particular, those terms and conditions include disclaimers and limitations on the liability of the Commonwealth and an indemnity from you to the Commonwealth and its personnel, Standard Business Reporting Agencies and their personnel. </w:t>
      </w:r>
    </w:p>
    <w:p w14:paraId="6B8DF11F" w14:textId="60458D30" w:rsidR="00B226B7" w:rsidRDefault="00B226B7" w:rsidP="00B226B7">
      <w:pPr>
        <w:pStyle w:val="Tabletext"/>
      </w:pPr>
      <w:r>
        <w:t>You must include this copyright notice in all copies of this Information and Material that you create. If you modify, adapt or prepare derivative works of the Information and Material, the notice must still be included but you must add your own copyright statement to your modification, adaptation or derivative work that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Standard Business Reporting Taxonomy is owned by the relevant SBR Agency.</w:t>
      </w:r>
    </w:p>
    <w:p w14:paraId="1B8A2F39" w14:textId="1CC40B59" w:rsidR="00B226B7" w:rsidRDefault="00B226B7">
      <w:pPr>
        <w:spacing w:before="0" w:after="160" w:line="259" w:lineRule="auto"/>
      </w:pPr>
      <w:r>
        <w:br w:type="page"/>
      </w:r>
    </w:p>
    <w:p w14:paraId="27F41330" w14:textId="13A24813" w:rsidR="00B226B7" w:rsidRPr="00300090" w:rsidRDefault="00B226B7" w:rsidP="00390074">
      <w:pPr>
        <w:pStyle w:val="Openingadminheading"/>
      </w:pPr>
      <w:r w:rsidRPr="00300090">
        <w:lastRenderedPageBreak/>
        <w:t>Table of contents</w:t>
      </w:r>
    </w:p>
    <w:p w14:paraId="170E10CA" w14:textId="0B76B691" w:rsidR="00AB55D7" w:rsidRDefault="00390074">
      <w:pPr>
        <w:pStyle w:val="TOC1"/>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12730536" w:history="1">
        <w:r w:rsidR="00AB55D7" w:rsidRPr="004855B7">
          <w:rPr>
            <w:rStyle w:val="Hyperlink"/>
          </w:rPr>
          <w:t>1. Introduction</w:t>
        </w:r>
        <w:r w:rsidR="00AB55D7">
          <w:rPr>
            <w:noProof/>
            <w:webHidden/>
          </w:rPr>
          <w:tab/>
        </w:r>
        <w:r w:rsidR="00AB55D7">
          <w:rPr>
            <w:noProof/>
            <w:webHidden/>
          </w:rPr>
          <w:fldChar w:fldCharType="begin"/>
        </w:r>
        <w:r w:rsidR="00AB55D7">
          <w:rPr>
            <w:noProof/>
            <w:webHidden/>
          </w:rPr>
          <w:instrText xml:space="preserve"> PAGEREF _Toc212730536 \h </w:instrText>
        </w:r>
        <w:r w:rsidR="00AB55D7">
          <w:rPr>
            <w:noProof/>
            <w:webHidden/>
          </w:rPr>
        </w:r>
        <w:r w:rsidR="00AB55D7">
          <w:rPr>
            <w:noProof/>
            <w:webHidden/>
          </w:rPr>
          <w:fldChar w:fldCharType="separate"/>
        </w:r>
        <w:r w:rsidR="00AB55D7">
          <w:rPr>
            <w:noProof/>
            <w:webHidden/>
          </w:rPr>
          <w:t>5</w:t>
        </w:r>
        <w:r w:rsidR="00AB55D7">
          <w:rPr>
            <w:noProof/>
            <w:webHidden/>
          </w:rPr>
          <w:fldChar w:fldCharType="end"/>
        </w:r>
      </w:hyperlink>
    </w:p>
    <w:p w14:paraId="11A6E1D0" w14:textId="1BBB191E"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37" w:history="1">
        <w:r w:rsidR="00AB55D7" w:rsidRPr="004855B7">
          <w:rPr>
            <w:rStyle w:val="Hyperlink"/>
          </w:rPr>
          <w:t>1.1 Purpose and document context</w:t>
        </w:r>
        <w:r w:rsidR="00AB55D7">
          <w:rPr>
            <w:noProof/>
            <w:webHidden/>
          </w:rPr>
          <w:tab/>
        </w:r>
        <w:r w:rsidR="00AB55D7">
          <w:rPr>
            <w:noProof/>
            <w:webHidden/>
          </w:rPr>
          <w:fldChar w:fldCharType="begin"/>
        </w:r>
        <w:r w:rsidR="00AB55D7">
          <w:rPr>
            <w:noProof/>
            <w:webHidden/>
          </w:rPr>
          <w:instrText xml:space="preserve"> PAGEREF _Toc212730537 \h </w:instrText>
        </w:r>
        <w:r w:rsidR="00AB55D7">
          <w:rPr>
            <w:noProof/>
            <w:webHidden/>
          </w:rPr>
        </w:r>
        <w:r w:rsidR="00AB55D7">
          <w:rPr>
            <w:noProof/>
            <w:webHidden/>
          </w:rPr>
          <w:fldChar w:fldCharType="separate"/>
        </w:r>
        <w:r w:rsidR="00AB55D7">
          <w:rPr>
            <w:noProof/>
            <w:webHidden/>
          </w:rPr>
          <w:t>5</w:t>
        </w:r>
        <w:r w:rsidR="00AB55D7">
          <w:rPr>
            <w:noProof/>
            <w:webHidden/>
          </w:rPr>
          <w:fldChar w:fldCharType="end"/>
        </w:r>
      </w:hyperlink>
    </w:p>
    <w:p w14:paraId="4A31A687" w14:textId="55BF5B68"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38" w:history="1">
        <w:r w:rsidR="00AB55D7" w:rsidRPr="004855B7">
          <w:rPr>
            <w:rStyle w:val="Hyperlink"/>
          </w:rPr>
          <w:t>1.2 Glossary</w:t>
        </w:r>
        <w:r w:rsidR="00AB55D7">
          <w:rPr>
            <w:noProof/>
            <w:webHidden/>
          </w:rPr>
          <w:tab/>
        </w:r>
        <w:r w:rsidR="00AB55D7">
          <w:rPr>
            <w:noProof/>
            <w:webHidden/>
          </w:rPr>
          <w:fldChar w:fldCharType="begin"/>
        </w:r>
        <w:r w:rsidR="00AB55D7">
          <w:rPr>
            <w:noProof/>
            <w:webHidden/>
          </w:rPr>
          <w:instrText xml:space="preserve"> PAGEREF _Toc212730538 \h </w:instrText>
        </w:r>
        <w:r w:rsidR="00AB55D7">
          <w:rPr>
            <w:noProof/>
            <w:webHidden/>
          </w:rPr>
        </w:r>
        <w:r w:rsidR="00AB55D7">
          <w:rPr>
            <w:noProof/>
            <w:webHidden/>
          </w:rPr>
          <w:fldChar w:fldCharType="separate"/>
        </w:r>
        <w:r w:rsidR="00AB55D7">
          <w:rPr>
            <w:noProof/>
            <w:webHidden/>
          </w:rPr>
          <w:t>5</w:t>
        </w:r>
        <w:r w:rsidR="00AB55D7">
          <w:rPr>
            <w:noProof/>
            <w:webHidden/>
          </w:rPr>
          <w:fldChar w:fldCharType="end"/>
        </w:r>
      </w:hyperlink>
    </w:p>
    <w:p w14:paraId="6DCE6B32" w14:textId="4DF71155" w:rsidR="00AB55D7" w:rsidRDefault="00FC57D2">
      <w:pPr>
        <w:pStyle w:val="TOC1"/>
        <w:rPr>
          <w:rFonts w:asciiTheme="minorHAnsi" w:eastAsiaTheme="minorEastAsia" w:hAnsiTheme="minorHAnsi" w:cstheme="minorBidi"/>
          <w:noProof/>
          <w:kern w:val="2"/>
          <w:sz w:val="24"/>
          <w:szCs w:val="24"/>
          <w:lang w:val="en-AU" w:eastAsia="en-AU"/>
          <w14:ligatures w14:val="standardContextual"/>
        </w:rPr>
      </w:pPr>
      <w:hyperlink w:anchor="_Toc212730539" w:history="1">
        <w:r w:rsidR="00AB55D7" w:rsidRPr="004855B7">
          <w:rPr>
            <w:rStyle w:val="Hyperlink"/>
          </w:rPr>
          <w:t>2. Activity statement interactions</w:t>
        </w:r>
        <w:r w:rsidR="00AB55D7">
          <w:rPr>
            <w:noProof/>
            <w:webHidden/>
          </w:rPr>
          <w:tab/>
        </w:r>
        <w:r w:rsidR="00AB55D7">
          <w:rPr>
            <w:noProof/>
            <w:webHidden/>
          </w:rPr>
          <w:fldChar w:fldCharType="begin"/>
        </w:r>
        <w:r w:rsidR="00AB55D7">
          <w:rPr>
            <w:noProof/>
            <w:webHidden/>
          </w:rPr>
          <w:instrText xml:space="preserve"> PAGEREF _Toc212730539 \h </w:instrText>
        </w:r>
        <w:r w:rsidR="00AB55D7">
          <w:rPr>
            <w:noProof/>
            <w:webHidden/>
          </w:rPr>
        </w:r>
        <w:r w:rsidR="00AB55D7">
          <w:rPr>
            <w:noProof/>
            <w:webHidden/>
          </w:rPr>
          <w:fldChar w:fldCharType="separate"/>
        </w:r>
        <w:r w:rsidR="00AB55D7">
          <w:rPr>
            <w:noProof/>
            <w:webHidden/>
          </w:rPr>
          <w:t>6</w:t>
        </w:r>
        <w:r w:rsidR="00AB55D7">
          <w:rPr>
            <w:noProof/>
            <w:webHidden/>
          </w:rPr>
          <w:fldChar w:fldCharType="end"/>
        </w:r>
      </w:hyperlink>
    </w:p>
    <w:p w14:paraId="22F35B6C" w14:textId="60FEF45A"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41" w:history="1">
        <w:r w:rsidR="00AB55D7" w:rsidRPr="004855B7">
          <w:rPr>
            <w:rStyle w:val="Hyperlink"/>
          </w:rPr>
          <w:t>2.1 Activity statement get (AS.GET)</w:t>
        </w:r>
        <w:r w:rsidR="00AB55D7">
          <w:rPr>
            <w:noProof/>
            <w:webHidden/>
          </w:rPr>
          <w:tab/>
        </w:r>
        <w:r w:rsidR="00AB55D7">
          <w:rPr>
            <w:noProof/>
            <w:webHidden/>
          </w:rPr>
          <w:fldChar w:fldCharType="begin"/>
        </w:r>
        <w:r w:rsidR="00AB55D7">
          <w:rPr>
            <w:noProof/>
            <w:webHidden/>
          </w:rPr>
          <w:instrText xml:space="preserve"> PAGEREF _Toc212730541 \h </w:instrText>
        </w:r>
        <w:r w:rsidR="00AB55D7">
          <w:rPr>
            <w:noProof/>
            <w:webHidden/>
          </w:rPr>
        </w:r>
        <w:r w:rsidR="00AB55D7">
          <w:rPr>
            <w:noProof/>
            <w:webHidden/>
          </w:rPr>
          <w:fldChar w:fldCharType="separate"/>
        </w:r>
        <w:r w:rsidR="00AB55D7">
          <w:rPr>
            <w:noProof/>
            <w:webHidden/>
          </w:rPr>
          <w:t>7</w:t>
        </w:r>
        <w:r w:rsidR="00AB55D7">
          <w:rPr>
            <w:noProof/>
            <w:webHidden/>
          </w:rPr>
          <w:fldChar w:fldCharType="end"/>
        </w:r>
      </w:hyperlink>
    </w:p>
    <w:p w14:paraId="6D06F441" w14:textId="7DFF2E65"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42" w:history="1">
        <w:r w:rsidR="00AB55D7" w:rsidRPr="004855B7">
          <w:rPr>
            <w:rStyle w:val="Hyperlink"/>
          </w:rPr>
          <w:t>2.2 Activity statement validate (AS.VALIDATE)</w:t>
        </w:r>
        <w:r w:rsidR="00AB55D7">
          <w:rPr>
            <w:noProof/>
            <w:webHidden/>
          </w:rPr>
          <w:tab/>
        </w:r>
        <w:r w:rsidR="00AB55D7">
          <w:rPr>
            <w:noProof/>
            <w:webHidden/>
          </w:rPr>
          <w:fldChar w:fldCharType="begin"/>
        </w:r>
        <w:r w:rsidR="00AB55D7">
          <w:rPr>
            <w:noProof/>
            <w:webHidden/>
          </w:rPr>
          <w:instrText xml:space="preserve"> PAGEREF _Toc212730542 \h </w:instrText>
        </w:r>
        <w:r w:rsidR="00AB55D7">
          <w:rPr>
            <w:noProof/>
            <w:webHidden/>
          </w:rPr>
        </w:r>
        <w:r w:rsidR="00AB55D7">
          <w:rPr>
            <w:noProof/>
            <w:webHidden/>
          </w:rPr>
          <w:fldChar w:fldCharType="separate"/>
        </w:r>
        <w:r w:rsidR="00AB55D7">
          <w:rPr>
            <w:noProof/>
            <w:webHidden/>
          </w:rPr>
          <w:t>7</w:t>
        </w:r>
        <w:r w:rsidR="00AB55D7">
          <w:rPr>
            <w:noProof/>
            <w:webHidden/>
          </w:rPr>
          <w:fldChar w:fldCharType="end"/>
        </w:r>
      </w:hyperlink>
    </w:p>
    <w:p w14:paraId="3ED56064" w14:textId="59E9C742"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43" w:history="1">
        <w:r w:rsidR="00AB55D7" w:rsidRPr="004855B7">
          <w:rPr>
            <w:rStyle w:val="Hyperlink"/>
          </w:rPr>
          <w:t>2.3 Activity statement submit (AS.SUBMIT)</w:t>
        </w:r>
        <w:r w:rsidR="00AB55D7">
          <w:rPr>
            <w:noProof/>
            <w:webHidden/>
          </w:rPr>
          <w:tab/>
        </w:r>
        <w:r w:rsidR="00AB55D7">
          <w:rPr>
            <w:noProof/>
            <w:webHidden/>
          </w:rPr>
          <w:fldChar w:fldCharType="begin"/>
        </w:r>
        <w:r w:rsidR="00AB55D7">
          <w:rPr>
            <w:noProof/>
            <w:webHidden/>
          </w:rPr>
          <w:instrText xml:space="preserve"> PAGEREF _Toc212730543 \h </w:instrText>
        </w:r>
        <w:r w:rsidR="00AB55D7">
          <w:rPr>
            <w:noProof/>
            <w:webHidden/>
          </w:rPr>
        </w:r>
        <w:r w:rsidR="00AB55D7">
          <w:rPr>
            <w:noProof/>
            <w:webHidden/>
          </w:rPr>
          <w:fldChar w:fldCharType="separate"/>
        </w:r>
        <w:r w:rsidR="00AB55D7">
          <w:rPr>
            <w:noProof/>
            <w:webHidden/>
          </w:rPr>
          <w:t>8</w:t>
        </w:r>
        <w:r w:rsidR="00AB55D7">
          <w:rPr>
            <w:noProof/>
            <w:webHidden/>
          </w:rPr>
          <w:fldChar w:fldCharType="end"/>
        </w:r>
      </w:hyperlink>
    </w:p>
    <w:p w14:paraId="1ADFC30F" w14:textId="3BE46DAF" w:rsidR="00AB55D7" w:rsidRDefault="00FC57D2">
      <w:pPr>
        <w:pStyle w:val="TOC1"/>
        <w:rPr>
          <w:rFonts w:asciiTheme="minorHAnsi" w:eastAsiaTheme="minorEastAsia" w:hAnsiTheme="minorHAnsi" w:cstheme="minorBidi"/>
          <w:noProof/>
          <w:kern w:val="2"/>
          <w:sz w:val="24"/>
          <w:szCs w:val="24"/>
          <w:lang w:val="en-AU" w:eastAsia="en-AU"/>
          <w14:ligatures w14:val="standardContextual"/>
        </w:rPr>
      </w:pPr>
      <w:hyperlink w:anchor="_Toc212730544" w:history="1">
        <w:r w:rsidR="00AB55D7" w:rsidRPr="004855B7">
          <w:rPr>
            <w:rStyle w:val="Hyperlink"/>
          </w:rPr>
          <w:t>3. Authorisation</w:t>
        </w:r>
        <w:r w:rsidR="00AB55D7">
          <w:rPr>
            <w:noProof/>
            <w:webHidden/>
          </w:rPr>
          <w:tab/>
        </w:r>
        <w:r w:rsidR="00AB55D7">
          <w:rPr>
            <w:noProof/>
            <w:webHidden/>
          </w:rPr>
          <w:fldChar w:fldCharType="begin"/>
        </w:r>
        <w:r w:rsidR="00AB55D7">
          <w:rPr>
            <w:noProof/>
            <w:webHidden/>
          </w:rPr>
          <w:instrText xml:space="preserve"> PAGEREF _Toc212730544 \h </w:instrText>
        </w:r>
        <w:r w:rsidR="00AB55D7">
          <w:rPr>
            <w:noProof/>
            <w:webHidden/>
          </w:rPr>
        </w:r>
        <w:r w:rsidR="00AB55D7">
          <w:rPr>
            <w:noProof/>
            <w:webHidden/>
          </w:rPr>
          <w:fldChar w:fldCharType="separate"/>
        </w:r>
        <w:r w:rsidR="00AB55D7">
          <w:rPr>
            <w:noProof/>
            <w:webHidden/>
          </w:rPr>
          <w:t>9</w:t>
        </w:r>
        <w:r w:rsidR="00AB55D7">
          <w:rPr>
            <w:noProof/>
            <w:webHidden/>
          </w:rPr>
          <w:fldChar w:fldCharType="end"/>
        </w:r>
      </w:hyperlink>
    </w:p>
    <w:p w14:paraId="154ACB0D" w14:textId="6CD9B06A"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45" w:history="1">
        <w:r w:rsidR="00AB55D7" w:rsidRPr="004855B7">
          <w:rPr>
            <w:rStyle w:val="Hyperlink"/>
          </w:rPr>
          <w:t>3.1 Intermediary relationship</w:t>
        </w:r>
        <w:r w:rsidR="00AB55D7">
          <w:rPr>
            <w:noProof/>
            <w:webHidden/>
          </w:rPr>
          <w:tab/>
        </w:r>
        <w:r w:rsidR="00AB55D7">
          <w:rPr>
            <w:noProof/>
            <w:webHidden/>
          </w:rPr>
          <w:fldChar w:fldCharType="begin"/>
        </w:r>
        <w:r w:rsidR="00AB55D7">
          <w:rPr>
            <w:noProof/>
            <w:webHidden/>
          </w:rPr>
          <w:instrText xml:space="preserve"> PAGEREF _Toc212730545 \h </w:instrText>
        </w:r>
        <w:r w:rsidR="00AB55D7">
          <w:rPr>
            <w:noProof/>
            <w:webHidden/>
          </w:rPr>
        </w:r>
        <w:r w:rsidR="00AB55D7">
          <w:rPr>
            <w:noProof/>
            <w:webHidden/>
          </w:rPr>
          <w:fldChar w:fldCharType="separate"/>
        </w:r>
        <w:r w:rsidR="00AB55D7">
          <w:rPr>
            <w:noProof/>
            <w:webHidden/>
          </w:rPr>
          <w:t>9</w:t>
        </w:r>
        <w:r w:rsidR="00AB55D7">
          <w:rPr>
            <w:noProof/>
            <w:webHidden/>
          </w:rPr>
          <w:fldChar w:fldCharType="end"/>
        </w:r>
      </w:hyperlink>
    </w:p>
    <w:p w14:paraId="715C78D4" w14:textId="167B025A"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46" w:history="1">
        <w:r w:rsidR="00AB55D7" w:rsidRPr="004855B7">
          <w:rPr>
            <w:rStyle w:val="Hyperlink"/>
          </w:rPr>
          <w:t>3.2 Access Manager</w:t>
        </w:r>
        <w:r w:rsidR="00AB55D7">
          <w:rPr>
            <w:noProof/>
            <w:webHidden/>
          </w:rPr>
          <w:tab/>
        </w:r>
        <w:r w:rsidR="00AB55D7">
          <w:rPr>
            <w:noProof/>
            <w:webHidden/>
          </w:rPr>
          <w:fldChar w:fldCharType="begin"/>
        </w:r>
        <w:r w:rsidR="00AB55D7">
          <w:rPr>
            <w:noProof/>
            <w:webHidden/>
          </w:rPr>
          <w:instrText xml:space="preserve"> PAGEREF _Toc212730546 \h </w:instrText>
        </w:r>
        <w:r w:rsidR="00AB55D7">
          <w:rPr>
            <w:noProof/>
            <w:webHidden/>
          </w:rPr>
        </w:r>
        <w:r w:rsidR="00AB55D7">
          <w:rPr>
            <w:noProof/>
            <w:webHidden/>
          </w:rPr>
          <w:fldChar w:fldCharType="separate"/>
        </w:r>
        <w:r w:rsidR="00AB55D7">
          <w:rPr>
            <w:noProof/>
            <w:webHidden/>
          </w:rPr>
          <w:t>9</w:t>
        </w:r>
        <w:r w:rsidR="00AB55D7">
          <w:rPr>
            <w:noProof/>
            <w:webHidden/>
          </w:rPr>
          <w:fldChar w:fldCharType="end"/>
        </w:r>
      </w:hyperlink>
    </w:p>
    <w:p w14:paraId="03944552" w14:textId="5445A0C7" w:rsidR="00AB55D7" w:rsidRDefault="00FC57D2">
      <w:pPr>
        <w:pStyle w:val="TOC1"/>
        <w:rPr>
          <w:rFonts w:asciiTheme="minorHAnsi" w:eastAsiaTheme="minorEastAsia" w:hAnsiTheme="minorHAnsi" w:cstheme="minorBidi"/>
          <w:noProof/>
          <w:kern w:val="2"/>
          <w:sz w:val="24"/>
          <w:szCs w:val="24"/>
          <w:lang w:val="en-AU" w:eastAsia="en-AU"/>
          <w14:ligatures w14:val="standardContextual"/>
        </w:rPr>
      </w:pPr>
      <w:hyperlink w:anchor="_Toc212730547" w:history="1">
        <w:r w:rsidR="00AB55D7" w:rsidRPr="004855B7">
          <w:rPr>
            <w:rStyle w:val="Hyperlink"/>
          </w:rPr>
          <w:t>4. Constraints and known issues</w:t>
        </w:r>
        <w:r w:rsidR="00AB55D7">
          <w:rPr>
            <w:noProof/>
            <w:webHidden/>
          </w:rPr>
          <w:tab/>
        </w:r>
        <w:r w:rsidR="00AB55D7">
          <w:rPr>
            <w:noProof/>
            <w:webHidden/>
          </w:rPr>
          <w:fldChar w:fldCharType="begin"/>
        </w:r>
        <w:r w:rsidR="00AB55D7">
          <w:rPr>
            <w:noProof/>
            <w:webHidden/>
          </w:rPr>
          <w:instrText xml:space="preserve"> PAGEREF _Toc212730547 \h </w:instrText>
        </w:r>
        <w:r w:rsidR="00AB55D7">
          <w:rPr>
            <w:noProof/>
            <w:webHidden/>
          </w:rPr>
        </w:r>
        <w:r w:rsidR="00AB55D7">
          <w:rPr>
            <w:noProof/>
            <w:webHidden/>
          </w:rPr>
          <w:fldChar w:fldCharType="separate"/>
        </w:r>
        <w:r w:rsidR="00AB55D7">
          <w:rPr>
            <w:noProof/>
            <w:webHidden/>
          </w:rPr>
          <w:t>11</w:t>
        </w:r>
        <w:r w:rsidR="00AB55D7">
          <w:rPr>
            <w:noProof/>
            <w:webHidden/>
          </w:rPr>
          <w:fldChar w:fldCharType="end"/>
        </w:r>
      </w:hyperlink>
    </w:p>
    <w:p w14:paraId="6A340845" w14:textId="6BF34152"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48" w:history="1">
        <w:r w:rsidR="00AB55D7" w:rsidRPr="004855B7">
          <w:rPr>
            <w:rStyle w:val="Hyperlink"/>
          </w:rPr>
          <w:t>4.1 Constraints</w:t>
        </w:r>
        <w:r w:rsidR="00AB55D7">
          <w:rPr>
            <w:noProof/>
            <w:webHidden/>
          </w:rPr>
          <w:tab/>
        </w:r>
        <w:r w:rsidR="00AB55D7">
          <w:rPr>
            <w:noProof/>
            <w:webHidden/>
          </w:rPr>
          <w:fldChar w:fldCharType="begin"/>
        </w:r>
        <w:r w:rsidR="00AB55D7">
          <w:rPr>
            <w:noProof/>
            <w:webHidden/>
          </w:rPr>
          <w:instrText xml:space="preserve"> PAGEREF _Toc212730548 \h </w:instrText>
        </w:r>
        <w:r w:rsidR="00AB55D7">
          <w:rPr>
            <w:noProof/>
            <w:webHidden/>
          </w:rPr>
        </w:r>
        <w:r w:rsidR="00AB55D7">
          <w:rPr>
            <w:noProof/>
            <w:webHidden/>
          </w:rPr>
          <w:fldChar w:fldCharType="separate"/>
        </w:r>
        <w:r w:rsidR="00AB55D7">
          <w:rPr>
            <w:noProof/>
            <w:webHidden/>
          </w:rPr>
          <w:t>11</w:t>
        </w:r>
        <w:r w:rsidR="00AB55D7">
          <w:rPr>
            <w:noProof/>
            <w:webHidden/>
          </w:rPr>
          <w:fldChar w:fldCharType="end"/>
        </w:r>
      </w:hyperlink>
    </w:p>
    <w:p w14:paraId="692E22B8" w14:textId="14EC2E15"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49" w:history="1">
        <w:r w:rsidR="00AB55D7" w:rsidRPr="004855B7">
          <w:rPr>
            <w:rStyle w:val="Hyperlink"/>
          </w:rPr>
          <w:t>4.2 Usage restrictions</w:t>
        </w:r>
        <w:r w:rsidR="00AB55D7">
          <w:rPr>
            <w:noProof/>
            <w:webHidden/>
          </w:rPr>
          <w:tab/>
        </w:r>
        <w:r w:rsidR="00AB55D7">
          <w:rPr>
            <w:noProof/>
            <w:webHidden/>
          </w:rPr>
          <w:fldChar w:fldCharType="begin"/>
        </w:r>
        <w:r w:rsidR="00AB55D7">
          <w:rPr>
            <w:noProof/>
            <w:webHidden/>
          </w:rPr>
          <w:instrText xml:space="preserve"> PAGEREF _Toc212730549 \h </w:instrText>
        </w:r>
        <w:r w:rsidR="00AB55D7">
          <w:rPr>
            <w:noProof/>
            <w:webHidden/>
          </w:rPr>
        </w:r>
        <w:r w:rsidR="00AB55D7">
          <w:rPr>
            <w:noProof/>
            <w:webHidden/>
          </w:rPr>
          <w:fldChar w:fldCharType="separate"/>
        </w:r>
        <w:r w:rsidR="00AB55D7">
          <w:rPr>
            <w:noProof/>
            <w:webHidden/>
          </w:rPr>
          <w:t>11</w:t>
        </w:r>
        <w:r w:rsidR="00AB55D7">
          <w:rPr>
            <w:noProof/>
            <w:webHidden/>
          </w:rPr>
          <w:fldChar w:fldCharType="end"/>
        </w:r>
      </w:hyperlink>
    </w:p>
    <w:p w14:paraId="29F6DD03" w14:textId="03DFAF5F" w:rsidR="00AB55D7" w:rsidRDefault="00FC57D2">
      <w:pPr>
        <w:pStyle w:val="TOC1"/>
        <w:rPr>
          <w:rFonts w:asciiTheme="minorHAnsi" w:eastAsiaTheme="minorEastAsia" w:hAnsiTheme="minorHAnsi" w:cstheme="minorBidi"/>
          <w:noProof/>
          <w:kern w:val="2"/>
          <w:sz w:val="24"/>
          <w:szCs w:val="24"/>
          <w:lang w:val="en-AU" w:eastAsia="en-AU"/>
          <w14:ligatures w14:val="standardContextual"/>
        </w:rPr>
      </w:pPr>
      <w:hyperlink w:anchor="_Toc212730550" w:history="1">
        <w:r w:rsidR="00AB55D7" w:rsidRPr="004855B7">
          <w:rPr>
            <w:rStyle w:val="Hyperlink"/>
          </w:rPr>
          <w:t>5. Taxpayer declarations</w:t>
        </w:r>
        <w:r w:rsidR="00AB55D7">
          <w:rPr>
            <w:noProof/>
            <w:webHidden/>
          </w:rPr>
          <w:tab/>
        </w:r>
        <w:r w:rsidR="00AB55D7">
          <w:rPr>
            <w:noProof/>
            <w:webHidden/>
          </w:rPr>
          <w:fldChar w:fldCharType="begin"/>
        </w:r>
        <w:r w:rsidR="00AB55D7">
          <w:rPr>
            <w:noProof/>
            <w:webHidden/>
          </w:rPr>
          <w:instrText xml:space="preserve"> PAGEREF _Toc212730550 \h </w:instrText>
        </w:r>
        <w:r w:rsidR="00AB55D7">
          <w:rPr>
            <w:noProof/>
            <w:webHidden/>
          </w:rPr>
        </w:r>
        <w:r w:rsidR="00AB55D7">
          <w:rPr>
            <w:noProof/>
            <w:webHidden/>
          </w:rPr>
          <w:fldChar w:fldCharType="separate"/>
        </w:r>
        <w:r w:rsidR="00AB55D7">
          <w:rPr>
            <w:noProof/>
            <w:webHidden/>
          </w:rPr>
          <w:t>12</w:t>
        </w:r>
        <w:r w:rsidR="00AB55D7">
          <w:rPr>
            <w:noProof/>
            <w:webHidden/>
          </w:rPr>
          <w:fldChar w:fldCharType="end"/>
        </w:r>
      </w:hyperlink>
    </w:p>
    <w:p w14:paraId="7E8992B4" w14:textId="464E0DF4" w:rsidR="00AB55D7" w:rsidRDefault="00FC57D2">
      <w:pPr>
        <w:pStyle w:val="TOC1"/>
        <w:rPr>
          <w:rFonts w:asciiTheme="minorHAnsi" w:eastAsiaTheme="minorEastAsia" w:hAnsiTheme="minorHAnsi" w:cstheme="minorBidi"/>
          <w:noProof/>
          <w:kern w:val="2"/>
          <w:sz w:val="24"/>
          <w:szCs w:val="24"/>
          <w:lang w:val="en-AU" w:eastAsia="en-AU"/>
          <w14:ligatures w14:val="standardContextual"/>
        </w:rPr>
      </w:pPr>
      <w:hyperlink w:anchor="_Toc212730551" w:history="1">
        <w:r w:rsidR="00AB55D7" w:rsidRPr="004855B7">
          <w:rPr>
            <w:rStyle w:val="Hyperlink"/>
          </w:rPr>
          <w:t>6. Activity Statement guidance</w:t>
        </w:r>
        <w:r w:rsidR="00AB55D7">
          <w:rPr>
            <w:noProof/>
            <w:webHidden/>
          </w:rPr>
          <w:tab/>
        </w:r>
        <w:r w:rsidR="00AB55D7">
          <w:rPr>
            <w:noProof/>
            <w:webHidden/>
          </w:rPr>
          <w:fldChar w:fldCharType="begin"/>
        </w:r>
        <w:r w:rsidR="00AB55D7">
          <w:rPr>
            <w:noProof/>
            <w:webHidden/>
          </w:rPr>
          <w:instrText xml:space="preserve"> PAGEREF _Toc212730551 \h </w:instrText>
        </w:r>
        <w:r w:rsidR="00AB55D7">
          <w:rPr>
            <w:noProof/>
            <w:webHidden/>
          </w:rPr>
        </w:r>
        <w:r w:rsidR="00AB55D7">
          <w:rPr>
            <w:noProof/>
            <w:webHidden/>
          </w:rPr>
          <w:fldChar w:fldCharType="separate"/>
        </w:r>
        <w:r w:rsidR="00AB55D7">
          <w:rPr>
            <w:noProof/>
            <w:webHidden/>
          </w:rPr>
          <w:t>13</w:t>
        </w:r>
        <w:r w:rsidR="00AB55D7">
          <w:rPr>
            <w:noProof/>
            <w:webHidden/>
          </w:rPr>
          <w:fldChar w:fldCharType="end"/>
        </w:r>
      </w:hyperlink>
    </w:p>
    <w:p w14:paraId="7ECE02B1" w14:textId="675E3F96"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52" w:history="1">
        <w:r w:rsidR="00AB55D7" w:rsidRPr="004855B7">
          <w:rPr>
            <w:rStyle w:val="Hyperlink"/>
          </w:rPr>
          <w:t>6.1 Interactive validation</w:t>
        </w:r>
        <w:r w:rsidR="00AB55D7">
          <w:rPr>
            <w:noProof/>
            <w:webHidden/>
          </w:rPr>
          <w:tab/>
        </w:r>
        <w:r w:rsidR="00AB55D7">
          <w:rPr>
            <w:noProof/>
            <w:webHidden/>
          </w:rPr>
          <w:fldChar w:fldCharType="begin"/>
        </w:r>
        <w:r w:rsidR="00AB55D7">
          <w:rPr>
            <w:noProof/>
            <w:webHidden/>
          </w:rPr>
          <w:instrText xml:space="preserve"> PAGEREF _Toc212730552 \h </w:instrText>
        </w:r>
        <w:r w:rsidR="00AB55D7">
          <w:rPr>
            <w:noProof/>
            <w:webHidden/>
          </w:rPr>
        </w:r>
        <w:r w:rsidR="00AB55D7">
          <w:rPr>
            <w:noProof/>
            <w:webHidden/>
          </w:rPr>
          <w:fldChar w:fldCharType="separate"/>
        </w:r>
        <w:r w:rsidR="00AB55D7">
          <w:rPr>
            <w:noProof/>
            <w:webHidden/>
          </w:rPr>
          <w:t>13</w:t>
        </w:r>
        <w:r w:rsidR="00AB55D7">
          <w:rPr>
            <w:noProof/>
            <w:webHidden/>
          </w:rPr>
          <w:fldChar w:fldCharType="end"/>
        </w:r>
      </w:hyperlink>
    </w:p>
    <w:p w14:paraId="404A3185" w14:textId="46E19349"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53" w:history="1">
        <w:r w:rsidR="00AB55D7" w:rsidRPr="004855B7">
          <w:rPr>
            <w:rStyle w:val="Hyperlink"/>
          </w:rPr>
          <w:t>6.2 TFN and ABN algorithm validation</w:t>
        </w:r>
        <w:r w:rsidR="00AB55D7">
          <w:rPr>
            <w:noProof/>
            <w:webHidden/>
          </w:rPr>
          <w:tab/>
        </w:r>
        <w:r w:rsidR="00AB55D7">
          <w:rPr>
            <w:noProof/>
            <w:webHidden/>
          </w:rPr>
          <w:fldChar w:fldCharType="begin"/>
        </w:r>
        <w:r w:rsidR="00AB55D7">
          <w:rPr>
            <w:noProof/>
            <w:webHidden/>
          </w:rPr>
          <w:instrText xml:space="preserve"> PAGEREF _Toc212730553 \h </w:instrText>
        </w:r>
        <w:r w:rsidR="00AB55D7">
          <w:rPr>
            <w:noProof/>
            <w:webHidden/>
          </w:rPr>
        </w:r>
        <w:r w:rsidR="00AB55D7">
          <w:rPr>
            <w:noProof/>
            <w:webHidden/>
          </w:rPr>
          <w:fldChar w:fldCharType="separate"/>
        </w:r>
        <w:r w:rsidR="00AB55D7">
          <w:rPr>
            <w:noProof/>
            <w:webHidden/>
          </w:rPr>
          <w:t>13</w:t>
        </w:r>
        <w:r w:rsidR="00AB55D7">
          <w:rPr>
            <w:noProof/>
            <w:webHidden/>
          </w:rPr>
          <w:fldChar w:fldCharType="end"/>
        </w:r>
      </w:hyperlink>
    </w:p>
    <w:p w14:paraId="795A8079" w14:textId="2AFF893C"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54" w:history="1">
        <w:r w:rsidR="00AB55D7" w:rsidRPr="004855B7">
          <w:rPr>
            <w:rStyle w:val="Hyperlink"/>
          </w:rPr>
          <w:t>6.3 Simpler BAS</w:t>
        </w:r>
        <w:r w:rsidR="00AB55D7">
          <w:rPr>
            <w:noProof/>
            <w:webHidden/>
          </w:rPr>
          <w:tab/>
        </w:r>
        <w:r w:rsidR="00AB55D7">
          <w:rPr>
            <w:noProof/>
            <w:webHidden/>
          </w:rPr>
          <w:fldChar w:fldCharType="begin"/>
        </w:r>
        <w:r w:rsidR="00AB55D7">
          <w:rPr>
            <w:noProof/>
            <w:webHidden/>
          </w:rPr>
          <w:instrText xml:space="preserve"> PAGEREF _Toc212730554 \h </w:instrText>
        </w:r>
        <w:r w:rsidR="00AB55D7">
          <w:rPr>
            <w:noProof/>
            <w:webHidden/>
          </w:rPr>
        </w:r>
        <w:r w:rsidR="00AB55D7">
          <w:rPr>
            <w:noProof/>
            <w:webHidden/>
          </w:rPr>
          <w:fldChar w:fldCharType="separate"/>
        </w:r>
        <w:r w:rsidR="00AB55D7">
          <w:rPr>
            <w:noProof/>
            <w:webHidden/>
          </w:rPr>
          <w:t>14</w:t>
        </w:r>
        <w:r w:rsidR="00AB55D7">
          <w:rPr>
            <w:noProof/>
            <w:webHidden/>
          </w:rPr>
          <w:fldChar w:fldCharType="end"/>
        </w:r>
      </w:hyperlink>
    </w:p>
    <w:p w14:paraId="1FFF94E6" w14:textId="272F4E6E"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55" w:history="1">
        <w:r w:rsidR="00AB55D7" w:rsidRPr="004855B7">
          <w:rPr>
            <w:rStyle w:val="Hyperlink"/>
          </w:rPr>
          <w:t>6.3.1 Changes to GST reporting methods</w:t>
        </w:r>
        <w:r w:rsidR="00AB55D7">
          <w:rPr>
            <w:noProof/>
            <w:webHidden/>
          </w:rPr>
          <w:tab/>
        </w:r>
        <w:r w:rsidR="00AB55D7">
          <w:rPr>
            <w:noProof/>
            <w:webHidden/>
          </w:rPr>
          <w:fldChar w:fldCharType="begin"/>
        </w:r>
        <w:r w:rsidR="00AB55D7">
          <w:rPr>
            <w:noProof/>
            <w:webHidden/>
          </w:rPr>
          <w:instrText xml:space="preserve"> PAGEREF _Toc212730555 \h </w:instrText>
        </w:r>
        <w:r w:rsidR="00AB55D7">
          <w:rPr>
            <w:noProof/>
            <w:webHidden/>
          </w:rPr>
        </w:r>
        <w:r w:rsidR="00AB55D7">
          <w:rPr>
            <w:noProof/>
            <w:webHidden/>
          </w:rPr>
          <w:fldChar w:fldCharType="separate"/>
        </w:r>
        <w:r w:rsidR="00AB55D7">
          <w:rPr>
            <w:noProof/>
            <w:webHidden/>
          </w:rPr>
          <w:t>14</w:t>
        </w:r>
        <w:r w:rsidR="00AB55D7">
          <w:rPr>
            <w:noProof/>
            <w:webHidden/>
          </w:rPr>
          <w:fldChar w:fldCharType="end"/>
        </w:r>
      </w:hyperlink>
    </w:p>
    <w:p w14:paraId="2B00079C" w14:textId="680E9DAA"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56" w:history="1">
        <w:r w:rsidR="00AB55D7" w:rsidRPr="004855B7">
          <w:rPr>
            <w:rStyle w:val="Hyperlink"/>
          </w:rPr>
          <w:t>6.3.2 Changes to GST labels</w:t>
        </w:r>
        <w:r w:rsidR="00AB55D7">
          <w:rPr>
            <w:noProof/>
            <w:webHidden/>
          </w:rPr>
          <w:tab/>
        </w:r>
        <w:r w:rsidR="00AB55D7">
          <w:rPr>
            <w:noProof/>
            <w:webHidden/>
          </w:rPr>
          <w:fldChar w:fldCharType="begin"/>
        </w:r>
        <w:r w:rsidR="00AB55D7">
          <w:rPr>
            <w:noProof/>
            <w:webHidden/>
          </w:rPr>
          <w:instrText xml:space="preserve"> PAGEREF _Toc212730556 \h </w:instrText>
        </w:r>
        <w:r w:rsidR="00AB55D7">
          <w:rPr>
            <w:noProof/>
            <w:webHidden/>
          </w:rPr>
        </w:r>
        <w:r w:rsidR="00AB55D7">
          <w:rPr>
            <w:noProof/>
            <w:webHidden/>
          </w:rPr>
          <w:fldChar w:fldCharType="separate"/>
        </w:r>
        <w:r w:rsidR="00AB55D7">
          <w:rPr>
            <w:noProof/>
            <w:webHidden/>
          </w:rPr>
          <w:t>14</w:t>
        </w:r>
        <w:r w:rsidR="00AB55D7">
          <w:rPr>
            <w:noProof/>
            <w:webHidden/>
          </w:rPr>
          <w:fldChar w:fldCharType="end"/>
        </w:r>
      </w:hyperlink>
    </w:p>
    <w:p w14:paraId="3B30AD29" w14:textId="02C69431"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57" w:history="1">
        <w:r w:rsidR="00AB55D7" w:rsidRPr="004855B7">
          <w:rPr>
            <w:rStyle w:val="Hyperlink"/>
          </w:rPr>
          <w:t>6.3.3 Who is eligible?</w:t>
        </w:r>
        <w:r w:rsidR="00AB55D7">
          <w:rPr>
            <w:noProof/>
            <w:webHidden/>
          </w:rPr>
          <w:tab/>
        </w:r>
        <w:r w:rsidR="00AB55D7">
          <w:rPr>
            <w:noProof/>
            <w:webHidden/>
          </w:rPr>
          <w:fldChar w:fldCharType="begin"/>
        </w:r>
        <w:r w:rsidR="00AB55D7">
          <w:rPr>
            <w:noProof/>
            <w:webHidden/>
          </w:rPr>
          <w:instrText xml:space="preserve"> PAGEREF _Toc212730557 \h </w:instrText>
        </w:r>
        <w:r w:rsidR="00AB55D7">
          <w:rPr>
            <w:noProof/>
            <w:webHidden/>
          </w:rPr>
        </w:r>
        <w:r w:rsidR="00AB55D7">
          <w:rPr>
            <w:noProof/>
            <w:webHidden/>
          </w:rPr>
          <w:fldChar w:fldCharType="separate"/>
        </w:r>
        <w:r w:rsidR="00AB55D7">
          <w:rPr>
            <w:noProof/>
            <w:webHidden/>
          </w:rPr>
          <w:t>15</w:t>
        </w:r>
        <w:r w:rsidR="00AB55D7">
          <w:rPr>
            <w:noProof/>
            <w:webHidden/>
          </w:rPr>
          <w:fldChar w:fldCharType="end"/>
        </w:r>
      </w:hyperlink>
    </w:p>
    <w:p w14:paraId="556FCE4B" w14:textId="36752F6D"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58" w:history="1">
        <w:r w:rsidR="00AB55D7" w:rsidRPr="004855B7">
          <w:rPr>
            <w:rStyle w:val="Hyperlink"/>
          </w:rPr>
          <w:t>6.3.4 Changes to GST projected annual turnover range</w:t>
        </w:r>
        <w:r w:rsidR="00AB55D7">
          <w:rPr>
            <w:noProof/>
            <w:webHidden/>
          </w:rPr>
          <w:tab/>
        </w:r>
        <w:r w:rsidR="00AB55D7">
          <w:rPr>
            <w:noProof/>
            <w:webHidden/>
          </w:rPr>
          <w:fldChar w:fldCharType="begin"/>
        </w:r>
        <w:r w:rsidR="00AB55D7">
          <w:rPr>
            <w:noProof/>
            <w:webHidden/>
          </w:rPr>
          <w:instrText xml:space="preserve"> PAGEREF _Toc212730558 \h </w:instrText>
        </w:r>
        <w:r w:rsidR="00AB55D7">
          <w:rPr>
            <w:noProof/>
            <w:webHidden/>
          </w:rPr>
        </w:r>
        <w:r w:rsidR="00AB55D7">
          <w:rPr>
            <w:noProof/>
            <w:webHidden/>
          </w:rPr>
          <w:fldChar w:fldCharType="separate"/>
        </w:r>
        <w:r w:rsidR="00AB55D7">
          <w:rPr>
            <w:noProof/>
            <w:webHidden/>
          </w:rPr>
          <w:t>15</w:t>
        </w:r>
        <w:r w:rsidR="00AB55D7">
          <w:rPr>
            <w:noProof/>
            <w:webHidden/>
          </w:rPr>
          <w:fldChar w:fldCharType="end"/>
        </w:r>
      </w:hyperlink>
    </w:p>
    <w:p w14:paraId="3D49E944" w14:textId="10577E11"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59" w:history="1">
        <w:r w:rsidR="00AB55D7" w:rsidRPr="004855B7">
          <w:rPr>
            <w:rStyle w:val="Hyperlink"/>
          </w:rPr>
          <w:t>6.3.5 BAS validation rules</w:t>
        </w:r>
        <w:r w:rsidR="00AB55D7">
          <w:rPr>
            <w:noProof/>
            <w:webHidden/>
          </w:rPr>
          <w:tab/>
        </w:r>
        <w:r w:rsidR="00AB55D7">
          <w:rPr>
            <w:noProof/>
            <w:webHidden/>
          </w:rPr>
          <w:fldChar w:fldCharType="begin"/>
        </w:r>
        <w:r w:rsidR="00AB55D7">
          <w:rPr>
            <w:noProof/>
            <w:webHidden/>
          </w:rPr>
          <w:instrText xml:space="preserve"> PAGEREF _Toc212730559 \h </w:instrText>
        </w:r>
        <w:r w:rsidR="00AB55D7">
          <w:rPr>
            <w:noProof/>
            <w:webHidden/>
          </w:rPr>
        </w:r>
        <w:r w:rsidR="00AB55D7">
          <w:rPr>
            <w:noProof/>
            <w:webHidden/>
          </w:rPr>
          <w:fldChar w:fldCharType="separate"/>
        </w:r>
        <w:r w:rsidR="00AB55D7">
          <w:rPr>
            <w:noProof/>
            <w:webHidden/>
          </w:rPr>
          <w:t>16</w:t>
        </w:r>
        <w:r w:rsidR="00AB55D7">
          <w:rPr>
            <w:noProof/>
            <w:webHidden/>
          </w:rPr>
          <w:fldChar w:fldCharType="end"/>
        </w:r>
      </w:hyperlink>
    </w:p>
    <w:p w14:paraId="57869D42" w14:textId="26ED9F36"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60" w:history="1">
        <w:r w:rsidR="00AB55D7" w:rsidRPr="004855B7">
          <w:rPr>
            <w:rStyle w:val="Hyperlink"/>
          </w:rPr>
          <w:t>6.3.6 Lodgment requirements for BAS periods pre 1 July 2017</w:t>
        </w:r>
        <w:r w:rsidR="00AB55D7">
          <w:rPr>
            <w:noProof/>
            <w:webHidden/>
          </w:rPr>
          <w:tab/>
        </w:r>
        <w:r w:rsidR="00AB55D7">
          <w:rPr>
            <w:noProof/>
            <w:webHidden/>
          </w:rPr>
          <w:fldChar w:fldCharType="begin"/>
        </w:r>
        <w:r w:rsidR="00AB55D7">
          <w:rPr>
            <w:noProof/>
            <w:webHidden/>
          </w:rPr>
          <w:instrText xml:space="preserve"> PAGEREF _Toc212730560 \h </w:instrText>
        </w:r>
        <w:r w:rsidR="00AB55D7">
          <w:rPr>
            <w:noProof/>
            <w:webHidden/>
          </w:rPr>
        </w:r>
        <w:r w:rsidR="00AB55D7">
          <w:rPr>
            <w:noProof/>
            <w:webHidden/>
          </w:rPr>
          <w:fldChar w:fldCharType="separate"/>
        </w:r>
        <w:r w:rsidR="00AB55D7">
          <w:rPr>
            <w:noProof/>
            <w:webHidden/>
          </w:rPr>
          <w:t>17</w:t>
        </w:r>
        <w:r w:rsidR="00AB55D7">
          <w:rPr>
            <w:noProof/>
            <w:webHidden/>
          </w:rPr>
          <w:fldChar w:fldCharType="end"/>
        </w:r>
      </w:hyperlink>
    </w:p>
    <w:p w14:paraId="624BD8B9" w14:textId="3683DCB0"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61" w:history="1">
        <w:r w:rsidR="00AB55D7" w:rsidRPr="004855B7">
          <w:rPr>
            <w:rStyle w:val="Hyperlink"/>
          </w:rPr>
          <w:t>6.3.7 Impacts/changes to New to Business (N2B) post 19 January 2017</w:t>
        </w:r>
        <w:r w:rsidR="00AB55D7">
          <w:rPr>
            <w:noProof/>
            <w:webHidden/>
          </w:rPr>
          <w:tab/>
        </w:r>
        <w:r w:rsidR="00AB55D7">
          <w:rPr>
            <w:noProof/>
            <w:webHidden/>
          </w:rPr>
          <w:fldChar w:fldCharType="begin"/>
        </w:r>
        <w:r w:rsidR="00AB55D7">
          <w:rPr>
            <w:noProof/>
            <w:webHidden/>
          </w:rPr>
          <w:instrText xml:space="preserve"> PAGEREF _Toc212730561 \h </w:instrText>
        </w:r>
        <w:r w:rsidR="00AB55D7">
          <w:rPr>
            <w:noProof/>
            <w:webHidden/>
          </w:rPr>
        </w:r>
        <w:r w:rsidR="00AB55D7">
          <w:rPr>
            <w:noProof/>
            <w:webHidden/>
          </w:rPr>
          <w:fldChar w:fldCharType="separate"/>
        </w:r>
        <w:r w:rsidR="00AB55D7">
          <w:rPr>
            <w:noProof/>
            <w:webHidden/>
          </w:rPr>
          <w:t>17</w:t>
        </w:r>
        <w:r w:rsidR="00AB55D7">
          <w:rPr>
            <w:noProof/>
            <w:webHidden/>
          </w:rPr>
          <w:fldChar w:fldCharType="end"/>
        </w:r>
      </w:hyperlink>
    </w:p>
    <w:p w14:paraId="12C612B1" w14:textId="52D626FE"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62" w:history="1">
        <w:r w:rsidR="00AB55D7" w:rsidRPr="004855B7">
          <w:rPr>
            <w:rStyle w:val="Hyperlink"/>
          </w:rPr>
          <w:t>6.4 Types of activity statements supported by SBR</w:t>
        </w:r>
        <w:r w:rsidR="00AB55D7">
          <w:rPr>
            <w:noProof/>
            <w:webHidden/>
          </w:rPr>
          <w:tab/>
        </w:r>
        <w:r w:rsidR="00AB55D7">
          <w:rPr>
            <w:noProof/>
            <w:webHidden/>
          </w:rPr>
          <w:fldChar w:fldCharType="begin"/>
        </w:r>
        <w:r w:rsidR="00AB55D7">
          <w:rPr>
            <w:noProof/>
            <w:webHidden/>
          </w:rPr>
          <w:instrText xml:space="preserve"> PAGEREF _Toc212730562 \h </w:instrText>
        </w:r>
        <w:r w:rsidR="00AB55D7">
          <w:rPr>
            <w:noProof/>
            <w:webHidden/>
          </w:rPr>
        </w:r>
        <w:r w:rsidR="00AB55D7">
          <w:rPr>
            <w:noProof/>
            <w:webHidden/>
          </w:rPr>
          <w:fldChar w:fldCharType="separate"/>
        </w:r>
        <w:r w:rsidR="00AB55D7">
          <w:rPr>
            <w:noProof/>
            <w:webHidden/>
          </w:rPr>
          <w:t>17</w:t>
        </w:r>
        <w:r w:rsidR="00AB55D7">
          <w:rPr>
            <w:noProof/>
            <w:webHidden/>
          </w:rPr>
          <w:fldChar w:fldCharType="end"/>
        </w:r>
      </w:hyperlink>
    </w:p>
    <w:p w14:paraId="53C7CFD7" w14:textId="163EFC80" w:rsidR="00AB55D7" w:rsidRDefault="00FC57D2">
      <w:pPr>
        <w:pStyle w:val="TOC1"/>
        <w:rPr>
          <w:rFonts w:asciiTheme="minorHAnsi" w:eastAsiaTheme="minorEastAsia" w:hAnsiTheme="minorHAnsi" w:cstheme="minorBidi"/>
          <w:noProof/>
          <w:kern w:val="2"/>
          <w:sz w:val="24"/>
          <w:szCs w:val="24"/>
          <w:lang w:val="en-AU" w:eastAsia="en-AU"/>
          <w14:ligatures w14:val="standardContextual"/>
        </w:rPr>
      </w:pPr>
      <w:hyperlink w:anchor="_Toc212730563" w:history="1">
        <w:r w:rsidR="00AB55D7" w:rsidRPr="004855B7">
          <w:rPr>
            <w:rStyle w:val="Hyperlink"/>
          </w:rPr>
          <w:t>7. Activity statement lodgment experience for single touch payroll (STP) reporters</w:t>
        </w:r>
        <w:r w:rsidR="00AB55D7">
          <w:rPr>
            <w:noProof/>
            <w:webHidden/>
          </w:rPr>
          <w:tab/>
        </w:r>
        <w:r w:rsidR="00AB55D7">
          <w:rPr>
            <w:noProof/>
            <w:webHidden/>
          </w:rPr>
          <w:fldChar w:fldCharType="begin"/>
        </w:r>
        <w:r w:rsidR="00AB55D7">
          <w:rPr>
            <w:noProof/>
            <w:webHidden/>
          </w:rPr>
          <w:instrText xml:space="preserve"> PAGEREF _Toc212730563 \h </w:instrText>
        </w:r>
        <w:r w:rsidR="00AB55D7">
          <w:rPr>
            <w:noProof/>
            <w:webHidden/>
          </w:rPr>
        </w:r>
        <w:r w:rsidR="00AB55D7">
          <w:rPr>
            <w:noProof/>
            <w:webHidden/>
          </w:rPr>
          <w:fldChar w:fldCharType="separate"/>
        </w:r>
        <w:r w:rsidR="00AB55D7">
          <w:rPr>
            <w:noProof/>
            <w:webHidden/>
          </w:rPr>
          <w:t>22</w:t>
        </w:r>
        <w:r w:rsidR="00AB55D7">
          <w:rPr>
            <w:noProof/>
            <w:webHidden/>
          </w:rPr>
          <w:fldChar w:fldCharType="end"/>
        </w:r>
      </w:hyperlink>
    </w:p>
    <w:p w14:paraId="337D4625" w14:textId="483FD1C5"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64" w:history="1">
        <w:r w:rsidR="00AB55D7" w:rsidRPr="004855B7">
          <w:rPr>
            <w:rStyle w:val="Hyperlink"/>
          </w:rPr>
          <w:t>7.1 PAYGW pre-fill using STP</w:t>
        </w:r>
        <w:r w:rsidR="00AB55D7">
          <w:rPr>
            <w:noProof/>
            <w:webHidden/>
          </w:rPr>
          <w:tab/>
        </w:r>
        <w:r w:rsidR="00AB55D7">
          <w:rPr>
            <w:noProof/>
            <w:webHidden/>
          </w:rPr>
          <w:fldChar w:fldCharType="begin"/>
        </w:r>
        <w:r w:rsidR="00AB55D7">
          <w:rPr>
            <w:noProof/>
            <w:webHidden/>
          </w:rPr>
          <w:instrText xml:space="preserve"> PAGEREF _Toc212730564 \h </w:instrText>
        </w:r>
        <w:r w:rsidR="00AB55D7">
          <w:rPr>
            <w:noProof/>
            <w:webHidden/>
          </w:rPr>
        </w:r>
        <w:r w:rsidR="00AB55D7">
          <w:rPr>
            <w:noProof/>
            <w:webHidden/>
          </w:rPr>
          <w:fldChar w:fldCharType="separate"/>
        </w:r>
        <w:r w:rsidR="00AB55D7">
          <w:rPr>
            <w:noProof/>
            <w:webHidden/>
          </w:rPr>
          <w:t>22</w:t>
        </w:r>
        <w:r w:rsidR="00AB55D7">
          <w:rPr>
            <w:noProof/>
            <w:webHidden/>
          </w:rPr>
          <w:fldChar w:fldCharType="end"/>
        </w:r>
      </w:hyperlink>
    </w:p>
    <w:p w14:paraId="67F8C784" w14:textId="6577BD89"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65" w:history="1">
        <w:r w:rsidR="00AB55D7" w:rsidRPr="004855B7">
          <w:rPr>
            <w:rStyle w:val="Hyperlink"/>
          </w:rPr>
          <w:t>7.1.1 For small and medium PAYG Withholders</w:t>
        </w:r>
        <w:r w:rsidR="00AB55D7">
          <w:rPr>
            <w:noProof/>
            <w:webHidden/>
          </w:rPr>
          <w:tab/>
        </w:r>
        <w:r w:rsidR="00AB55D7">
          <w:rPr>
            <w:noProof/>
            <w:webHidden/>
          </w:rPr>
          <w:fldChar w:fldCharType="begin"/>
        </w:r>
        <w:r w:rsidR="00AB55D7">
          <w:rPr>
            <w:noProof/>
            <w:webHidden/>
          </w:rPr>
          <w:instrText xml:space="preserve"> PAGEREF _Toc212730565 \h </w:instrText>
        </w:r>
        <w:r w:rsidR="00AB55D7">
          <w:rPr>
            <w:noProof/>
            <w:webHidden/>
          </w:rPr>
        </w:r>
        <w:r w:rsidR="00AB55D7">
          <w:rPr>
            <w:noProof/>
            <w:webHidden/>
          </w:rPr>
          <w:fldChar w:fldCharType="separate"/>
        </w:r>
        <w:r w:rsidR="00AB55D7">
          <w:rPr>
            <w:noProof/>
            <w:webHidden/>
          </w:rPr>
          <w:t>23</w:t>
        </w:r>
        <w:r w:rsidR="00AB55D7">
          <w:rPr>
            <w:noProof/>
            <w:webHidden/>
          </w:rPr>
          <w:fldChar w:fldCharType="end"/>
        </w:r>
      </w:hyperlink>
    </w:p>
    <w:p w14:paraId="4E0AF722" w14:textId="2C143F53"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66" w:history="1">
        <w:r w:rsidR="00AB55D7" w:rsidRPr="004855B7">
          <w:rPr>
            <w:rStyle w:val="Hyperlink"/>
          </w:rPr>
          <w:t>7.1.2 For large PAYG Withholders</w:t>
        </w:r>
        <w:r w:rsidR="00AB55D7">
          <w:rPr>
            <w:noProof/>
            <w:webHidden/>
          </w:rPr>
          <w:tab/>
        </w:r>
        <w:r w:rsidR="00AB55D7">
          <w:rPr>
            <w:noProof/>
            <w:webHidden/>
          </w:rPr>
          <w:fldChar w:fldCharType="begin"/>
        </w:r>
        <w:r w:rsidR="00AB55D7">
          <w:rPr>
            <w:noProof/>
            <w:webHidden/>
          </w:rPr>
          <w:instrText xml:space="preserve"> PAGEREF _Toc212730566 \h </w:instrText>
        </w:r>
        <w:r w:rsidR="00AB55D7">
          <w:rPr>
            <w:noProof/>
            <w:webHidden/>
          </w:rPr>
        </w:r>
        <w:r w:rsidR="00AB55D7">
          <w:rPr>
            <w:noProof/>
            <w:webHidden/>
          </w:rPr>
          <w:fldChar w:fldCharType="separate"/>
        </w:r>
        <w:r w:rsidR="00AB55D7">
          <w:rPr>
            <w:noProof/>
            <w:webHidden/>
          </w:rPr>
          <w:t>23</w:t>
        </w:r>
        <w:r w:rsidR="00AB55D7">
          <w:rPr>
            <w:noProof/>
            <w:webHidden/>
          </w:rPr>
          <w:fldChar w:fldCharType="end"/>
        </w:r>
      </w:hyperlink>
    </w:p>
    <w:p w14:paraId="15B7A793" w14:textId="36B86350"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67" w:history="1">
        <w:r w:rsidR="00AB55D7" w:rsidRPr="004855B7">
          <w:rPr>
            <w:rStyle w:val="Hyperlink"/>
          </w:rPr>
          <w:t>7.1.3 Pre-fill activity statement (PAYGW) interaction guidance</w:t>
        </w:r>
        <w:r w:rsidR="00AB55D7">
          <w:rPr>
            <w:noProof/>
            <w:webHidden/>
          </w:rPr>
          <w:tab/>
        </w:r>
        <w:r w:rsidR="00AB55D7">
          <w:rPr>
            <w:noProof/>
            <w:webHidden/>
          </w:rPr>
          <w:fldChar w:fldCharType="begin"/>
        </w:r>
        <w:r w:rsidR="00AB55D7">
          <w:rPr>
            <w:noProof/>
            <w:webHidden/>
          </w:rPr>
          <w:instrText xml:space="preserve"> PAGEREF _Toc212730567 \h </w:instrText>
        </w:r>
        <w:r w:rsidR="00AB55D7">
          <w:rPr>
            <w:noProof/>
            <w:webHidden/>
          </w:rPr>
        </w:r>
        <w:r w:rsidR="00AB55D7">
          <w:rPr>
            <w:noProof/>
            <w:webHidden/>
          </w:rPr>
          <w:fldChar w:fldCharType="separate"/>
        </w:r>
        <w:r w:rsidR="00AB55D7">
          <w:rPr>
            <w:noProof/>
            <w:webHidden/>
          </w:rPr>
          <w:t>23</w:t>
        </w:r>
        <w:r w:rsidR="00AB55D7">
          <w:rPr>
            <w:noProof/>
            <w:webHidden/>
          </w:rPr>
          <w:fldChar w:fldCharType="end"/>
        </w:r>
      </w:hyperlink>
    </w:p>
    <w:p w14:paraId="41A46C2C" w14:textId="53855994"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68" w:history="1">
        <w:r w:rsidR="00AB55D7" w:rsidRPr="004855B7">
          <w:rPr>
            <w:rStyle w:val="Hyperlink"/>
          </w:rPr>
          <w:t>7.1.4 Check and correct pre-filled amounts (if required)</w:t>
        </w:r>
        <w:r w:rsidR="00AB55D7">
          <w:rPr>
            <w:noProof/>
            <w:webHidden/>
          </w:rPr>
          <w:tab/>
        </w:r>
        <w:r w:rsidR="00AB55D7">
          <w:rPr>
            <w:noProof/>
            <w:webHidden/>
          </w:rPr>
          <w:fldChar w:fldCharType="begin"/>
        </w:r>
        <w:r w:rsidR="00AB55D7">
          <w:rPr>
            <w:noProof/>
            <w:webHidden/>
          </w:rPr>
          <w:instrText xml:space="preserve"> PAGEREF _Toc212730568 \h </w:instrText>
        </w:r>
        <w:r w:rsidR="00AB55D7">
          <w:rPr>
            <w:noProof/>
            <w:webHidden/>
          </w:rPr>
        </w:r>
        <w:r w:rsidR="00AB55D7">
          <w:rPr>
            <w:noProof/>
            <w:webHidden/>
          </w:rPr>
          <w:fldChar w:fldCharType="separate"/>
        </w:r>
        <w:r w:rsidR="00AB55D7">
          <w:rPr>
            <w:noProof/>
            <w:webHidden/>
          </w:rPr>
          <w:t>24</w:t>
        </w:r>
        <w:r w:rsidR="00AB55D7">
          <w:rPr>
            <w:noProof/>
            <w:webHidden/>
          </w:rPr>
          <w:fldChar w:fldCharType="end"/>
        </w:r>
      </w:hyperlink>
    </w:p>
    <w:p w14:paraId="5BD6AF8C" w14:textId="4CC2E140" w:rsidR="00AB55D7" w:rsidRDefault="00FC57D2">
      <w:pPr>
        <w:pStyle w:val="TOC2"/>
        <w:rPr>
          <w:rFonts w:asciiTheme="minorHAnsi" w:eastAsiaTheme="minorEastAsia" w:hAnsiTheme="minorHAnsi" w:cstheme="minorBidi"/>
          <w:noProof/>
          <w:kern w:val="2"/>
          <w:sz w:val="24"/>
          <w:szCs w:val="24"/>
          <w:lang w:val="en-AU" w:eastAsia="en-AU"/>
          <w14:ligatures w14:val="standardContextual"/>
        </w:rPr>
      </w:pPr>
      <w:hyperlink w:anchor="_Toc212730569" w:history="1">
        <w:r w:rsidR="00AB55D7" w:rsidRPr="004855B7">
          <w:rPr>
            <w:rStyle w:val="Hyperlink"/>
          </w:rPr>
          <w:t>7.2 Presenting an Activity Statement after the ATO has processed amounts</w:t>
        </w:r>
        <w:r w:rsidR="00AB55D7">
          <w:rPr>
            <w:noProof/>
            <w:webHidden/>
          </w:rPr>
          <w:tab/>
        </w:r>
        <w:r w:rsidR="00AB55D7">
          <w:rPr>
            <w:noProof/>
            <w:webHidden/>
          </w:rPr>
          <w:fldChar w:fldCharType="begin"/>
        </w:r>
        <w:r w:rsidR="00AB55D7">
          <w:rPr>
            <w:noProof/>
            <w:webHidden/>
          </w:rPr>
          <w:instrText xml:space="preserve"> PAGEREF _Toc212730569 \h </w:instrText>
        </w:r>
        <w:r w:rsidR="00AB55D7">
          <w:rPr>
            <w:noProof/>
            <w:webHidden/>
          </w:rPr>
        </w:r>
        <w:r w:rsidR="00AB55D7">
          <w:rPr>
            <w:noProof/>
            <w:webHidden/>
          </w:rPr>
          <w:fldChar w:fldCharType="separate"/>
        </w:r>
        <w:r w:rsidR="00AB55D7">
          <w:rPr>
            <w:noProof/>
            <w:webHidden/>
          </w:rPr>
          <w:t>25</w:t>
        </w:r>
        <w:r w:rsidR="00AB55D7">
          <w:rPr>
            <w:noProof/>
            <w:webHidden/>
          </w:rPr>
          <w:fldChar w:fldCharType="end"/>
        </w:r>
      </w:hyperlink>
    </w:p>
    <w:p w14:paraId="56196659" w14:textId="0663C166"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0" w:history="1">
        <w:r w:rsidR="00AB55D7" w:rsidRPr="004855B7">
          <w:rPr>
            <w:rStyle w:val="Hyperlink"/>
          </w:rPr>
          <w:t>7.2.1 Populating labels W1 and W2 in a lodged activity statement where the ATO has processed all the obligations</w:t>
        </w:r>
        <w:r w:rsidR="00AB55D7">
          <w:rPr>
            <w:noProof/>
            <w:webHidden/>
          </w:rPr>
          <w:tab/>
        </w:r>
        <w:r w:rsidR="00AB55D7">
          <w:rPr>
            <w:noProof/>
            <w:webHidden/>
          </w:rPr>
          <w:fldChar w:fldCharType="begin"/>
        </w:r>
        <w:r w:rsidR="00AB55D7">
          <w:rPr>
            <w:noProof/>
            <w:webHidden/>
          </w:rPr>
          <w:instrText xml:space="preserve"> PAGEREF _Toc212730570 \h </w:instrText>
        </w:r>
        <w:r w:rsidR="00AB55D7">
          <w:rPr>
            <w:noProof/>
            <w:webHidden/>
          </w:rPr>
        </w:r>
        <w:r w:rsidR="00AB55D7">
          <w:rPr>
            <w:noProof/>
            <w:webHidden/>
          </w:rPr>
          <w:fldChar w:fldCharType="separate"/>
        </w:r>
        <w:r w:rsidR="00AB55D7">
          <w:rPr>
            <w:noProof/>
            <w:webHidden/>
          </w:rPr>
          <w:t>26</w:t>
        </w:r>
        <w:r w:rsidR="00AB55D7">
          <w:rPr>
            <w:noProof/>
            <w:webHidden/>
          </w:rPr>
          <w:fldChar w:fldCharType="end"/>
        </w:r>
      </w:hyperlink>
    </w:p>
    <w:p w14:paraId="27785207" w14:textId="7D7701D3"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1" w:history="1">
        <w:r w:rsidR="00AB55D7" w:rsidRPr="004855B7">
          <w:rPr>
            <w:rStyle w:val="Hyperlink"/>
          </w:rPr>
          <w:t>7.2.2 Populating labels W1 and W2 in an unlodged original Activity Statement where the ATO has processed some of the obligations</w:t>
        </w:r>
        <w:r w:rsidR="00AB55D7">
          <w:rPr>
            <w:noProof/>
            <w:webHidden/>
          </w:rPr>
          <w:tab/>
        </w:r>
        <w:r w:rsidR="00AB55D7">
          <w:rPr>
            <w:noProof/>
            <w:webHidden/>
          </w:rPr>
          <w:fldChar w:fldCharType="begin"/>
        </w:r>
        <w:r w:rsidR="00AB55D7">
          <w:rPr>
            <w:noProof/>
            <w:webHidden/>
          </w:rPr>
          <w:instrText xml:space="preserve"> PAGEREF _Toc212730571 \h </w:instrText>
        </w:r>
        <w:r w:rsidR="00AB55D7">
          <w:rPr>
            <w:noProof/>
            <w:webHidden/>
          </w:rPr>
        </w:r>
        <w:r w:rsidR="00AB55D7">
          <w:rPr>
            <w:noProof/>
            <w:webHidden/>
          </w:rPr>
          <w:fldChar w:fldCharType="separate"/>
        </w:r>
        <w:r w:rsidR="00AB55D7">
          <w:rPr>
            <w:noProof/>
            <w:webHidden/>
          </w:rPr>
          <w:t>27</w:t>
        </w:r>
        <w:r w:rsidR="00AB55D7">
          <w:rPr>
            <w:noProof/>
            <w:webHidden/>
          </w:rPr>
          <w:fldChar w:fldCharType="end"/>
        </w:r>
      </w:hyperlink>
    </w:p>
    <w:p w14:paraId="4DEFAD62" w14:textId="6E23C37E" w:rsidR="00AB55D7" w:rsidRDefault="00FC57D2">
      <w:pPr>
        <w:pStyle w:val="TOC3"/>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2" w:history="1">
        <w:r w:rsidR="00AB55D7" w:rsidRPr="004855B7">
          <w:rPr>
            <w:rStyle w:val="Hyperlink"/>
          </w:rPr>
          <w:t>7.3 Business Scenarios</w:t>
        </w:r>
        <w:r w:rsidR="00AB55D7">
          <w:rPr>
            <w:noProof/>
            <w:webHidden/>
          </w:rPr>
          <w:tab/>
        </w:r>
        <w:r w:rsidR="00AB55D7">
          <w:rPr>
            <w:noProof/>
            <w:webHidden/>
          </w:rPr>
          <w:fldChar w:fldCharType="begin"/>
        </w:r>
        <w:r w:rsidR="00AB55D7">
          <w:rPr>
            <w:noProof/>
            <w:webHidden/>
          </w:rPr>
          <w:instrText xml:space="preserve"> PAGEREF _Toc212730572 \h </w:instrText>
        </w:r>
        <w:r w:rsidR="00AB55D7">
          <w:rPr>
            <w:noProof/>
            <w:webHidden/>
          </w:rPr>
        </w:r>
        <w:r w:rsidR="00AB55D7">
          <w:rPr>
            <w:noProof/>
            <w:webHidden/>
          </w:rPr>
          <w:fldChar w:fldCharType="separate"/>
        </w:r>
        <w:r w:rsidR="00AB55D7">
          <w:rPr>
            <w:noProof/>
            <w:webHidden/>
          </w:rPr>
          <w:t>29</w:t>
        </w:r>
        <w:r w:rsidR="00AB55D7">
          <w:rPr>
            <w:noProof/>
            <w:webHidden/>
          </w:rPr>
          <w:fldChar w:fldCharType="end"/>
        </w:r>
      </w:hyperlink>
    </w:p>
    <w:p w14:paraId="5AB81AA5" w14:textId="77777777" w:rsidR="00AB55D7" w:rsidRDefault="00390074" w:rsidP="004B179F">
      <w:pPr>
        <w:pStyle w:val="TableofFigures"/>
        <w:tabs>
          <w:tab w:val="right" w:leader="dot" w:pos="9016"/>
        </w:tabs>
        <w:spacing w:before="0" w:line="360" w:lineRule="auto"/>
        <w:rPr>
          <w:noProof/>
        </w:rPr>
      </w:pPr>
      <w:r>
        <w:fldChar w:fldCharType="end"/>
      </w:r>
      <w:r w:rsidR="00F7608A">
        <w:fldChar w:fldCharType="begin"/>
      </w:r>
      <w:r w:rsidR="00F7608A">
        <w:instrText xml:space="preserve"> TOC \h \z \c "Table" </w:instrText>
      </w:r>
      <w:r w:rsidR="00F7608A">
        <w:fldChar w:fldCharType="separate"/>
      </w:r>
    </w:p>
    <w:p w14:paraId="63E31703" w14:textId="59E85278"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3" w:history="1">
        <w:r w:rsidR="00AB55D7" w:rsidRPr="0045336C">
          <w:rPr>
            <w:rStyle w:val="Hyperlink"/>
          </w:rPr>
          <w:t>Table 1: Interactions available for activity statement obligations</w:t>
        </w:r>
        <w:r w:rsidR="00AB55D7">
          <w:rPr>
            <w:noProof/>
            <w:webHidden/>
          </w:rPr>
          <w:tab/>
        </w:r>
        <w:r w:rsidR="00AB55D7">
          <w:rPr>
            <w:noProof/>
            <w:webHidden/>
          </w:rPr>
          <w:fldChar w:fldCharType="begin"/>
        </w:r>
        <w:r w:rsidR="00AB55D7">
          <w:rPr>
            <w:noProof/>
            <w:webHidden/>
          </w:rPr>
          <w:instrText xml:space="preserve"> PAGEREF _Toc212730573 \h </w:instrText>
        </w:r>
        <w:r w:rsidR="00AB55D7">
          <w:rPr>
            <w:noProof/>
            <w:webHidden/>
          </w:rPr>
        </w:r>
        <w:r w:rsidR="00AB55D7">
          <w:rPr>
            <w:noProof/>
            <w:webHidden/>
          </w:rPr>
          <w:fldChar w:fldCharType="separate"/>
        </w:r>
        <w:r w:rsidR="00AB55D7">
          <w:rPr>
            <w:noProof/>
            <w:webHidden/>
          </w:rPr>
          <w:t>6</w:t>
        </w:r>
        <w:r w:rsidR="00AB55D7">
          <w:rPr>
            <w:noProof/>
            <w:webHidden/>
          </w:rPr>
          <w:fldChar w:fldCharType="end"/>
        </w:r>
      </w:hyperlink>
    </w:p>
    <w:p w14:paraId="19F6BD96" w14:textId="63D601C7"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4" w:history="1">
        <w:r w:rsidR="00AB55D7" w:rsidRPr="0045336C">
          <w:rPr>
            <w:rStyle w:val="Hyperlink"/>
          </w:rPr>
          <w:t>Table 2: SBR interactions and activity statement processes</w:t>
        </w:r>
        <w:r w:rsidR="00AB55D7">
          <w:rPr>
            <w:noProof/>
            <w:webHidden/>
          </w:rPr>
          <w:tab/>
        </w:r>
        <w:r w:rsidR="00AB55D7">
          <w:rPr>
            <w:noProof/>
            <w:webHidden/>
          </w:rPr>
          <w:fldChar w:fldCharType="begin"/>
        </w:r>
        <w:r w:rsidR="00AB55D7">
          <w:rPr>
            <w:noProof/>
            <w:webHidden/>
          </w:rPr>
          <w:instrText xml:space="preserve"> PAGEREF _Toc212730574 \h </w:instrText>
        </w:r>
        <w:r w:rsidR="00AB55D7">
          <w:rPr>
            <w:noProof/>
            <w:webHidden/>
          </w:rPr>
        </w:r>
        <w:r w:rsidR="00AB55D7">
          <w:rPr>
            <w:noProof/>
            <w:webHidden/>
          </w:rPr>
          <w:fldChar w:fldCharType="separate"/>
        </w:r>
        <w:r w:rsidR="00AB55D7">
          <w:rPr>
            <w:noProof/>
            <w:webHidden/>
          </w:rPr>
          <w:t>8</w:t>
        </w:r>
        <w:r w:rsidR="00AB55D7">
          <w:rPr>
            <w:noProof/>
            <w:webHidden/>
          </w:rPr>
          <w:fldChar w:fldCharType="end"/>
        </w:r>
      </w:hyperlink>
    </w:p>
    <w:p w14:paraId="29D3E1C2" w14:textId="2F24584A"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5" w:history="1">
        <w:r w:rsidR="00AB55D7" w:rsidRPr="0045336C">
          <w:rPr>
            <w:rStyle w:val="Hyperlink"/>
          </w:rPr>
          <w:t>Table 3: AS interactions</w:t>
        </w:r>
        <w:r w:rsidR="00AB55D7">
          <w:rPr>
            <w:noProof/>
            <w:webHidden/>
          </w:rPr>
          <w:tab/>
        </w:r>
        <w:r w:rsidR="00AB55D7">
          <w:rPr>
            <w:noProof/>
            <w:webHidden/>
          </w:rPr>
          <w:fldChar w:fldCharType="begin"/>
        </w:r>
        <w:r w:rsidR="00AB55D7">
          <w:rPr>
            <w:noProof/>
            <w:webHidden/>
          </w:rPr>
          <w:instrText xml:space="preserve"> PAGEREF _Toc212730575 \h </w:instrText>
        </w:r>
        <w:r w:rsidR="00AB55D7">
          <w:rPr>
            <w:noProof/>
            <w:webHidden/>
          </w:rPr>
        </w:r>
        <w:r w:rsidR="00AB55D7">
          <w:rPr>
            <w:noProof/>
            <w:webHidden/>
          </w:rPr>
          <w:fldChar w:fldCharType="separate"/>
        </w:r>
        <w:r w:rsidR="00AB55D7">
          <w:rPr>
            <w:noProof/>
            <w:webHidden/>
          </w:rPr>
          <w:t>9</w:t>
        </w:r>
        <w:r w:rsidR="00AB55D7">
          <w:rPr>
            <w:noProof/>
            <w:webHidden/>
          </w:rPr>
          <w:fldChar w:fldCharType="end"/>
        </w:r>
      </w:hyperlink>
    </w:p>
    <w:p w14:paraId="4088A725" w14:textId="076D0E60"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6" w:history="1">
        <w:r w:rsidR="00AB55D7" w:rsidRPr="0045336C">
          <w:rPr>
            <w:rStyle w:val="Hyperlink"/>
          </w:rPr>
          <w:t>Table 4: Access Manager permissions</w:t>
        </w:r>
        <w:r w:rsidR="00AB55D7">
          <w:rPr>
            <w:noProof/>
            <w:webHidden/>
          </w:rPr>
          <w:tab/>
        </w:r>
        <w:r w:rsidR="00AB55D7">
          <w:rPr>
            <w:noProof/>
            <w:webHidden/>
          </w:rPr>
          <w:fldChar w:fldCharType="begin"/>
        </w:r>
        <w:r w:rsidR="00AB55D7">
          <w:rPr>
            <w:noProof/>
            <w:webHidden/>
          </w:rPr>
          <w:instrText xml:space="preserve"> PAGEREF _Toc212730576 \h </w:instrText>
        </w:r>
        <w:r w:rsidR="00AB55D7">
          <w:rPr>
            <w:noProof/>
            <w:webHidden/>
          </w:rPr>
        </w:r>
        <w:r w:rsidR="00AB55D7">
          <w:rPr>
            <w:noProof/>
            <w:webHidden/>
          </w:rPr>
          <w:fldChar w:fldCharType="separate"/>
        </w:r>
        <w:r w:rsidR="00AB55D7">
          <w:rPr>
            <w:noProof/>
            <w:webHidden/>
          </w:rPr>
          <w:t>10</w:t>
        </w:r>
        <w:r w:rsidR="00AB55D7">
          <w:rPr>
            <w:noProof/>
            <w:webHidden/>
          </w:rPr>
          <w:fldChar w:fldCharType="end"/>
        </w:r>
      </w:hyperlink>
    </w:p>
    <w:p w14:paraId="5580FDD9" w14:textId="2010AEA2"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7" w:history="1">
        <w:r w:rsidR="00AB55D7" w:rsidRPr="0045336C">
          <w:rPr>
            <w:rStyle w:val="Hyperlink"/>
          </w:rPr>
          <w:t>Table 5: GST reporting changes</w:t>
        </w:r>
        <w:r w:rsidR="00AB55D7">
          <w:rPr>
            <w:noProof/>
            <w:webHidden/>
          </w:rPr>
          <w:tab/>
        </w:r>
        <w:r w:rsidR="00AB55D7">
          <w:rPr>
            <w:noProof/>
            <w:webHidden/>
          </w:rPr>
          <w:fldChar w:fldCharType="begin"/>
        </w:r>
        <w:r w:rsidR="00AB55D7">
          <w:rPr>
            <w:noProof/>
            <w:webHidden/>
          </w:rPr>
          <w:instrText xml:space="preserve"> PAGEREF _Toc212730577 \h </w:instrText>
        </w:r>
        <w:r w:rsidR="00AB55D7">
          <w:rPr>
            <w:noProof/>
            <w:webHidden/>
          </w:rPr>
        </w:r>
        <w:r w:rsidR="00AB55D7">
          <w:rPr>
            <w:noProof/>
            <w:webHidden/>
          </w:rPr>
          <w:fldChar w:fldCharType="separate"/>
        </w:r>
        <w:r w:rsidR="00AB55D7">
          <w:rPr>
            <w:noProof/>
            <w:webHidden/>
          </w:rPr>
          <w:t>14</w:t>
        </w:r>
        <w:r w:rsidR="00AB55D7">
          <w:rPr>
            <w:noProof/>
            <w:webHidden/>
          </w:rPr>
          <w:fldChar w:fldCharType="end"/>
        </w:r>
      </w:hyperlink>
    </w:p>
    <w:p w14:paraId="50974BA4" w14:textId="2C0D7F43"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8" w:history="1">
        <w:r w:rsidR="00AB55D7" w:rsidRPr="0045336C">
          <w:rPr>
            <w:rStyle w:val="Hyperlink"/>
          </w:rPr>
          <w:t>Table 6: Activity statements supported by SBR</w:t>
        </w:r>
        <w:r w:rsidR="00AB55D7">
          <w:rPr>
            <w:noProof/>
            <w:webHidden/>
          </w:rPr>
          <w:tab/>
        </w:r>
        <w:r w:rsidR="00AB55D7">
          <w:rPr>
            <w:noProof/>
            <w:webHidden/>
          </w:rPr>
          <w:fldChar w:fldCharType="begin"/>
        </w:r>
        <w:r w:rsidR="00AB55D7">
          <w:rPr>
            <w:noProof/>
            <w:webHidden/>
          </w:rPr>
          <w:instrText xml:space="preserve"> PAGEREF _Toc212730578 \h </w:instrText>
        </w:r>
        <w:r w:rsidR="00AB55D7">
          <w:rPr>
            <w:noProof/>
            <w:webHidden/>
          </w:rPr>
        </w:r>
        <w:r w:rsidR="00AB55D7">
          <w:rPr>
            <w:noProof/>
            <w:webHidden/>
          </w:rPr>
          <w:fldChar w:fldCharType="separate"/>
        </w:r>
        <w:r w:rsidR="00AB55D7">
          <w:rPr>
            <w:noProof/>
            <w:webHidden/>
          </w:rPr>
          <w:t>18</w:t>
        </w:r>
        <w:r w:rsidR="00AB55D7">
          <w:rPr>
            <w:noProof/>
            <w:webHidden/>
          </w:rPr>
          <w:fldChar w:fldCharType="end"/>
        </w:r>
      </w:hyperlink>
    </w:p>
    <w:p w14:paraId="573DBC4D" w14:textId="07289F0D"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79" w:history="1">
        <w:r w:rsidR="00AB55D7" w:rsidRPr="0045336C">
          <w:rPr>
            <w:rStyle w:val="Hyperlink"/>
          </w:rPr>
          <w:t>Table 7: Overview of pre-filling PAYGW data as part of Get Service response message</w:t>
        </w:r>
        <w:r w:rsidR="00AB55D7">
          <w:rPr>
            <w:noProof/>
            <w:webHidden/>
          </w:rPr>
          <w:tab/>
        </w:r>
        <w:r w:rsidR="00AB55D7">
          <w:rPr>
            <w:noProof/>
            <w:webHidden/>
          </w:rPr>
          <w:fldChar w:fldCharType="begin"/>
        </w:r>
        <w:r w:rsidR="00AB55D7">
          <w:rPr>
            <w:noProof/>
            <w:webHidden/>
          </w:rPr>
          <w:instrText xml:space="preserve"> PAGEREF _Toc212730579 \h </w:instrText>
        </w:r>
        <w:r w:rsidR="00AB55D7">
          <w:rPr>
            <w:noProof/>
            <w:webHidden/>
          </w:rPr>
        </w:r>
        <w:r w:rsidR="00AB55D7">
          <w:rPr>
            <w:noProof/>
            <w:webHidden/>
          </w:rPr>
          <w:fldChar w:fldCharType="separate"/>
        </w:r>
        <w:r w:rsidR="00AB55D7">
          <w:rPr>
            <w:noProof/>
            <w:webHidden/>
          </w:rPr>
          <w:t>23</w:t>
        </w:r>
        <w:r w:rsidR="00AB55D7">
          <w:rPr>
            <w:noProof/>
            <w:webHidden/>
          </w:rPr>
          <w:fldChar w:fldCharType="end"/>
        </w:r>
      </w:hyperlink>
    </w:p>
    <w:p w14:paraId="766DBB1F" w14:textId="27939D30"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80" w:history="1">
        <w:r w:rsidR="00AB55D7" w:rsidRPr="0045336C">
          <w:rPr>
            <w:rStyle w:val="Hyperlink"/>
          </w:rPr>
          <w:t>Table 8: Overview of STP reporters’ lodged activity statements as part of the response message when the ATO has processed all obligations</w:t>
        </w:r>
        <w:r w:rsidR="00AB55D7">
          <w:rPr>
            <w:noProof/>
            <w:webHidden/>
          </w:rPr>
          <w:tab/>
        </w:r>
        <w:r w:rsidR="00AB55D7">
          <w:rPr>
            <w:noProof/>
            <w:webHidden/>
          </w:rPr>
          <w:fldChar w:fldCharType="begin"/>
        </w:r>
        <w:r w:rsidR="00AB55D7">
          <w:rPr>
            <w:noProof/>
            <w:webHidden/>
          </w:rPr>
          <w:instrText xml:space="preserve"> PAGEREF _Toc212730580 \h </w:instrText>
        </w:r>
        <w:r w:rsidR="00AB55D7">
          <w:rPr>
            <w:noProof/>
            <w:webHidden/>
          </w:rPr>
        </w:r>
        <w:r w:rsidR="00AB55D7">
          <w:rPr>
            <w:noProof/>
            <w:webHidden/>
          </w:rPr>
          <w:fldChar w:fldCharType="separate"/>
        </w:r>
        <w:r w:rsidR="00AB55D7">
          <w:rPr>
            <w:noProof/>
            <w:webHidden/>
          </w:rPr>
          <w:t>26</w:t>
        </w:r>
        <w:r w:rsidR="00AB55D7">
          <w:rPr>
            <w:noProof/>
            <w:webHidden/>
          </w:rPr>
          <w:fldChar w:fldCharType="end"/>
        </w:r>
      </w:hyperlink>
    </w:p>
    <w:p w14:paraId="6AB09CB4" w14:textId="10580FE5"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81" w:history="1">
        <w:r w:rsidR="00AB55D7" w:rsidRPr="0045336C">
          <w:rPr>
            <w:rStyle w:val="Hyperlink"/>
          </w:rPr>
          <w:t>Table 9: Overview of the ATO processing of STP reporters’ unlodged activity statement as part of a response message when the ATO has processed some but not all obligations in the form</w:t>
        </w:r>
        <w:r w:rsidR="00AB55D7">
          <w:rPr>
            <w:noProof/>
            <w:webHidden/>
          </w:rPr>
          <w:tab/>
        </w:r>
        <w:r w:rsidR="00AB55D7">
          <w:rPr>
            <w:noProof/>
            <w:webHidden/>
          </w:rPr>
          <w:fldChar w:fldCharType="begin"/>
        </w:r>
        <w:r w:rsidR="00AB55D7">
          <w:rPr>
            <w:noProof/>
            <w:webHidden/>
          </w:rPr>
          <w:instrText xml:space="preserve"> PAGEREF _Toc212730581 \h </w:instrText>
        </w:r>
        <w:r w:rsidR="00AB55D7">
          <w:rPr>
            <w:noProof/>
            <w:webHidden/>
          </w:rPr>
        </w:r>
        <w:r w:rsidR="00AB55D7">
          <w:rPr>
            <w:noProof/>
            <w:webHidden/>
          </w:rPr>
          <w:fldChar w:fldCharType="separate"/>
        </w:r>
        <w:r w:rsidR="00AB55D7">
          <w:rPr>
            <w:noProof/>
            <w:webHidden/>
          </w:rPr>
          <w:t>28</w:t>
        </w:r>
        <w:r w:rsidR="00AB55D7">
          <w:rPr>
            <w:noProof/>
            <w:webHidden/>
          </w:rPr>
          <w:fldChar w:fldCharType="end"/>
        </w:r>
      </w:hyperlink>
    </w:p>
    <w:p w14:paraId="14789CC1" w14:textId="6DC0D981" w:rsidR="00AB55D7" w:rsidRDefault="00FC57D2">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12730582" w:history="1">
        <w:r w:rsidR="00AB55D7" w:rsidRPr="0045336C">
          <w:rPr>
            <w:rStyle w:val="Hyperlink"/>
          </w:rPr>
          <w:t>Table 10: Business scenarios</w:t>
        </w:r>
        <w:r w:rsidR="00AB55D7">
          <w:rPr>
            <w:noProof/>
            <w:webHidden/>
          </w:rPr>
          <w:tab/>
        </w:r>
        <w:r w:rsidR="00AB55D7">
          <w:rPr>
            <w:noProof/>
            <w:webHidden/>
          </w:rPr>
          <w:fldChar w:fldCharType="begin"/>
        </w:r>
        <w:r w:rsidR="00AB55D7">
          <w:rPr>
            <w:noProof/>
            <w:webHidden/>
          </w:rPr>
          <w:instrText xml:space="preserve"> PAGEREF _Toc212730582 \h </w:instrText>
        </w:r>
        <w:r w:rsidR="00AB55D7">
          <w:rPr>
            <w:noProof/>
            <w:webHidden/>
          </w:rPr>
        </w:r>
        <w:r w:rsidR="00AB55D7">
          <w:rPr>
            <w:noProof/>
            <w:webHidden/>
          </w:rPr>
          <w:fldChar w:fldCharType="separate"/>
        </w:r>
        <w:r w:rsidR="00AB55D7">
          <w:rPr>
            <w:noProof/>
            <w:webHidden/>
          </w:rPr>
          <w:t>29</w:t>
        </w:r>
        <w:r w:rsidR="00AB55D7">
          <w:rPr>
            <w:noProof/>
            <w:webHidden/>
          </w:rPr>
          <w:fldChar w:fldCharType="end"/>
        </w:r>
      </w:hyperlink>
    </w:p>
    <w:p w14:paraId="05D6C85A" w14:textId="2F95885A" w:rsidR="00300090" w:rsidRDefault="00F7608A" w:rsidP="004B179F">
      <w:pPr>
        <w:spacing w:before="0" w:after="160" w:line="360" w:lineRule="auto"/>
      </w:pPr>
      <w:r>
        <w:fldChar w:fldCharType="end"/>
      </w:r>
    </w:p>
    <w:p w14:paraId="141018D8" w14:textId="1C625925" w:rsidR="00B226B7" w:rsidRDefault="00B226B7" w:rsidP="004B179F">
      <w:pPr>
        <w:spacing w:before="0" w:after="160" w:line="276" w:lineRule="auto"/>
      </w:pPr>
    </w:p>
    <w:p w14:paraId="20DEF28E" w14:textId="360DA23E" w:rsidR="00B226B7" w:rsidRDefault="00092323" w:rsidP="00092323">
      <w:pPr>
        <w:pStyle w:val="Heading1"/>
      </w:pPr>
      <w:bookmarkStart w:id="0" w:name="_Toc212730536"/>
      <w:r>
        <w:lastRenderedPageBreak/>
        <w:t xml:space="preserve">1. </w:t>
      </w:r>
      <w:r w:rsidR="00B226B7">
        <w:t>Introduction</w:t>
      </w:r>
      <w:bookmarkEnd w:id="0"/>
    </w:p>
    <w:p w14:paraId="240BF1E0" w14:textId="44F59604" w:rsidR="00B226B7" w:rsidRDefault="00092323" w:rsidP="00B226B7">
      <w:pPr>
        <w:pStyle w:val="Heading2"/>
      </w:pPr>
      <w:bookmarkStart w:id="1" w:name="_Toc212730537"/>
      <w:r>
        <w:t xml:space="preserve">1.1 </w:t>
      </w:r>
      <w:r w:rsidR="00B226B7">
        <w:t>Purpose and document context</w:t>
      </w:r>
      <w:bookmarkEnd w:id="1"/>
    </w:p>
    <w:p w14:paraId="794AF25E" w14:textId="77777777" w:rsidR="00B226B7" w:rsidRDefault="00B226B7" w:rsidP="00B226B7">
      <w:pPr>
        <w:pStyle w:val="Tabletext"/>
      </w:pPr>
      <w:r>
        <w:t>The purpose of this document is to provide information to assist Digital Service Providers in understanding the business context surrounding Activity Statement (AS) interactions, that are performed with the Australian Taxation Office (ATO) through the Standard Business Reporting (SBR) platform.</w:t>
      </w:r>
    </w:p>
    <w:p w14:paraId="1586C797" w14:textId="77777777" w:rsidR="00B226B7" w:rsidRDefault="00B226B7" w:rsidP="00B226B7">
      <w:pPr>
        <w:pStyle w:val="Tabletext"/>
      </w:pPr>
      <w:r>
        <w:t>The AS service encompasses the instalment notices included in the interactions and refers to the interactions with the ATO for a user, depending on their role to:</w:t>
      </w:r>
    </w:p>
    <w:p w14:paraId="15C575D2" w14:textId="31CF4BA0" w:rsidR="00B226B7" w:rsidRDefault="00B226B7" w:rsidP="00AD33FD">
      <w:pPr>
        <w:pStyle w:val="DotPointsList"/>
      </w:pPr>
      <w:r>
        <w:t xml:space="preserve">request a </w:t>
      </w:r>
      <w:r w:rsidRPr="00321039">
        <w:t>specific</w:t>
      </w:r>
      <w:r>
        <w:t xml:space="preserve"> AS with certain data pre-filled</w:t>
      </w:r>
    </w:p>
    <w:p w14:paraId="5345C14B" w14:textId="06A14676" w:rsidR="00B226B7" w:rsidRDefault="00B226B7" w:rsidP="00AD33FD">
      <w:pPr>
        <w:pStyle w:val="DotPointsList"/>
      </w:pPr>
      <w:r w:rsidRPr="00CD2432">
        <w:t>prelodge</w:t>
      </w:r>
      <w:r>
        <w:t xml:space="preserve"> an AS to be validated</w:t>
      </w:r>
    </w:p>
    <w:p w14:paraId="36154971" w14:textId="7975F530" w:rsidR="00B226B7" w:rsidRDefault="00B226B7" w:rsidP="00AD33FD">
      <w:pPr>
        <w:pStyle w:val="DotPointsList"/>
      </w:pPr>
      <w:r>
        <w:t>lodge an AS</w:t>
      </w:r>
    </w:p>
    <w:p w14:paraId="69AF3CCE" w14:textId="2B90B9BF" w:rsidR="00B226B7" w:rsidRDefault="00B226B7" w:rsidP="00AD33FD">
      <w:pPr>
        <w:pStyle w:val="DotPointsList"/>
      </w:pPr>
      <w:r>
        <w:t>lodge a revised AS.</w:t>
      </w:r>
    </w:p>
    <w:p w14:paraId="175FB9D2" w14:textId="477AEC93" w:rsidR="00B226B7" w:rsidRDefault="00B226B7" w:rsidP="00B226B7">
      <w:pPr>
        <w:pStyle w:val="Tabletext"/>
      </w:pPr>
      <w:r>
        <w:t xml:space="preserve">The </w:t>
      </w:r>
      <w:r w:rsidRPr="00CF40C0">
        <w:t xml:space="preserve">ATO Activity Statement Business Implementation Guide </w:t>
      </w:r>
      <w:r>
        <w:t xml:space="preserve">is designed to be read in conjunction with the </w:t>
      </w:r>
      <w:hyperlink r:id="rId12" w:anchor="CBG" w:history="1">
        <w:r w:rsidR="00CF40C0" w:rsidRPr="00CF40C0">
          <w:rPr>
            <w:rStyle w:val="Hyperlink"/>
            <w:noProof w:val="0"/>
          </w:rPr>
          <w:t xml:space="preserve">ATO </w:t>
        </w:r>
        <w:r w:rsidRPr="00CF40C0">
          <w:rPr>
            <w:rStyle w:val="Hyperlink"/>
            <w:noProof w:val="0"/>
          </w:rPr>
          <w:t xml:space="preserve">Common </w:t>
        </w:r>
        <w:r w:rsidR="00F7608A" w:rsidRPr="00CF40C0">
          <w:rPr>
            <w:rStyle w:val="Hyperlink"/>
            <w:noProof w:val="0"/>
          </w:rPr>
          <w:t xml:space="preserve">Business Implementation </w:t>
        </w:r>
        <w:r w:rsidRPr="00CF40C0">
          <w:rPr>
            <w:rStyle w:val="Hyperlink"/>
            <w:noProof w:val="0"/>
          </w:rPr>
          <w:t xml:space="preserve">and Taxpayer declaration </w:t>
        </w:r>
        <w:r w:rsidR="00CF40C0" w:rsidRPr="00CF40C0">
          <w:rPr>
            <w:rStyle w:val="Hyperlink"/>
            <w:noProof w:val="0"/>
          </w:rPr>
          <w:t>G</w:t>
        </w:r>
        <w:r w:rsidRPr="00CF40C0">
          <w:rPr>
            <w:rStyle w:val="Hyperlink"/>
            <w:noProof w:val="0"/>
          </w:rPr>
          <w:t>uide</w:t>
        </w:r>
      </w:hyperlink>
      <w:r>
        <w:t>.</w:t>
      </w:r>
    </w:p>
    <w:p w14:paraId="1809E8B7" w14:textId="19CA2679" w:rsidR="00B226B7" w:rsidRPr="00C32F82" w:rsidRDefault="00B226B7" w:rsidP="00B226B7">
      <w:pPr>
        <w:pStyle w:val="Tabletext"/>
        <w:rPr>
          <w:strike/>
        </w:rPr>
      </w:pPr>
      <w:r w:rsidRPr="00B226B7">
        <w:rPr>
          <w:b/>
          <w:bCs/>
        </w:rPr>
        <w:t>Note:</w:t>
      </w:r>
      <w:r>
        <w:t xml:space="preserve"> The </w:t>
      </w:r>
      <w:r w:rsidR="00296B65">
        <w:t>AS.0004</w:t>
      </w:r>
      <w:r>
        <w:t xml:space="preserve"> 202</w:t>
      </w:r>
      <w:r w:rsidR="00296B65">
        <w:t>5</w:t>
      </w:r>
      <w:r>
        <w:t xml:space="preserve"> service has transitioned from XBRL to XML</w:t>
      </w:r>
      <w:r w:rsidR="00AD33FD">
        <w:t>.</w:t>
      </w:r>
    </w:p>
    <w:p w14:paraId="34A4BCBB" w14:textId="036BD571" w:rsidR="00B226B7" w:rsidRDefault="00092323" w:rsidP="00A4526D">
      <w:pPr>
        <w:pStyle w:val="Heading2"/>
      </w:pPr>
      <w:bookmarkStart w:id="2" w:name="_Toc212730538"/>
      <w:r>
        <w:t xml:space="preserve">1.2 </w:t>
      </w:r>
      <w:r w:rsidR="00A4526D">
        <w:t>Glossary</w:t>
      </w:r>
      <w:bookmarkEnd w:id="2"/>
    </w:p>
    <w:p w14:paraId="2EE918E4" w14:textId="6D851D41" w:rsidR="00B226B7" w:rsidRDefault="00B226B7" w:rsidP="00B226B7">
      <w:pPr>
        <w:pStyle w:val="Tabletext"/>
      </w:pPr>
      <w:r>
        <w:t>For a glossary of terminology, See also:</w:t>
      </w:r>
    </w:p>
    <w:p w14:paraId="354CEE17" w14:textId="7C4AAF2C" w:rsidR="00A4526D" w:rsidRPr="00A4526D" w:rsidRDefault="00FC57D2" w:rsidP="00AD33FD">
      <w:pPr>
        <w:pStyle w:val="DotPointsList"/>
        <w:rPr>
          <w:rStyle w:val="Hyperlink"/>
        </w:rPr>
      </w:pPr>
      <w:hyperlink r:id="rId13" w:history="1">
        <w:r w:rsidR="00A4526D" w:rsidRPr="00A4526D">
          <w:rPr>
            <w:rStyle w:val="Hyperlink"/>
          </w:rPr>
          <w:t>SBR glossary</w:t>
        </w:r>
      </w:hyperlink>
    </w:p>
    <w:p w14:paraId="3F6CBD31" w14:textId="34791E35" w:rsidR="00B226B7" w:rsidRPr="00A4526D" w:rsidRDefault="00FC57D2" w:rsidP="00AD33FD">
      <w:pPr>
        <w:pStyle w:val="DotPointsList"/>
        <w:rPr>
          <w:rStyle w:val="Hyperlink"/>
        </w:rPr>
      </w:pPr>
      <w:hyperlink r:id="rId14" w:history="1">
        <w:r w:rsidR="00A4526D" w:rsidRPr="00A4526D">
          <w:rPr>
            <w:rStyle w:val="Hyperlink"/>
          </w:rPr>
          <w:t>ATO glossary</w:t>
        </w:r>
      </w:hyperlink>
    </w:p>
    <w:p w14:paraId="494906E3" w14:textId="5CF61DD6" w:rsidR="00B226B7" w:rsidRDefault="00B226B7" w:rsidP="00AD33FD">
      <w:pPr>
        <w:pStyle w:val="DotPointsList"/>
      </w:pPr>
      <w:r>
        <w:t xml:space="preserve">The </w:t>
      </w:r>
      <w:hyperlink r:id="rId15" w:anchor="CBG" w:history="1">
        <w:r w:rsidRPr="00CF40C0">
          <w:rPr>
            <w:rStyle w:val="Hyperlink"/>
            <w:noProof w:val="0"/>
          </w:rPr>
          <w:t>Common Business Implementation and Taxpayer Declaration Guide</w:t>
        </w:r>
      </w:hyperlink>
      <w:r>
        <w:t>.</w:t>
      </w:r>
    </w:p>
    <w:p w14:paraId="61FC70D9" w14:textId="3451172E" w:rsidR="00D21CD8" w:rsidRPr="00D21CD8" w:rsidRDefault="00D21CD8" w:rsidP="00D21CD8"/>
    <w:p w14:paraId="25F30F23" w14:textId="789879DE" w:rsidR="00D21CD8" w:rsidRPr="00D21CD8" w:rsidRDefault="00D21CD8" w:rsidP="00D21CD8"/>
    <w:p w14:paraId="0C8836C8" w14:textId="60AA5751" w:rsidR="00D21CD8" w:rsidRPr="00D21CD8" w:rsidRDefault="00D21CD8" w:rsidP="00D21CD8"/>
    <w:p w14:paraId="01E4B544" w14:textId="3E0AA854" w:rsidR="00D21CD8" w:rsidRPr="00D21CD8" w:rsidRDefault="00D21CD8" w:rsidP="00D21CD8"/>
    <w:p w14:paraId="39E861F4" w14:textId="2302AA67" w:rsidR="00D21CD8" w:rsidRDefault="00D21CD8" w:rsidP="00D21CD8"/>
    <w:p w14:paraId="38500650" w14:textId="77777777" w:rsidR="00D21CD8" w:rsidRPr="00D21CD8" w:rsidRDefault="00D21CD8" w:rsidP="00D21CD8">
      <w:pPr>
        <w:jc w:val="right"/>
      </w:pPr>
    </w:p>
    <w:p w14:paraId="119A07A9" w14:textId="2F6E4750" w:rsidR="00B226B7" w:rsidRDefault="00092323" w:rsidP="00092323">
      <w:pPr>
        <w:pStyle w:val="Heading1"/>
      </w:pPr>
      <w:bookmarkStart w:id="3" w:name="_Toc212730539"/>
      <w:r>
        <w:lastRenderedPageBreak/>
        <w:t xml:space="preserve">2. </w:t>
      </w:r>
      <w:r w:rsidR="00A4526D">
        <w:t>Activity statement interactions</w:t>
      </w:r>
      <w:bookmarkEnd w:id="3"/>
    </w:p>
    <w:p w14:paraId="5D24A606" w14:textId="77777777" w:rsidR="00B226B7" w:rsidRDefault="00B226B7" w:rsidP="00B226B7">
      <w:pPr>
        <w:pStyle w:val="Tabletext"/>
      </w:pPr>
      <w:r>
        <w:t>The Activity Statement interactions are used to report tax obligations, such as:</w:t>
      </w:r>
    </w:p>
    <w:p w14:paraId="620226E5" w14:textId="343C8C5D" w:rsidR="00B226B7" w:rsidRDefault="00B226B7" w:rsidP="00D87482">
      <w:pPr>
        <w:pStyle w:val="DotPointsList"/>
      </w:pPr>
      <w:r>
        <w:t>GST</w:t>
      </w:r>
    </w:p>
    <w:p w14:paraId="079AFC8E" w14:textId="19C98F38" w:rsidR="00B226B7" w:rsidRDefault="00B226B7" w:rsidP="00D87482">
      <w:pPr>
        <w:pStyle w:val="DotPointsList"/>
      </w:pPr>
      <w:r>
        <w:t>PAYG Instalments</w:t>
      </w:r>
    </w:p>
    <w:p w14:paraId="5FD79380" w14:textId="56275D04" w:rsidR="00B226B7" w:rsidRDefault="00B226B7" w:rsidP="00D87482">
      <w:pPr>
        <w:pStyle w:val="DotPointsList"/>
      </w:pPr>
      <w:r>
        <w:t>PAYG Withholding</w:t>
      </w:r>
    </w:p>
    <w:p w14:paraId="6C426D04" w14:textId="05953B4F" w:rsidR="00B226B7" w:rsidRDefault="00B226B7" w:rsidP="00D87482">
      <w:pPr>
        <w:pStyle w:val="DotPointsList"/>
      </w:pPr>
      <w:r>
        <w:t>Fringe Benefit Tax instalments.</w:t>
      </w:r>
    </w:p>
    <w:p w14:paraId="4B5D1249" w14:textId="68E3836A" w:rsidR="00B226B7" w:rsidRDefault="00B226B7" w:rsidP="00B226B7">
      <w:pPr>
        <w:pStyle w:val="Tabletext"/>
      </w:pPr>
      <w:r>
        <w:t xml:space="preserve">Activity </w:t>
      </w:r>
      <w:r w:rsidR="00A41885">
        <w:t>s</w:t>
      </w:r>
      <w:r>
        <w:t>tatements are personalised to each taxpayer to support the reporting requirements identified against the various obligations. The AS interaction is a combination of three services (shown in the below table) supported by SBR that are available in SBR e</w:t>
      </w:r>
      <w:r w:rsidR="00121496">
        <w:t>b</w:t>
      </w:r>
      <w:r>
        <w:t xml:space="preserve">MS3.0 </w:t>
      </w:r>
    </w:p>
    <w:p w14:paraId="1949E746" w14:textId="77777777" w:rsidR="00121496" w:rsidRPr="00C32F82" w:rsidRDefault="00121496" w:rsidP="00121496">
      <w:r w:rsidRPr="00C32F82">
        <w:t xml:space="preserve">The AS.0004 2025 service does not have a List service. Instead, the SBR Lodgment List service can be used to retrieve the list of activity statements. This replaces AS.list in the 2009 service. </w:t>
      </w:r>
    </w:p>
    <w:p w14:paraId="5BE5EE93" w14:textId="4C1DFD37" w:rsidR="00121496" w:rsidRPr="00C32F82" w:rsidRDefault="00121496" w:rsidP="00C32F82">
      <w:pPr>
        <w:rPr>
          <w:color w:val="FF0000"/>
        </w:rPr>
      </w:pPr>
      <w:r w:rsidRPr="00C32F82">
        <w:t>See the</w:t>
      </w:r>
      <w:r w:rsidR="00AD33FD" w:rsidRPr="00C32F82">
        <w:t xml:space="preserve"> </w:t>
      </w:r>
      <w:hyperlink r:id="rId16" w:history="1">
        <w:r w:rsidRPr="00C32F82">
          <w:rPr>
            <w:rStyle w:val="Hyperlink"/>
            <w:noProof w:val="0"/>
          </w:rPr>
          <w:t>ATO Lodgment List 2023 Business Implementation Guide</w:t>
        </w:r>
      </w:hyperlink>
      <w:r w:rsidRPr="003D4167">
        <w:rPr>
          <w:color w:val="FF0000"/>
        </w:rPr>
        <w:t xml:space="preserve"> </w:t>
      </w:r>
      <w:r w:rsidRPr="00C32F82">
        <w:t>for further information</w:t>
      </w:r>
      <w:r w:rsidR="00D87482">
        <w:t>.</w:t>
      </w:r>
    </w:p>
    <w:p w14:paraId="68AD918B" w14:textId="576489A4" w:rsidR="00A4526D" w:rsidRPr="00576086" w:rsidRDefault="00A4526D" w:rsidP="00A4526D">
      <w:pPr>
        <w:pStyle w:val="Caption"/>
      </w:pPr>
      <w:bookmarkStart w:id="4" w:name="_Toc114487176"/>
      <w:bookmarkStart w:id="5" w:name="_Toc212730573"/>
      <w:r w:rsidRPr="00E825F8">
        <w:t xml:space="preserve">Table </w:t>
      </w:r>
      <w:r w:rsidRPr="00E825F8">
        <w:fldChar w:fldCharType="begin"/>
      </w:r>
      <w:r w:rsidRPr="00E825F8">
        <w:instrText xml:space="preserve"> SEQ Table \* ARABIC </w:instrText>
      </w:r>
      <w:r w:rsidRPr="00E825F8">
        <w:fldChar w:fldCharType="separate"/>
      </w:r>
      <w:r w:rsidR="00CD2432">
        <w:rPr>
          <w:noProof/>
        </w:rPr>
        <w:t>1</w:t>
      </w:r>
      <w:r w:rsidRPr="00E825F8">
        <w:fldChar w:fldCharType="end"/>
      </w:r>
      <w:r w:rsidRPr="00E825F8">
        <w:t>: Interactions available for activity statement</w:t>
      </w:r>
      <w:r w:rsidRPr="000F2F49">
        <w:t xml:space="preserve"> </w:t>
      </w:r>
      <w:r w:rsidRPr="00E825F8">
        <w:t>obligations</w:t>
      </w:r>
      <w:bookmarkEnd w:id="4"/>
      <w:bookmarkEnd w:id="5"/>
    </w:p>
    <w:tbl>
      <w:tblPr>
        <w:tblStyle w:val="ATOTable"/>
        <w:tblW w:w="9209" w:type="dxa"/>
        <w:tblLayout w:type="fixed"/>
        <w:tblLook w:val="04A0" w:firstRow="1" w:lastRow="0" w:firstColumn="1" w:lastColumn="0" w:noHBand="0" w:noVBand="1"/>
      </w:tblPr>
      <w:tblGrid>
        <w:gridCol w:w="1271"/>
        <w:gridCol w:w="1559"/>
        <w:gridCol w:w="2977"/>
        <w:gridCol w:w="1134"/>
        <w:gridCol w:w="992"/>
        <w:gridCol w:w="1276"/>
      </w:tblGrid>
      <w:tr w:rsidR="00A4526D" w:rsidRPr="0025487A" w14:paraId="199AED7B" w14:textId="77777777" w:rsidTr="00CE3C34">
        <w:trPr>
          <w:tblHeader/>
        </w:trPr>
        <w:tc>
          <w:tcPr>
            <w:tcW w:w="12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489338" w14:textId="77777777" w:rsidR="00A4526D" w:rsidRPr="004B179F" w:rsidRDefault="00A4526D" w:rsidP="0008650A">
            <w:pPr>
              <w:pStyle w:val="Tabletext"/>
              <w:rPr>
                <w:sz w:val="20"/>
              </w:rPr>
            </w:pPr>
            <w:r w:rsidRPr="004B179F">
              <w:rPr>
                <w:rStyle w:val="BodyTextChar1"/>
                <w:b/>
                <w:szCs w:val="20"/>
              </w:rPr>
              <w:t>Service</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F44BAD6" w14:textId="77777777" w:rsidR="00A4526D" w:rsidRPr="004B179F" w:rsidRDefault="00A4526D" w:rsidP="0008650A">
            <w:pPr>
              <w:pStyle w:val="Tabletext"/>
              <w:rPr>
                <w:rStyle w:val="BodyTextChar1"/>
                <w:b/>
                <w:sz w:val="20"/>
                <w:szCs w:val="20"/>
              </w:rPr>
            </w:pPr>
            <w:r w:rsidRPr="004B179F">
              <w:rPr>
                <w:rStyle w:val="BodyTextChar1"/>
                <w:b/>
                <w:szCs w:val="20"/>
              </w:rPr>
              <w:t>Interaction</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C08860" w14:textId="77777777" w:rsidR="00A4526D" w:rsidRPr="004B179F" w:rsidRDefault="00A4526D" w:rsidP="0008650A">
            <w:pPr>
              <w:pStyle w:val="Tabletext"/>
              <w:rPr>
                <w:rStyle w:val="BodyTextChar1"/>
                <w:b/>
                <w:sz w:val="20"/>
                <w:szCs w:val="20"/>
              </w:rPr>
            </w:pPr>
            <w:r w:rsidRPr="004B179F">
              <w:rPr>
                <w:rStyle w:val="BodyTextChar1"/>
                <w:b/>
                <w:szCs w:val="20"/>
              </w:rPr>
              <w:t>Detail</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3C7C2D" w14:textId="77777777" w:rsidR="00A4526D" w:rsidRPr="004B179F" w:rsidRDefault="00A4526D" w:rsidP="0008650A">
            <w:pPr>
              <w:pStyle w:val="Tabletext"/>
              <w:rPr>
                <w:rStyle w:val="BodyTextChar1"/>
                <w:b/>
                <w:sz w:val="20"/>
                <w:szCs w:val="20"/>
              </w:rPr>
            </w:pPr>
            <w:r w:rsidRPr="004B179F">
              <w:rPr>
                <w:rStyle w:val="BodyTextChar1"/>
                <w:b/>
                <w:szCs w:val="20"/>
              </w:rPr>
              <w:t>Single</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74B81F" w14:textId="77777777" w:rsidR="00A4526D" w:rsidRPr="004B179F" w:rsidRDefault="00A4526D" w:rsidP="0008650A">
            <w:pPr>
              <w:pStyle w:val="Tabletext"/>
              <w:rPr>
                <w:rStyle w:val="BodyTextChar1"/>
                <w:b/>
                <w:sz w:val="20"/>
                <w:szCs w:val="20"/>
              </w:rPr>
            </w:pPr>
            <w:r w:rsidRPr="004B179F">
              <w:rPr>
                <w:rStyle w:val="BodyTextChar1"/>
                <w:b/>
                <w:szCs w:val="20"/>
              </w:rPr>
              <w:t>Batch</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C834B6" w14:textId="77777777" w:rsidR="00A4526D" w:rsidRPr="004B179F" w:rsidRDefault="00A4526D" w:rsidP="0008650A">
            <w:pPr>
              <w:pStyle w:val="Tabletext"/>
              <w:rPr>
                <w:rStyle w:val="BodyTextChar1"/>
                <w:b/>
                <w:sz w:val="20"/>
                <w:szCs w:val="20"/>
              </w:rPr>
            </w:pPr>
            <w:r w:rsidRPr="004B179F">
              <w:rPr>
                <w:rStyle w:val="BodyTextChar1"/>
                <w:b/>
                <w:szCs w:val="20"/>
              </w:rPr>
              <w:t>Optional</w:t>
            </w:r>
          </w:p>
        </w:tc>
      </w:tr>
      <w:tr w:rsidR="00121496" w:rsidRPr="0025487A" w14:paraId="445B13CA" w14:textId="77777777" w:rsidTr="004B179F">
        <w:tc>
          <w:tcPr>
            <w:tcW w:w="1271" w:type="dxa"/>
            <w:tcBorders>
              <w:top w:val="single" w:sz="4" w:space="0" w:color="auto"/>
              <w:left w:val="single" w:sz="4" w:space="0" w:color="auto"/>
              <w:bottom w:val="single" w:sz="4" w:space="0" w:color="auto"/>
              <w:right w:val="single" w:sz="4" w:space="0" w:color="auto"/>
            </w:tcBorders>
            <w:shd w:val="clear" w:color="auto" w:fill="auto"/>
          </w:tcPr>
          <w:p w14:paraId="01DB80EA" w14:textId="3F08CE8E" w:rsidR="00121496" w:rsidRPr="00D87482" w:rsidRDefault="00121496" w:rsidP="0008650A">
            <w:pPr>
              <w:pStyle w:val="Tabletext"/>
              <w:rPr>
                <w:bCs/>
              </w:rPr>
            </w:pPr>
            <w:r w:rsidRPr="00C32F82">
              <w:rPr>
                <w:bCs/>
              </w:rPr>
              <w:t>List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ED503F" w14:textId="3979CA79" w:rsidR="00121496" w:rsidRPr="00D87482" w:rsidRDefault="00121496" w:rsidP="0008650A">
            <w:pPr>
              <w:pStyle w:val="Tabletext"/>
              <w:rPr>
                <w:bCs/>
                <w:i/>
                <w:lang w:val="en-AU"/>
              </w:rPr>
            </w:pPr>
            <w:r w:rsidRPr="00C32F82">
              <w:rPr>
                <w:bCs/>
                <w:i/>
                <w:lang w:val="en-AU"/>
              </w:rPr>
              <w:t>LDG.List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8CDF595" w14:textId="7F92B382" w:rsidR="00121496" w:rsidRPr="00C32F82" w:rsidRDefault="00121496" w:rsidP="00C32F82">
            <w:pPr>
              <w:pStyle w:val="DotPointsList"/>
              <w:numPr>
                <w:ilvl w:val="0"/>
                <w:numId w:val="48"/>
              </w:numPr>
              <w:spacing w:before="120" w:after="120"/>
              <w:ind w:left="357" w:hanging="357"/>
              <w:rPr>
                <w:rFonts w:eastAsiaTheme="minorHAnsi"/>
                <w:szCs w:val="22"/>
                <w:lang w:eastAsia="en-US"/>
              </w:rPr>
            </w:pPr>
            <w:r w:rsidRPr="00C32F82">
              <w:t>View a list of expected and received lodgments for Activity Statements, Income Tax</w:t>
            </w:r>
            <w:r w:rsidR="007E5C1C">
              <w:t xml:space="preserve"> returns</w:t>
            </w:r>
            <w:r w:rsidRPr="00C32F82">
              <w:t>, FBT returns and Taxable Payments annual reports.</w:t>
            </w:r>
          </w:p>
          <w:p w14:paraId="172C74CB" w14:textId="505327B3" w:rsidR="00121496" w:rsidRPr="00D87482" w:rsidRDefault="00121496" w:rsidP="0008650A">
            <w:pPr>
              <w:pStyle w:val="ListParagraph"/>
              <w:numPr>
                <w:ilvl w:val="0"/>
                <w:numId w:val="48"/>
              </w:numPr>
              <w:ind w:left="262" w:hanging="283"/>
            </w:pPr>
            <w:r w:rsidRPr="00C32F82">
              <w:t>The lodgment List service must be used to retrieve the Document Identification Number (DIN).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894339" w14:textId="2126DE50" w:rsidR="00121496" w:rsidRPr="00D87482" w:rsidRDefault="00121496" w:rsidP="0008650A">
            <w:pPr>
              <w:pStyle w:val="Tabletext"/>
              <w:jc w:val="center"/>
              <w:rPr>
                <w:bCs/>
              </w:rPr>
            </w:pPr>
            <w:r w:rsidRPr="00C32F82">
              <w:rPr>
                <w:bCs/>
              </w:rPr>
              <w: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E4B360" w14:textId="6B2B6632" w:rsidR="00121496" w:rsidRPr="00D87482" w:rsidRDefault="00121496" w:rsidP="0008650A">
            <w:pPr>
              <w:pStyle w:val="Tabletext"/>
              <w:jc w:val="center"/>
              <w:rPr>
                <w:bCs/>
              </w:rPr>
            </w:pPr>
            <w:r w:rsidRPr="00C32F82">
              <w:rPr>
                <w:bCs/>
              </w:rPr>
              <w:t>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C269A1" w14:textId="7AFC82C6" w:rsidR="00121496" w:rsidRPr="00D87482" w:rsidRDefault="00121496" w:rsidP="0008650A">
            <w:pPr>
              <w:pStyle w:val="Tabletext"/>
              <w:jc w:val="center"/>
              <w:rPr>
                <w:bCs/>
              </w:rPr>
            </w:pPr>
            <w:r w:rsidRPr="00C32F82">
              <w:rPr>
                <w:bCs/>
              </w:rPr>
              <w:t>N</w:t>
            </w:r>
          </w:p>
        </w:tc>
      </w:tr>
      <w:tr w:rsidR="00121496" w:rsidRPr="0025487A" w14:paraId="0B0176A7" w14:textId="77777777" w:rsidTr="004B179F">
        <w:tc>
          <w:tcPr>
            <w:tcW w:w="1271" w:type="dxa"/>
            <w:tcBorders>
              <w:top w:val="single" w:sz="4" w:space="0" w:color="auto"/>
              <w:left w:val="single" w:sz="4" w:space="0" w:color="auto"/>
              <w:bottom w:val="single" w:sz="4" w:space="0" w:color="auto"/>
              <w:right w:val="single" w:sz="4" w:space="0" w:color="auto"/>
            </w:tcBorders>
            <w:shd w:val="clear" w:color="auto" w:fill="auto"/>
          </w:tcPr>
          <w:p w14:paraId="67954679" w14:textId="77777777" w:rsidR="00121496" w:rsidRPr="004B179F" w:rsidRDefault="00121496" w:rsidP="0008650A">
            <w:pPr>
              <w:pStyle w:val="Tabletext"/>
              <w:rPr>
                <w:bCs/>
                <w:sz w:val="20"/>
              </w:rPr>
            </w:pPr>
            <w:r w:rsidRPr="00710ECD">
              <w:rPr>
                <w:bCs/>
              </w:rPr>
              <w:t>Get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BD7209" w14:textId="77777777" w:rsidR="00121496" w:rsidRPr="004F2684" w:rsidRDefault="00121496" w:rsidP="0008650A">
            <w:pPr>
              <w:pStyle w:val="Tabletext"/>
              <w:rPr>
                <w:bCs/>
                <w:i/>
                <w:sz w:val="20"/>
                <w:lang w:val="en-AU"/>
              </w:rPr>
            </w:pPr>
            <w:r w:rsidRPr="004F2684">
              <w:rPr>
                <w:bCs/>
                <w:i/>
                <w:lang w:val="en-AU"/>
              </w:rPr>
              <w:t>AS.Get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CCBA8E" w14:textId="77777777" w:rsidR="00121496" w:rsidRPr="00296B65" w:rsidRDefault="00121496" w:rsidP="0008650A">
            <w:pPr>
              <w:pStyle w:val="ListParagraph"/>
              <w:numPr>
                <w:ilvl w:val="0"/>
                <w:numId w:val="48"/>
              </w:numPr>
              <w:ind w:left="262" w:hanging="283"/>
            </w:pPr>
            <w:r w:rsidRPr="00296B65">
              <w:t>request a specific AS with the correct obligations, pre-filled with data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1DBA06" w14:textId="77777777" w:rsidR="00121496" w:rsidRPr="004B179F" w:rsidRDefault="00121496" w:rsidP="0008650A">
            <w:pPr>
              <w:pStyle w:val="Tabletext"/>
              <w:jc w:val="center"/>
              <w:rPr>
                <w:bCs/>
                <w:sz w:val="20"/>
              </w:rPr>
            </w:pPr>
            <w:r w:rsidRPr="00710ECD">
              <w:rPr>
                <w:bCs/>
              </w:rPr>
              <w: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7622E3" w14:textId="77777777" w:rsidR="00121496" w:rsidRPr="004B179F" w:rsidRDefault="00121496" w:rsidP="0008650A">
            <w:pPr>
              <w:pStyle w:val="Tabletext"/>
              <w:jc w:val="center"/>
              <w:rPr>
                <w:bCs/>
                <w:sz w:val="20"/>
              </w:rPr>
            </w:pPr>
            <w:r w:rsidRPr="00710ECD">
              <w:rPr>
                <w:bCs/>
              </w:rPr>
              <w:t>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254CD6" w14:textId="77777777" w:rsidR="00121496" w:rsidRPr="004B179F" w:rsidRDefault="00121496" w:rsidP="0008650A">
            <w:pPr>
              <w:pStyle w:val="Tabletext"/>
              <w:jc w:val="center"/>
              <w:rPr>
                <w:bCs/>
                <w:sz w:val="20"/>
              </w:rPr>
            </w:pPr>
            <w:r w:rsidRPr="00710ECD">
              <w:rPr>
                <w:bCs/>
              </w:rPr>
              <w:t>N</w:t>
            </w:r>
          </w:p>
        </w:tc>
      </w:tr>
      <w:tr w:rsidR="00121496" w:rsidRPr="0025487A" w14:paraId="5030E2D3" w14:textId="77777777" w:rsidTr="004B179F">
        <w:tc>
          <w:tcPr>
            <w:tcW w:w="1271" w:type="dxa"/>
            <w:tcBorders>
              <w:top w:val="single" w:sz="4" w:space="0" w:color="auto"/>
              <w:left w:val="single" w:sz="4" w:space="0" w:color="auto"/>
              <w:bottom w:val="single" w:sz="4" w:space="0" w:color="auto"/>
              <w:right w:val="single" w:sz="4" w:space="0" w:color="auto"/>
            </w:tcBorders>
            <w:shd w:val="clear" w:color="auto" w:fill="auto"/>
          </w:tcPr>
          <w:p w14:paraId="52318E07" w14:textId="77777777" w:rsidR="00121496" w:rsidRPr="004B179F" w:rsidRDefault="00121496" w:rsidP="0008650A">
            <w:pPr>
              <w:pStyle w:val="Tabletext"/>
              <w:rPr>
                <w:bCs/>
                <w:sz w:val="20"/>
              </w:rPr>
            </w:pPr>
            <w:r w:rsidRPr="00710ECD">
              <w:rPr>
                <w:bCs/>
              </w:rPr>
              <w:t>Validate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228692" w14:textId="77777777" w:rsidR="00121496" w:rsidRPr="004B179F" w:rsidRDefault="00121496" w:rsidP="0008650A">
            <w:pPr>
              <w:pStyle w:val="Tabletext"/>
              <w:rPr>
                <w:bCs/>
                <w:i/>
                <w:sz w:val="20"/>
              </w:rPr>
            </w:pPr>
            <w:r w:rsidRPr="00710ECD">
              <w:rPr>
                <w:bCs/>
                <w:i/>
              </w:rPr>
              <w:t>AS.Validate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17BB0" w14:textId="77777777" w:rsidR="00121496" w:rsidRPr="00710ECD" w:rsidRDefault="00121496" w:rsidP="00C32F82">
            <w:pPr>
              <w:pStyle w:val="ListBullet"/>
              <w:spacing w:before="120" w:after="120"/>
              <w:ind w:left="262" w:hanging="262"/>
            </w:pPr>
            <w:r w:rsidRPr="00710ECD">
              <w:t>request pre-submission validation of an AS without processing the AS</w:t>
            </w:r>
          </w:p>
          <w:p w14:paraId="1542D0F4" w14:textId="77777777" w:rsidR="00121496" w:rsidRPr="00710ECD" w:rsidRDefault="00121496" w:rsidP="00C32F82">
            <w:pPr>
              <w:pStyle w:val="ListBullet"/>
              <w:spacing w:before="120" w:after="120"/>
              <w:ind w:left="262" w:hanging="262"/>
            </w:pPr>
            <w:r w:rsidRPr="00710ECD">
              <w:lastRenderedPageBreak/>
              <w:t>The prelodge interaction is optional and can be repeated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56D517" w14:textId="77777777" w:rsidR="00121496" w:rsidRPr="004B179F" w:rsidRDefault="00121496" w:rsidP="0008650A">
            <w:pPr>
              <w:pStyle w:val="Tabletext"/>
              <w:jc w:val="center"/>
              <w:rPr>
                <w:bCs/>
                <w:sz w:val="20"/>
              </w:rPr>
            </w:pPr>
            <w:r w:rsidRPr="00710ECD">
              <w:rPr>
                <w:bCs/>
              </w:rPr>
              <w:lastRenderedPageBreak/>
              <w: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39B2E5" w14:textId="77777777" w:rsidR="00121496" w:rsidRPr="004B179F" w:rsidRDefault="00121496" w:rsidP="0008650A">
            <w:pPr>
              <w:pStyle w:val="Tabletext"/>
              <w:jc w:val="center"/>
              <w:rPr>
                <w:bCs/>
                <w:sz w:val="20"/>
              </w:rPr>
            </w:pPr>
            <w:r w:rsidRPr="00710ECD">
              <w:rPr>
                <w:bCs/>
              </w:rPr>
              <w:t>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909F02" w14:textId="77777777" w:rsidR="00121496" w:rsidRPr="004B179F" w:rsidRDefault="00121496" w:rsidP="0008650A">
            <w:pPr>
              <w:pStyle w:val="Tabletext"/>
              <w:jc w:val="center"/>
              <w:rPr>
                <w:bCs/>
                <w:sz w:val="20"/>
              </w:rPr>
            </w:pPr>
            <w:r w:rsidRPr="00710ECD">
              <w:rPr>
                <w:bCs/>
              </w:rPr>
              <w:t>Y</w:t>
            </w:r>
          </w:p>
        </w:tc>
      </w:tr>
      <w:tr w:rsidR="00121496" w:rsidRPr="0025487A" w14:paraId="68C88C3E" w14:textId="77777777" w:rsidTr="004B179F">
        <w:tc>
          <w:tcPr>
            <w:tcW w:w="1271" w:type="dxa"/>
            <w:tcBorders>
              <w:top w:val="single" w:sz="4" w:space="0" w:color="auto"/>
              <w:left w:val="single" w:sz="4" w:space="0" w:color="auto"/>
              <w:bottom w:val="single" w:sz="4" w:space="0" w:color="auto"/>
              <w:right w:val="single" w:sz="4" w:space="0" w:color="auto"/>
            </w:tcBorders>
            <w:shd w:val="clear" w:color="auto" w:fill="auto"/>
          </w:tcPr>
          <w:p w14:paraId="7E7A887C" w14:textId="77777777" w:rsidR="00121496" w:rsidRPr="004B179F" w:rsidRDefault="00121496" w:rsidP="0008650A">
            <w:pPr>
              <w:pStyle w:val="Tabletext"/>
              <w:rPr>
                <w:bCs/>
                <w:sz w:val="20"/>
              </w:rPr>
            </w:pPr>
            <w:r w:rsidRPr="00710ECD">
              <w:rPr>
                <w:bCs/>
              </w:rPr>
              <w:t>Submit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D2FEAC" w14:textId="77777777" w:rsidR="00121496" w:rsidRPr="004B179F" w:rsidRDefault="00121496" w:rsidP="0008650A">
            <w:pPr>
              <w:pStyle w:val="Tabletext"/>
              <w:rPr>
                <w:bCs/>
                <w:i/>
                <w:sz w:val="20"/>
              </w:rPr>
            </w:pPr>
            <w:r w:rsidRPr="00710ECD">
              <w:rPr>
                <w:bCs/>
                <w:i/>
              </w:rPr>
              <w:t>AS.Submit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280EF9D" w14:textId="77777777" w:rsidR="00121496" w:rsidRPr="00710ECD" w:rsidRDefault="00121496" w:rsidP="00C32F82">
            <w:pPr>
              <w:pStyle w:val="ListBullet"/>
              <w:spacing w:before="120" w:after="120"/>
              <w:ind w:left="262" w:hanging="262"/>
            </w:pPr>
            <w:r w:rsidRPr="00710ECD">
              <w:t>lodgment of an AS for processing</w:t>
            </w:r>
          </w:p>
          <w:p w14:paraId="07753FCB" w14:textId="3B846995" w:rsidR="00121496" w:rsidRPr="00710ECD" w:rsidRDefault="00121496" w:rsidP="00C32F82">
            <w:pPr>
              <w:pStyle w:val="ListBullet"/>
              <w:spacing w:before="120" w:after="120"/>
              <w:ind w:left="262" w:hanging="262"/>
            </w:pPr>
            <w:r w:rsidRPr="00710ECD">
              <w:t>original lodgment can</w:t>
            </w:r>
            <w:r w:rsidR="008D6E6F">
              <w:t>’</w:t>
            </w:r>
            <w:r w:rsidRPr="00710ECD">
              <w:t>t be repeated, but revisions are accepted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CF57C" w14:textId="77777777" w:rsidR="00121496" w:rsidRPr="004B179F" w:rsidRDefault="00121496" w:rsidP="0008650A">
            <w:pPr>
              <w:pStyle w:val="Tabletext"/>
              <w:jc w:val="center"/>
              <w:rPr>
                <w:bCs/>
                <w:sz w:val="20"/>
              </w:rPr>
            </w:pPr>
            <w:r w:rsidRPr="00710ECD">
              <w:rPr>
                <w:bCs/>
              </w:rPr>
              <w: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026C5D" w14:textId="77777777" w:rsidR="00121496" w:rsidRPr="004B179F" w:rsidRDefault="00121496" w:rsidP="0008650A">
            <w:pPr>
              <w:pStyle w:val="Tabletext"/>
              <w:jc w:val="center"/>
              <w:rPr>
                <w:bCs/>
                <w:sz w:val="20"/>
              </w:rPr>
            </w:pPr>
            <w:r w:rsidRPr="00710ECD">
              <w:rPr>
                <w:bCs/>
              </w:rPr>
              <w:t>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040F37" w14:textId="77777777" w:rsidR="00121496" w:rsidRPr="004B179F" w:rsidRDefault="00121496" w:rsidP="0008650A">
            <w:pPr>
              <w:pStyle w:val="Tabletext"/>
              <w:jc w:val="center"/>
              <w:rPr>
                <w:bCs/>
                <w:sz w:val="20"/>
              </w:rPr>
            </w:pPr>
            <w:r w:rsidRPr="00710ECD">
              <w:rPr>
                <w:bCs/>
              </w:rPr>
              <w:t>N</w:t>
            </w:r>
          </w:p>
        </w:tc>
      </w:tr>
    </w:tbl>
    <w:p w14:paraId="22E56030" w14:textId="16892396" w:rsidR="00366493" w:rsidRDefault="00092323" w:rsidP="00092323">
      <w:pPr>
        <w:pStyle w:val="Heading2"/>
      </w:pPr>
      <w:bookmarkStart w:id="6" w:name="_Toc212730541"/>
      <w:r>
        <w:t xml:space="preserve">2.1 </w:t>
      </w:r>
      <w:r w:rsidR="00366493" w:rsidRPr="00092323">
        <w:t>Activity</w:t>
      </w:r>
      <w:r w:rsidR="00366493">
        <w:t xml:space="preserve"> statement get (AS.GET)</w:t>
      </w:r>
      <w:bookmarkEnd w:id="6"/>
    </w:p>
    <w:p w14:paraId="54A7CCEE" w14:textId="3615843A" w:rsidR="00366493" w:rsidRDefault="00366493" w:rsidP="00366493">
      <w:pPr>
        <w:pStyle w:val="Tabletext"/>
      </w:pPr>
      <w:r>
        <w:t xml:space="preserve">The Activity </w:t>
      </w:r>
      <w:r w:rsidR="00A41885">
        <w:t>s</w:t>
      </w:r>
      <w:r>
        <w:t>tatement get interaction can be used to request specific activity statements with the correct obligations pre-filled. The successful response will provide pre-filled customised data specific to the entity’s reporting obligations, includin</w:t>
      </w:r>
      <w:r w:rsidR="00632DB3">
        <w:t>g</w:t>
      </w:r>
      <w:r>
        <w:t>:</w:t>
      </w:r>
    </w:p>
    <w:p w14:paraId="3DF32CE7" w14:textId="02F7C8DE" w:rsidR="00366493" w:rsidRDefault="00366493" w:rsidP="00D87482">
      <w:pPr>
        <w:pStyle w:val="DotPointsList"/>
      </w:pPr>
      <w:r>
        <w:t>AS type (for example, BAS C)</w:t>
      </w:r>
    </w:p>
    <w:p w14:paraId="350E69DE" w14:textId="4B246224" w:rsidR="00366493" w:rsidRDefault="00366493" w:rsidP="00D87482">
      <w:pPr>
        <w:pStyle w:val="DotPointsList"/>
      </w:pPr>
      <w:r w:rsidRPr="00713E28">
        <w:t>periods</w:t>
      </w:r>
    </w:p>
    <w:p w14:paraId="05003C39" w14:textId="201D7EFA" w:rsidR="00366493" w:rsidRDefault="00366493" w:rsidP="00D87482">
      <w:pPr>
        <w:pStyle w:val="DotPointsList"/>
      </w:pPr>
      <w:r>
        <w:t>taxpayer details</w:t>
      </w:r>
    </w:p>
    <w:p w14:paraId="751310A0" w14:textId="6F48136F" w:rsidR="00366493" w:rsidRDefault="00366493" w:rsidP="00D87482">
      <w:pPr>
        <w:pStyle w:val="DotPointsList"/>
      </w:pPr>
      <w:r>
        <w:t xml:space="preserve">taxation rates </w:t>
      </w:r>
    </w:p>
    <w:p w14:paraId="7771B39F" w14:textId="18C08925" w:rsidR="00366493" w:rsidRDefault="00366493" w:rsidP="00D87482">
      <w:pPr>
        <w:pStyle w:val="DotPointsList"/>
      </w:pPr>
      <w:r>
        <w:t>lodgment/payment due dates.</w:t>
      </w:r>
    </w:p>
    <w:p w14:paraId="33E11808" w14:textId="23FB04D3" w:rsidR="00366493" w:rsidRDefault="00366493" w:rsidP="00366493">
      <w:pPr>
        <w:pStyle w:val="Tabletext"/>
      </w:pPr>
      <w:r>
        <w:t>Obligations due are based on the roles registered against the entity’s account within the ATO. The main obligations that can be included in the AS GET are:</w:t>
      </w:r>
    </w:p>
    <w:p w14:paraId="5709CA5C" w14:textId="3F19B0C1" w:rsidR="00366493" w:rsidRPr="00D87482" w:rsidRDefault="00366493" w:rsidP="00D87482">
      <w:pPr>
        <w:pStyle w:val="DotPointsList"/>
      </w:pPr>
      <w:r w:rsidRPr="00D87482">
        <w:t>Goods and Services Tax (GST)</w:t>
      </w:r>
    </w:p>
    <w:p w14:paraId="2DA51453" w14:textId="7DB74ED2" w:rsidR="00366493" w:rsidRPr="00D87482" w:rsidRDefault="00366493" w:rsidP="00D87482">
      <w:pPr>
        <w:pStyle w:val="DotPointsList"/>
      </w:pPr>
      <w:r w:rsidRPr="00D87482">
        <w:t>Income Tax PAYG Instalments (PAYGI)</w:t>
      </w:r>
    </w:p>
    <w:p w14:paraId="31097305" w14:textId="4D018752" w:rsidR="00366493" w:rsidRPr="00D87482" w:rsidRDefault="00366493" w:rsidP="00D87482">
      <w:pPr>
        <w:pStyle w:val="DotPointsList"/>
      </w:pPr>
      <w:r w:rsidRPr="00D87482">
        <w:t xml:space="preserve">Income Tax PAYG Withholding (PAYGW) </w:t>
      </w:r>
    </w:p>
    <w:p w14:paraId="528E4980" w14:textId="6FF4E4D9" w:rsidR="00366493" w:rsidRPr="00D87482" w:rsidRDefault="00366493" w:rsidP="00D87482">
      <w:pPr>
        <w:pStyle w:val="DotPointsList"/>
      </w:pPr>
      <w:r w:rsidRPr="00D87482">
        <w:t>Fringe Benefits Tax Instalments (FBTI)</w:t>
      </w:r>
    </w:p>
    <w:p w14:paraId="3FF42553" w14:textId="77777777" w:rsidR="00121496" w:rsidRPr="00D87482" w:rsidRDefault="00121496" w:rsidP="00D87482">
      <w:pPr>
        <w:pStyle w:val="DotPointsList"/>
      </w:pPr>
      <w:r w:rsidRPr="00D87482">
        <w:t>Wine Equalisation Tax (WET)</w:t>
      </w:r>
    </w:p>
    <w:p w14:paraId="1448A4F7" w14:textId="77777777" w:rsidR="00121496" w:rsidRPr="00D87482" w:rsidRDefault="00121496" w:rsidP="00D87482">
      <w:pPr>
        <w:pStyle w:val="DotPointsList"/>
      </w:pPr>
      <w:r w:rsidRPr="00D87482">
        <w:t>Luxury Car Tax (LCT)</w:t>
      </w:r>
    </w:p>
    <w:p w14:paraId="44FBB6BE" w14:textId="3B293CA6" w:rsidR="00121496" w:rsidRPr="00D87482" w:rsidRDefault="00121496" w:rsidP="00D87482">
      <w:pPr>
        <w:pStyle w:val="DotPointsList"/>
      </w:pPr>
      <w:r w:rsidRPr="00D87482">
        <w:t>Fuel Tax Credits (FTC)</w:t>
      </w:r>
      <w:r w:rsidR="000B30C2" w:rsidRPr="00D87482">
        <w:t xml:space="preserve">. </w:t>
      </w:r>
    </w:p>
    <w:p w14:paraId="37A6A6AA" w14:textId="772CFEF7" w:rsidR="00366493" w:rsidRDefault="00092323" w:rsidP="00092323">
      <w:pPr>
        <w:pStyle w:val="Heading2"/>
      </w:pPr>
      <w:bookmarkStart w:id="7" w:name="_Toc212730542"/>
      <w:r>
        <w:t xml:space="preserve">2.2 </w:t>
      </w:r>
      <w:r w:rsidR="00366493">
        <w:t>Activity statement validate (AS.VALIDATE)</w:t>
      </w:r>
      <w:bookmarkEnd w:id="7"/>
    </w:p>
    <w:p w14:paraId="0F54A892" w14:textId="386E9EE3" w:rsidR="00366493" w:rsidRDefault="00366493" w:rsidP="00300090">
      <w:r>
        <w:t xml:space="preserve">The Activity </w:t>
      </w:r>
      <w:r w:rsidR="00A41885">
        <w:t>s</w:t>
      </w:r>
      <w:r>
        <w:t>tatement validate interaction, validates the data against channel and processing validations before updating the client account with the reporting obligation. The response message (where the data has no errors) will also return any required payment or credit details.</w:t>
      </w:r>
    </w:p>
    <w:p w14:paraId="5BD5AF81" w14:textId="07DD41D8" w:rsidR="00A4526D" w:rsidRDefault="00366493" w:rsidP="00366493">
      <w:pPr>
        <w:pStyle w:val="Tabletext"/>
      </w:pPr>
      <w:r w:rsidRPr="00366493">
        <w:rPr>
          <w:b/>
          <w:bCs/>
        </w:rPr>
        <w:t>Note:</w:t>
      </w:r>
      <w:r>
        <w:t xml:space="preserve"> The validate interaction is optional and can be repeated whether or not the response is successful.</w:t>
      </w:r>
    </w:p>
    <w:p w14:paraId="03396BD4" w14:textId="452240D3" w:rsidR="00366493" w:rsidRDefault="00092323" w:rsidP="00092323">
      <w:pPr>
        <w:pStyle w:val="Heading2"/>
      </w:pPr>
      <w:bookmarkStart w:id="8" w:name="_Toc212730543"/>
      <w:r>
        <w:lastRenderedPageBreak/>
        <w:t xml:space="preserve">2.3 </w:t>
      </w:r>
      <w:r w:rsidR="00366493" w:rsidRPr="00092323">
        <w:t>Activity</w:t>
      </w:r>
      <w:r w:rsidR="00366493">
        <w:t xml:space="preserve"> statement submit (AS.SUBMIT)</w:t>
      </w:r>
      <w:bookmarkEnd w:id="8"/>
    </w:p>
    <w:p w14:paraId="16445D98" w14:textId="22C38F96" w:rsidR="00A41885" w:rsidRDefault="00366493" w:rsidP="00C32F82">
      <w:pPr>
        <w:pStyle w:val="Tabletext"/>
        <w:rPr>
          <w:b/>
          <w:bCs/>
        </w:rPr>
      </w:pPr>
      <w:r>
        <w:t xml:space="preserve">The activity statement </w:t>
      </w:r>
      <w:r w:rsidR="00A41885">
        <w:t>s</w:t>
      </w:r>
      <w:r>
        <w:t xml:space="preserve">ubmit interaction validates the data against channel and processing </w:t>
      </w:r>
      <w:r w:rsidR="00751EBD">
        <w:t>validations and</w:t>
      </w:r>
      <w:r>
        <w:t xml:space="preserve"> updates the client account (where successful) with the reporting obligation. The response </w:t>
      </w:r>
      <w:r w:rsidR="00751EBD">
        <w:t>message</w:t>
      </w:r>
      <w:r w:rsidR="00A41885">
        <w:t xml:space="preserve">, </w:t>
      </w:r>
      <w:r>
        <w:t>where the data has no errors</w:t>
      </w:r>
      <w:r w:rsidR="00A41885">
        <w:t>,</w:t>
      </w:r>
      <w:r>
        <w:t xml:space="preserve"> will also return any required payment or credit details.</w:t>
      </w:r>
    </w:p>
    <w:p w14:paraId="6846F239" w14:textId="54FA02A5" w:rsidR="00662370" w:rsidRDefault="00366493" w:rsidP="00366493">
      <w:pPr>
        <w:pStyle w:val="Caption"/>
      </w:pPr>
      <w:bookmarkStart w:id="9" w:name="_Toc212730574"/>
      <w:r>
        <w:t xml:space="preserve">Table </w:t>
      </w:r>
      <w:r>
        <w:fldChar w:fldCharType="begin"/>
      </w:r>
      <w:r>
        <w:instrText xml:space="preserve"> SEQ Table \* ARABIC </w:instrText>
      </w:r>
      <w:r>
        <w:fldChar w:fldCharType="separate"/>
      </w:r>
      <w:r w:rsidR="00CD2432">
        <w:rPr>
          <w:noProof/>
        </w:rPr>
        <w:t>2</w:t>
      </w:r>
      <w:r>
        <w:fldChar w:fldCharType="end"/>
      </w:r>
      <w:r w:rsidRPr="00083A21">
        <w:t>: SBR interactions and activity statement processes</w:t>
      </w:r>
      <w:bookmarkEnd w:id="9"/>
    </w:p>
    <w:tbl>
      <w:tblPr>
        <w:tblStyle w:val="TableGrid"/>
        <w:tblW w:w="5000" w:type="pct"/>
        <w:tblLook w:val="04A0" w:firstRow="1" w:lastRow="0" w:firstColumn="1" w:lastColumn="0" w:noHBand="0" w:noVBand="1"/>
      </w:tblPr>
      <w:tblGrid>
        <w:gridCol w:w="1134"/>
        <w:gridCol w:w="4699"/>
        <w:gridCol w:w="3183"/>
      </w:tblGrid>
      <w:tr w:rsidR="00366493" w:rsidRPr="00366493" w14:paraId="63F89EA3" w14:textId="77777777" w:rsidTr="008F0240">
        <w:tc>
          <w:tcPr>
            <w:tcW w:w="629" w:type="pct"/>
            <w:shd w:val="clear" w:color="auto" w:fill="DEEAF6" w:themeFill="accent5" w:themeFillTint="33"/>
          </w:tcPr>
          <w:p w14:paraId="5EEE9971" w14:textId="77777777" w:rsidR="00366493" w:rsidRPr="004B179F" w:rsidRDefault="00366493">
            <w:pPr>
              <w:pStyle w:val="Tabletext"/>
              <w:rPr>
                <w:b/>
                <w:bCs/>
                <w:sz w:val="20"/>
              </w:rPr>
            </w:pPr>
            <w:r w:rsidRPr="00710ECD">
              <w:rPr>
                <w:b/>
                <w:bCs/>
              </w:rPr>
              <w:t>Step</w:t>
            </w:r>
          </w:p>
        </w:tc>
        <w:tc>
          <w:tcPr>
            <w:tcW w:w="2606" w:type="pct"/>
            <w:shd w:val="clear" w:color="auto" w:fill="DEEAF6" w:themeFill="accent5" w:themeFillTint="33"/>
          </w:tcPr>
          <w:p w14:paraId="028173FF" w14:textId="2FFA9534" w:rsidR="00366493" w:rsidRPr="004B179F" w:rsidRDefault="00121496">
            <w:pPr>
              <w:pStyle w:val="Tabletext"/>
              <w:rPr>
                <w:b/>
                <w:bCs/>
                <w:sz w:val="20"/>
              </w:rPr>
            </w:pPr>
            <w:r>
              <w:rPr>
                <w:b/>
                <w:bCs/>
              </w:rPr>
              <w:t xml:space="preserve"> Description</w:t>
            </w:r>
          </w:p>
        </w:tc>
        <w:tc>
          <w:tcPr>
            <w:tcW w:w="1765" w:type="pct"/>
            <w:shd w:val="clear" w:color="auto" w:fill="DEEAF6" w:themeFill="accent5" w:themeFillTint="33"/>
          </w:tcPr>
          <w:p w14:paraId="3B4BBF59" w14:textId="3B3AA968" w:rsidR="00366493" w:rsidRPr="004B179F" w:rsidRDefault="00366493">
            <w:pPr>
              <w:pStyle w:val="Tabletext"/>
              <w:rPr>
                <w:b/>
                <w:bCs/>
                <w:sz w:val="20"/>
              </w:rPr>
            </w:pPr>
            <w:r w:rsidRPr="00710ECD">
              <w:rPr>
                <w:b/>
                <w:bCs/>
              </w:rPr>
              <w:t xml:space="preserve">SBR service </w:t>
            </w:r>
          </w:p>
        </w:tc>
      </w:tr>
      <w:tr w:rsidR="008F0240" w:rsidRPr="00565D9F" w14:paraId="00D240F4" w14:textId="77777777" w:rsidTr="008F0240">
        <w:tc>
          <w:tcPr>
            <w:tcW w:w="629" w:type="pct"/>
            <w:shd w:val="clear" w:color="auto" w:fill="auto"/>
          </w:tcPr>
          <w:p w14:paraId="7CDBD253" w14:textId="5F91C4C2" w:rsidR="008F0240" w:rsidRPr="00D87482" w:rsidRDefault="008F0240">
            <w:pPr>
              <w:pStyle w:val="Tabletext"/>
            </w:pPr>
            <w:r w:rsidRPr="00C32F82">
              <w:t>Step 1</w:t>
            </w:r>
          </w:p>
        </w:tc>
        <w:tc>
          <w:tcPr>
            <w:tcW w:w="2606" w:type="pct"/>
            <w:shd w:val="clear" w:color="auto" w:fill="auto"/>
          </w:tcPr>
          <w:p w14:paraId="5E9EEB22" w14:textId="5481D97D" w:rsidR="006B1A3C" w:rsidRPr="00C32F82" w:rsidRDefault="008F0240" w:rsidP="00C32F82">
            <w:r w:rsidRPr="00C32F82">
              <w:t>View a list of expected and received lodgments for a client.</w:t>
            </w:r>
            <w:r w:rsidR="006B1A3C">
              <w:t xml:space="preserve"> </w:t>
            </w:r>
          </w:p>
          <w:p w14:paraId="1928CB12" w14:textId="473FC39B" w:rsidR="008F0240" w:rsidRPr="00C32F82" w:rsidRDefault="006B1A3C" w:rsidP="006B1A3C">
            <w:pPr>
              <w:rPr>
                <w:lang w:val="en-AU"/>
              </w:rPr>
            </w:pPr>
            <w:r>
              <w:t>LDG LIST</w:t>
            </w:r>
            <w:r w:rsidR="008F0240" w:rsidRPr="00C32F82">
              <w:t xml:space="preserve"> can be filtered by:</w:t>
            </w:r>
          </w:p>
          <w:p w14:paraId="4D032803" w14:textId="77777777" w:rsidR="008F0240" w:rsidRPr="00D87482" w:rsidRDefault="008F0240" w:rsidP="00C32F82">
            <w:pPr>
              <w:pStyle w:val="DotPointsList"/>
            </w:pPr>
            <w:r w:rsidRPr="00D87482">
              <w:t xml:space="preserve">account ID or account sequence number </w:t>
            </w:r>
          </w:p>
          <w:p w14:paraId="0D22D6F5" w14:textId="77777777" w:rsidR="008F0240" w:rsidRPr="00D87482" w:rsidRDefault="008F0240" w:rsidP="00C32F82">
            <w:pPr>
              <w:pStyle w:val="DotPointsList"/>
            </w:pPr>
            <w:r w:rsidRPr="00D87482">
              <w:t>account type</w:t>
            </w:r>
          </w:p>
          <w:p w14:paraId="0C9D1CA5" w14:textId="77777777" w:rsidR="008F0240" w:rsidRPr="00D87482" w:rsidRDefault="008F0240" w:rsidP="00C32F82">
            <w:pPr>
              <w:pStyle w:val="DotPointsList"/>
            </w:pPr>
            <w:r w:rsidRPr="00D87482">
              <w:t>role type</w:t>
            </w:r>
          </w:p>
          <w:p w14:paraId="02609CCB" w14:textId="77777777" w:rsidR="008F0240" w:rsidRPr="00D87482" w:rsidRDefault="008F0240" w:rsidP="00C32F82">
            <w:pPr>
              <w:pStyle w:val="DotPointsList"/>
            </w:pPr>
            <w:r w:rsidRPr="00D87482">
              <w:t>form category</w:t>
            </w:r>
          </w:p>
          <w:p w14:paraId="4F6BC9B9" w14:textId="77777777" w:rsidR="008F0240" w:rsidRPr="00D87482" w:rsidRDefault="008F0240" w:rsidP="00C32F82">
            <w:pPr>
              <w:pStyle w:val="DotPointsList"/>
            </w:pPr>
            <w:r w:rsidRPr="00D87482">
              <w:t>period start and end date</w:t>
            </w:r>
          </w:p>
          <w:p w14:paraId="1820C2C0" w14:textId="485771CC" w:rsidR="008F0240" w:rsidRPr="00D87482" w:rsidRDefault="008F0240" w:rsidP="00C32F82">
            <w:pPr>
              <w:pStyle w:val="DotPointsList"/>
            </w:pPr>
            <w:r w:rsidRPr="00D87482">
              <w:t>lodgment status</w:t>
            </w:r>
            <w:r w:rsidR="000B30C2" w:rsidRPr="00D87482">
              <w:t xml:space="preserve">. </w:t>
            </w:r>
          </w:p>
        </w:tc>
        <w:tc>
          <w:tcPr>
            <w:tcW w:w="1765" w:type="pct"/>
            <w:shd w:val="clear" w:color="auto" w:fill="auto"/>
          </w:tcPr>
          <w:p w14:paraId="3BDBF852" w14:textId="658702D1" w:rsidR="008F0240" w:rsidRPr="00710ECD" w:rsidRDefault="008F0240">
            <w:pPr>
              <w:pStyle w:val="Tabletext"/>
            </w:pPr>
            <w:r>
              <w:t>LDG.List</w:t>
            </w:r>
          </w:p>
        </w:tc>
      </w:tr>
      <w:tr w:rsidR="008F0240" w:rsidRPr="00565D9F" w14:paraId="5AFF9CAB" w14:textId="77777777" w:rsidTr="008F0240">
        <w:tc>
          <w:tcPr>
            <w:tcW w:w="629" w:type="pct"/>
            <w:shd w:val="clear" w:color="auto" w:fill="auto"/>
          </w:tcPr>
          <w:p w14:paraId="53EAB3DF" w14:textId="743FF7E2" w:rsidR="008F0240" w:rsidRPr="004B179F" w:rsidRDefault="008F0240">
            <w:pPr>
              <w:pStyle w:val="Tabletext"/>
              <w:rPr>
                <w:sz w:val="20"/>
              </w:rPr>
            </w:pPr>
            <w:r w:rsidRPr="00710ECD">
              <w:t xml:space="preserve">Step </w:t>
            </w:r>
            <w:r>
              <w:t>2</w:t>
            </w:r>
          </w:p>
        </w:tc>
        <w:tc>
          <w:tcPr>
            <w:tcW w:w="2606" w:type="pct"/>
            <w:shd w:val="clear" w:color="auto" w:fill="auto"/>
          </w:tcPr>
          <w:p w14:paraId="115366EB" w14:textId="217C09AE" w:rsidR="008F0240" w:rsidRPr="006B1A3C" w:rsidRDefault="008F0240" w:rsidP="00C32F82">
            <w:r w:rsidRPr="006B1A3C">
              <w:t>Pre-fill Activity statement requested</w:t>
            </w:r>
          </w:p>
          <w:p w14:paraId="47A00F53" w14:textId="2E8C2217" w:rsidR="008F0240" w:rsidRPr="00710ECD" w:rsidRDefault="008F0240" w:rsidP="00C32F82">
            <w:r w:rsidRPr="006B1A3C">
              <w:t>Pre-fill Activity statement received</w:t>
            </w:r>
          </w:p>
        </w:tc>
        <w:tc>
          <w:tcPr>
            <w:tcW w:w="1765" w:type="pct"/>
            <w:shd w:val="clear" w:color="auto" w:fill="auto"/>
          </w:tcPr>
          <w:p w14:paraId="4E923B73" w14:textId="7E02D32A" w:rsidR="008F0240" w:rsidRPr="004B179F" w:rsidRDefault="008F0240">
            <w:pPr>
              <w:pStyle w:val="Tabletext"/>
              <w:rPr>
                <w:sz w:val="20"/>
              </w:rPr>
            </w:pPr>
            <w:r w:rsidRPr="00710ECD">
              <w:t>AS.Get</w:t>
            </w:r>
            <w:r w:rsidRPr="00710ECD">
              <w:br/>
              <w:t>(request a specific AS with the correct obligations, pre-filled with data)</w:t>
            </w:r>
          </w:p>
        </w:tc>
      </w:tr>
      <w:tr w:rsidR="008F0240" w:rsidRPr="00565D9F" w14:paraId="0D1A342A" w14:textId="77777777" w:rsidTr="008F0240">
        <w:tc>
          <w:tcPr>
            <w:tcW w:w="629" w:type="pct"/>
            <w:shd w:val="clear" w:color="auto" w:fill="auto"/>
          </w:tcPr>
          <w:p w14:paraId="1B2A298F" w14:textId="55158C7D" w:rsidR="008F0240" w:rsidRPr="004B179F" w:rsidRDefault="008F0240">
            <w:pPr>
              <w:pStyle w:val="Tabletext"/>
              <w:rPr>
                <w:sz w:val="20"/>
              </w:rPr>
            </w:pPr>
            <w:r w:rsidRPr="00710ECD">
              <w:t xml:space="preserve">Step </w:t>
            </w:r>
            <w:r>
              <w:t>3</w:t>
            </w:r>
            <w:r w:rsidRPr="00710ECD">
              <w:t xml:space="preserve"> </w:t>
            </w:r>
            <w:r>
              <w:t>(optional)</w:t>
            </w:r>
          </w:p>
        </w:tc>
        <w:tc>
          <w:tcPr>
            <w:tcW w:w="2606" w:type="pct"/>
            <w:shd w:val="clear" w:color="auto" w:fill="auto"/>
          </w:tcPr>
          <w:p w14:paraId="3B8919D5" w14:textId="77777777" w:rsidR="008F0240" w:rsidRPr="004B179F" w:rsidRDefault="008F0240">
            <w:pPr>
              <w:pStyle w:val="Tabletext"/>
              <w:rPr>
                <w:sz w:val="20"/>
              </w:rPr>
            </w:pPr>
            <w:r w:rsidRPr="00710ECD">
              <w:t>Activity statement report completed</w:t>
            </w:r>
          </w:p>
          <w:p w14:paraId="3BB93323" w14:textId="5421C5D0" w:rsidR="008F0240" w:rsidRPr="004B179F" w:rsidRDefault="008F0240">
            <w:pPr>
              <w:pStyle w:val="Tabletext"/>
              <w:rPr>
                <w:sz w:val="20"/>
              </w:rPr>
            </w:pPr>
            <w:r>
              <w:t xml:space="preserve">Validate </w:t>
            </w:r>
            <w:r w:rsidRPr="00710ECD">
              <w:t>Activity statement results received</w:t>
            </w:r>
          </w:p>
          <w:p w14:paraId="4DA24D41" w14:textId="77777777" w:rsidR="008F0240" w:rsidRPr="004B179F" w:rsidRDefault="008F0240">
            <w:pPr>
              <w:pStyle w:val="Tabletext"/>
              <w:rPr>
                <w:sz w:val="20"/>
              </w:rPr>
            </w:pPr>
            <w:r w:rsidRPr="00710ECD">
              <w:t>Did the report contain errors?</w:t>
            </w:r>
          </w:p>
          <w:p w14:paraId="0A0CA0E6" w14:textId="77777777" w:rsidR="008F0240" w:rsidRPr="00710ECD" w:rsidRDefault="008F0240" w:rsidP="00C32F82">
            <w:pPr>
              <w:pStyle w:val="DotPointsList"/>
            </w:pPr>
            <w:r w:rsidRPr="00710ECD">
              <w:t>YES – revisit completed activity statement report</w:t>
            </w:r>
          </w:p>
          <w:p w14:paraId="21854A6F" w14:textId="77777777" w:rsidR="008F0240" w:rsidRPr="00710ECD" w:rsidRDefault="008F0240" w:rsidP="00C32F82">
            <w:pPr>
              <w:pStyle w:val="DotPointsList"/>
            </w:pPr>
            <w:r w:rsidRPr="00710ECD">
              <w:t>NO – Submit Activity Statement</w:t>
            </w:r>
          </w:p>
        </w:tc>
        <w:tc>
          <w:tcPr>
            <w:tcW w:w="1765" w:type="pct"/>
            <w:shd w:val="clear" w:color="auto" w:fill="auto"/>
          </w:tcPr>
          <w:p w14:paraId="0F500D48" w14:textId="23A57937" w:rsidR="008F0240" w:rsidRPr="004B179F" w:rsidRDefault="008F0240">
            <w:pPr>
              <w:pStyle w:val="Tabletext"/>
              <w:rPr>
                <w:sz w:val="20"/>
              </w:rPr>
            </w:pPr>
            <w:r w:rsidRPr="00710ECD">
              <w:t>AS.Validate</w:t>
            </w:r>
            <w:r w:rsidRPr="00710ECD">
              <w:br/>
              <w:t>(request pre-submission validation of an AS without processing the AS)</w:t>
            </w:r>
          </w:p>
        </w:tc>
      </w:tr>
      <w:tr w:rsidR="008F0240" w:rsidRPr="00565D9F" w14:paraId="7AA8A0E4" w14:textId="77777777" w:rsidTr="008F0240">
        <w:tc>
          <w:tcPr>
            <w:tcW w:w="629" w:type="pct"/>
            <w:shd w:val="clear" w:color="auto" w:fill="auto"/>
          </w:tcPr>
          <w:p w14:paraId="414FDACB" w14:textId="1E280687" w:rsidR="008F0240" w:rsidRPr="004B179F" w:rsidRDefault="008F0240">
            <w:pPr>
              <w:pStyle w:val="Tabletext"/>
              <w:rPr>
                <w:sz w:val="20"/>
              </w:rPr>
            </w:pPr>
            <w:r w:rsidRPr="00710ECD">
              <w:t xml:space="preserve">Step </w:t>
            </w:r>
            <w:r>
              <w:t>4</w:t>
            </w:r>
          </w:p>
        </w:tc>
        <w:tc>
          <w:tcPr>
            <w:tcW w:w="2606" w:type="pct"/>
            <w:shd w:val="clear" w:color="auto" w:fill="auto"/>
          </w:tcPr>
          <w:p w14:paraId="2F8965AE" w14:textId="77777777" w:rsidR="008F0240" w:rsidRPr="004B179F" w:rsidRDefault="008F0240">
            <w:pPr>
              <w:pStyle w:val="Tabletext"/>
              <w:rPr>
                <w:sz w:val="20"/>
              </w:rPr>
            </w:pPr>
            <w:r w:rsidRPr="00710ECD">
              <w:t>Activity statement report completed</w:t>
            </w:r>
          </w:p>
          <w:p w14:paraId="593A53C7" w14:textId="77777777" w:rsidR="008F0240" w:rsidRPr="004B179F" w:rsidRDefault="008F0240">
            <w:pPr>
              <w:pStyle w:val="Tabletext"/>
              <w:rPr>
                <w:sz w:val="20"/>
              </w:rPr>
            </w:pPr>
            <w:r w:rsidRPr="00710ECD">
              <w:t>Activity statement results received</w:t>
            </w:r>
          </w:p>
          <w:p w14:paraId="5C4338F8" w14:textId="77777777" w:rsidR="008F0240" w:rsidRPr="004B179F" w:rsidRDefault="008F0240">
            <w:pPr>
              <w:pStyle w:val="Tabletext"/>
              <w:rPr>
                <w:sz w:val="20"/>
              </w:rPr>
            </w:pPr>
            <w:r w:rsidRPr="00710ECD">
              <w:t>Did the report contain errors?</w:t>
            </w:r>
          </w:p>
          <w:p w14:paraId="41F830FB" w14:textId="77777777" w:rsidR="008F0240" w:rsidRPr="00710ECD" w:rsidRDefault="008F0240" w:rsidP="00C32F82">
            <w:pPr>
              <w:pStyle w:val="DotPointsList"/>
            </w:pPr>
            <w:r w:rsidRPr="00710ECD">
              <w:t>YES – revisit completed activity statement report</w:t>
            </w:r>
          </w:p>
          <w:p w14:paraId="697BD616" w14:textId="020754C0" w:rsidR="008F0240" w:rsidRPr="00710ECD" w:rsidRDefault="008F0240" w:rsidP="00C32F82">
            <w:pPr>
              <w:pStyle w:val="DotPointsList"/>
            </w:pPr>
            <w:r w:rsidRPr="00710ECD">
              <w:t>NO – Submit Activity statement</w:t>
            </w:r>
          </w:p>
        </w:tc>
        <w:tc>
          <w:tcPr>
            <w:tcW w:w="1765" w:type="pct"/>
            <w:shd w:val="clear" w:color="auto" w:fill="auto"/>
          </w:tcPr>
          <w:p w14:paraId="42FCE34C" w14:textId="008F30D4" w:rsidR="008F0240" w:rsidRPr="004B179F" w:rsidRDefault="008F0240" w:rsidP="006B1A3C">
            <w:pPr>
              <w:pStyle w:val="Tabletext"/>
              <w:rPr>
                <w:sz w:val="20"/>
              </w:rPr>
            </w:pPr>
            <w:r w:rsidRPr="00710ECD">
              <w:t>AS.Submit</w:t>
            </w:r>
            <w:r w:rsidR="006B1A3C">
              <w:br/>
            </w:r>
            <w:r w:rsidRPr="00710ECD">
              <w:t>(lodgment of an AS for processing)</w:t>
            </w:r>
          </w:p>
        </w:tc>
      </w:tr>
    </w:tbl>
    <w:p w14:paraId="6F2AD801" w14:textId="06C43965" w:rsidR="006F22A5" w:rsidRDefault="00092323" w:rsidP="00092323">
      <w:pPr>
        <w:pStyle w:val="Heading1"/>
      </w:pPr>
      <w:bookmarkStart w:id="10" w:name="_Toc212730544"/>
      <w:r>
        <w:lastRenderedPageBreak/>
        <w:t xml:space="preserve">3. </w:t>
      </w:r>
      <w:r w:rsidR="006F22A5">
        <w:t>Authorisation</w:t>
      </w:r>
      <w:bookmarkEnd w:id="10"/>
    </w:p>
    <w:p w14:paraId="59ADA30F" w14:textId="0918F7A9" w:rsidR="006F22A5" w:rsidRDefault="00092323" w:rsidP="00092323">
      <w:pPr>
        <w:pStyle w:val="Heading2"/>
      </w:pPr>
      <w:bookmarkStart w:id="11" w:name="_Toc212730545"/>
      <w:r>
        <w:t xml:space="preserve">3.1 </w:t>
      </w:r>
      <w:r w:rsidR="006F22A5">
        <w:t>Intermediary relationship</w:t>
      </w:r>
      <w:bookmarkEnd w:id="11"/>
    </w:p>
    <w:p w14:paraId="75556AA9" w14:textId="77777777" w:rsidR="006F22A5" w:rsidRDefault="006F22A5" w:rsidP="006F22A5">
      <w:r>
        <w:t xml:space="preserve">The type of SBR service an intermediary can use on behalf of their clients depends on the activity being undertaken and whether the intermediary has a recognised relationship with the client. That is, an intermediary has the appropriate authorisation for the interaction being performed on behalf of the taxpayer recorded in ATO systems. </w:t>
      </w:r>
    </w:p>
    <w:p w14:paraId="68E9CB08" w14:textId="02E3E139" w:rsidR="006F22A5" w:rsidRDefault="006F22A5" w:rsidP="006F22A5">
      <w:r>
        <w:t xml:space="preserve">For the </w:t>
      </w:r>
      <w:r w:rsidR="00AE07CA">
        <w:t>a</w:t>
      </w:r>
      <w:r>
        <w:t xml:space="preserve">ctivity </w:t>
      </w:r>
      <w:r w:rsidR="00AE07CA">
        <w:t>s</w:t>
      </w:r>
      <w:r>
        <w:t>tatement interactions, the tax agent must be linked at the client or account role level in ATO systems. The BAS agent must be linked at the account role level.</w:t>
      </w:r>
      <w:r w:rsidR="00642FC2" w:rsidRPr="00642FC2">
        <w:t xml:space="preserve"> </w:t>
      </w:r>
      <w:r w:rsidR="00642FC2">
        <w:t>The tax practitioner to taxpayer relationship is a fundamental precondition to interacting with SBR for all activity statement interactions.</w:t>
      </w:r>
    </w:p>
    <w:p w14:paraId="6C1ED2A3" w14:textId="3D615A41" w:rsidR="006F22A5" w:rsidRDefault="006F22A5" w:rsidP="006F22A5">
      <w:r>
        <w:t xml:space="preserve">A business intermediary must be appointed by a business in Access Manager to use the available services on their behalf. </w:t>
      </w:r>
    </w:p>
    <w:p w14:paraId="07EFEE85" w14:textId="22D2D662" w:rsidR="006F22A5" w:rsidRDefault="006F22A5" w:rsidP="00C32F82">
      <w:r w:rsidRPr="00D06808">
        <w:rPr>
          <w:b/>
          <w:bCs/>
        </w:rPr>
        <w:t>Note:</w:t>
      </w:r>
      <w:r w:rsidR="00280F0B">
        <w:t xml:space="preserve"> </w:t>
      </w:r>
      <w:r>
        <w:t xml:space="preserve">If the relationship does not exist, the SBR Add Client Relationship interaction of the Client Update services can be used to establish a relationship between the intermediary and the taxpayer. </w:t>
      </w:r>
      <w:r w:rsidR="00FF4F1B">
        <w:t xml:space="preserve">Refer to the </w:t>
      </w:r>
      <w:hyperlink r:id="rId17" w:anchor="Relationships" w:history="1">
        <w:r w:rsidR="00FF4F1B">
          <w:rPr>
            <w:rStyle w:val="Hyperlink"/>
            <w:noProof w:val="0"/>
          </w:rPr>
          <w:t>SBR Client Update Relationship 2018 Business Implementation Guide</w:t>
        </w:r>
      </w:hyperlink>
      <w:r>
        <w:t xml:space="preserve"> for further information</w:t>
      </w:r>
      <w:r w:rsidR="00FF4F1B">
        <w:t>.</w:t>
      </w:r>
    </w:p>
    <w:p w14:paraId="40E6572E" w14:textId="2204A588" w:rsidR="006F22A5" w:rsidRDefault="00092323" w:rsidP="00092323">
      <w:pPr>
        <w:pStyle w:val="Heading2"/>
      </w:pPr>
      <w:bookmarkStart w:id="12" w:name="_Toc212730546"/>
      <w:r>
        <w:t xml:space="preserve">3.2 </w:t>
      </w:r>
      <w:r w:rsidR="006F22A5">
        <w:t>Access Manager</w:t>
      </w:r>
      <w:bookmarkEnd w:id="12"/>
    </w:p>
    <w:p w14:paraId="5FAB6829" w14:textId="77777777" w:rsidR="006F22A5" w:rsidRDefault="006F22A5" w:rsidP="006F22A5">
      <w:r>
        <w:t xml:space="preserve">Access Manager is used to manage access and permissions for SBR online services. ATO systems will check that the initiating party is allowed to use the interaction that is received through the SBR channel. </w:t>
      </w:r>
    </w:p>
    <w:p w14:paraId="4DC7CEAD" w14:textId="6C4F0A9B" w:rsidR="006F22A5" w:rsidRDefault="006F22A5" w:rsidP="006F22A5">
      <w:r>
        <w:t xml:space="preserve">For more information </w:t>
      </w:r>
      <w:r w:rsidR="00811C09">
        <w:t xml:space="preserve">refer to </w:t>
      </w:r>
      <w:hyperlink r:id="rId18" w:history="1">
        <w:r w:rsidR="00811C09">
          <w:rPr>
            <w:rStyle w:val="Hyperlink"/>
            <w:noProof w:val="0"/>
          </w:rPr>
          <w:t>ATO Access Manager</w:t>
        </w:r>
      </w:hyperlink>
      <w:r>
        <w:t>.</w:t>
      </w:r>
      <w:r w:rsidR="00811C09">
        <w:t xml:space="preserve"> </w:t>
      </w:r>
      <w:r>
        <w:t>The table below displays the interactions available to each initiating party via SBR for the activity statement services.</w:t>
      </w:r>
    </w:p>
    <w:p w14:paraId="67B633EC" w14:textId="19532C9D" w:rsidR="006F22A5" w:rsidRDefault="006F22A5" w:rsidP="006F22A5">
      <w:pPr>
        <w:pStyle w:val="Caption"/>
      </w:pPr>
      <w:bookmarkStart w:id="13" w:name="_Toc212730575"/>
      <w:r>
        <w:t xml:space="preserve">Table </w:t>
      </w:r>
      <w:r>
        <w:fldChar w:fldCharType="begin"/>
      </w:r>
      <w:r>
        <w:instrText xml:space="preserve"> SEQ Table \* ARABIC </w:instrText>
      </w:r>
      <w:r>
        <w:fldChar w:fldCharType="separate"/>
      </w:r>
      <w:r w:rsidR="00CD2432">
        <w:rPr>
          <w:noProof/>
        </w:rPr>
        <w:t>3</w:t>
      </w:r>
      <w:r>
        <w:fldChar w:fldCharType="end"/>
      </w:r>
      <w:r>
        <w:t xml:space="preserve">: </w:t>
      </w:r>
      <w:r w:rsidRPr="00A02BA0">
        <w:t xml:space="preserve">AS </w:t>
      </w:r>
      <w:r w:rsidR="0013279F">
        <w:t>interactions</w:t>
      </w:r>
      <w:bookmarkEnd w:id="13"/>
    </w:p>
    <w:tbl>
      <w:tblPr>
        <w:tblStyle w:val="ATOTable"/>
        <w:tblW w:w="8931" w:type="dxa"/>
        <w:tblInd w:w="-5" w:type="dxa"/>
        <w:tblLayout w:type="fixed"/>
        <w:tblLook w:val="04A0" w:firstRow="1" w:lastRow="0" w:firstColumn="1" w:lastColumn="0" w:noHBand="0" w:noVBand="1"/>
      </w:tblPr>
      <w:tblGrid>
        <w:gridCol w:w="1560"/>
        <w:gridCol w:w="3402"/>
        <w:gridCol w:w="992"/>
        <w:gridCol w:w="992"/>
        <w:gridCol w:w="992"/>
        <w:gridCol w:w="993"/>
      </w:tblGrid>
      <w:tr w:rsidR="006F22A5" w:rsidRPr="0025487A" w14:paraId="15F96BEF" w14:textId="77777777" w:rsidTr="00CE3C34">
        <w:trPr>
          <w:cantSplit/>
          <w:trHeight w:val="1557"/>
          <w:tblHeader/>
        </w:trPr>
        <w:tc>
          <w:tcPr>
            <w:tcW w:w="1560" w:type="dxa"/>
            <w:shd w:val="clear" w:color="auto" w:fill="DEEAF6" w:themeFill="accent5" w:themeFillTint="33"/>
            <w:vAlign w:val="center"/>
          </w:tcPr>
          <w:p w14:paraId="36822E55" w14:textId="77777777" w:rsidR="006F22A5" w:rsidRPr="0025487A" w:rsidRDefault="006F22A5">
            <w:pPr>
              <w:jc w:val="center"/>
              <w:rPr>
                <w:rFonts w:ascii="Calibri" w:hAnsi="Calibri" w:cs="Calibri"/>
                <w:b/>
                <w:color w:val="000000"/>
                <w:szCs w:val="22"/>
              </w:rPr>
            </w:pPr>
            <w:r w:rsidRPr="0025487A">
              <w:rPr>
                <w:b/>
                <w:szCs w:val="22"/>
              </w:rPr>
              <w:t>Interaction</w:t>
            </w:r>
          </w:p>
        </w:tc>
        <w:tc>
          <w:tcPr>
            <w:tcW w:w="3402" w:type="dxa"/>
            <w:shd w:val="clear" w:color="auto" w:fill="DEEAF6" w:themeFill="accent5" w:themeFillTint="33"/>
            <w:vAlign w:val="center"/>
          </w:tcPr>
          <w:p w14:paraId="3B3854E3" w14:textId="77777777" w:rsidR="006F22A5" w:rsidRPr="0025487A" w:rsidRDefault="006F22A5">
            <w:pPr>
              <w:jc w:val="center"/>
              <w:rPr>
                <w:rFonts w:ascii="Calibri" w:hAnsi="Calibri" w:cs="Calibri"/>
                <w:b/>
                <w:color w:val="000000"/>
                <w:szCs w:val="22"/>
              </w:rPr>
            </w:pPr>
            <w:r w:rsidRPr="0025487A">
              <w:rPr>
                <w:b/>
                <w:szCs w:val="22"/>
              </w:rPr>
              <w:t>Activity</w:t>
            </w:r>
          </w:p>
        </w:tc>
        <w:tc>
          <w:tcPr>
            <w:tcW w:w="992" w:type="dxa"/>
            <w:shd w:val="clear" w:color="auto" w:fill="DEEAF6" w:themeFill="accent5" w:themeFillTint="33"/>
            <w:textDirection w:val="btLr"/>
          </w:tcPr>
          <w:p w14:paraId="7B1D526A" w14:textId="77777777" w:rsidR="006F22A5" w:rsidRPr="0025487A" w:rsidRDefault="006F22A5">
            <w:pPr>
              <w:jc w:val="center"/>
              <w:rPr>
                <w:b/>
                <w:szCs w:val="22"/>
              </w:rPr>
            </w:pPr>
            <w:r w:rsidRPr="0025487A">
              <w:rPr>
                <w:b/>
                <w:szCs w:val="22"/>
              </w:rPr>
              <w:t>Tax agent</w:t>
            </w:r>
          </w:p>
        </w:tc>
        <w:tc>
          <w:tcPr>
            <w:tcW w:w="992" w:type="dxa"/>
            <w:shd w:val="clear" w:color="auto" w:fill="DEEAF6" w:themeFill="accent5" w:themeFillTint="33"/>
            <w:textDirection w:val="btLr"/>
          </w:tcPr>
          <w:p w14:paraId="2EEFB76D" w14:textId="77777777" w:rsidR="006F22A5" w:rsidRPr="0025487A" w:rsidRDefault="006F22A5">
            <w:pPr>
              <w:jc w:val="center"/>
              <w:rPr>
                <w:b/>
                <w:szCs w:val="22"/>
              </w:rPr>
            </w:pPr>
            <w:r w:rsidRPr="0025487A">
              <w:rPr>
                <w:b/>
                <w:szCs w:val="22"/>
              </w:rPr>
              <w:t>BAS agent</w:t>
            </w:r>
          </w:p>
        </w:tc>
        <w:tc>
          <w:tcPr>
            <w:tcW w:w="992" w:type="dxa"/>
            <w:shd w:val="clear" w:color="auto" w:fill="DEEAF6" w:themeFill="accent5" w:themeFillTint="33"/>
            <w:textDirection w:val="btLr"/>
          </w:tcPr>
          <w:p w14:paraId="3D5CA172" w14:textId="77777777" w:rsidR="006F22A5" w:rsidRPr="0025487A" w:rsidRDefault="006F22A5">
            <w:pPr>
              <w:ind w:left="113" w:right="113"/>
              <w:jc w:val="center"/>
              <w:rPr>
                <w:b/>
                <w:szCs w:val="22"/>
              </w:rPr>
            </w:pPr>
            <w:r w:rsidRPr="0025487A">
              <w:rPr>
                <w:b/>
                <w:szCs w:val="22"/>
              </w:rPr>
              <w:t>Business</w:t>
            </w:r>
          </w:p>
        </w:tc>
        <w:tc>
          <w:tcPr>
            <w:tcW w:w="993" w:type="dxa"/>
            <w:shd w:val="clear" w:color="auto" w:fill="DEEAF6" w:themeFill="accent5" w:themeFillTint="33"/>
            <w:textDirection w:val="btLr"/>
          </w:tcPr>
          <w:p w14:paraId="25AA6BE1" w14:textId="77777777" w:rsidR="006F22A5" w:rsidRPr="0025487A" w:rsidRDefault="006F22A5">
            <w:pPr>
              <w:ind w:left="113" w:right="113"/>
              <w:jc w:val="center"/>
              <w:rPr>
                <w:b/>
                <w:szCs w:val="22"/>
              </w:rPr>
            </w:pPr>
            <w:r w:rsidRPr="0025487A">
              <w:rPr>
                <w:b/>
                <w:szCs w:val="22"/>
              </w:rPr>
              <w:t>Business Intermediary</w:t>
            </w:r>
          </w:p>
        </w:tc>
      </w:tr>
      <w:tr w:rsidR="006F22A5" w:rsidRPr="0025487A" w14:paraId="77F0D4CB" w14:textId="77777777" w:rsidTr="004B179F">
        <w:trPr>
          <w:trHeight w:val="600"/>
        </w:trPr>
        <w:tc>
          <w:tcPr>
            <w:tcW w:w="1560" w:type="dxa"/>
            <w:shd w:val="clear" w:color="auto" w:fill="auto"/>
          </w:tcPr>
          <w:p w14:paraId="1CAE7775" w14:textId="77777777" w:rsidR="006F22A5" w:rsidRPr="0025487A" w:rsidRDefault="006F22A5" w:rsidP="00C32F82">
            <w:pPr>
              <w:pStyle w:val="Bullet2"/>
              <w:numPr>
                <w:ilvl w:val="0"/>
                <w:numId w:val="0"/>
              </w:numPr>
              <w:tabs>
                <w:tab w:val="left" w:pos="720"/>
              </w:tabs>
              <w:spacing w:before="120" w:after="120"/>
              <w:rPr>
                <w:rFonts w:cs="Arial"/>
                <w:i/>
                <w:color w:val="000000"/>
                <w:szCs w:val="22"/>
              </w:rPr>
            </w:pPr>
            <w:r w:rsidRPr="0025487A">
              <w:rPr>
                <w:rFonts w:cs="Arial"/>
                <w:i/>
                <w:color w:val="000000"/>
                <w:szCs w:val="22"/>
              </w:rPr>
              <w:t>AS.Get</w:t>
            </w:r>
          </w:p>
        </w:tc>
        <w:tc>
          <w:tcPr>
            <w:tcW w:w="3402" w:type="dxa"/>
            <w:shd w:val="clear" w:color="auto" w:fill="auto"/>
          </w:tcPr>
          <w:p w14:paraId="6C298FDA" w14:textId="77777777" w:rsidR="006F22A5" w:rsidRPr="0025487A" w:rsidRDefault="006F22A5">
            <w:pPr>
              <w:rPr>
                <w:szCs w:val="22"/>
              </w:rPr>
            </w:pPr>
            <w:r w:rsidRPr="0025487A">
              <w:rPr>
                <w:szCs w:val="22"/>
              </w:rPr>
              <w:t>Request data for a particular activity statement</w:t>
            </w:r>
          </w:p>
        </w:tc>
        <w:tc>
          <w:tcPr>
            <w:tcW w:w="992" w:type="dxa"/>
            <w:shd w:val="clear" w:color="auto" w:fill="auto"/>
          </w:tcPr>
          <w:p w14:paraId="1180A1EC" w14:textId="77777777" w:rsidR="006F22A5" w:rsidRPr="0025487A" w:rsidRDefault="006F22A5">
            <w:pPr>
              <w:rPr>
                <w:szCs w:val="22"/>
              </w:rPr>
            </w:pPr>
            <w:r w:rsidRPr="0025487A">
              <w:rPr>
                <w:szCs w:val="22"/>
              </w:rPr>
              <w:t>Y</w:t>
            </w:r>
          </w:p>
        </w:tc>
        <w:tc>
          <w:tcPr>
            <w:tcW w:w="992" w:type="dxa"/>
            <w:shd w:val="clear" w:color="auto" w:fill="auto"/>
          </w:tcPr>
          <w:p w14:paraId="0ED09ACD" w14:textId="77777777" w:rsidR="006F22A5" w:rsidRPr="0025487A" w:rsidRDefault="006F22A5">
            <w:pPr>
              <w:rPr>
                <w:szCs w:val="22"/>
              </w:rPr>
            </w:pPr>
            <w:r w:rsidRPr="0025487A">
              <w:rPr>
                <w:szCs w:val="22"/>
              </w:rPr>
              <w:t>Y</w:t>
            </w:r>
          </w:p>
        </w:tc>
        <w:tc>
          <w:tcPr>
            <w:tcW w:w="992" w:type="dxa"/>
            <w:shd w:val="clear" w:color="auto" w:fill="auto"/>
          </w:tcPr>
          <w:p w14:paraId="73CF698F" w14:textId="77777777" w:rsidR="006F22A5" w:rsidRPr="0025487A" w:rsidRDefault="006F22A5">
            <w:pPr>
              <w:rPr>
                <w:szCs w:val="22"/>
              </w:rPr>
            </w:pPr>
            <w:r w:rsidRPr="0025487A">
              <w:rPr>
                <w:szCs w:val="22"/>
              </w:rPr>
              <w:t>Y</w:t>
            </w:r>
          </w:p>
        </w:tc>
        <w:tc>
          <w:tcPr>
            <w:tcW w:w="993" w:type="dxa"/>
            <w:shd w:val="clear" w:color="auto" w:fill="auto"/>
          </w:tcPr>
          <w:p w14:paraId="771190E7" w14:textId="77777777" w:rsidR="006F22A5" w:rsidRPr="0025487A" w:rsidRDefault="006F22A5">
            <w:pPr>
              <w:rPr>
                <w:szCs w:val="22"/>
              </w:rPr>
            </w:pPr>
            <w:r w:rsidRPr="0025487A">
              <w:rPr>
                <w:szCs w:val="22"/>
              </w:rPr>
              <w:t>Y</w:t>
            </w:r>
          </w:p>
        </w:tc>
      </w:tr>
      <w:tr w:rsidR="006F22A5" w:rsidRPr="0025487A" w14:paraId="4018D185" w14:textId="77777777" w:rsidTr="004B179F">
        <w:trPr>
          <w:trHeight w:val="600"/>
        </w:trPr>
        <w:tc>
          <w:tcPr>
            <w:tcW w:w="1560" w:type="dxa"/>
            <w:shd w:val="clear" w:color="auto" w:fill="auto"/>
          </w:tcPr>
          <w:p w14:paraId="6D2058B8" w14:textId="77777777" w:rsidR="006F22A5" w:rsidRPr="0025487A" w:rsidRDefault="006F22A5" w:rsidP="00C32F82">
            <w:pPr>
              <w:pStyle w:val="Bullet2"/>
              <w:numPr>
                <w:ilvl w:val="0"/>
                <w:numId w:val="0"/>
              </w:numPr>
              <w:tabs>
                <w:tab w:val="left" w:pos="720"/>
              </w:tabs>
              <w:spacing w:before="120" w:after="120"/>
              <w:rPr>
                <w:rFonts w:cs="Arial"/>
                <w:i/>
                <w:color w:val="000000"/>
                <w:szCs w:val="22"/>
              </w:rPr>
            </w:pPr>
            <w:r w:rsidRPr="0025487A">
              <w:rPr>
                <w:rFonts w:cs="Arial"/>
                <w:i/>
                <w:color w:val="000000"/>
                <w:szCs w:val="22"/>
              </w:rPr>
              <w:t>AS.Validate</w:t>
            </w:r>
          </w:p>
        </w:tc>
        <w:tc>
          <w:tcPr>
            <w:tcW w:w="3402" w:type="dxa"/>
            <w:shd w:val="clear" w:color="auto" w:fill="auto"/>
          </w:tcPr>
          <w:p w14:paraId="0CF8771E" w14:textId="77777777" w:rsidR="006F22A5" w:rsidRPr="0025487A" w:rsidRDefault="006F22A5">
            <w:pPr>
              <w:rPr>
                <w:szCs w:val="22"/>
              </w:rPr>
            </w:pPr>
            <w:r w:rsidRPr="0025487A">
              <w:rPr>
                <w:szCs w:val="22"/>
              </w:rPr>
              <w:t>Validate the activity statement data before lodgment</w:t>
            </w:r>
          </w:p>
        </w:tc>
        <w:tc>
          <w:tcPr>
            <w:tcW w:w="992" w:type="dxa"/>
            <w:shd w:val="clear" w:color="auto" w:fill="auto"/>
          </w:tcPr>
          <w:p w14:paraId="32FE7F82" w14:textId="77777777" w:rsidR="006F22A5" w:rsidRPr="0025487A" w:rsidRDefault="006F22A5">
            <w:pPr>
              <w:rPr>
                <w:szCs w:val="22"/>
              </w:rPr>
            </w:pPr>
            <w:r w:rsidRPr="0025487A">
              <w:rPr>
                <w:szCs w:val="22"/>
              </w:rPr>
              <w:t>Y</w:t>
            </w:r>
          </w:p>
        </w:tc>
        <w:tc>
          <w:tcPr>
            <w:tcW w:w="992" w:type="dxa"/>
            <w:shd w:val="clear" w:color="auto" w:fill="auto"/>
          </w:tcPr>
          <w:p w14:paraId="686E6E3F" w14:textId="77777777" w:rsidR="006F22A5" w:rsidRPr="0025487A" w:rsidRDefault="006F22A5">
            <w:pPr>
              <w:rPr>
                <w:szCs w:val="22"/>
              </w:rPr>
            </w:pPr>
            <w:r w:rsidRPr="0025487A">
              <w:rPr>
                <w:szCs w:val="22"/>
              </w:rPr>
              <w:t>Y</w:t>
            </w:r>
          </w:p>
        </w:tc>
        <w:tc>
          <w:tcPr>
            <w:tcW w:w="992" w:type="dxa"/>
            <w:shd w:val="clear" w:color="auto" w:fill="auto"/>
          </w:tcPr>
          <w:p w14:paraId="6F8866C9" w14:textId="77777777" w:rsidR="006F22A5" w:rsidRPr="0025487A" w:rsidRDefault="006F22A5">
            <w:pPr>
              <w:rPr>
                <w:szCs w:val="22"/>
              </w:rPr>
            </w:pPr>
            <w:r w:rsidRPr="0025487A">
              <w:rPr>
                <w:szCs w:val="22"/>
              </w:rPr>
              <w:t>Y</w:t>
            </w:r>
          </w:p>
        </w:tc>
        <w:tc>
          <w:tcPr>
            <w:tcW w:w="993" w:type="dxa"/>
            <w:shd w:val="clear" w:color="auto" w:fill="auto"/>
          </w:tcPr>
          <w:p w14:paraId="5EDC2F8B" w14:textId="77777777" w:rsidR="006F22A5" w:rsidRPr="0025487A" w:rsidRDefault="006F22A5">
            <w:pPr>
              <w:rPr>
                <w:szCs w:val="22"/>
              </w:rPr>
            </w:pPr>
            <w:r w:rsidRPr="0025487A">
              <w:rPr>
                <w:szCs w:val="22"/>
              </w:rPr>
              <w:t>Y</w:t>
            </w:r>
          </w:p>
        </w:tc>
      </w:tr>
      <w:tr w:rsidR="006F22A5" w:rsidRPr="0025487A" w14:paraId="05DB7ADB" w14:textId="77777777" w:rsidTr="004B179F">
        <w:trPr>
          <w:trHeight w:val="600"/>
        </w:trPr>
        <w:tc>
          <w:tcPr>
            <w:tcW w:w="1560" w:type="dxa"/>
            <w:shd w:val="clear" w:color="auto" w:fill="auto"/>
          </w:tcPr>
          <w:p w14:paraId="132AB5FC" w14:textId="77777777" w:rsidR="006F22A5" w:rsidRPr="0025487A" w:rsidRDefault="006F22A5" w:rsidP="00C32F82">
            <w:pPr>
              <w:pStyle w:val="Bullet2"/>
              <w:numPr>
                <w:ilvl w:val="0"/>
                <w:numId w:val="0"/>
              </w:numPr>
              <w:tabs>
                <w:tab w:val="left" w:pos="720"/>
              </w:tabs>
              <w:spacing w:before="120" w:after="120"/>
              <w:rPr>
                <w:rFonts w:cs="Arial"/>
                <w:i/>
                <w:color w:val="000000"/>
                <w:szCs w:val="22"/>
              </w:rPr>
            </w:pPr>
            <w:r w:rsidRPr="0025487A">
              <w:rPr>
                <w:rFonts w:cs="Arial"/>
                <w:i/>
                <w:color w:val="000000"/>
                <w:szCs w:val="22"/>
              </w:rPr>
              <w:lastRenderedPageBreak/>
              <w:t>AS.Submit</w:t>
            </w:r>
          </w:p>
        </w:tc>
        <w:tc>
          <w:tcPr>
            <w:tcW w:w="3402" w:type="dxa"/>
            <w:shd w:val="clear" w:color="auto" w:fill="auto"/>
          </w:tcPr>
          <w:p w14:paraId="68942FC7" w14:textId="77777777" w:rsidR="006F22A5" w:rsidRPr="0025487A" w:rsidRDefault="006F22A5">
            <w:pPr>
              <w:rPr>
                <w:szCs w:val="22"/>
              </w:rPr>
            </w:pPr>
            <w:r w:rsidRPr="0025487A">
              <w:rPr>
                <w:szCs w:val="22"/>
              </w:rPr>
              <w:t>Lodge the activity statement</w:t>
            </w:r>
          </w:p>
        </w:tc>
        <w:tc>
          <w:tcPr>
            <w:tcW w:w="992" w:type="dxa"/>
            <w:shd w:val="clear" w:color="auto" w:fill="auto"/>
          </w:tcPr>
          <w:p w14:paraId="17F9DE15" w14:textId="77777777" w:rsidR="006F22A5" w:rsidRPr="0025487A" w:rsidRDefault="006F22A5">
            <w:pPr>
              <w:rPr>
                <w:szCs w:val="22"/>
              </w:rPr>
            </w:pPr>
            <w:r w:rsidRPr="0025487A">
              <w:rPr>
                <w:szCs w:val="22"/>
              </w:rPr>
              <w:t>Y</w:t>
            </w:r>
          </w:p>
        </w:tc>
        <w:tc>
          <w:tcPr>
            <w:tcW w:w="992" w:type="dxa"/>
            <w:shd w:val="clear" w:color="auto" w:fill="auto"/>
          </w:tcPr>
          <w:p w14:paraId="67C9779C" w14:textId="77777777" w:rsidR="006F22A5" w:rsidRPr="0025487A" w:rsidRDefault="006F22A5">
            <w:pPr>
              <w:rPr>
                <w:szCs w:val="22"/>
              </w:rPr>
            </w:pPr>
            <w:r w:rsidRPr="0025487A">
              <w:rPr>
                <w:szCs w:val="22"/>
              </w:rPr>
              <w:t>Y</w:t>
            </w:r>
          </w:p>
        </w:tc>
        <w:tc>
          <w:tcPr>
            <w:tcW w:w="992" w:type="dxa"/>
            <w:shd w:val="clear" w:color="auto" w:fill="auto"/>
          </w:tcPr>
          <w:p w14:paraId="36FE8D6A" w14:textId="77777777" w:rsidR="006F22A5" w:rsidRPr="0025487A" w:rsidRDefault="006F22A5">
            <w:pPr>
              <w:rPr>
                <w:szCs w:val="22"/>
              </w:rPr>
            </w:pPr>
            <w:r w:rsidRPr="0025487A">
              <w:rPr>
                <w:szCs w:val="22"/>
              </w:rPr>
              <w:t>Y</w:t>
            </w:r>
          </w:p>
        </w:tc>
        <w:tc>
          <w:tcPr>
            <w:tcW w:w="993" w:type="dxa"/>
            <w:shd w:val="clear" w:color="auto" w:fill="auto"/>
          </w:tcPr>
          <w:p w14:paraId="5E83EB01" w14:textId="77777777" w:rsidR="006F22A5" w:rsidRPr="0025487A" w:rsidRDefault="006F22A5">
            <w:pPr>
              <w:rPr>
                <w:szCs w:val="22"/>
              </w:rPr>
            </w:pPr>
            <w:r w:rsidRPr="0025487A">
              <w:rPr>
                <w:szCs w:val="22"/>
              </w:rPr>
              <w:t>Y</w:t>
            </w:r>
          </w:p>
        </w:tc>
      </w:tr>
    </w:tbl>
    <w:p w14:paraId="1562B615" w14:textId="77777777" w:rsidR="006F22A5" w:rsidRPr="009835E1" w:rsidRDefault="006F22A5" w:rsidP="006F22A5">
      <w:r w:rsidRPr="009835E1">
        <w:t>A user must be assigned the appropriate authorisation permissions to use the AS service. The below table references the SBR service to the relevant permission in Access Manager</w:t>
      </w:r>
      <w:r>
        <w:t>.</w:t>
      </w:r>
    </w:p>
    <w:p w14:paraId="1FAFCE18" w14:textId="0EC5CE75" w:rsidR="006F22A5" w:rsidRDefault="006F22A5" w:rsidP="006F22A5">
      <w:pPr>
        <w:pStyle w:val="Caption"/>
      </w:pPr>
      <w:bookmarkStart w:id="14" w:name="_Toc212730576"/>
      <w:r>
        <w:t xml:space="preserve">Table </w:t>
      </w:r>
      <w:r>
        <w:fldChar w:fldCharType="begin"/>
      </w:r>
      <w:r>
        <w:instrText xml:space="preserve"> SEQ Table \* ARABIC </w:instrText>
      </w:r>
      <w:r>
        <w:fldChar w:fldCharType="separate"/>
      </w:r>
      <w:r w:rsidR="00CD2432">
        <w:rPr>
          <w:noProof/>
        </w:rPr>
        <w:t>4</w:t>
      </w:r>
      <w:r>
        <w:fldChar w:fldCharType="end"/>
      </w:r>
      <w:r>
        <w:t xml:space="preserve">: </w:t>
      </w:r>
      <w:r w:rsidRPr="007C369C">
        <w:t xml:space="preserve">Access Manager </w:t>
      </w:r>
      <w:r w:rsidR="00B55B62">
        <w:t>p</w:t>
      </w:r>
      <w:r w:rsidRPr="007C369C">
        <w:t>ermissions</w:t>
      </w:r>
      <w:bookmarkEnd w:id="14"/>
    </w:p>
    <w:tbl>
      <w:tblPr>
        <w:tblStyle w:val="ATOTable"/>
        <w:tblW w:w="8931" w:type="dxa"/>
        <w:tblInd w:w="-5" w:type="dxa"/>
        <w:tblLook w:val="04A0" w:firstRow="1" w:lastRow="0" w:firstColumn="1" w:lastColumn="0" w:noHBand="0" w:noVBand="1"/>
      </w:tblPr>
      <w:tblGrid>
        <w:gridCol w:w="4762"/>
        <w:gridCol w:w="4169"/>
      </w:tblGrid>
      <w:tr w:rsidR="006F22A5" w:rsidRPr="0025487A" w14:paraId="31F46097" w14:textId="77777777" w:rsidTr="00CE3C34">
        <w:trPr>
          <w:tblHeader/>
        </w:trPr>
        <w:tc>
          <w:tcPr>
            <w:tcW w:w="4762" w:type="dxa"/>
            <w:shd w:val="clear" w:color="auto" w:fill="DEEAF6" w:themeFill="accent5" w:themeFillTint="33"/>
          </w:tcPr>
          <w:p w14:paraId="0C9472EE" w14:textId="77777777" w:rsidR="006F22A5" w:rsidRPr="0025487A" w:rsidRDefault="006F22A5" w:rsidP="0008650A">
            <w:pPr>
              <w:pStyle w:val="Tabletext"/>
              <w:rPr>
                <w:b/>
                <w:bCs/>
                <w:szCs w:val="22"/>
              </w:rPr>
            </w:pPr>
            <w:r w:rsidRPr="0025487A">
              <w:rPr>
                <w:b/>
                <w:bCs/>
                <w:szCs w:val="22"/>
              </w:rPr>
              <w:t>Service</w:t>
            </w:r>
          </w:p>
        </w:tc>
        <w:tc>
          <w:tcPr>
            <w:tcW w:w="4169" w:type="dxa"/>
            <w:shd w:val="clear" w:color="auto" w:fill="DEEAF6" w:themeFill="accent5" w:themeFillTint="33"/>
          </w:tcPr>
          <w:p w14:paraId="3609D31A" w14:textId="77777777" w:rsidR="006F22A5" w:rsidRPr="0025487A" w:rsidRDefault="006F22A5" w:rsidP="0008650A">
            <w:pPr>
              <w:pStyle w:val="Tabletext"/>
              <w:rPr>
                <w:b/>
                <w:bCs/>
                <w:szCs w:val="22"/>
              </w:rPr>
            </w:pPr>
            <w:r w:rsidRPr="0025487A">
              <w:rPr>
                <w:b/>
                <w:bCs/>
                <w:szCs w:val="22"/>
              </w:rPr>
              <w:t>Access Manager Permission</w:t>
            </w:r>
          </w:p>
        </w:tc>
      </w:tr>
      <w:tr w:rsidR="006F22A5" w:rsidRPr="0025487A" w14:paraId="0BE33F41" w14:textId="77777777" w:rsidTr="0034793C">
        <w:tc>
          <w:tcPr>
            <w:tcW w:w="4762" w:type="dxa"/>
            <w:shd w:val="clear" w:color="auto" w:fill="auto"/>
          </w:tcPr>
          <w:p w14:paraId="072A5A06" w14:textId="77777777" w:rsidR="006F22A5" w:rsidRPr="0025487A" w:rsidRDefault="006F22A5" w:rsidP="0008650A">
            <w:pPr>
              <w:pStyle w:val="Tabletext"/>
              <w:rPr>
                <w:szCs w:val="22"/>
              </w:rPr>
            </w:pPr>
            <w:r w:rsidRPr="0025487A">
              <w:rPr>
                <w:szCs w:val="22"/>
              </w:rPr>
              <w:t xml:space="preserve">Get activity statement – </w:t>
            </w:r>
            <w:r w:rsidRPr="0025487A">
              <w:rPr>
                <w:i/>
                <w:szCs w:val="22"/>
              </w:rPr>
              <w:t>AS.Get</w:t>
            </w:r>
          </w:p>
        </w:tc>
        <w:tc>
          <w:tcPr>
            <w:tcW w:w="4169" w:type="dxa"/>
            <w:shd w:val="clear" w:color="auto" w:fill="auto"/>
          </w:tcPr>
          <w:p w14:paraId="7ECC517F" w14:textId="77777777" w:rsidR="006F22A5" w:rsidRPr="0025487A" w:rsidRDefault="006F22A5" w:rsidP="0008650A">
            <w:pPr>
              <w:pStyle w:val="Tabletext"/>
              <w:rPr>
                <w:szCs w:val="22"/>
              </w:rPr>
            </w:pPr>
            <w:r w:rsidRPr="0025487A">
              <w:rPr>
                <w:szCs w:val="22"/>
              </w:rPr>
              <w:t>Activity statement</w:t>
            </w:r>
          </w:p>
          <w:p w14:paraId="7F5F739D" w14:textId="77777777" w:rsidR="006F22A5" w:rsidRPr="0025487A" w:rsidRDefault="006F22A5" w:rsidP="0008650A">
            <w:pPr>
              <w:pStyle w:val="Tabletext"/>
              <w:rPr>
                <w:szCs w:val="22"/>
              </w:rPr>
            </w:pPr>
            <w:r w:rsidRPr="0025487A">
              <w:rPr>
                <w:szCs w:val="22"/>
              </w:rPr>
              <w:t>View</w:t>
            </w:r>
          </w:p>
        </w:tc>
      </w:tr>
      <w:tr w:rsidR="006F22A5" w:rsidRPr="0025487A" w14:paraId="3D25C7E7" w14:textId="77777777" w:rsidTr="0034793C">
        <w:tc>
          <w:tcPr>
            <w:tcW w:w="4762" w:type="dxa"/>
            <w:shd w:val="clear" w:color="auto" w:fill="auto"/>
          </w:tcPr>
          <w:p w14:paraId="27FE65C6" w14:textId="77777777" w:rsidR="006F22A5" w:rsidRPr="0025487A" w:rsidRDefault="006F22A5" w:rsidP="0008650A">
            <w:pPr>
              <w:pStyle w:val="Tabletext"/>
              <w:rPr>
                <w:szCs w:val="22"/>
              </w:rPr>
            </w:pPr>
            <w:r w:rsidRPr="0025487A">
              <w:rPr>
                <w:szCs w:val="22"/>
              </w:rPr>
              <w:t xml:space="preserve">Validate activity statement – </w:t>
            </w:r>
            <w:r w:rsidRPr="0025487A">
              <w:rPr>
                <w:i/>
                <w:szCs w:val="22"/>
              </w:rPr>
              <w:t>AS.Validate</w:t>
            </w:r>
          </w:p>
        </w:tc>
        <w:tc>
          <w:tcPr>
            <w:tcW w:w="4169" w:type="dxa"/>
            <w:shd w:val="clear" w:color="auto" w:fill="auto"/>
          </w:tcPr>
          <w:p w14:paraId="65932981" w14:textId="77777777" w:rsidR="006F22A5" w:rsidRPr="0025487A" w:rsidRDefault="006F22A5" w:rsidP="0008650A">
            <w:pPr>
              <w:pStyle w:val="Tabletext"/>
              <w:rPr>
                <w:szCs w:val="22"/>
              </w:rPr>
            </w:pPr>
            <w:r w:rsidRPr="0025487A">
              <w:rPr>
                <w:szCs w:val="22"/>
              </w:rPr>
              <w:t>Activity statement</w:t>
            </w:r>
          </w:p>
          <w:p w14:paraId="59AC2C21" w14:textId="77777777" w:rsidR="006F22A5" w:rsidRPr="0025487A" w:rsidRDefault="006F22A5" w:rsidP="0008650A">
            <w:pPr>
              <w:pStyle w:val="Tabletext"/>
              <w:rPr>
                <w:szCs w:val="22"/>
              </w:rPr>
            </w:pPr>
            <w:r w:rsidRPr="0025487A">
              <w:rPr>
                <w:szCs w:val="22"/>
              </w:rPr>
              <w:t>Prepare</w:t>
            </w:r>
          </w:p>
        </w:tc>
      </w:tr>
      <w:tr w:rsidR="006F22A5" w:rsidRPr="0025487A" w14:paraId="0AB955E4" w14:textId="77777777" w:rsidTr="0034793C">
        <w:tc>
          <w:tcPr>
            <w:tcW w:w="4762" w:type="dxa"/>
            <w:shd w:val="clear" w:color="auto" w:fill="auto"/>
          </w:tcPr>
          <w:p w14:paraId="6D72C18E" w14:textId="77777777" w:rsidR="006F22A5" w:rsidRPr="0025487A" w:rsidRDefault="006F22A5" w:rsidP="0008650A">
            <w:pPr>
              <w:pStyle w:val="Tabletext"/>
              <w:rPr>
                <w:szCs w:val="22"/>
              </w:rPr>
            </w:pPr>
            <w:r w:rsidRPr="0025487A">
              <w:rPr>
                <w:szCs w:val="22"/>
              </w:rPr>
              <w:t xml:space="preserve">Submit activity statement </w:t>
            </w:r>
            <w:bookmarkStart w:id="15" w:name="_Hlk89327785"/>
            <w:r w:rsidRPr="0025487A">
              <w:rPr>
                <w:szCs w:val="22"/>
              </w:rPr>
              <w:t>–</w:t>
            </w:r>
            <w:bookmarkEnd w:id="15"/>
            <w:r w:rsidRPr="0025487A">
              <w:rPr>
                <w:szCs w:val="22"/>
              </w:rPr>
              <w:t xml:space="preserve"> </w:t>
            </w:r>
            <w:r w:rsidRPr="0025487A">
              <w:rPr>
                <w:i/>
                <w:szCs w:val="22"/>
              </w:rPr>
              <w:t>AS.Submit</w:t>
            </w:r>
          </w:p>
        </w:tc>
        <w:tc>
          <w:tcPr>
            <w:tcW w:w="4169" w:type="dxa"/>
            <w:shd w:val="clear" w:color="auto" w:fill="auto"/>
          </w:tcPr>
          <w:p w14:paraId="66786037" w14:textId="77777777" w:rsidR="006F22A5" w:rsidRPr="0025487A" w:rsidRDefault="006F22A5" w:rsidP="0008650A">
            <w:pPr>
              <w:pStyle w:val="Tabletext"/>
              <w:rPr>
                <w:szCs w:val="22"/>
              </w:rPr>
            </w:pPr>
            <w:r w:rsidRPr="0025487A">
              <w:rPr>
                <w:szCs w:val="22"/>
              </w:rPr>
              <w:t>Activity statement</w:t>
            </w:r>
          </w:p>
          <w:p w14:paraId="33101318" w14:textId="77777777" w:rsidR="006F22A5" w:rsidRPr="0025487A" w:rsidRDefault="006F22A5" w:rsidP="0008650A">
            <w:pPr>
              <w:pStyle w:val="Tabletext"/>
              <w:rPr>
                <w:szCs w:val="22"/>
              </w:rPr>
            </w:pPr>
            <w:r w:rsidRPr="0025487A">
              <w:rPr>
                <w:szCs w:val="22"/>
              </w:rPr>
              <w:t>Lodge</w:t>
            </w:r>
          </w:p>
        </w:tc>
      </w:tr>
      <w:tr w:rsidR="006F22A5" w:rsidRPr="0025487A" w14:paraId="1145D35F" w14:textId="77777777" w:rsidTr="0034793C">
        <w:tc>
          <w:tcPr>
            <w:tcW w:w="4762" w:type="dxa"/>
            <w:shd w:val="clear" w:color="auto" w:fill="auto"/>
          </w:tcPr>
          <w:p w14:paraId="0320BAF6" w14:textId="77777777" w:rsidR="006F22A5" w:rsidRPr="0025487A" w:rsidRDefault="006F22A5" w:rsidP="0008650A">
            <w:pPr>
              <w:pStyle w:val="Tabletext"/>
              <w:rPr>
                <w:szCs w:val="22"/>
              </w:rPr>
            </w:pPr>
            <w:r w:rsidRPr="0025487A">
              <w:rPr>
                <w:szCs w:val="22"/>
              </w:rPr>
              <w:t xml:space="preserve">Validate revised activity statement – </w:t>
            </w:r>
            <w:r w:rsidRPr="0025487A">
              <w:rPr>
                <w:i/>
                <w:szCs w:val="22"/>
              </w:rPr>
              <w:t>AS.Validate*</w:t>
            </w:r>
          </w:p>
        </w:tc>
        <w:tc>
          <w:tcPr>
            <w:tcW w:w="4169" w:type="dxa"/>
            <w:shd w:val="clear" w:color="auto" w:fill="auto"/>
          </w:tcPr>
          <w:p w14:paraId="19B12C83" w14:textId="77777777" w:rsidR="006F22A5" w:rsidRPr="0025487A" w:rsidRDefault="006F22A5" w:rsidP="0008650A">
            <w:pPr>
              <w:pStyle w:val="Tabletext"/>
              <w:rPr>
                <w:szCs w:val="22"/>
              </w:rPr>
            </w:pPr>
            <w:r w:rsidRPr="0025487A">
              <w:rPr>
                <w:szCs w:val="22"/>
              </w:rPr>
              <w:t>Activity statement</w:t>
            </w:r>
          </w:p>
          <w:p w14:paraId="3D055976" w14:textId="77777777" w:rsidR="006F22A5" w:rsidRPr="0025487A" w:rsidRDefault="006F22A5" w:rsidP="0008650A">
            <w:pPr>
              <w:pStyle w:val="Tabletext"/>
              <w:rPr>
                <w:szCs w:val="22"/>
              </w:rPr>
            </w:pPr>
            <w:r w:rsidRPr="0025487A">
              <w:rPr>
                <w:szCs w:val="22"/>
              </w:rPr>
              <w:t>Prepare</w:t>
            </w:r>
          </w:p>
        </w:tc>
      </w:tr>
      <w:tr w:rsidR="006F22A5" w:rsidRPr="0025487A" w14:paraId="4CFE09B2" w14:textId="77777777" w:rsidTr="0034793C">
        <w:trPr>
          <w:trHeight w:val="77"/>
        </w:trPr>
        <w:tc>
          <w:tcPr>
            <w:tcW w:w="4762" w:type="dxa"/>
            <w:shd w:val="clear" w:color="auto" w:fill="auto"/>
          </w:tcPr>
          <w:p w14:paraId="3ECA8C46" w14:textId="77777777" w:rsidR="006F22A5" w:rsidRPr="0025487A" w:rsidRDefault="006F22A5" w:rsidP="0008650A">
            <w:pPr>
              <w:pStyle w:val="Tabletext"/>
              <w:rPr>
                <w:szCs w:val="22"/>
              </w:rPr>
            </w:pPr>
            <w:r w:rsidRPr="0025487A">
              <w:rPr>
                <w:szCs w:val="22"/>
              </w:rPr>
              <w:t xml:space="preserve">Submit revised activity statement – </w:t>
            </w:r>
            <w:r w:rsidRPr="0025487A">
              <w:rPr>
                <w:i/>
                <w:szCs w:val="22"/>
              </w:rPr>
              <w:t>AS.Submit*</w:t>
            </w:r>
          </w:p>
        </w:tc>
        <w:tc>
          <w:tcPr>
            <w:tcW w:w="4169" w:type="dxa"/>
            <w:shd w:val="clear" w:color="auto" w:fill="auto"/>
          </w:tcPr>
          <w:p w14:paraId="7B742C13" w14:textId="77777777" w:rsidR="006F22A5" w:rsidRPr="0025487A" w:rsidRDefault="006F22A5" w:rsidP="0008650A">
            <w:pPr>
              <w:pStyle w:val="Tabletext"/>
              <w:rPr>
                <w:szCs w:val="22"/>
              </w:rPr>
            </w:pPr>
            <w:r w:rsidRPr="0025487A">
              <w:rPr>
                <w:szCs w:val="22"/>
              </w:rPr>
              <w:t>Activity statement</w:t>
            </w:r>
          </w:p>
          <w:p w14:paraId="32CBBC28" w14:textId="1D1C70DF" w:rsidR="006F22A5" w:rsidRPr="0025487A" w:rsidRDefault="006F22A5" w:rsidP="0008650A">
            <w:pPr>
              <w:pStyle w:val="Tabletext"/>
              <w:rPr>
                <w:szCs w:val="22"/>
              </w:rPr>
            </w:pPr>
            <w:r w:rsidRPr="0025487A">
              <w:rPr>
                <w:szCs w:val="22"/>
              </w:rPr>
              <w:t>Revise</w:t>
            </w:r>
          </w:p>
        </w:tc>
      </w:tr>
    </w:tbl>
    <w:p w14:paraId="575833AB" w14:textId="32703E19" w:rsidR="006F22A5" w:rsidRDefault="008F0240" w:rsidP="006F22A5">
      <w:r>
        <w:rPr>
          <w:b/>
          <w:bCs/>
        </w:rPr>
        <w:t>*</w:t>
      </w:r>
      <w:r w:rsidR="006F22A5">
        <w:t>These services are listed separately in Access Manager but use the same fields as the validate and submit services.</w:t>
      </w:r>
    </w:p>
    <w:p w14:paraId="6DC2FFC2" w14:textId="63001D03" w:rsidR="006F22A5" w:rsidRDefault="00092323" w:rsidP="00092323">
      <w:pPr>
        <w:pStyle w:val="Heading1"/>
      </w:pPr>
      <w:bookmarkStart w:id="16" w:name="_Toc212730547"/>
      <w:r>
        <w:lastRenderedPageBreak/>
        <w:t xml:space="preserve">4. </w:t>
      </w:r>
      <w:r w:rsidR="006F22A5">
        <w:t>Constraints and known issues</w:t>
      </w:r>
      <w:bookmarkEnd w:id="16"/>
    </w:p>
    <w:p w14:paraId="67F5C07D" w14:textId="646EE0F7" w:rsidR="00642FC2" w:rsidRDefault="00642FC2" w:rsidP="00092323">
      <w:pPr>
        <w:pStyle w:val="Heading2"/>
      </w:pPr>
      <w:bookmarkStart w:id="17" w:name="_Toc212730548"/>
      <w:r>
        <w:t>4.1 Constraints</w:t>
      </w:r>
      <w:bookmarkEnd w:id="17"/>
    </w:p>
    <w:p w14:paraId="5604A7C1" w14:textId="6A29C575" w:rsidR="008F0240" w:rsidRPr="00642FC2" w:rsidRDefault="006B1A3C" w:rsidP="00C32F82">
      <w:r w:rsidRPr="006B1A3C">
        <w:t>At the time of publishing, there are no known issues.</w:t>
      </w:r>
    </w:p>
    <w:p w14:paraId="6CDAB11B" w14:textId="02709A89" w:rsidR="006F22A5" w:rsidRDefault="00092323" w:rsidP="00092323">
      <w:pPr>
        <w:pStyle w:val="Heading2"/>
      </w:pPr>
      <w:bookmarkStart w:id="18" w:name="_Toc212730549"/>
      <w:r>
        <w:t>4.</w:t>
      </w:r>
      <w:r w:rsidR="00086018">
        <w:t>2</w:t>
      </w:r>
      <w:r>
        <w:t xml:space="preserve"> </w:t>
      </w:r>
      <w:r w:rsidR="006F22A5" w:rsidRPr="00092323">
        <w:t>Usage</w:t>
      </w:r>
      <w:r w:rsidR="006F22A5">
        <w:t xml:space="preserve"> restrictions</w:t>
      </w:r>
      <w:bookmarkEnd w:id="18"/>
    </w:p>
    <w:p w14:paraId="7B1D7B98" w14:textId="77777777" w:rsidR="006B1A3C" w:rsidRDefault="006B1A3C" w:rsidP="006B1A3C">
      <w:pPr>
        <w:rPr>
          <w:lang w:val="en-AU"/>
        </w:rPr>
      </w:pPr>
      <w:r w:rsidRPr="00330444">
        <w:rPr>
          <w:lang w:val="en-AU"/>
        </w:rPr>
        <w:t xml:space="preserve">The </w:t>
      </w:r>
      <w:hyperlink r:id="rId19" w:history="1">
        <w:r w:rsidRPr="00330444">
          <w:rPr>
            <w:rStyle w:val="Hyperlink"/>
            <w:noProof w:val="0"/>
            <w:lang w:val="en-AU"/>
          </w:rPr>
          <w:t>Digital service provider hub for DSPs</w:t>
        </w:r>
      </w:hyperlink>
      <w:r w:rsidRPr="00330444">
        <w:rPr>
          <w:lang w:val="en-AU"/>
        </w:rPr>
        <w:t xml:space="preserve"> provides additional information as a controlled information resource, only made available to digital service providers for the sole purpose of assisting in the development of tax-related software (both commercial and in-house). In some cases, the information is in draft form or has been made available for the purposes of consultation, proof of concept work and or pilots. You </w:t>
      </w:r>
      <w:r w:rsidRPr="00330444">
        <w:rPr>
          <w:b/>
          <w:bCs/>
          <w:lang w:val="en-AU"/>
        </w:rPr>
        <w:t>must</w:t>
      </w:r>
      <w:r w:rsidRPr="00330444">
        <w:rPr>
          <w:lang w:val="en-AU"/>
        </w:rPr>
        <w:t xml:space="preserve"> </w:t>
      </w:r>
      <w:r w:rsidRPr="00330444">
        <w:rPr>
          <w:b/>
          <w:bCs/>
          <w:lang w:val="en-AU"/>
        </w:rPr>
        <w:t>not</w:t>
      </w:r>
      <w:r w:rsidRPr="00330444">
        <w:rPr>
          <w:lang w:val="en-AU"/>
        </w:rPr>
        <w:t xml:space="preserve"> on-forward controlled information to persons or organisations outside your own organisation.</w:t>
      </w:r>
    </w:p>
    <w:p w14:paraId="351B8110" w14:textId="77777777" w:rsidR="006B1A3C" w:rsidRDefault="006B1A3C" w:rsidP="006B1A3C">
      <w:r>
        <w:t xml:space="preserve">DSPs must be aware of the usage restrictions, which are described within the </w:t>
      </w:r>
      <w:hyperlink r:id="rId20" w:history="1">
        <w:r>
          <w:rPr>
            <w:rStyle w:val="Hyperlink"/>
            <w:noProof w:val="0"/>
          </w:rPr>
          <w:t>Reasonable use of ATO digital wholesale services</w:t>
        </w:r>
      </w:hyperlink>
      <w:r>
        <w:t xml:space="preserve"> and </w:t>
      </w:r>
      <w:hyperlink r:id="rId21" w:history="1">
        <w:r>
          <w:rPr>
            <w:rStyle w:val="Hyperlink"/>
          </w:rPr>
          <w:t>DSP conditions of use</w:t>
        </w:r>
      </w:hyperlink>
      <w:r>
        <w:t>. The ATO actively monitors the use of services and will notify DSPs that contravene the reasonable use policy. Continued breaches or failing to adhere to the conditions of use may result in de-whitelisting.</w:t>
      </w:r>
    </w:p>
    <w:p w14:paraId="5D5DF5FD" w14:textId="2248FE9B" w:rsidR="006F22A5" w:rsidRDefault="00092323" w:rsidP="004B179F">
      <w:pPr>
        <w:pStyle w:val="Heading1"/>
        <w:ind w:left="0" w:firstLine="0"/>
      </w:pPr>
      <w:bookmarkStart w:id="19" w:name="_Toc212730550"/>
      <w:r>
        <w:lastRenderedPageBreak/>
        <w:t xml:space="preserve">5. </w:t>
      </w:r>
      <w:r w:rsidR="006F22A5">
        <w:t>Taxpayer declarations</w:t>
      </w:r>
      <w:bookmarkEnd w:id="19"/>
    </w:p>
    <w:p w14:paraId="00F89FF9" w14:textId="77777777" w:rsidR="006F22A5" w:rsidRDefault="006F22A5" w:rsidP="006F22A5">
      <w:r>
        <w:t>When an intermediary lodges an approved form on behalf of a taxpayer, the law requires the intermediary to have first received a signed written declaration from that taxpayer. Developers of SBR-enabled software products may elect to provide a printable version of the taxpayer declaration within their products to assist intermediaries. A taxpayer declaration must be obtained by the intermediary for all lodgment obligations performed on behalf of their client.</w:t>
      </w:r>
    </w:p>
    <w:p w14:paraId="6F6E8FF4" w14:textId="76A78DAD" w:rsidR="00086018" w:rsidRDefault="00086018" w:rsidP="006F22A5">
      <w:r>
        <w:t>For more information on taxpayer de</w:t>
      </w:r>
      <w:r w:rsidR="0004302E">
        <w:t>cl</w:t>
      </w:r>
      <w:r>
        <w:t xml:space="preserve">arations, refer to the </w:t>
      </w:r>
      <w:hyperlink r:id="rId22" w:anchor="CBG" w:history="1">
        <w:r w:rsidRPr="00CF40C0">
          <w:rPr>
            <w:rStyle w:val="Hyperlink"/>
            <w:noProof w:val="0"/>
          </w:rPr>
          <w:t>ATO Common Business Implementation and Taxpayer declaration Guide</w:t>
        </w:r>
      </w:hyperlink>
      <w:r>
        <w:rPr>
          <w:rStyle w:val="Hyperlink"/>
          <w:noProof w:val="0"/>
        </w:rPr>
        <w:t xml:space="preserve">. </w:t>
      </w:r>
    </w:p>
    <w:p w14:paraId="6C6157EF" w14:textId="14F30BC1" w:rsidR="006F22A5" w:rsidRDefault="006F22A5" w:rsidP="006F22A5">
      <w:r w:rsidRPr="006F22A5">
        <w:rPr>
          <w:b/>
          <w:bCs/>
        </w:rPr>
        <w:t>Note:</w:t>
      </w:r>
      <w:r>
        <w:t xml:space="preserve"> These declarations apply for both original and newly amended </w:t>
      </w:r>
      <w:r w:rsidR="00060CED">
        <w:t>a</w:t>
      </w:r>
      <w:r>
        <w:t xml:space="preserve">ctivity </w:t>
      </w:r>
      <w:r w:rsidR="00060CED">
        <w:t>s</w:t>
      </w:r>
      <w:r>
        <w:t>tatement lodgments.</w:t>
      </w:r>
      <w:r w:rsidR="00CE3C34">
        <w:t xml:space="preserve"> </w:t>
      </w:r>
      <w:r>
        <w:t>F</w:t>
      </w:r>
      <w:r w:rsidR="0004302E">
        <w:t>or more</w:t>
      </w:r>
      <w:r w:rsidR="00185EA1">
        <w:t xml:space="preserve"> i</w:t>
      </w:r>
      <w:r>
        <w:t>nformation on the retention of declarations and frequently asked questions</w:t>
      </w:r>
      <w:r w:rsidR="0004302E">
        <w:t xml:space="preserve">, see </w:t>
      </w:r>
      <w:hyperlink r:id="rId23" w:history="1">
        <w:r w:rsidR="0004302E" w:rsidRPr="0004302E">
          <w:rPr>
            <w:rStyle w:val="Hyperlink"/>
            <w:noProof w:val="0"/>
          </w:rPr>
          <w:t>Client declarations and lodgment online</w:t>
        </w:r>
      </w:hyperlink>
      <w:r>
        <w:t>.</w:t>
      </w:r>
    </w:p>
    <w:p w14:paraId="194CFC28" w14:textId="4B9E5CE9" w:rsidR="006F22A5" w:rsidRDefault="00092323" w:rsidP="00092323">
      <w:pPr>
        <w:pStyle w:val="Heading1"/>
      </w:pPr>
      <w:bookmarkStart w:id="20" w:name="_Toc212730551"/>
      <w:r>
        <w:lastRenderedPageBreak/>
        <w:t xml:space="preserve">6. </w:t>
      </w:r>
      <w:r w:rsidR="00185EA1">
        <w:t>Activity Statement guidance</w:t>
      </w:r>
      <w:bookmarkEnd w:id="20"/>
    </w:p>
    <w:p w14:paraId="39725516" w14:textId="29C06A73" w:rsidR="006F22A5" w:rsidRDefault="00092323" w:rsidP="00092323">
      <w:pPr>
        <w:pStyle w:val="Heading2"/>
      </w:pPr>
      <w:bookmarkStart w:id="21" w:name="_Toc212730552"/>
      <w:r>
        <w:t xml:space="preserve">6.1 </w:t>
      </w:r>
      <w:r w:rsidR="00185EA1">
        <w:t>Interactive validation</w:t>
      </w:r>
      <w:bookmarkEnd w:id="21"/>
    </w:p>
    <w:p w14:paraId="7236FC90" w14:textId="2FF12B0A" w:rsidR="006F22A5" w:rsidRDefault="006F22A5" w:rsidP="006F22A5">
      <w:r>
        <w:t xml:space="preserve">Interactive validation is a feature available via SBR for AS.Validate and AS.Submit messages within ATO processing systems. For an AS message to reach the stage where interactive validation can be invoked, it needs to first pass </w:t>
      </w:r>
      <w:r w:rsidR="008F0240">
        <w:t xml:space="preserve">SBR </w:t>
      </w:r>
      <w:r>
        <w:t xml:space="preserve">channel validations. If errors are received during channel validation, the message will not reach ATO systems and interactive validation will be unable to be performed.  </w:t>
      </w:r>
    </w:p>
    <w:p w14:paraId="361202D3" w14:textId="3B13CCBC" w:rsidR="006F22A5" w:rsidRDefault="006F22A5" w:rsidP="006F22A5">
      <w:r>
        <w:t xml:space="preserve">Once the message has passed channel validation, the ATO systems will receive the message detailing where errors are encountered on the AS. This information will be returned to the </w:t>
      </w:r>
      <w:r w:rsidR="00A07FCB">
        <w:t xml:space="preserve">business, </w:t>
      </w:r>
      <w:r>
        <w:t>intermediary</w:t>
      </w:r>
      <w:r w:rsidR="00A07FCB">
        <w:t xml:space="preserve"> or agent</w:t>
      </w:r>
      <w:r>
        <w:t xml:space="preserve"> to enable them to correct any errors discovered and avoid delays in processing.</w:t>
      </w:r>
    </w:p>
    <w:p w14:paraId="64AA9185" w14:textId="77777777" w:rsidR="0073577C" w:rsidRDefault="0073577C" w:rsidP="0073577C">
      <w:r>
        <w:t>The flow of events is interactive.</w:t>
      </w:r>
    </w:p>
    <w:p w14:paraId="7E9D7A3F" w14:textId="27BC2AAF" w:rsidR="0073577C" w:rsidRDefault="0073577C" w:rsidP="0073577C">
      <w:r w:rsidRPr="0073577C">
        <w:rPr>
          <w:b/>
          <w:bCs/>
        </w:rPr>
        <w:t>Stage 1</w:t>
      </w:r>
      <w:r>
        <w:t xml:space="preserve"> – the</w:t>
      </w:r>
      <w:r w:rsidR="008F0240">
        <w:t xml:space="preserve"> business,</w:t>
      </w:r>
      <w:r>
        <w:t xml:space="preserve"> intermediary </w:t>
      </w:r>
      <w:r w:rsidR="008F0240">
        <w:t xml:space="preserve">or agent </w:t>
      </w:r>
      <w:r>
        <w:t xml:space="preserve">prepares the </w:t>
      </w:r>
      <w:r w:rsidR="008F0240">
        <w:t xml:space="preserve"> </w:t>
      </w:r>
      <w:r w:rsidR="00CE09B3">
        <w:t>lodgment and</w:t>
      </w:r>
      <w:r>
        <w:t xml:space="preserve"> submits it.</w:t>
      </w:r>
    </w:p>
    <w:p w14:paraId="7A67C868" w14:textId="78BE4FCA" w:rsidR="0073577C" w:rsidRDefault="0073577C" w:rsidP="0073577C">
      <w:r w:rsidRPr="0073577C">
        <w:rPr>
          <w:b/>
          <w:bCs/>
        </w:rPr>
        <w:t>Stage 2</w:t>
      </w:r>
      <w:r>
        <w:t xml:space="preserve"> – the data is received in </w:t>
      </w:r>
      <w:r w:rsidR="00CE4183">
        <w:t>SBR,</w:t>
      </w:r>
      <w:r>
        <w:t xml:space="preserve"> and channel validation is performed. If:</w:t>
      </w:r>
    </w:p>
    <w:p w14:paraId="7A8031FE" w14:textId="3807FEE1" w:rsidR="0073577C" w:rsidRDefault="0073577C" w:rsidP="00321039">
      <w:pPr>
        <w:pStyle w:val="ListBullet"/>
      </w:pPr>
      <w:r>
        <w:t xml:space="preserve">no error is triggered, go to stage </w:t>
      </w:r>
      <w:r w:rsidR="0008650A">
        <w:t xml:space="preserve">3 </w:t>
      </w:r>
    </w:p>
    <w:p w14:paraId="230AD2FD" w14:textId="4BA51755" w:rsidR="0073577C" w:rsidRDefault="0073577C" w:rsidP="00321039">
      <w:pPr>
        <w:pStyle w:val="ListBullet"/>
      </w:pPr>
      <w:r>
        <w:t xml:space="preserve">an error is triggered, go to stage </w:t>
      </w:r>
      <w:r w:rsidR="0008650A">
        <w:t>4</w:t>
      </w:r>
      <w:r>
        <w:t>.</w:t>
      </w:r>
    </w:p>
    <w:p w14:paraId="714CF52C" w14:textId="31AD965C" w:rsidR="0073577C" w:rsidRDefault="0073577C" w:rsidP="0073577C">
      <w:r w:rsidRPr="0073577C">
        <w:rPr>
          <w:b/>
          <w:bCs/>
        </w:rPr>
        <w:t>Stage 3</w:t>
      </w:r>
      <w:r>
        <w:t xml:space="preserve"> – </w:t>
      </w:r>
      <w:r w:rsidR="0008650A">
        <w:t>the data is received in ATO Systems and interactive validation is performed. If:</w:t>
      </w:r>
    </w:p>
    <w:p w14:paraId="30667AD8" w14:textId="44837E84" w:rsidR="0073577C" w:rsidRDefault="0008650A" w:rsidP="00321039">
      <w:pPr>
        <w:pStyle w:val="ListBullet"/>
      </w:pPr>
      <w:r>
        <w:t>no error is triggered</w:t>
      </w:r>
      <w:r w:rsidR="0073577C">
        <w:t xml:space="preserve">, go to stage </w:t>
      </w:r>
      <w:r>
        <w:t xml:space="preserve">5 </w:t>
      </w:r>
    </w:p>
    <w:p w14:paraId="66836CA2" w14:textId="0C42DDE4" w:rsidR="0073577C" w:rsidRDefault="006C7D46" w:rsidP="00321039">
      <w:pPr>
        <w:pStyle w:val="ListBullet"/>
      </w:pPr>
      <w:r>
        <w:t>an</w:t>
      </w:r>
      <w:r w:rsidR="0008650A">
        <w:t xml:space="preserve"> error is triggered</w:t>
      </w:r>
      <w:r w:rsidR="0073577C">
        <w:t xml:space="preserve">, go to stage </w:t>
      </w:r>
      <w:r w:rsidR="0008650A">
        <w:t>4</w:t>
      </w:r>
      <w:r w:rsidR="0073577C">
        <w:t>.</w:t>
      </w:r>
    </w:p>
    <w:p w14:paraId="5AEB7D95" w14:textId="084CE363" w:rsidR="0073577C" w:rsidRDefault="0073577C" w:rsidP="0073577C">
      <w:r w:rsidRPr="0073577C">
        <w:rPr>
          <w:b/>
          <w:bCs/>
        </w:rPr>
        <w:t>Stage 4</w:t>
      </w:r>
      <w:r>
        <w:t xml:space="preserve"> – SBR creates business response with error detail and rejection of lodgment and sends it to the business</w:t>
      </w:r>
      <w:r w:rsidR="0008650A">
        <w:t xml:space="preserve"> </w:t>
      </w:r>
      <w:r w:rsidR="00CE09B3">
        <w:t>intermediary</w:t>
      </w:r>
      <w:r w:rsidR="0008650A">
        <w:t xml:space="preserve"> or agent</w:t>
      </w:r>
      <w:r>
        <w:t xml:space="preserve"> and </w:t>
      </w:r>
      <w:r w:rsidR="0008650A">
        <w:t>they verify</w:t>
      </w:r>
      <w:r w:rsidR="007E5C1C">
        <w:t xml:space="preserve"> </w:t>
      </w:r>
      <w:r>
        <w:t>the corrections and returns to stage 1.</w:t>
      </w:r>
    </w:p>
    <w:p w14:paraId="173DAB34" w14:textId="4370C6DC" w:rsidR="0073577C" w:rsidRDefault="0073577C" w:rsidP="0073577C">
      <w:r w:rsidRPr="0073577C">
        <w:rPr>
          <w:b/>
          <w:bCs/>
        </w:rPr>
        <w:t>Stage 5</w:t>
      </w:r>
      <w:r>
        <w:t xml:space="preserve"> – SBR creates a business response with acceptance of lodgment and sends it to the </w:t>
      </w:r>
      <w:r w:rsidR="0008650A">
        <w:t xml:space="preserve">business, </w:t>
      </w:r>
      <w:r>
        <w:t>intermediary</w:t>
      </w:r>
      <w:r w:rsidR="0008650A">
        <w:t xml:space="preserve"> or agent</w:t>
      </w:r>
      <w:r>
        <w:t>.</w:t>
      </w:r>
    </w:p>
    <w:p w14:paraId="7F1BB2E2" w14:textId="77777777" w:rsidR="0073577C" w:rsidRDefault="0073577C" w:rsidP="006F22A5"/>
    <w:p w14:paraId="6E96B3F9" w14:textId="543C1A54" w:rsidR="00185EA1" w:rsidRDefault="00092323" w:rsidP="00300090">
      <w:pPr>
        <w:pStyle w:val="Heading2"/>
      </w:pPr>
      <w:bookmarkStart w:id="22" w:name="_Toc212730553"/>
      <w:r>
        <w:t xml:space="preserve">6.2 </w:t>
      </w:r>
      <w:r w:rsidR="00185EA1">
        <w:t>TFN and ABN algorithm validation</w:t>
      </w:r>
      <w:bookmarkEnd w:id="22"/>
    </w:p>
    <w:p w14:paraId="12F8777F" w14:textId="77777777" w:rsidR="00185EA1" w:rsidRDefault="00185EA1" w:rsidP="00185EA1">
      <w:r>
        <w:t>Find out about:</w:t>
      </w:r>
    </w:p>
    <w:p w14:paraId="4A354D02" w14:textId="2380693E" w:rsidR="00185EA1" w:rsidRDefault="00FC57D2" w:rsidP="00321039">
      <w:pPr>
        <w:pStyle w:val="ListBullet"/>
      </w:pPr>
      <w:hyperlink r:id="rId24" w:history="1">
        <w:r w:rsidR="00060CED" w:rsidRPr="00060CED">
          <w:rPr>
            <w:rStyle w:val="Hyperlink"/>
          </w:rPr>
          <w:t>How to obtain the tax file number algorithm</w:t>
        </w:r>
      </w:hyperlink>
      <w:r w:rsidR="00185EA1">
        <w:t xml:space="preserve"> to access the algorithm and validate TFNs in a BMS product.</w:t>
      </w:r>
    </w:p>
    <w:p w14:paraId="79D81CF1" w14:textId="01362621" w:rsidR="00185EA1" w:rsidRDefault="00FC57D2" w:rsidP="00321039">
      <w:pPr>
        <w:pStyle w:val="ListBullet"/>
      </w:pPr>
      <w:hyperlink r:id="rId25" w:history="1">
        <w:r w:rsidR="0073577C" w:rsidRPr="0073577C">
          <w:rPr>
            <w:rStyle w:val="Hyperlink"/>
            <w:noProof w:val="0"/>
          </w:rPr>
          <w:t>ABN format</w:t>
        </w:r>
      </w:hyperlink>
      <w:r w:rsidR="00185EA1" w:rsidRPr="0073577C">
        <w:t xml:space="preserve"> </w:t>
      </w:r>
      <w:r w:rsidR="0073577C">
        <w:t xml:space="preserve">for </w:t>
      </w:r>
      <w:r w:rsidR="00185EA1">
        <w:t>ABN validation.</w:t>
      </w:r>
    </w:p>
    <w:p w14:paraId="6D260A47" w14:textId="661B478F" w:rsidR="00185EA1" w:rsidRDefault="00092323" w:rsidP="00092323">
      <w:pPr>
        <w:pStyle w:val="Heading2"/>
      </w:pPr>
      <w:bookmarkStart w:id="23" w:name="_Toc212730554"/>
      <w:r>
        <w:lastRenderedPageBreak/>
        <w:t xml:space="preserve">6.3 Simpler </w:t>
      </w:r>
      <w:r w:rsidR="00185EA1">
        <w:t>BAS</w:t>
      </w:r>
      <w:bookmarkEnd w:id="23"/>
    </w:p>
    <w:p w14:paraId="676542EC" w14:textId="08BC0A8F" w:rsidR="00185EA1" w:rsidRDefault="00185EA1" w:rsidP="00185EA1">
      <w:r>
        <w:t xml:space="preserve">Simpler BAS </w:t>
      </w:r>
      <w:r w:rsidR="00632DB3">
        <w:t xml:space="preserve">is </w:t>
      </w:r>
      <w:r>
        <w:t xml:space="preserve">the standard GST reporting method for small businesses. The GST Instalment reporting method is also available to eligible small businesses (subject to the instalment eligibility criteria) who wish to opt out of Simpler BAS. Simpler BAS will only apply to BAS periods commencing after 1 July 2017. </w:t>
      </w:r>
    </w:p>
    <w:p w14:paraId="54058F50" w14:textId="6A5F0919" w:rsidR="00185EA1" w:rsidRDefault="00185EA1" w:rsidP="00185EA1">
      <w:r w:rsidRPr="00092323">
        <w:rPr>
          <w:b/>
          <w:bCs/>
        </w:rPr>
        <w:t>Note:</w:t>
      </w:r>
      <w:r>
        <w:t xml:space="preserve"> The current definition of small business is those businesses with GST annual turnover less than $10</w:t>
      </w:r>
      <w:r w:rsidR="0073577C">
        <w:t xml:space="preserve"> </w:t>
      </w:r>
      <w:r>
        <w:t>million (GST exclusive).</w:t>
      </w:r>
    </w:p>
    <w:p w14:paraId="67622F28" w14:textId="1B72A609" w:rsidR="00185EA1" w:rsidRDefault="00185EA1" w:rsidP="00185EA1">
      <w:r>
        <w:t xml:space="preserve">Simpler BAS is designed to reduce GST compliance costs by removing several GST information labels (G labels) from the BAS. Reducing G labels on the BAS simplifies </w:t>
      </w:r>
      <w:r w:rsidR="00751EBD">
        <w:t>bookkeeping</w:t>
      </w:r>
      <w:r>
        <w:t xml:space="preserve"> and reporting requirements for small businesses. </w:t>
      </w:r>
    </w:p>
    <w:p w14:paraId="798ACDA0" w14:textId="1307F254" w:rsidR="00185EA1" w:rsidRPr="00390074" w:rsidRDefault="00390074" w:rsidP="00C8461D">
      <w:pPr>
        <w:pStyle w:val="Heading3"/>
      </w:pPr>
      <w:bookmarkStart w:id="24" w:name="_Toc212730555"/>
      <w:r>
        <w:t xml:space="preserve">6.3.1 </w:t>
      </w:r>
      <w:r w:rsidR="00185EA1" w:rsidRPr="00390074">
        <w:t>Changes to GST reporting methods</w:t>
      </w:r>
      <w:bookmarkEnd w:id="24"/>
    </w:p>
    <w:p w14:paraId="4DB07E01" w14:textId="77777777" w:rsidR="00185EA1" w:rsidRDefault="00185EA1" w:rsidP="00185EA1">
      <w:r>
        <w:t>The below table outlines the changes to GST reporting methods.</w:t>
      </w:r>
    </w:p>
    <w:p w14:paraId="063DA42A" w14:textId="1B02F1FC" w:rsidR="00185EA1" w:rsidRDefault="00092323" w:rsidP="00092323">
      <w:pPr>
        <w:pStyle w:val="Caption"/>
      </w:pPr>
      <w:bookmarkStart w:id="25" w:name="_Toc212730577"/>
      <w:r>
        <w:t xml:space="preserve">Table </w:t>
      </w:r>
      <w:r>
        <w:fldChar w:fldCharType="begin"/>
      </w:r>
      <w:r>
        <w:instrText xml:space="preserve"> SEQ Table \* ARABIC </w:instrText>
      </w:r>
      <w:r>
        <w:fldChar w:fldCharType="separate"/>
      </w:r>
      <w:r w:rsidR="00CD2432">
        <w:rPr>
          <w:noProof/>
        </w:rPr>
        <w:t>5</w:t>
      </w:r>
      <w:r>
        <w:fldChar w:fldCharType="end"/>
      </w:r>
      <w:r>
        <w:t xml:space="preserve">: </w:t>
      </w:r>
      <w:r w:rsidRPr="0048389E">
        <w:t>GST reporting changes</w:t>
      </w:r>
      <w:bookmarkEnd w:id="25"/>
    </w:p>
    <w:tbl>
      <w:tblPr>
        <w:tblStyle w:val="ATOTable"/>
        <w:tblW w:w="9200" w:type="dxa"/>
        <w:tblLook w:val="04A0" w:firstRow="1" w:lastRow="0" w:firstColumn="1" w:lastColumn="0" w:noHBand="0" w:noVBand="1"/>
      </w:tblPr>
      <w:tblGrid>
        <w:gridCol w:w="2799"/>
        <w:gridCol w:w="2583"/>
        <w:gridCol w:w="3818"/>
      </w:tblGrid>
      <w:tr w:rsidR="00632DB3" w:rsidRPr="006D1391" w14:paraId="24697B76" w14:textId="77777777" w:rsidTr="00C32F82">
        <w:trPr>
          <w:trHeight w:val="614"/>
          <w:tblHeader/>
        </w:trPr>
        <w:tc>
          <w:tcPr>
            <w:tcW w:w="2799" w:type="dxa"/>
            <w:shd w:val="clear" w:color="auto" w:fill="DEEAF6" w:themeFill="accent5" w:themeFillTint="33"/>
            <w:hideMark/>
          </w:tcPr>
          <w:p w14:paraId="540E179D" w14:textId="25D146FA" w:rsidR="00632DB3" w:rsidRPr="00C32F82" w:rsidRDefault="00632DB3" w:rsidP="00C32F82">
            <w:pPr>
              <w:pStyle w:val="Tabletext"/>
              <w:spacing w:before="12" w:after="12"/>
              <w:rPr>
                <w:b/>
                <w:bCs/>
                <w:szCs w:val="22"/>
              </w:rPr>
            </w:pPr>
            <w:r w:rsidRPr="00632DB3">
              <w:rPr>
                <w:b/>
                <w:bCs/>
                <w:szCs w:val="22"/>
              </w:rPr>
              <w:t>Businesses with a GST turnover of</w:t>
            </w:r>
            <w:r>
              <w:rPr>
                <w:b/>
                <w:bCs/>
                <w:szCs w:val="22"/>
              </w:rPr>
              <w:t>:</w:t>
            </w:r>
          </w:p>
        </w:tc>
        <w:tc>
          <w:tcPr>
            <w:tcW w:w="2583" w:type="dxa"/>
            <w:shd w:val="clear" w:color="auto" w:fill="DEEAF6" w:themeFill="accent5" w:themeFillTint="33"/>
            <w:hideMark/>
          </w:tcPr>
          <w:p w14:paraId="3BACD520" w14:textId="66F52831" w:rsidR="00632DB3" w:rsidRPr="00C32F82" w:rsidRDefault="00632DB3" w:rsidP="00C32F82">
            <w:pPr>
              <w:pStyle w:val="Tabletext"/>
              <w:spacing w:before="12" w:after="12"/>
              <w:rPr>
                <w:b/>
                <w:bCs/>
                <w:szCs w:val="22"/>
              </w:rPr>
            </w:pPr>
            <w:r w:rsidRPr="00632DB3">
              <w:rPr>
                <w:b/>
                <w:bCs/>
                <w:szCs w:val="22"/>
              </w:rPr>
              <w:t>are eligible for a lodgment cycle of</w:t>
            </w:r>
            <w:r>
              <w:rPr>
                <w:b/>
                <w:bCs/>
                <w:szCs w:val="22"/>
              </w:rPr>
              <w:t>:</w:t>
            </w:r>
          </w:p>
        </w:tc>
        <w:tc>
          <w:tcPr>
            <w:tcW w:w="3818" w:type="dxa"/>
            <w:shd w:val="clear" w:color="auto" w:fill="DEEAF6" w:themeFill="accent5" w:themeFillTint="33"/>
            <w:hideMark/>
          </w:tcPr>
          <w:p w14:paraId="6DF9D4E6" w14:textId="4A5B846F" w:rsidR="00632DB3" w:rsidRPr="00C32F82" w:rsidRDefault="00632DB3" w:rsidP="00C32F82">
            <w:pPr>
              <w:pStyle w:val="Tabletext"/>
              <w:spacing w:before="12" w:after="12"/>
              <w:rPr>
                <w:b/>
                <w:bCs/>
                <w:szCs w:val="22"/>
              </w:rPr>
            </w:pPr>
            <w:r w:rsidRPr="00632DB3">
              <w:rPr>
                <w:b/>
                <w:bCs/>
                <w:szCs w:val="22"/>
              </w:rPr>
              <w:t>and the reporting method of</w:t>
            </w:r>
            <w:r>
              <w:rPr>
                <w:b/>
                <w:bCs/>
                <w:szCs w:val="22"/>
              </w:rPr>
              <w:t>:</w:t>
            </w:r>
          </w:p>
        </w:tc>
      </w:tr>
      <w:tr w:rsidR="00632DB3" w:rsidRPr="006D1391" w14:paraId="3D4C188D" w14:textId="77777777" w:rsidTr="00C32F82">
        <w:trPr>
          <w:trHeight w:val="311"/>
        </w:trPr>
        <w:tc>
          <w:tcPr>
            <w:tcW w:w="2799" w:type="dxa"/>
            <w:shd w:val="clear" w:color="auto" w:fill="auto"/>
            <w:hideMark/>
          </w:tcPr>
          <w:p w14:paraId="10ABC0F0" w14:textId="77777777" w:rsidR="00632DB3" w:rsidRPr="00C32F82" w:rsidRDefault="00632DB3" w:rsidP="00C32F82">
            <w:pPr>
              <w:pStyle w:val="DotPointsList"/>
              <w:numPr>
                <w:ilvl w:val="0"/>
                <w:numId w:val="0"/>
              </w:numPr>
              <w:ind w:left="360" w:hanging="360"/>
              <w:rPr>
                <w:lang w:val="en-AU"/>
              </w:rPr>
            </w:pPr>
            <w:r w:rsidRPr="00C32F82">
              <w:rPr>
                <w:szCs w:val="22"/>
              </w:rPr>
              <w:t>less than:</w:t>
            </w:r>
          </w:p>
          <w:p w14:paraId="1915DF39" w14:textId="77777777" w:rsidR="00632DB3" w:rsidRPr="00C32F82" w:rsidRDefault="00632DB3" w:rsidP="00C32F82">
            <w:pPr>
              <w:pStyle w:val="DotPointsList"/>
            </w:pPr>
            <w:r w:rsidRPr="00C32F82">
              <w:rPr>
                <w:szCs w:val="22"/>
              </w:rPr>
              <w:t>$75,000, or</w:t>
            </w:r>
          </w:p>
          <w:p w14:paraId="7DB213BD" w14:textId="208E95CF" w:rsidR="00632DB3" w:rsidRPr="00C32F82" w:rsidRDefault="00632DB3" w:rsidP="00C32F82">
            <w:pPr>
              <w:pStyle w:val="DotPointsList"/>
            </w:pPr>
            <w:r w:rsidRPr="000B5221">
              <w:t>$150,000 for non-profit entities</w:t>
            </w:r>
          </w:p>
        </w:tc>
        <w:tc>
          <w:tcPr>
            <w:tcW w:w="2583" w:type="dxa"/>
            <w:shd w:val="clear" w:color="auto" w:fill="auto"/>
            <w:hideMark/>
          </w:tcPr>
          <w:p w14:paraId="4397F7D8" w14:textId="77777777" w:rsidR="00632DB3" w:rsidRPr="00C32F82" w:rsidRDefault="00632DB3" w:rsidP="00C32F82">
            <w:pPr>
              <w:pStyle w:val="DotPointsList"/>
            </w:pPr>
            <w:r w:rsidRPr="00C32F82">
              <w:rPr>
                <w:szCs w:val="22"/>
              </w:rPr>
              <w:t>annual</w:t>
            </w:r>
          </w:p>
          <w:p w14:paraId="4B82D96A" w14:textId="77777777" w:rsidR="00632DB3" w:rsidRPr="00C32F82" w:rsidRDefault="00632DB3" w:rsidP="00C32F82">
            <w:pPr>
              <w:pStyle w:val="DotPointsList"/>
            </w:pPr>
            <w:r w:rsidRPr="00C32F82">
              <w:rPr>
                <w:szCs w:val="22"/>
              </w:rPr>
              <w:t>quarterly, or</w:t>
            </w:r>
          </w:p>
          <w:p w14:paraId="33AC2A81" w14:textId="1F423F4B" w:rsidR="00632DB3" w:rsidRPr="00C32F82" w:rsidRDefault="00632DB3" w:rsidP="00C32F82">
            <w:pPr>
              <w:pStyle w:val="DotPointsList"/>
            </w:pPr>
            <w:r w:rsidRPr="000B5221">
              <w:t>monthly </w:t>
            </w:r>
          </w:p>
        </w:tc>
        <w:tc>
          <w:tcPr>
            <w:tcW w:w="3818" w:type="dxa"/>
            <w:shd w:val="clear" w:color="auto" w:fill="auto"/>
            <w:hideMark/>
          </w:tcPr>
          <w:p w14:paraId="403070D8" w14:textId="5471FC16" w:rsidR="00632DB3" w:rsidRPr="00D87482" w:rsidRDefault="00632DB3" w:rsidP="00C32F82">
            <w:pPr>
              <w:pStyle w:val="DotPointsList"/>
            </w:pPr>
            <w:r w:rsidRPr="000B5221">
              <w:t>Simpler BAS (recommended)</w:t>
            </w:r>
          </w:p>
          <w:p w14:paraId="70B46176" w14:textId="77777777" w:rsidR="00632DB3" w:rsidRPr="00C32F82" w:rsidRDefault="00632DB3" w:rsidP="00C32F82">
            <w:pPr>
              <w:pStyle w:val="DotPointsList"/>
            </w:pPr>
            <w:r w:rsidRPr="00C32F82">
              <w:rPr>
                <w:szCs w:val="22"/>
              </w:rPr>
              <w:t>Instalment (quarterly only), or</w:t>
            </w:r>
          </w:p>
          <w:p w14:paraId="6EE75F9E" w14:textId="278692A4" w:rsidR="00632DB3" w:rsidRPr="00C32F82" w:rsidRDefault="00632DB3" w:rsidP="00C32F82">
            <w:pPr>
              <w:pStyle w:val="DotPointsList"/>
            </w:pPr>
            <w:r w:rsidRPr="000B5221">
              <w:t>Full.</w:t>
            </w:r>
          </w:p>
        </w:tc>
      </w:tr>
      <w:tr w:rsidR="00632DB3" w:rsidRPr="006D1391" w14:paraId="7A5B65DB" w14:textId="77777777" w:rsidTr="00C32F82">
        <w:trPr>
          <w:trHeight w:val="311"/>
        </w:trPr>
        <w:tc>
          <w:tcPr>
            <w:tcW w:w="2799" w:type="dxa"/>
            <w:shd w:val="clear" w:color="auto" w:fill="auto"/>
          </w:tcPr>
          <w:p w14:paraId="4B64F676" w14:textId="5200E42D" w:rsidR="00632DB3" w:rsidRPr="000B5221" w:rsidRDefault="00632DB3" w:rsidP="00C32F82">
            <w:pPr>
              <w:pStyle w:val="DotPointsList"/>
            </w:pPr>
            <w:r w:rsidRPr="000B5221">
              <w:t>less than $10 million</w:t>
            </w:r>
          </w:p>
        </w:tc>
        <w:tc>
          <w:tcPr>
            <w:tcW w:w="2583" w:type="dxa"/>
            <w:shd w:val="clear" w:color="auto" w:fill="auto"/>
          </w:tcPr>
          <w:p w14:paraId="42C72D16" w14:textId="77777777" w:rsidR="00632DB3" w:rsidRPr="00C32F82" w:rsidRDefault="00632DB3" w:rsidP="00C32F82">
            <w:pPr>
              <w:pStyle w:val="DotPointsList"/>
            </w:pPr>
            <w:r w:rsidRPr="00C32F82">
              <w:rPr>
                <w:szCs w:val="22"/>
              </w:rPr>
              <w:t>quarterly, or</w:t>
            </w:r>
          </w:p>
          <w:p w14:paraId="7B4FE2BB" w14:textId="2BCBC166" w:rsidR="00632DB3" w:rsidRPr="00C32F82" w:rsidRDefault="00632DB3" w:rsidP="00C32F82">
            <w:pPr>
              <w:pStyle w:val="DotPointsList"/>
            </w:pPr>
            <w:r w:rsidRPr="00C32F82">
              <w:rPr>
                <w:szCs w:val="22"/>
              </w:rPr>
              <w:t>monthly</w:t>
            </w:r>
          </w:p>
        </w:tc>
        <w:tc>
          <w:tcPr>
            <w:tcW w:w="3818" w:type="dxa"/>
            <w:shd w:val="clear" w:color="auto" w:fill="auto"/>
          </w:tcPr>
          <w:p w14:paraId="54C4103E" w14:textId="77777777" w:rsidR="00632DB3" w:rsidRPr="00C32F82" w:rsidRDefault="00632DB3" w:rsidP="00C32F82">
            <w:pPr>
              <w:pStyle w:val="DotPointsList"/>
            </w:pPr>
            <w:r w:rsidRPr="00C32F82">
              <w:rPr>
                <w:szCs w:val="22"/>
              </w:rPr>
              <w:t>Simpler BAS (recommended)</w:t>
            </w:r>
          </w:p>
          <w:p w14:paraId="7D7EF91D" w14:textId="77777777" w:rsidR="00632DB3" w:rsidRPr="00C32F82" w:rsidRDefault="00632DB3" w:rsidP="00C32F82">
            <w:pPr>
              <w:pStyle w:val="DotPointsList"/>
            </w:pPr>
            <w:r w:rsidRPr="00C32F82">
              <w:rPr>
                <w:szCs w:val="22"/>
              </w:rPr>
              <w:t>Instalment (quarterly only), or</w:t>
            </w:r>
          </w:p>
          <w:p w14:paraId="42BA2648" w14:textId="52540CE1" w:rsidR="00632DB3" w:rsidRPr="00D87482" w:rsidRDefault="00632DB3" w:rsidP="00C32F82">
            <w:pPr>
              <w:pStyle w:val="DotPointsList"/>
            </w:pPr>
            <w:r w:rsidRPr="000B5221">
              <w:t>Full.</w:t>
            </w:r>
          </w:p>
        </w:tc>
      </w:tr>
      <w:tr w:rsidR="00632DB3" w:rsidRPr="006D1391" w14:paraId="458F44E7" w14:textId="77777777" w:rsidTr="00C32F82">
        <w:trPr>
          <w:trHeight w:val="311"/>
        </w:trPr>
        <w:tc>
          <w:tcPr>
            <w:tcW w:w="2799" w:type="dxa"/>
            <w:shd w:val="clear" w:color="auto" w:fill="auto"/>
          </w:tcPr>
          <w:p w14:paraId="4DFC93AD" w14:textId="6FAC4B2E" w:rsidR="00632DB3" w:rsidRPr="000B5221" w:rsidRDefault="00632DB3" w:rsidP="00C32F82">
            <w:pPr>
              <w:pStyle w:val="DotPointsList"/>
            </w:pPr>
            <w:r w:rsidRPr="000B5221">
              <w:t>between $10 million and less than $20 million</w:t>
            </w:r>
          </w:p>
        </w:tc>
        <w:tc>
          <w:tcPr>
            <w:tcW w:w="2583" w:type="dxa"/>
            <w:shd w:val="clear" w:color="auto" w:fill="auto"/>
          </w:tcPr>
          <w:p w14:paraId="5BBC7B6C" w14:textId="77777777" w:rsidR="00632DB3" w:rsidRPr="00C32F82" w:rsidRDefault="00632DB3" w:rsidP="00C32F82">
            <w:pPr>
              <w:pStyle w:val="DotPointsList"/>
            </w:pPr>
            <w:r w:rsidRPr="00C32F82">
              <w:rPr>
                <w:szCs w:val="22"/>
              </w:rPr>
              <w:t>quarterly, or</w:t>
            </w:r>
          </w:p>
          <w:p w14:paraId="6DBA382D" w14:textId="3CF69B9C" w:rsidR="00632DB3" w:rsidRPr="00C32F82" w:rsidRDefault="00632DB3" w:rsidP="00C32F82">
            <w:pPr>
              <w:pStyle w:val="DotPointsList"/>
            </w:pPr>
            <w:r w:rsidRPr="00C32F82">
              <w:rPr>
                <w:szCs w:val="22"/>
              </w:rPr>
              <w:t>monthly</w:t>
            </w:r>
          </w:p>
        </w:tc>
        <w:tc>
          <w:tcPr>
            <w:tcW w:w="3818" w:type="dxa"/>
            <w:shd w:val="clear" w:color="auto" w:fill="auto"/>
          </w:tcPr>
          <w:p w14:paraId="1C09F882" w14:textId="1BEF6C72" w:rsidR="00632DB3" w:rsidRPr="00C32F82" w:rsidRDefault="00632DB3" w:rsidP="00C32F82">
            <w:pPr>
              <w:pStyle w:val="DotPointsList"/>
            </w:pPr>
            <w:r w:rsidRPr="00C32F82">
              <w:rPr>
                <w:szCs w:val="22"/>
              </w:rPr>
              <w:t>Full.</w:t>
            </w:r>
          </w:p>
        </w:tc>
      </w:tr>
      <w:tr w:rsidR="00632DB3" w:rsidRPr="006D1391" w14:paraId="5ECCA37E" w14:textId="77777777" w:rsidTr="00C32F82">
        <w:trPr>
          <w:trHeight w:val="311"/>
        </w:trPr>
        <w:tc>
          <w:tcPr>
            <w:tcW w:w="2799" w:type="dxa"/>
            <w:shd w:val="clear" w:color="auto" w:fill="auto"/>
          </w:tcPr>
          <w:p w14:paraId="2268657F" w14:textId="157BE7C6" w:rsidR="00632DB3" w:rsidRPr="000B5221" w:rsidRDefault="00632DB3" w:rsidP="00C32F82">
            <w:pPr>
              <w:pStyle w:val="DotPointsList"/>
            </w:pPr>
            <w:r w:rsidRPr="000B5221">
              <w:t>more than $20 million</w:t>
            </w:r>
          </w:p>
        </w:tc>
        <w:tc>
          <w:tcPr>
            <w:tcW w:w="2583" w:type="dxa"/>
            <w:shd w:val="clear" w:color="auto" w:fill="auto"/>
          </w:tcPr>
          <w:p w14:paraId="1A0A7B73" w14:textId="4D775199" w:rsidR="00632DB3" w:rsidRPr="000B5221" w:rsidRDefault="00632DB3" w:rsidP="00C32F82">
            <w:pPr>
              <w:pStyle w:val="DotPointsList"/>
            </w:pPr>
            <w:r w:rsidRPr="000B5221">
              <w:t>monthly</w:t>
            </w:r>
          </w:p>
        </w:tc>
        <w:tc>
          <w:tcPr>
            <w:tcW w:w="3818" w:type="dxa"/>
            <w:shd w:val="clear" w:color="auto" w:fill="auto"/>
          </w:tcPr>
          <w:p w14:paraId="1F2EBB1A" w14:textId="75823D09" w:rsidR="00632DB3" w:rsidRPr="00C32F82" w:rsidRDefault="00632DB3" w:rsidP="00C32F82">
            <w:pPr>
              <w:pStyle w:val="DotPointsList"/>
            </w:pPr>
            <w:r w:rsidRPr="00C32F82">
              <w:rPr>
                <w:szCs w:val="22"/>
              </w:rPr>
              <w:t>Full.</w:t>
            </w:r>
          </w:p>
        </w:tc>
      </w:tr>
    </w:tbl>
    <w:p w14:paraId="4D596B2B" w14:textId="26052B21" w:rsidR="00092323" w:rsidRDefault="00390074" w:rsidP="00C8461D">
      <w:pPr>
        <w:pStyle w:val="Heading3"/>
      </w:pPr>
      <w:bookmarkStart w:id="26" w:name="_Toc212730556"/>
      <w:r>
        <w:t xml:space="preserve">6.3.2 </w:t>
      </w:r>
      <w:r w:rsidR="00092323">
        <w:t>Changes to GST labels</w:t>
      </w:r>
      <w:bookmarkEnd w:id="26"/>
    </w:p>
    <w:p w14:paraId="643A0E3C" w14:textId="77777777" w:rsidR="00092323" w:rsidRDefault="00092323" w:rsidP="00092323">
      <w:r>
        <w:t>Small businesses that are on Simpler BAS will only need to report:</w:t>
      </w:r>
    </w:p>
    <w:p w14:paraId="30A14F9C" w14:textId="1C0E941C" w:rsidR="00092323" w:rsidRDefault="00092323" w:rsidP="00C32F82">
      <w:pPr>
        <w:pStyle w:val="DotPointsList"/>
      </w:pPr>
      <w:r>
        <w:t>GST on sales (1A)</w:t>
      </w:r>
    </w:p>
    <w:p w14:paraId="3777F1DC" w14:textId="2AD481C5" w:rsidR="00092323" w:rsidRDefault="00092323" w:rsidP="00C32F82">
      <w:pPr>
        <w:pStyle w:val="DotPointsList"/>
      </w:pPr>
      <w:r>
        <w:t>GST on purchases (1B)</w:t>
      </w:r>
    </w:p>
    <w:p w14:paraId="0F8644C4" w14:textId="03195CD7" w:rsidR="00092323" w:rsidRDefault="00092323" w:rsidP="00C32F82">
      <w:pPr>
        <w:pStyle w:val="DotPointsList"/>
      </w:pPr>
      <w:r>
        <w:t>total sales (G1).</w:t>
      </w:r>
    </w:p>
    <w:p w14:paraId="435662EB" w14:textId="77777777" w:rsidR="00092323" w:rsidRDefault="00092323" w:rsidP="00092323">
      <w:r>
        <w:t>They will no longer need to report:</w:t>
      </w:r>
    </w:p>
    <w:p w14:paraId="630433DB" w14:textId="734268BF" w:rsidR="00092323" w:rsidRDefault="00092323" w:rsidP="00C32F82">
      <w:pPr>
        <w:pStyle w:val="DotPointsList"/>
      </w:pPr>
      <w:r>
        <w:t>export sales amount (G2)</w:t>
      </w:r>
    </w:p>
    <w:p w14:paraId="33463300" w14:textId="4288F778" w:rsidR="00092323" w:rsidRDefault="00092323" w:rsidP="00C32F82">
      <w:pPr>
        <w:pStyle w:val="DotPointsList"/>
      </w:pPr>
      <w:r>
        <w:lastRenderedPageBreak/>
        <w:t>other GST-free sales (G3)</w:t>
      </w:r>
    </w:p>
    <w:p w14:paraId="271F43B2" w14:textId="436FB4C4" w:rsidR="00092323" w:rsidRDefault="00092323" w:rsidP="00C32F82">
      <w:pPr>
        <w:pStyle w:val="DotPointsList"/>
      </w:pPr>
      <w:r>
        <w:t xml:space="preserve">capital purchases (G10) </w:t>
      </w:r>
    </w:p>
    <w:p w14:paraId="7574BC15" w14:textId="187251E2" w:rsidR="00092323" w:rsidRDefault="00092323" w:rsidP="00C32F82">
      <w:pPr>
        <w:pStyle w:val="DotPointsList"/>
      </w:pPr>
      <w:r>
        <w:t>non-capital purchases (G11).</w:t>
      </w:r>
    </w:p>
    <w:p w14:paraId="7FB138EB" w14:textId="77777777" w:rsidR="00092323" w:rsidRDefault="00092323" w:rsidP="00092323">
      <w:r w:rsidRPr="00D06808">
        <w:rPr>
          <w:b/>
          <w:bCs/>
        </w:rPr>
        <w:t>Note</w:t>
      </w:r>
      <w:r>
        <w:t>: The GST calculation worksheet will no longer be required.</w:t>
      </w:r>
    </w:p>
    <w:p w14:paraId="0644D599" w14:textId="77777777" w:rsidR="00092323" w:rsidRDefault="00092323" w:rsidP="00092323">
      <w:r>
        <w:t>Small businesses that are eligible for and elect the GST instalment reporting method will only need to report in their GST Annual Return:</w:t>
      </w:r>
    </w:p>
    <w:p w14:paraId="66A088BC" w14:textId="6A75CD32" w:rsidR="00092323" w:rsidRDefault="00092323" w:rsidP="00C32F82">
      <w:pPr>
        <w:pStyle w:val="DotPointsList"/>
      </w:pPr>
      <w:r>
        <w:t>GST on sales (1A)</w:t>
      </w:r>
    </w:p>
    <w:p w14:paraId="37AA84B1" w14:textId="7ADBC810" w:rsidR="00092323" w:rsidRDefault="00092323" w:rsidP="00C32F82">
      <w:pPr>
        <w:pStyle w:val="DotPointsList"/>
      </w:pPr>
      <w:r>
        <w:t>GST on purchases (1B)</w:t>
      </w:r>
    </w:p>
    <w:p w14:paraId="23B13F76" w14:textId="2994461E" w:rsidR="00092323" w:rsidRDefault="00092323" w:rsidP="00C32F82">
      <w:pPr>
        <w:pStyle w:val="DotPointsList"/>
      </w:pPr>
      <w:r>
        <w:t>total sales (G1)</w:t>
      </w:r>
    </w:p>
    <w:p w14:paraId="61DC5E71" w14:textId="565223DD" w:rsidR="00092323" w:rsidRDefault="00092323" w:rsidP="00C32F82">
      <w:pPr>
        <w:pStyle w:val="DotPointsList"/>
      </w:pPr>
      <w:r>
        <w:t>GST instalments (1H).</w:t>
      </w:r>
    </w:p>
    <w:p w14:paraId="0DC58858" w14:textId="47C11E51" w:rsidR="00092323" w:rsidRDefault="00092323" w:rsidP="00092323">
      <w:r w:rsidRPr="00092323">
        <w:rPr>
          <w:b/>
          <w:bCs/>
        </w:rPr>
        <w:t>Note:</w:t>
      </w:r>
      <w:r>
        <w:t xml:space="preserve"> GST instalment clients will continue to complete their quarterly AS forms as they have previously done.</w:t>
      </w:r>
    </w:p>
    <w:p w14:paraId="68892827" w14:textId="77777777" w:rsidR="00092323" w:rsidRDefault="00092323" w:rsidP="00092323">
      <w:r>
        <w:t xml:space="preserve">Businesses that are on full reporting method will continue to report: </w:t>
      </w:r>
    </w:p>
    <w:p w14:paraId="69928152" w14:textId="55A9C7A2" w:rsidR="00092323" w:rsidRDefault="00092323" w:rsidP="00C32F82">
      <w:pPr>
        <w:pStyle w:val="DotPointsList"/>
      </w:pPr>
      <w:r>
        <w:t>GST on sales (1A)</w:t>
      </w:r>
    </w:p>
    <w:p w14:paraId="347822CC" w14:textId="0C68A4D0" w:rsidR="00092323" w:rsidRDefault="00092323" w:rsidP="00C32F82">
      <w:pPr>
        <w:pStyle w:val="DotPointsList"/>
      </w:pPr>
      <w:r>
        <w:t>GST on purchases (1B)</w:t>
      </w:r>
    </w:p>
    <w:p w14:paraId="7FDBB72F" w14:textId="5B1DF83B" w:rsidR="00092323" w:rsidRDefault="00092323" w:rsidP="00C32F82">
      <w:pPr>
        <w:pStyle w:val="DotPointsList"/>
      </w:pPr>
      <w:r>
        <w:t>total sales (G1)</w:t>
      </w:r>
    </w:p>
    <w:p w14:paraId="2B0F866E" w14:textId="5EDDFD14" w:rsidR="00092323" w:rsidRDefault="00092323" w:rsidP="00C32F82">
      <w:pPr>
        <w:pStyle w:val="DotPointsList"/>
      </w:pPr>
      <w:r>
        <w:t>export sales amount (G2)</w:t>
      </w:r>
    </w:p>
    <w:p w14:paraId="0DA4E349" w14:textId="72199E0F" w:rsidR="00092323" w:rsidRDefault="00092323" w:rsidP="00C32F82">
      <w:pPr>
        <w:pStyle w:val="DotPointsList"/>
      </w:pPr>
      <w:r>
        <w:t>other GST-free sales (G3)</w:t>
      </w:r>
    </w:p>
    <w:p w14:paraId="09B01947" w14:textId="10BC383C" w:rsidR="00092323" w:rsidRDefault="00092323" w:rsidP="00C32F82">
      <w:pPr>
        <w:pStyle w:val="DotPointsList"/>
      </w:pPr>
      <w:r>
        <w:t>capital purchases (G10)</w:t>
      </w:r>
    </w:p>
    <w:p w14:paraId="43C65D48" w14:textId="0BB1F05B" w:rsidR="00092323" w:rsidRDefault="00092323" w:rsidP="00C32F82">
      <w:pPr>
        <w:pStyle w:val="DotPointsList"/>
      </w:pPr>
      <w:r>
        <w:t>non-capital purchases (G11).</w:t>
      </w:r>
    </w:p>
    <w:p w14:paraId="0406C5EC" w14:textId="77777777" w:rsidR="00092323" w:rsidRDefault="00092323" w:rsidP="00092323">
      <w:r w:rsidRPr="00092323">
        <w:rPr>
          <w:b/>
          <w:bCs/>
        </w:rPr>
        <w:t>Note:</w:t>
      </w:r>
      <w:r>
        <w:t xml:space="preserve"> Businesses that are registered for deferred GST will continue to receive label ‘Deferred imports amount’ (7A) regardless of their turnover</w:t>
      </w:r>
    </w:p>
    <w:p w14:paraId="405A343B" w14:textId="7F79A873" w:rsidR="00092323" w:rsidRDefault="00390074" w:rsidP="00C8461D">
      <w:pPr>
        <w:pStyle w:val="Heading3"/>
      </w:pPr>
      <w:bookmarkStart w:id="27" w:name="_Toc212730557"/>
      <w:r>
        <w:t xml:space="preserve">6.3.3 </w:t>
      </w:r>
      <w:r w:rsidR="00092323">
        <w:t>Who is eligible?</w:t>
      </w:r>
      <w:bookmarkEnd w:id="27"/>
    </w:p>
    <w:p w14:paraId="15CE8C18" w14:textId="77777777" w:rsidR="00092323" w:rsidRDefault="00092323" w:rsidP="00092323">
      <w:r>
        <w:t>Small businesses are eligible for Simpler BAS if:</w:t>
      </w:r>
    </w:p>
    <w:p w14:paraId="6F988C40" w14:textId="34E5BC07" w:rsidR="00092323" w:rsidRDefault="00092323" w:rsidP="00086018">
      <w:pPr>
        <w:pStyle w:val="DotPointsList"/>
      </w:pPr>
      <w:r>
        <w:t>they have an ABN and are registered for GST</w:t>
      </w:r>
    </w:p>
    <w:p w14:paraId="4A496B49" w14:textId="67E0269E" w:rsidR="00092323" w:rsidRDefault="00092323" w:rsidP="00086018">
      <w:pPr>
        <w:pStyle w:val="DotPointsList"/>
      </w:pPr>
      <w:r>
        <w:t xml:space="preserve">they have nominated their projected turnover at point of ABN/GST registration or updated their turnover to less than small business entity threshold.  </w:t>
      </w:r>
    </w:p>
    <w:p w14:paraId="5753809C" w14:textId="77777777" w:rsidR="00092323" w:rsidRDefault="00092323" w:rsidP="00092323">
      <w:r w:rsidRPr="00092323">
        <w:rPr>
          <w:b/>
          <w:bCs/>
        </w:rPr>
        <w:t>Note:</w:t>
      </w:r>
      <w:r>
        <w:t xml:space="preserve"> GST Reporting Methods is made via Registration channels and/or updated via contact with the ATO.</w:t>
      </w:r>
    </w:p>
    <w:p w14:paraId="17410D1E" w14:textId="47DC5A98" w:rsidR="00092323" w:rsidRDefault="00390074" w:rsidP="00C8461D">
      <w:pPr>
        <w:pStyle w:val="Heading3"/>
      </w:pPr>
      <w:bookmarkStart w:id="28" w:name="_Toc212730558"/>
      <w:r>
        <w:t xml:space="preserve">6.3.4 </w:t>
      </w:r>
      <w:r w:rsidR="00092323">
        <w:t>Changes to GST projected annual turnover range</w:t>
      </w:r>
      <w:bookmarkEnd w:id="28"/>
    </w:p>
    <w:p w14:paraId="16584813" w14:textId="16A4E673" w:rsidR="00092323" w:rsidRDefault="00092323" w:rsidP="00092323">
      <w:r>
        <w:t>If small businesses or intermediaries self-assess and elect to change the GST annual turnover</w:t>
      </w:r>
      <w:r w:rsidR="00894784">
        <w:t xml:space="preserve"> </w:t>
      </w:r>
      <w:r>
        <w:t xml:space="preserve">from less than $10 million to $10 million or greater; the GST annual turnover is to be updated to $10 million or greater via ATO </w:t>
      </w:r>
      <w:r w:rsidR="001C71CD">
        <w:t>O</w:t>
      </w:r>
      <w:r>
        <w:t xml:space="preserve">nline </w:t>
      </w:r>
      <w:r w:rsidR="001C71CD">
        <w:t>s</w:t>
      </w:r>
      <w:r>
        <w:t xml:space="preserve">ervices </w:t>
      </w:r>
      <w:r w:rsidR="001C71CD">
        <w:t>f</w:t>
      </w:r>
      <w:r>
        <w:t xml:space="preserve">or </w:t>
      </w:r>
      <w:r w:rsidR="001C71CD">
        <w:t>a</w:t>
      </w:r>
      <w:r>
        <w:t>gents (OS</w:t>
      </w:r>
      <w:r w:rsidR="00086018">
        <w:t>F</w:t>
      </w:r>
      <w:r>
        <w:t>A) or SBR services. The business entity will be defaulted to ‘full reporting’ as from the next reporting financial year.</w:t>
      </w:r>
    </w:p>
    <w:p w14:paraId="333A8E49" w14:textId="0E9373B5" w:rsidR="00092323" w:rsidRDefault="00092323" w:rsidP="00092323">
      <w:r>
        <w:lastRenderedPageBreak/>
        <w:t xml:space="preserve">If the small business or intermediary self-assess and elect to change the GST annual turnover from $10 million or greater to less than $10 million the GST annual turnover is to be updated to less than $10 million via </w:t>
      </w:r>
      <w:r w:rsidR="00086018">
        <w:t>OSFA</w:t>
      </w:r>
      <w:r>
        <w:t xml:space="preserve"> or SBR services. The small business entity will be defaulted to Simpler BAS as from the next reporting period.</w:t>
      </w:r>
    </w:p>
    <w:p w14:paraId="5E3A55BC" w14:textId="35297843" w:rsidR="00092323" w:rsidRDefault="00092323" w:rsidP="00092323">
      <w:r>
        <w:t xml:space="preserve">If they self-assess and elect to change the GST annual turnover from $10 million or greater to $20 million the GST annual turnover is to be updated to greater than $20 million via </w:t>
      </w:r>
      <w:r w:rsidR="00086018">
        <w:t>OSFA</w:t>
      </w:r>
      <w:r>
        <w:t xml:space="preserve"> or SBR services. The business entity will be defaulted to ‘full reporting’ as from the next financial year and the lodgment cycle will change to Monthly from the start of the next quarter.</w:t>
      </w:r>
    </w:p>
    <w:p w14:paraId="06BBAFF3" w14:textId="46A19FFA" w:rsidR="00092323" w:rsidRDefault="00390074" w:rsidP="00C8461D">
      <w:pPr>
        <w:pStyle w:val="Heading3"/>
      </w:pPr>
      <w:bookmarkStart w:id="29" w:name="_Toc212730559"/>
      <w:r>
        <w:t xml:space="preserve">6.3.5 </w:t>
      </w:r>
      <w:r w:rsidR="00092323">
        <w:t>BAS validation rules</w:t>
      </w:r>
      <w:bookmarkEnd w:id="29"/>
    </w:p>
    <w:p w14:paraId="2ED66532" w14:textId="77777777" w:rsidR="00092323" w:rsidRDefault="00092323" w:rsidP="00092323">
      <w:r>
        <w:t xml:space="preserve">The removal of the validation checks will assist in improving the overall client experience for digital users in a number of scenarios. </w:t>
      </w:r>
    </w:p>
    <w:p w14:paraId="5D22C2AB" w14:textId="2F76A1FD" w:rsidR="00092323" w:rsidRDefault="00092323" w:rsidP="00092323">
      <w:r>
        <w:t xml:space="preserve">Current state – </w:t>
      </w:r>
      <w:r w:rsidR="003338E8">
        <w:t>w</w:t>
      </w:r>
      <w:r>
        <w:t xml:space="preserve">here client is a full reporting business the current validation rules are applied to: </w:t>
      </w:r>
    </w:p>
    <w:p w14:paraId="3715E57C" w14:textId="519EDF85" w:rsidR="00092323" w:rsidRDefault="00092323" w:rsidP="00C32F82">
      <w:pPr>
        <w:pStyle w:val="DotPointsList"/>
      </w:pPr>
      <w:r>
        <w:t xml:space="preserve">G1 where G1 is less than the sum of G2 and G3 </w:t>
      </w:r>
    </w:p>
    <w:p w14:paraId="5E11A907" w14:textId="5403A783" w:rsidR="00092323" w:rsidRDefault="00092323" w:rsidP="00C32F82">
      <w:pPr>
        <w:pStyle w:val="DotPointsList"/>
      </w:pPr>
      <w:r>
        <w:t>G10 or G11 provided but 1B is not present</w:t>
      </w:r>
    </w:p>
    <w:p w14:paraId="668E495B" w14:textId="0D8576E8" w:rsidR="00092323" w:rsidRDefault="00092323" w:rsidP="00C32F82">
      <w:pPr>
        <w:pStyle w:val="DotPointsList"/>
      </w:pPr>
      <w:r>
        <w:t>1B provided but G10 or G11 is not present.</w:t>
      </w:r>
    </w:p>
    <w:p w14:paraId="6FE5EBC5" w14:textId="77777777" w:rsidR="00092323" w:rsidRDefault="00092323" w:rsidP="00092323">
      <w:r>
        <w:t xml:space="preserve">Future state – From 1 July 2017 onward, the following validation rule will be removed: </w:t>
      </w:r>
    </w:p>
    <w:p w14:paraId="3523508F" w14:textId="42112BB0" w:rsidR="00092323" w:rsidRDefault="00092323" w:rsidP="00C32F82">
      <w:pPr>
        <w:pStyle w:val="DotPointsList"/>
      </w:pPr>
      <w:r>
        <w:t>1B provided and G10 and/or G11 not provided.</w:t>
      </w:r>
    </w:p>
    <w:p w14:paraId="0890CAF2" w14:textId="77777777" w:rsidR="00092323" w:rsidRDefault="00092323" w:rsidP="00092323">
      <w:r>
        <w:t>This validation rule will not apply to businesses that are eligible for the Simpler BAS reporting method for all reporting periods (pre and post 1 July 2017) and for the following events:</w:t>
      </w:r>
    </w:p>
    <w:p w14:paraId="15D5FDB3" w14:textId="6AF20948" w:rsidR="00092323" w:rsidRDefault="00092323" w:rsidP="00C32F82">
      <w:pPr>
        <w:pStyle w:val="DotPointsList"/>
      </w:pPr>
      <w:r>
        <w:t>Backdating of registration and lodgment of prior BAS periods – For periods pre 1 July 2017 all businesses are required to lodge G1, 1A &amp; 1B. Simpler BAS reporting method is available to eligible small business post 1 July 2017.</w:t>
      </w:r>
    </w:p>
    <w:p w14:paraId="3D87F2DE" w14:textId="5AB6AAC0" w:rsidR="00092323" w:rsidRDefault="00092323" w:rsidP="00C32F82">
      <w:pPr>
        <w:pStyle w:val="DotPointsList"/>
      </w:pPr>
      <w:r>
        <w:t>Lodgment of BAS for all outstanding periods – For periods pre 1 July 2017 all businesses are required to lodge G1, 1A &amp; 1B. Simpler BAS reporting method is available to eligible small business post 1 July 2017.</w:t>
      </w:r>
    </w:p>
    <w:p w14:paraId="0DFADDC0" w14:textId="1461B1A8" w:rsidR="00092323" w:rsidRDefault="00092323" w:rsidP="00C32F82">
      <w:pPr>
        <w:pStyle w:val="DotPointsList"/>
      </w:pPr>
      <w:r>
        <w:t xml:space="preserve">BAS revisions/amendments to prior periods – For all pre 1 July 2017 BAS a revision of G1, 1A &amp; 1B is required, but G2, G3, G10 &amp; G11 are optional. </w:t>
      </w:r>
    </w:p>
    <w:p w14:paraId="344E1075" w14:textId="77777777" w:rsidR="00092323" w:rsidRDefault="00092323" w:rsidP="00092323">
      <w:r w:rsidRPr="0073577C">
        <w:rPr>
          <w:b/>
          <w:bCs/>
        </w:rPr>
        <w:t>Note:</w:t>
      </w:r>
      <w:r>
        <w:t xml:space="preserve"> Turning off the validation rule (1B provided but G10 or G11 is not present) will ensure a client will be able to lodge any BAS for periods prior to 1 July 2017 (and in all the above scenarios) regardless of which tax code solution they have in their accounting software. </w:t>
      </w:r>
    </w:p>
    <w:p w14:paraId="7B9C4619" w14:textId="5F170F3A" w:rsidR="00092323" w:rsidRDefault="00390074" w:rsidP="00C8461D">
      <w:pPr>
        <w:pStyle w:val="Heading3"/>
      </w:pPr>
      <w:bookmarkStart w:id="30" w:name="_Toc212730560"/>
      <w:r>
        <w:lastRenderedPageBreak/>
        <w:t xml:space="preserve">6.3.6 </w:t>
      </w:r>
      <w:r w:rsidR="00092323">
        <w:t>Lodgment requirements for BAS periods pre 1 July 2017</w:t>
      </w:r>
      <w:bookmarkEnd w:id="30"/>
    </w:p>
    <w:p w14:paraId="14669594" w14:textId="77777777" w:rsidR="00092323" w:rsidRDefault="00092323" w:rsidP="00092323">
      <w:r>
        <w:t xml:space="preserve">If you are a new to small business and expect to become a Simpler BAS reporter, as of 1 July 2017 you will be able to report for all periods’ pre and post 1 July 2017 with the following labels: </w:t>
      </w:r>
    </w:p>
    <w:p w14:paraId="124058D7" w14:textId="7B228D7D" w:rsidR="00092323" w:rsidRDefault="00092323" w:rsidP="00C32F82">
      <w:pPr>
        <w:pStyle w:val="DotPointsList"/>
      </w:pPr>
      <w:r>
        <w:t>GST on sales (1A)</w:t>
      </w:r>
    </w:p>
    <w:p w14:paraId="499CFABC" w14:textId="0D764A7E" w:rsidR="00092323" w:rsidRDefault="00092323" w:rsidP="00C32F82">
      <w:pPr>
        <w:pStyle w:val="DotPointsList"/>
      </w:pPr>
      <w:r>
        <w:t>GST on purchases (1B)</w:t>
      </w:r>
    </w:p>
    <w:p w14:paraId="264BD4D7" w14:textId="4565BEEF" w:rsidR="00092323" w:rsidRDefault="00092323" w:rsidP="00C32F82">
      <w:pPr>
        <w:pStyle w:val="DotPointsList"/>
      </w:pPr>
      <w:r>
        <w:t>Total sales (G1).</w:t>
      </w:r>
    </w:p>
    <w:p w14:paraId="62F5E42A" w14:textId="77777777" w:rsidR="00092323" w:rsidRDefault="00092323" w:rsidP="00092323">
      <w:r w:rsidRPr="0073577C">
        <w:rPr>
          <w:b/>
          <w:bCs/>
        </w:rPr>
        <w:t>Note:</w:t>
      </w:r>
      <w:r>
        <w:t xml:space="preserve"> This is available for all small businesses regardless of their lodgment cycle.</w:t>
      </w:r>
    </w:p>
    <w:p w14:paraId="2270D40A" w14:textId="77777777" w:rsidR="00092323" w:rsidRDefault="00092323" w:rsidP="00092323">
      <w:r>
        <w:t>Whilst the ATO prefers to receive the final BAS lodgment for 2016 -17 with all the GST labels it is acknowledged that some accounting software products may not be able to produce a BAS with all 7 GST labels once re-configured to the Simpler BAS bookkeeping solution.</w:t>
      </w:r>
    </w:p>
    <w:p w14:paraId="0F758CDF" w14:textId="1D178C9A" w:rsidR="00092323" w:rsidRDefault="00390074" w:rsidP="00C8461D">
      <w:pPr>
        <w:pStyle w:val="Heading3"/>
      </w:pPr>
      <w:bookmarkStart w:id="31" w:name="_Toc212730561"/>
      <w:r>
        <w:t xml:space="preserve">6.3.7 </w:t>
      </w:r>
      <w:r w:rsidR="00092323">
        <w:t>Impacts/</w:t>
      </w:r>
      <w:r w:rsidR="00092323" w:rsidRPr="00936C55">
        <w:t>changes</w:t>
      </w:r>
      <w:r w:rsidR="00092323">
        <w:t xml:space="preserve"> to New to Business (N2B) post 19 January 2017</w:t>
      </w:r>
      <w:bookmarkEnd w:id="31"/>
    </w:p>
    <w:p w14:paraId="334EBB55" w14:textId="77777777" w:rsidR="00092323" w:rsidRDefault="00092323" w:rsidP="00092323">
      <w:r>
        <w:t>From 19 January 2017 when new to Business (N2B) clients are selecting their reporting method in their first BAS:</w:t>
      </w:r>
    </w:p>
    <w:p w14:paraId="2CDCDDEC" w14:textId="6A2288C8" w:rsidR="00092323" w:rsidRDefault="00092323" w:rsidP="00C32F82">
      <w:pPr>
        <w:pStyle w:val="DotPointsList"/>
      </w:pPr>
      <w:r>
        <w:t xml:space="preserve">Quarterly lodgers will be ‘advised’ to choose ‘Option 2: Calculate GST quarterly and report annually’. They won’t need to submit a GST Annual Information Report </w:t>
      </w:r>
    </w:p>
    <w:p w14:paraId="4F3B1AE2" w14:textId="23DFC376" w:rsidR="00092323" w:rsidRDefault="00092323" w:rsidP="00C32F82">
      <w:pPr>
        <w:pStyle w:val="DotPointsList"/>
      </w:pPr>
      <w:r>
        <w:t>Monthly or Annual lodgers will be “advised” to enter “0” at G2, G3, G10 and G11 on their Activity Statement. This approach will allow their lodgment to go through successfully without being stopped by current validation rule.</w:t>
      </w:r>
    </w:p>
    <w:p w14:paraId="2AC133A2" w14:textId="334A8822" w:rsidR="00092323" w:rsidRDefault="00936C55" w:rsidP="00936C55">
      <w:pPr>
        <w:pStyle w:val="Heading2"/>
      </w:pPr>
      <w:bookmarkStart w:id="32" w:name="_Toc212730562"/>
      <w:r>
        <w:t>6.4 Types of activity statements supported by SBR</w:t>
      </w:r>
      <w:bookmarkEnd w:id="32"/>
    </w:p>
    <w:p w14:paraId="50E6A48B" w14:textId="49A0028B" w:rsidR="00092323" w:rsidRDefault="00092323" w:rsidP="00092323">
      <w:r>
        <w:t xml:space="preserve">The AS services supported by SBR follows the existing form types (see table below). There </w:t>
      </w:r>
      <w:r w:rsidR="00A55D4C">
        <w:t>are</w:t>
      </w:r>
      <w:r>
        <w:t xml:space="preserve"> no new form types associated with the Simpler BAS. The GST estimated turnover range option will determine the GST reporting method which dictates the relevant GST labels on the AS. Simpler BAS changes will not impact other AS obligations and associated labels. GST Instalments is only available for clients whose turnover is &lt;$2M and are eligible to pay by instalments, otherwise they will be defaulted to Simpler BAS.</w:t>
      </w:r>
    </w:p>
    <w:p w14:paraId="751F373B" w14:textId="0C221804" w:rsidR="00185EA1" w:rsidRDefault="00936C55" w:rsidP="00936C55">
      <w:pPr>
        <w:pStyle w:val="Caption"/>
      </w:pPr>
      <w:bookmarkStart w:id="33" w:name="_Toc212730578"/>
      <w:r>
        <w:lastRenderedPageBreak/>
        <w:t xml:space="preserve">Table </w:t>
      </w:r>
      <w:r>
        <w:fldChar w:fldCharType="begin"/>
      </w:r>
      <w:r>
        <w:instrText xml:space="preserve"> SEQ Table \* ARABIC </w:instrText>
      </w:r>
      <w:r>
        <w:fldChar w:fldCharType="separate"/>
      </w:r>
      <w:r w:rsidR="00CD2432">
        <w:rPr>
          <w:noProof/>
        </w:rPr>
        <w:t>6</w:t>
      </w:r>
      <w:r>
        <w:fldChar w:fldCharType="end"/>
      </w:r>
      <w:r>
        <w:t xml:space="preserve">: </w:t>
      </w:r>
      <w:r w:rsidRPr="00540044">
        <w:t>Activity statements supported by SBR</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636"/>
        <w:gridCol w:w="1964"/>
        <w:gridCol w:w="1626"/>
        <w:gridCol w:w="2377"/>
      </w:tblGrid>
      <w:tr w:rsidR="00936C55" w:rsidRPr="00936C55" w14:paraId="33EA4D92" w14:textId="77777777" w:rsidTr="00CE3C34">
        <w:trPr>
          <w:cantSplit/>
          <w:trHeight w:val="1453"/>
          <w:tblHeader/>
        </w:trPr>
        <w:tc>
          <w:tcPr>
            <w:tcW w:w="784" w:type="pct"/>
            <w:shd w:val="clear" w:color="auto" w:fill="DEEAF6" w:themeFill="accent5" w:themeFillTint="33"/>
          </w:tcPr>
          <w:p w14:paraId="3E70121C" w14:textId="241FCE91" w:rsidR="00936C55" w:rsidRPr="0025487A" w:rsidRDefault="00936C55">
            <w:pPr>
              <w:pStyle w:val="Tabletext"/>
              <w:rPr>
                <w:b/>
                <w:bCs/>
              </w:rPr>
            </w:pPr>
            <w:r w:rsidRPr="0025487A">
              <w:rPr>
                <w:b/>
                <w:bCs/>
              </w:rPr>
              <w:t>Activity Statement</w:t>
            </w:r>
            <w:r w:rsidR="00BE5F06" w:rsidRPr="0025487A">
              <w:rPr>
                <w:b/>
                <w:bCs/>
              </w:rPr>
              <w:t xml:space="preserve"> </w:t>
            </w:r>
            <w:r w:rsidRPr="0025487A">
              <w:rPr>
                <w:b/>
                <w:bCs/>
              </w:rPr>
              <w:t xml:space="preserve">&amp; </w:t>
            </w:r>
            <w:r w:rsidR="00BE5F06" w:rsidRPr="0025487A">
              <w:rPr>
                <w:b/>
                <w:bCs/>
              </w:rPr>
              <w:t>p</w:t>
            </w:r>
            <w:r w:rsidRPr="0025487A">
              <w:rPr>
                <w:b/>
                <w:bCs/>
              </w:rPr>
              <w:t>eriod</w:t>
            </w:r>
          </w:p>
        </w:tc>
        <w:tc>
          <w:tcPr>
            <w:tcW w:w="907" w:type="pct"/>
            <w:shd w:val="clear" w:color="auto" w:fill="DEEAF6" w:themeFill="accent5" w:themeFillTint="33"/>
          </w:tcPr>
          <w:p w14:paraId="6C73940F" w14:textId="77777777" w:rsidR="00936C55" w:rsidRPr="0025487A" w:rsidRDefault="00936C55">
            <w:pPr>
              <w:pStyle w:val="Tabletext"/>
              <w:rPr>
                <w:b/>
                <w:bCs/>
              </w:rPr>
            </w:pPr>
            <w:r w:rsidRPr="0025487A">
              <w:rPr>
                <w:b/>
                <w:bCs/>
              </w:rPr>
              <w:t>Obligations</w:t>
            </w:r>
          </w:p>
        </w:tc>
        <w:tc>
          <w:tcPr>
            <w:tcW w:w="1089" w:type="pct"/>
            <w:shd w:val="clear" w:color="auto" w:fill="DEEAF6" w:themeFill="accent5" w:themeFillTint="33"/>
          </w:tcPr>
          <w:p w14:paraId="29040620" w14:textId="77777777" w:rsidR="00936C55" w:rsidRPr="0025487A" w:rsidRDefault="00936C55">
            <w:pPr>
              <w:pStyle w:val="Tabletext"/>
              <w:rPr>
                <w:b/>
                <w:bCs/>
              </w:rPr>
            </w:pPr>
            <w:r w:rsidRPr="0025487A">
              <w:rPr>
                <w:b/>
                <w:bCs/>
              </w:rPr>
              <w:t>&lt;$2M turnover</w:t>
            </w:r>
          </w:p>
          <w:p w14:paraId="1A6BCB13" w14:textId="77777777" w:rsidR="00936C55" w:rsidRPr="0025487A" w:rsidRDefault="00936C55">
            <w:pPr>
              <w:pStyle w:val="Tabletext"/>
              <w:rPr>
                <w:b/>
                <w:bCs/>
              </w:rPr>
            </w:pPr>
            <w:r w:rsidRPr="0025487A">
              <w:rPr>
                <w:b/>
                <w:bCs/>
              </w:rPr>
              <w:t>GST labels – Instalment reporting method</w:t>
            </w:r>
          </w:p>
          <w:p w14:paraId="345A5C63" w14:textId="77777777" w:rsidR="00936C55" w:rsidRPr="0025487A" w:rsidRDefault="00936C55">
            <w:pPr>
              <w:pStyle w:val="Tabletext"/>
              <w:rPr>
                <w:b/>
                <w:bCs/>
                <w:iCs/>
              </w:rPr>
            </w:pPr>
            <w:r w:rsidRPr="0025487A">
              <w:rPr>
                <w:b/>
                <w:bCs/>
                <w:iCs/>
              </w:rPr>
              <w:t>*for eligible clients</w:t>
            </w:r>
          </w:p>
        </w:tc>
        <w:tc>
          <w:tcPr>
            <w:tcW w:w="902" w:type="pct"/>
            <w:shd w:val="clear" w:color="auto" w:fill="DEEAF6" w:themeFill="accent5" w:themeFillTint="33"/>
          </w:tcPr>
          <w:p w14:paraId="09971C8F" w14:textId="77777777" w:rsidR="00936C55" w:rsidRPr="0025487A" w:rsidRDefault="00936C55">
            <w:pPr>
              <w:pStyle w:val="Tabletext"/>
              <w:rPr>
                <w:b/>
                <w:bCs/>
              </w:rPr>
            </w:pPr>
            <w:r w:rsidRPr="0025487A">
              <w:rPr>
                <w:b/>
                <w:bCs/>
              </w:rPr>
              <w:t>&lt;$10M turnover</w:t>
            </w:r>
          </w:p>
          <w:p w14:paraId="052F3E38" w14:textId="77777777" w:rsidR="00936C55" w:rsidRPr="0025487A" w:rsidRDefault="00936C55">
            <w:pPr>
              <w:pStyle w:val="Tabletext"/>
              <w:rPr>
                <w:b/>
                <w:bCs/>
              </w:rPr>
            </w:pPr>
            <w:r w:rsidRPr="0025487A">
              <w:rPr>
                <w:b/>
                <w:bCs/>
              </w:rPr>
              <w:t xml:space="preserve">Simpler BAS reporting method </w:t>
            </w:r>
          </w:p>
        </w:tc>
        <w:tc>
          <w:tcPr>
            <w:tcW w:w="1318" w:type="pct"/>
            <w:shd w:val="clear" w:color="auto" w:fill="DEEAF6" w:themeFill="accent5" w:themeFillTint="33"/>
          </w:tcPr>
          <w:p w14:paraId="00729A87" w14:textId="77777777" w:rsidR="00936C55" w:rsidRPr="0025487A" w:rsidRDefault="00936C55">
            <w:pPr>
              <w:pStyle w:val="Tabletext"/>
              <w:rPr>
                <w:b/>
                <w:bCs/>
              </w:rPr>
            </w:pPr>
            <w:r w:rsidRPr="0025487A">
              <w:rPr>
                <w:b/>
                <w:bCs/>
              </w:rPr>
              <w:t>=&gt;$10M turnover</w:t>
            </w:r>
          </w:p>
          <w:p w14:paraId="479ED8A7" w14:textId="20BA5285" w:rsidR="00936C55" w:rsidRPr="0025487A" w:rsidRDefault="00936C55">
            <w:pPr>
              <w:pStyle w:val="Tabletext"/>
              <w:rPr>
                <w:b/>
                <w:bCs/>
              </w:rPr>
            </w:pPr>
            <w:r w:rsidRPr="0025487A">
              <w:rPr>
                <w:b/>
                <w:bCs/>
              </w:rPr>
              <w:t xml:space="preserve">GST labels </w:t>
            </w:r>
            <w:r w:rsidR="00BE5F06" w:rsidRPr="0025487A">
              <w:rPr>
                <w:b/>
                <w:bCs/>
              </w:rPr>
              <w:t>–</w:t>
            </w:r>
            <w:r w:rsidRPr="0025487A">
              <w:rPr>
                <w:b/>
                <w:bCs/>
              </w:rPr>
              <w:t xml:space="preserve"> Full reporting method</w:t>
            </w:r>
          </w:p>
        </w:tc>
      </w:tr>
      <w:tr w:rsidR="00936C55" w:rsidRPr="00D34077" w14:paraId="42AD52E2" w14:textId="77777777" w:rsidTr="004B179F">
        <w:trPr>
          <w:cantSplit/>
        </w:trPr>
        <w:tc>
          <w:tcPr>
            <w:tcW w:w="784" w:type="pct"/>
            <w:shd w:val="clear" w:color="auto" w:fill="auto"/>
          </w:tcPr>
          <w:p w14:paraId="3EAEA33F" w14:textId="77777777" w:rsidR="00936C55" w:rsidRPr="0025487A" w:rsidRDefault="00936C55">
            <w:pPr>
              <w:pStyle w:val="Tabletext"/>
            </w:pPr>
            <w:r w:rsidRPr="0025487A">
              <w:t>BAS – A</w:t>
            </w:r>
          </w:p>
          <w:p w14:paraId="4CB96D1F" w14:textId="77777777" w:rsidR="00936C55" w:rsidRPr="0025487A" w:rsidRDefault="00936C55">
            <w:pPr>
              <w:pStyle w:val="Tabletext"/>
            </w:pPr>
            <w:r w:rsidRPr="0025487A">
              <w:t>Quarterly</w:t>
            </w:r>
          </w:p>
        </w:tc>
        <w:tc>
          <w:tcPr>
            <w:tcW w:w="907" w:type="pct"/>
            <w:shd w:val="clear" w:color="auto" w:fill="auto"/>
          </w:tcPr>
          <w:p w14:paraId="009C11D0" w14:textId="77777777" w:rsidR="00936C55" w:rsidRPr="0025487A" w:rsidRDefault="00936C55">
            <w:pPr>
              <w:pStyle w:val="Tabletext"/>
            </w:pPr>
            <w:r w:rsidRPr="0025487A">
              <w:t>GST, PAYG-I, PAYG-W, DCOIN</w:t>
            </w:r>
          </w:p>
        </w:tc>
        <w:tc>
          <w:tcPr>
            <w:tcW w:w="1089" w:type="pct"/>
            <w:shd w:val="clear" w:color="auto" w:fill="auto"/>
          </w:tcPr>
          <w:p w14:paraId="7E63F9FA" w14:textId="77777777" w:rsidR="00936C55" w:rsidRPr="0025487A" w:rsidRDefault="00936C55">
            <w:pPr>
              <w:pStyle w:val="Tabletext"/>
            </w:pPr>
            <w:r w:rsidRPr="0025487A">
              <w:t>G21, G22, G23, G24, 1A,</w:t>
            </w:r>
          </w:p>
        </w:tc>
        <w:tc>
          <w:tcPr>
            <w:tcW w:w="902" w:type="pct"/>
            <w:shd w:val="clear" w:color="auto" w:fill="auto"/>
          </w:tcPr>
          <w:p w14:paraId="5C79EC79" w14:textId="77777777" w:rsidR="00936C55" w:rsidRPr="0025487A" w:rsidRDefault="00936C55">
            <w:pPr>
              <w:pStyle w:val="Tabletext"/>
            </w:pPr>
            <w:r w:rsidRPr="0025487A">
              <w:t>G1, 1A, 1B</w:t>
            </w:r>
          </w:p>
        </w:tc>
        <w:tc>
          <w:tcPr>
            <w:tcW w:w="1318" w:type="pct"/>
            <w:shd w:val="clear" w:color="auto" w:fill="auto"/>
          </w:tcPr>
          <w:p w14:paraId="4C71BEB0" w14:textId="77777777" w:rsidR="00936C55" w:rsidRPr="0025487A" w:rsidRDefault="00936C55">
            <w:pPr>
              <w:pStyle w:val="Tabletext"/>
            </w:pPr>
            <w:r w:rsidRPr="0025487A">
              <w:t>G1, G2, G3, G10, G11, 1A, 1B</w:t>
            </w:r>
          </w:p>
        </w:tc>
      </w:tr>
      <w:tr w:rsidR="00936C55" w:rsidRPr="00D34077" w14:paraId="4FF2111F" w14:textId="77777777" w:rsidTr="004B179F">
        <w:trPr>
          <w:cantSplit/>
        </w:trPr>
        <w:tc>
          <w:tcPr>
            <w:tcW w:w="784" w:type="pct"/>
            <w:shd w:val="clear" w:color="auto" w:fill="auto"/>
          </w:tcPr>
          <w:p w14:paraId="0E5185FD" w14:textId="77777777" w:rsidR="00936C55" w:rsidRPr="0025487A" w:rsidRDefault="00936C55">
            <w:pPr>
              <w:pStyle w:val="Tabletext"/>
            </w:pPr>
            <w:r w:rsidRPr="0025487A">
              <w:t>BAS – C</w:t>
            </w:r>
          </w:p>
          <w:p w14:paraId="688E053D" w14:textId="77777777" w:rsidR="00936C55" w:rsidRPr="0025487A" w:rsidRDefault="00936C55">
            <w:pPr>
              <w:pStyle w:val="Tabletext"/>
            </w:pPr>
            <w:r w:rsidRPr="0025487A">
              <w:t>Quarterly</w:t>
            </w:r>
          </w:p>
        </w:tc>
        <w:tc>
          <w:tcPr>
            <w:tcW w:w="907" w:type="pct"/>
            <w:shd w:val="clear" w:color="auto" w:fill="auto"/>
          </w:tcPr>
          <w:p w14:paraId="2B6BD632" w14:textId="77777777" w:rsidR="00936C55" w:rsidRPr="0025487A" w:rsidRDefault="00936C55">
            <w:pPr>
              <w:pStyle w:val="Tabletext"/>
            </w:pPr>
            <w:r w:rsidRPr="0025487A">
              <w:t>GST, WET, LCT, PAYG-I, PAYG-W, FBT, DCOIN</w:t>
            </w:r>
          </w:p>
        </w:tc>
        <w:tc>
          <w:tcPr>
            <w:tcW w:w="1089" w:type="pct"/>
            <w:shd w:val="clear" w:color="auto" w:fill="auto"/>
          </w:tcPr>
          <w:p w14:paraId="6304F841" w14:textId="77777777" w:rsidR="00936C55" w:rsidRPr="0025487A" w:rsidRDefault="00936C55">
            <w:pPr>
              <w:pStyle w:val="Tabletext"/>
            </w:pPr>
            <w:r w:rsidRPr="0025487A">
              <w:t>G21, G22, G23, G24, 1A,</w:t>
            </w:r>
          </w:p>
        </w:tc>
        <w:tc>
          <w:tcPr>
            <w:tcW w:w="902" w:type="pct"/>
            <w:shd w:val="clear" w:color="auto" w:fill="auto"/>
          </w:tcPr>
          <w:p w14:paraId="50B4C960" w14:textId="77777777" w:rsidR="00936C55" w:rsidRPr="0025487A" w:rsidRDefault="00936C55">
            <w:pPr>
              <w:pStyle w:val="Tabletext"/>
            </w:pPr>
            <w:r w:rsidRPr="0025487A">
              <w:t>G1, 1A, 1B</w:t>
            </w:r>
          </w:p>
        </w:tc>
        <w:tc>
          <w:tcPr>
            <w:tcW w:w="1318" w:type="pct"/>
            <w:shd w:val="clear" w:color="auto" w:fill="auto"/>
          </w:tcPr>
          <w:p w14:paraId="429E5A11" w14:textId="77777777" w:rsidR="00936C55" w:rsidRPr="0025487A" w:rsidRDefault="00936C55">
            <w:pPr>
              <w:pStyle w:val="Tabletext"/>
            </w:pPr>
            <w:r w:rsidRPr="0025487A">
              <w:t>G1, G2, G3, G10, G11, 1A, 1B</w:t>
            </w:r>
          </w:p>
        </w:tc>
      </w:tr>
      <w:tr w:rsidR="00936C55" w:rsidRPr="00D34077" w14:paraId="4A933CE2" w14:textId="77777777" w:rsidTr="004B179F">
        <w:trPr>
          <w:cantSplit/>
        </w:trPr>
        <w:tc>
          <w:tcPr>
            <w:tcW w:w="784" w:type="pct"/>
            <w:shd w:val="clear" w:color="auto" w:fill="auto"/>
          </w:tcPr>
          <w:p w14:paraId="1487AF07" w14:textId="77777777" w:rsidR="00936C55" w:rsidRPr="0025487A" w:rsidRDefault="00936C55">
            <w:pPr>
              <w:pStyle w:val="Tabletext"/>
            </w:pPr>
            <w:r w:rsidRPr="0025487A">
              <w:t>BAS – D</w:t>
            </w:r>
          </w:p>
          <w:p w14:paraId="34524E13" w14:textId="77777777" w:rsidR="00936C55" w:rsidRPr="0025487A" w:rsidRDefault="00936C55">
            <w:pPr>
              <w:pStyle w:val="Tabletext"/>
            </w:pPr>
            <w:r w:rsidRPr="0025487A">
              <w:t>Quarterly</w:t>
            </w:r>
          </w:p>
        </w:tc>
        <w:tc>
          <w:tcPr>
            <w:tcW w:w="907" w:type="pct"/>
            <w:shd w:val="clear" w:color="auto" w:fill="auto"/>
          </w:tcPr>
          <w:p w14:paraId="548A0106" w14:textId="77777777" w:rsidR="00936C55" w:rsidRPr="0025487A" w:rsidRDefault="00936C55">
            <w:pPr>
              <w:pStyle w:val="Tabletext"/>
            </w:pPr>
            <w:r w:rsidRPr="0025487A">
              <w:t>GST</w:t>
            </w:r>
          </w:p>
        </w:tc>
        <w:tc>
          <w:tcPr>
            <w:tcW w:w="1089" w:type="pct"/>
            <w:shd w:val="clear" w:color="auto" w:fill="auto"/>
          </w:tcPr>
          <w:p w14:paraId="4D562004" w14:textId="77777777" w:rsidR="00936C55" w:rsidRPr="0025487A" w:rsidRDefault="00936C55">
            <w:pPr>
              <w:pStyle w:val="Tabletext"/>
            </w:pPr>
            <w:r w:rsidRPr="0025487A">
              <w:t>G21, G22, G23, G24, 1A,</w:t>
            </w:r>
          </w:p>
        </w:tc>
        <w:tc>
          <w:tcPr>
            <w:tcW w:w="902" w:type="pct"/>
            <w:shd w:val="clear" w:color="auto" w:fill="auto"/>
          </w:tcPr>
          <w:p w14:paraId="7C171550" w14:textId="77777777" w:rsidR="00936C55" w:rsidRPr="0025487A" w:rsidRDefault="00936C55">
            <w:pPr>
              <w:pStyle w:val="Tabletext"/>
            </w:pPr>
            <w:r w:rsidRPr="0025487A">
              <w:t>G1, 1A, 1B</w:t>
            </w:r>
          </w:p>
        </w:tc>
        <w:tc>
          <w:tcPr>
            <w:tcW w:w="1318" w:type="pct"/>
            <w:shd w:val="clear" w:color="auto" w:fill="auto"/>
          </w:tcPr>
          <w:p w14:paraId="1C99926E" w14:textId="77777777" w:rsidR="00936C55" w:rsidRPr="0025487A" w:rsidRDefault="00936C55">
            <w:pPr>
              <w:pStyle w:val="Tabletext"/>
            </w:pPr>
            <w:r w:rsidRPr="0025487A">
              <w:t>G1, G2, G3, G10, G11, 1A, 1B</w:t>
            </w:r>
          </w:p>
        </w:tc>
      </w:tr>
      <w:tr w:rsidR="00936C55" w:rsidRPr="00D34077" w14:paraId="006D905C" w14:textId="77777777" w:rsidTr="004B179F">
        <w:trPr>
          <w:cantSplit/>
        </w:trPr>
        <w:tc>
          <w:tcPr>
            <w:tcW w:w="784" w:type="pct"/>
            <w:shd w:val="clear" w:color="auto" w:fill="auto"/>
          </w:tcPr>
          <w:p w14:paraId="0D93896A" w14:textId="77777777" w:rsidR="00936C55" w:rsidRPr="0025487A" w:rsidRDefault="00936C55">
            <w:pPr>
              <w:pStyle w:val="Tabletext"/>
            </w:pPr>
            <w:r w:rsidRPr="0025487A">
              <w:t>BAS – F</w:t>
            </w:r>
          </w:p>
          <w:p w14:paraId="700B5CC7" w14:textId="77777777" w:rsidR="00936C55" w:rsidRPr="0025487A" w:rsidRDefault="00936C55">
            <w:pPr>
              <w:pStyle w:val="Tabletext"/>
            </w:pPr>
            <w:r w:rsidRPr="0025487A">
              <w:t>Quarterly</w:t>
            </w:r>
          </w:p>
        </w:tc>
        <w:tc>
          <w:tcPr>
            <w:tcW w:w="907" w:type="pct"/>
            <w:shd w:val="clear" w:color="auto" w:fill="auto"/>
          </w:tcPr>
          <w:p w14:paraId="7EF3441D" w14:textId="77777777" w:rsidR="00936C55" w:rsidRPr="0025487A" w:rsidRDefault="00936C55">
            <w:pPr>
              <w:pStyle w:val="Tabletext"/>
            </w:pPr>
            <w:r w:rsidRPr="0025487A">
              <w:t>GST, PAYG-W</w:t>
            </w:r>
          </w:p>
        </w:tc>
        <w:tc>
          <w:tcPr>
            <w:tcW w:w="1089" w:type="pct"/>
            <w:shd w:val="clear" w:color="auto" w:fill="auto"/>
          </w:tcPr>
          <w:p w14:paraId="5588F642" w14:textId="77777777" w:rsidR="00936C55" w:rsidRPr="0025487A" w:rsidRDefault="00936C55">
            <w:pPr>
              <w:pStyle w:val="Tabletext"/>
            </w:pPr>
            <w:r w:rsidRPr="0025487A">
              <w:t>G21, G22, G23, G24, 1A,</w:t>
            </w:r>
          </w:p>
        </w:tc>
        <w:tc>
          <w:tcPr>
            <w:tcW w:w="902" w:type="pct"/>
            <w:shd w:val="clear" w:color="auto" w:fill="auto"/>
          </w:tcPr>
          <w:p w14:paraId="025C2735" w14:textId="77777777" w:rsidR="00936C55" w:rsidRPr="0025487A" w:rsidRDefault="00936C55">
            <w:pPr>
              <w:pStyle w:val="Tabletext"/>
            </w:pPr>
            <w:r w:rsidRPr="0025487A">
              <w:t>G1, 1A, 1B</w:t>
            </w:r>
          </w:p>
        </w:tc>
        <w:tc>
          <w:tcPr>
            <w:tcW w:w="1318" w:type="pct"/>
            <w:shd w:val="clear" w:color="auto" w:fill="auto"/>
          </w:tcPr>
          <w:p w14:paraId="2458DEF1" w14:textId="77777777" w:rsidR="00936C55" w:rsidRPr="0025487A" w:rsidRDefault="00936C55">
            <w:pPr>
              <w:pStyle w:val="Tabletext"/>
            </w:pPr>
            <w:r w:rsidRPr="0025487A">
              <w:t>G1, G2, G3, G10, G11, 1A, 1B</w:t>
            </w:r>
          </w:p>
        </w:tc>
      </w:tr>
      <w:tr w:rsidR="00936C55" w:rsidRPr="00D34077" w14:paraId="4E884EA6" w14:textId="77777777" w:rsidTr="004B179F">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0647C482" w14:textId="77777777" w:rsidR="00936C55" w:rsidRPr="0025487A" w:rsidRDefault="00936C55">
            <w:pPr>
              <w:pStyle w:val="Tabletext"/>
            </w:pPr>
            <w:r w:rsidRPr="0025487A">
              <w:t>BAS – U</w:t>
            </w:r>
          </w:p>
          <w:p w14:paraId="0A4A73B7" w14:textId="77777777" w:rsidR="00936C55" w:rsidRPr="0025487A" w:rsidRDefault="00936C55">
            <w:pPr>
              <w:pStyle w:val="Tabletext"/>
            </w:pPr>
            <w:r w:rsidRPr="0025487A">
              <w:t xml:space="preserve">Quarterly </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6545F333" w14:textId="77777777" w:rsidR="00936C55" w:rsidRPr="0025487A" w:rsidRDefault="00936C55">
            <w:pPr>
              <w:pStyle w:val="Tabletext"/>
            </w:pPr>
            <w:r w:rsidRPr="0025487A">
              <w:t>GST, PAYG-I, PAYG-W, FTC</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478FE38B" w14:textId="77777777" w:rsidR="00936C55" w:rsidRPr="0025487A" w:rsidRDefault="00936C55">
            <w:pPr>
              <w:pStyle w:val="Tabletext"/>
            </w:pPr>
            <w:r w:rsidRPr="0025487A">
              <w:t>G21, G22, G23, G24, 1A,</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76192CC0" w14:textId="77777777" w:rsidR="00936C55" w:rsidRPr="0025487A" w:rsidRDefault="00936C55">
            <w:pPr>
              <w:pStyle w:val="Tabletext"/>
            </w:pPr>
            <w:r w:rsidRPr="0025487A">
              <w:t>G1, 1A, 1B</w:t>
            </w: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3ED6B91C" w14:textId="77777777" w:rsidR="00936C55" w:rsidRPr="0025487A" w:rsidRDefault="00936C55">
            <w:pPr>
              <w:pStyle w:val="Tabletext"/>
            </w:pPr>
            <w:r w:rsidRPr="0025487A">
              <w:t>G1, G2, G3, G10, G11, 1A, 1B</w:t>
            </w:r>
          </w:p>
        </w:tc>
      </w:tr>
      <w:tr w:rsidR="00936C55" w:rsidRPr="00D34077" w14:paraId="30D25FA8" w14:textId="77777777" w:rsidTr="004B179F">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5E3E0A39" w14:textId="77777777" w:rsidR="00936C55" w:rsidRPr="0025487A" w:rsidRDefault="00936C55">
            <w:pPr>
              <w:pStyle w:val="Tabletext"/>
            </w:pPr>
            <w:r w:rsidRPr="0025487A">
              <w:t xml:space="preserve">BAS – V </w:t>
            </w:r>
          </w:p>
          <w:p w14:paraId="0D1B1755" w14:textId="77777777" w:rsidR="00936C55" w:rsidRPr="0025487A" w:rsidRDefault="00936C55">
            <w:pPr>
              <w:pStyle w:val="Tabletext"/>
            </w:pPr>
            <w:r w:rsidRPr="0025487A">
              <w:t>Quarterly</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635ADD8F" w14:textId="77777777" w:rsidR="00936C55" w:rsidRPr="0025487A" w:rsidRDefault="00936C55">
            <w:pPr>
              <w:pStyle w:val="Tabletext"/>
            </w:pPr>
            <w:r w:rsidRPr="0025487A">
              <w:t>GST, WET, LCT, PAYG-I, PAYG-W, FBT, FTC</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2FF2B44E" w14:textId="77777777" w:rsidR="00936C55" w:rsidRPr="0025487A" w:rsidRDefault="00936C55">
            <w:pPr>
              <w:pStyle w:val="Tabletext"/>
            </w:pPr>
            <w:r w:rsidRPr="0025487A">
              <w:t>G21, G22, G23, G24, 1A,</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0CFBE9C2" w14:textId="77777777" w:rsidR="00936C55" w:rsidRPr="0025487A" w:rsidRDefault="00936C55">
            <w:pPr>
              <w:pStyle w:val="Tabletext"/>
            </w:pPr>
            <w:r w:rsidRPr="0025487A">
              <w:t>G1, 1A, 1B</w:t>
            </w: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37436DA7" w14:textId="77777777" w:rsidR="00936C55" w:rsidRPr="0025487A" w:rsidRDefault="00936C55">
            <w:pPr>
              <w:pStyle w:val="Tabletext"/>
            </w:pPr>
            <w:r w:rsidRPr="0025487A">
              <w:t>G1, G2, G3, G10, G11, 1A, 1B</w:t>
            </w:r>
          </w:p>
        </w:tc>
      </w:tr>
      <w:tr w:rsidR="00936C55" w:rsidRPr="00D34077" w14:paraId="3993389A" w14:textId="77777777" w:rsidTr="004B179F">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11AC8E85" w14:textId="77777777" w:rsidR="00936C55" w:rsidRPr="0025487A" w:rsidRDefault="00936C55">
            <w:pPr>
              <w:pStyle w:val="Tabletext"/>
            </w:pPr>
            <w:r w:rsidRPr="0025487A">
              <w:t xml:space="preserve">BAS – W </w:t>
            </w:r>
          </w:p>
          <w:p w14:paraId="23E439AB" w14:textId="77777777" w:rsidR="00936C55" w:rsidRPr="0025487A" w:rsidRDefault="00936C55">
            <w:pPr>
              <w:pStyle w:val="Tabletext"/>
            </w:pPr>
            <w:r w:rsidRPr="0025487A">
              <w:t>Quarterly</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05851530" w14:textId="77777777" w:rsidR="00936C55" w:rsidRPr="0025487A" w:rsidRDefault="00936C55">
            <w:pPr>
              <w:pStyle w:val="Tabletext"/>
            </w:pPr>
            <w:r w:rsidRPr="0025487A">
              <w:t>GST, FTC</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5D8A9187" w14:textId="77777777" w:rsidR="00936C55" w:rsidRPr="0025487A" w:rsidRDefault="00936C55">
            <w:pPr>
              <w:pStyle w:val="Tabletext"/>
            </w:pPr>
            <w:r w:rsidRPr="0025487A">
              <w:t>G21, G22, G23, G24, 1A,</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27FDBFA3" w14:textId="77777777" w:rsidR="00936C55" w:rsidRPr="0025487A" w:rsidRDefault="00936C55">
            <w:pPr>
              <w:pStyle w:val="Tabletext"/>
            </w:pPr>
            <w:r w:rsidRPr="0025487A">
              <w:t>G1, 1A, 1B</w:t>
            </w: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4CAD90A7" w14:textId="77777777" w:rsidR="00936C55" w:rsidRPr="0025487A" w:rsidRDefault="00936C55">
            <w:pPr>
              <w:pStyle w:val="Tabletext"/>
            </w:pPr>
            <w:r w:rsidRPr="0025487A">
              <w:t>G1, G2, G3, G10, G11, 1A, 1B</w:t>
            </w:r>
          </w:p>
        </w:tc>
      </w:tr>
      <w:tr w:rsidR="00936C55" w:rsidRPr="00D34077" w14:paraId="2ADEA3A8" w14:textId="77777777" w:rsidTr="004B179F">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5FEF2EEE" w14:textId="77777777" w:rsidR="00936C55" w:rsidRPr="0025487A" w:rsidRDefault="00936C55">
            <w:pPr>
              <w:pStyle w:val="Tabletext"/>
            </w:pPr>
            <w:r w:rsidRPr="0025487A">
              <w:t>BAS – X</w:t>
            </w:r>
          </w:p>
          <w:p w14:paraId="75E84922" w14:textId="77777777" w:rsidR="00936C55" w:rsidRPr="0025487A" w:rsidRDefault="00936C55">
            <w:pPr>
              <w:pStyle w:val="Tabletext"/>
            </w:pPr>
            <w:r w:rsidRPr="0025487A">
              <w:t xml:space="preserve">Quarterly </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6B4A9409" w14:textId="77777777" w:rsidR="00936C55" w:rsidRPr="0025487A" w:rsidRDefault="00936C55">
            <w:pPr>
              <w:pStyle w:val="Tabletext"/>
            </w:pPr>
            <w:r w:rsidRPr="0025487A">
              <w:t>GST, PAYG-W, FTC</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271E12AF" w14:textId="77777777" w:rsidR="00936C55" w:rsidRPr="0025487A" w:rsidRDefault="00936C55">
            <w:pPr>
              <w:pStyle w:val="Tabletext"/>
            </w:pPr>
            <w:r w:rsidRPr="0025487A">
              <w:t>G21, G22, G23, G24, 1A,</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47BF8F54" w14:textId="77777777" w:rsidR="00936C55" w:rsidRPr="0025487A" w:rsidRDefault="00936C55">
            <w:pPr>
              <w:pStyle w:val="Tabletext"/>
            </w:pPr>
            <w:r w:rsidRPr="0025487A">
              <w:t>G1, 1A, 1B</w:t>
            </w: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1AEA557F" w14:textId="77777777" w:rsidR="00936C55" w:rsidRPr="0025487A" w:rsidRDefault="00936C55">
            <w:pPr>
              <w:pStyle w:val="Tabletext"/>
            </w:pPr>
            <w:r w:rsidRPr="0025487A">
              <w:t>G1, G2, G3, G10, G11, 1A, 1B</w:t>
            </w:r>
          </w:p>
        </w:tc>
      </w:tr>
      <w:tr w:rsidR="00936C55" w:rsidRPr="00D34077" w14:paraId="60F98D02" w14:textId="77777777" w:rsidTr="004B179F">
        <w:trPr>
          <w:cantSplit/>
          <w:trHeight w:val="1343"/>
        </w:trPr>
        <w:tc>
          <w:tcPr>
            <w:tcW w:w="784" w:type="pct"/>
            <w:tcBorders>
              <w:top w:val="single" w:sz="4" w:space="0" w:color="auto"/>
              <w:left w:val="single" w:sz="4" w:space="0" w:color="auto"/>
              <w:right w:val="single" w:sz="4" w:space="0" w:color="auto"/>
            </w:tcBorders>
            <w:shd w:val="clear" w:color="auto" w:fill="auto"/>
          </w:tcPr>
          <w:p w14:paraId="3A39388D" w14:textId="77777777" w:rsidR="00936C55" w:rsidRPr="0025487A" w:rsidRDefault="00936C55">
            <w:pPr>
              <w:pStyle w:val="Tabletext"/>
            </w:pPr>
            <w:r w:rsidRPr="0025487A">
              <w:lastRenderedPageBreak/>
              <w:t>BAS – G</w:t>
            </w:r>
          </w:p>
          <w:p w14:paraId="403B4EDE" w14:textId="77777777" w:rsidR="00936C55" w:rsidRPr="0025487A" w:rsidRDefault="00936C55">
            <w:pPr>
              <w:pStyle w:val="Tabletext"/>
            </w:pPr>
            <w:r w:rsidRPr="0025487A">
              <w:t>Monthly</w:t>
            </w:r>
          </w:p>
        </w:tc>
        <w:tc>
          <w:tcPr>
            <w:tcW w:w="907" w:type="pct"/>
            <w:tcBorders>
              <w:top w:val="single" w:sz="4" w:space="0" w:color="auto"/>
              <w:left w:val="single" w:sz="4" w:space="0" w:color="auto"/>
              <w:right w:val="single" w:sz="4" w:space="0" w:color="auto"/>
            </w:tcBorders>
            <w:shd w:val="clear" w:color="auto" w:fill="auto"/>
          </w:tcPr>
          <w:p w14:paraId="3E4D65BA" w14:textId="5A6BA744" w:rsidR="00936C55" w:rsidRPr="0025487A" w:rsidRDefault="00936C55">
            <w:pPr>
              <w:pStyle w:val="Tabletext"/>
            </w:pPr>
            <w:r w:rsidRPr="0025487A">
              <w:t>GST, WET, LCT, PAYG-I,</w:t>
            </w:r>
            <w:r w:rsidR="00751EBD">
              <w:t xml:space="preserve"> PAYG-W,</w:t>
            </w:r>
            <w:r w:rsidRPr="0025487A">
              <w:t xml:space="preserve"> FBT, DCOIN</w:t>
            </w:r>
          </w:p>
        </w:tc>
        <w:tc>
          <w:tcPr>
            <w:tcW w:w="1089" w:type="pct"/>
            <w:tcBorders>
              <w:top w:val="single" w:sz="4" w:space="0" w:color="auto"/>
              <w:left w:val="single" w:sz="4" w:space="0" w:color="auto"/>
              <w:right w:val="single" w:sz="4" w:space="0" w:color="auto"/>
            </w:tcBorders>
            <w:shd w:val="clear" w:color="auto" w:fill="auto"/>
          </w:tcPr>
          <w:p w14:paraId="3A446A8F" w14:textId="77777777" w:rsidR="00936C55" w:rsidRPr="0025487A" w:rsidRDefault="00936C55">
            <w:pPr>
              <w:pStyle w:val="Tabletext"/>
            </w:pPr>
            <w:r w:rsidRPr="0025487A">
              <w:t>N/A</w:t>
            </w:r>
          </w:p>
          <w:p w14:paraId="6DB8CF8E" w14:textId="77777777" w:rsidR="00936C55" w:rsidRPr="0025487A" w:rsidRDefault="00936C55">
            <w:pPr>
              <w:pStyle w:val="Tabletext"/>
            </w:pPr>
          </w:p>
        </w:tc>
        <w:tc>
          <w:tcPr>
            <w:tcW w:w="902" w:type="pct"/>
            <w:tcBorders>
              <w:top w:val="single" w:sz="4" w:space="0" w:color="auto"/>
              <w:left w:val="single" w:sz="4" w:space="0" w:color="auto"/>
              <w:right w:val="single" w:sz="4" w:space="0" w:color="auto"/>
            </w:tcBorders>
            <w:shd w:val="clear" w:color="auto" w:fill="auto"/>
          </w:tcPr>
          <w:p w14:paraId="65FF7218" w14:textId="77777777" w:rsidR="00936C55" w:rsidRPr="0025487A" w:rsidRDefault="00936C55">
            <w:pPr>
              <w:pStyle w:val="Tabletext"/>
            </w:pPr>
            <w:r w:rsidRPr="0025487A">
              <w:t>G1, 1A, 1B, 7A*</w:t>
            </w:r>
          </w:p>
          <w:p w14:paraId="13C8F822" w14:textId="77777777" w:rsidR="00936C55" w:rsidRPr="0025487A" w:rsidRDefault="00936C55">
            <w:pPr>
              <w:pStyle w:val="Tabletext"/>
            </w:pPr>
            <w:r w:rsidRPr="0025487A">
              <w:t>* only where registered for deferred GST</w:t>
            </w:r>
          </w:p>
        </w:tc>
        <w:tc>
          <w:tcPr>
            <w:tcW w:w="1318" w:type="pct"/>
            <w:tcBorders>
              <w:top w:val="single" w:sz="4" w:space="0" w:color="auto"/>
              <w:left w:val="single" w:sz="4" w:space="0" w:color="auto"/>
              <w:right w:val="single" w:sz="4" w:space="0" w:color="auto"/>
            </w:tcBorders>
            <w:shd w:val="clear" w:color="auto" w:fill="auto"/>
          </w:tcPr>
          <w:p w14:paraId="1FE3FC08" w14:textId="77777777" w:rsidR="00936C55" w:rsidRPr="0025487A" w:rsidRDefault="00936C55">
            <w:pPr>
              <w:pStyle w:val="Tabletext"/>
            </w:pPr>
            <w:r w:rsidRPr="0025487A">
              <w:t>G1, G2, G3, G10, G11, 1A, 1B, 7A*</w:t>
            </w:r>
          </w:p>
          <w:p w14:paraId="084883EB" w14:textId="77777777" w:rsidR="00936C55" w:rsidRPr="0025487A" w:rsidRDefault="00936C55">
            <w:pPr>
              <w:pStyle w:val="Tabletext"/>
            </w:pPr>
            <w:r w:rsidRPr="0025487A">
              <w:t>* only where registered for deferred GST</w:t>
            </w:r>
          </w:p>
        </w:tc>
      </w:tr>
      <w:tr w:rsidR="00936C55" w:rsidRPr="00D34077" w14:paraId="7D0A15E8" w14:textId="77777777" w:rsidTr="004B179F">
        <w:trPr>
          <w:cantSplit/>
          <w:trHeight w:val="1136"/>
        </w:trPr>
        <w:tc>
          <w:tcPr>
            <w:tcW w:w="784" w:type="pct"/>
            <w:tcBorders>
              <w:top w:val="single" w:sz="4" w:space="0" w:color="auto"/>
              <w:left w:val="single" w:sz="4" w:space="0" w:color="auto"/>
              <w:right w:val="single" w:sz="4" w:space="0" w:color="auto"/>
            </w:tcBorders>
            <w:shd w:val="clear" w:color="auto" w:fill="auto"/>
          </w:tcPr>
          <w:p w14:paraId="60A3803C" w14:textId="77777777" w:rsidR="00936C55" w:rsidRPr="00D34077" w:rsidRDefault="00936C55">
            <w:pPr>
              <w:pStyle w:val="Tabletext"/>
            </w:pPr>
            <w:r w:rsidRPr="00D34077">
              <w:t>BAS – Y</w:t>
            </w:r>
          </w:p>
          <w:p w14:paraId="7B7B56F5" w14:textId="77777777" w:rsidR="00936C55" w:rsidRPr="00D34077" w:rsidRDefault="00936C55">
            <w:pPr>
              <w:pStyle w:val="Tabletext"/>
            </w:pPr>
            <w:r w:rsidRPr="00D34077">
              <w:t xml:space="preserve">Monthly </w:t>
            </w:r>
          </w:p>
        </w:tc>
        <w:tc>
          <w:tcPr>
            <w:tcW w:w="907" w:type="pct"/>
            <w:tcBorders>
              <w:top w:val="single" w:sz="4" w:space="0" w:color="auto"/>
              <w:left w:val="single" w:sz="4" w:space="0" w:color="auto"/>
              <w:right w:val="single" w:sz="4" w:space="0" w:color="auto"/>
            </w:tcBorders>
            <w:shd w:val="clear" w:color="auto" w:fill="auto"/>
          </w:tcPr>
          <w:p w14:paraId="45C3FB0D" w14:textId="77777777" w:rsidR="00936C55" w:rsidRPr="00D34077" w:rsidRDefault="00936C55">
            <w:pPr>
              <w:pStyle w:val="Tabletext"/>
            </w:pPr>
            <w:r w:rsidRPr="00D34077">
              <w:t>GST, WET, LCT, PAYG-I, PAYG-W, FBT, FTC</w:t>
            </w:r>
          </w:p>
        </w:tc>
        <w:tc>
          <w:tcPr>
            <w:tcW w:w="1089" w:type="pct"/>
            <w:tcBorders>
              <w:top w:val="single" w:sz="4" w:space="0" w:color="auto"/>
              <w:left w:val="single" w:sz="4" w:space="0" w:color="auto"/>
              <w:right w:val="single" w:sz="4" w:space="0" w:color="auto"/>
            </w:tcBorders>
            <w:shd w:val="clear" w:color="auto" w:fill="auto"/>
          </w:tcPr>
          <w:p w14:paraId="0A82F9EB" w14:textId="77777777" w:rsidR="00936C55" w:rsidRPr="00D34077" w:rsidRDefault="00936C55">
            <w:pPr>
              <w:pStyle w:val="Tabletext"/>
            </w:pPr>
            <w:r w:rsidRPr="00D34077">
              <w:t>N/A</w:t>
            </w:r>
          </w:p>
          <w:p w14:paraId="5DBA57D4" w14:textId="77777777" w:rsidR="00936C55" w:rsidRPr="00D34077" w:rsidRDefault="00936C55">
            <w:pPr>
              <w:pStyle w:val="Tabletext"/>
            </w:pPr>
          </w:p>
        </w:tc>
        <w:tc>
          <w:tcPr>
            <w:tcW w:w="902" w:type="pct"/>
            <w:tcBorders>
              <w:top w:val="single" w:sz="4" w:space="0" w:color="auto"/>
              <w:left w:val="single" w:sz="4" w:space="0" w:color="auto"/>
              <w:right w:val="single" w:sz="4" w:space="0" w:color="auto"/>
            </w:tcBorders>
            <w:shd w:val="clear" w:color="auto" w:fill="auto"/>
          </w:tcPr>
          <w:p w14:paraId="50C84757" w14:textId="77777777" w:rsidR="00936C55" w:rsidRPr="00D34077" w:rsidRDefault="00936C55">
            <w:pPr>
              <w:pStyle w:val="Tabletext"/>
            </w:pPr>
            <w:r w:rsidRPr="00D34077">
              <w:t>G1, 1A, 1B, 7A*</w:t>
            </w:r>
          </w:p>
          <w:p w14:paraId="2E65C0F4" w14:textId="77777777" w:rsidR="00936C55" w:rsidRPr="00D34077" w:rsidRDefault="00936C55">
            <w:pPr>
              <w:pStyle w:val="Tabletext"/>
            </w:pPr>
            <w:r w:rsidRPr="00D34077">
              <w:t>* only where registered for deferred GST</w:t>
            </w:r>
          </w:p>
        </w:tc>
        <w:tc>
          <w:tcPr>
            <w:tcW w:w="1318" w:type="pct"/>
            <w:tcBorders>
              <w:top w:val="single" w:sz="4" w:space="0" w:color="auto"/>
              <w:left w:val="single" w:sz="4" w:space="0" w:color="auto"/>
              <w:right w:val="single" w:sz="4" w:space="0" w:color="auto"/>
            </w:tcBorders>
            <w:shd w:val="clear" w:color="auto" w:fill="auto"/>
          </w:tcPr>
          <w:p w14:paraId="10A81D25" w14:textId="77777777" w:rsidR="00936C55" w:rsidRPr="00D34077" w:rsidRDefault="00936C55">
            <w:pPr>
              <w:pStyle w:val="Tabletext"/>
            </w:pPr>
            <w:r w:rsidRPr="00D34077">
              <w:t>G1, G2, G3, G10, G11, 1A, 1B, 7A*</w:t>
            </w:r>
          </w:p>
          <w:p w14:paraId="1C72D961" w14:textId="77777777" w:rsidR="00936C55" w:rsidRPr="00D34077" w:rsidRDefault="00936C55">
            <w:pPr>
              <w:pStyle w:val="Tabletext"/>
            </w:pPr>
            <w:r w:rsidRPr="00D34077">
              <w:t>* only where registered for deferred GST</w:t>
            </w:r>
          </w:p>
        </w:tc>
      </w:tr>
      <w:tr w:rsidR="00936C55" w:rsidRPr="00D34077" w14:paraId="5DF573EC" w14:textId="77777777" w:rsidTr="004B179F">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06F763EA" w14:textId="77777777" w:rsidR="00936C55" w:rsidRPr="00D34077" w:rsidRDefault="00936C55">
            <w:pPr>
              <w:pStyle w:val="Tabletext"/>
            </w:pPr>
            <w:r w:rsidRPr="00D34077">
              <w:t>GSTR – P</w:t>
            </w:r>
          </w:p>
          <w:p w14:paraId="5BC0BA95" w14:textId="77777777" w:rsidR="00936C55" w:rsidRPr="00D34077" w:rsidRDefault="00936C55">
            <w:pPr>
              <w:pStyle w:val="Tabletext"/>
            </w:pPr>
            <w:r w:rsidRPr="00D34077">
              <w:t>Annual</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0BC2D746" w14:textId="77777777" w:rsidR="00936C55" w:rsidRPr="00D34077" w:rsidRDefault="00936C55">
            <w:pPr>
              <w:pStyle w:val="Tabletext"/>
            </w:pPr>
            <w:r w:rsidRPr="00D34077">
              <w:t>GST Annual Return GST, WET, LCT</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4CC9568B" w14:textId="77777777" w:rsidR="00936C55" w:rsidRPr="00D34077" w:rsidRDefault="00936C55">
            <w:pPr>
              <w:pStyle w:val="Tabletext"/>
            </w:pPr>
            <w:r w:rsidRPr="00D34077">
              <w:t>N/A</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630A0296" w14:textId="77777777" w:rsidR="00936C55" w:rsidRPr="00D34077" w:rsidRDefault="00936C55">
            <w:pPr>
              <w:pStyle w:val="Tabletext"/>
            </w:pPr>
            <w:r w:rsidRPr="00D34077">
              <w:t>G1, 1A, 1B</w:t>
            </w: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12122A82" w14:textId="77777777" w:rsidR="00936C55" w:rsidRPr="00D34077" w:rsidRDefault="00936C55">
            <w:pPr>
              <w:pStyle w:val="Tabletext"/>
            </w:pPr>
            <w:r w:rsidRPr="00D34077">
              <w:t>N/A</w:t>
            </w:r>
          </w:p>
        </w:tc>
      </w:tr>
      <w:tr w:rsidR="00936C55" w:rsidRPr="00D34077" w14:paraId="354DF64E" w14:textId="77777777" w:rsidTr="004B179F">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2C6D1581" w14:textId="77777777" w:rsidR="00936C55" w:rsidRPr="00D34077" w:rsidRDefault="00936C55">
            <w:pPr>
              <w:pStyle w:val="Tabletext"/>
            </w:pPr>
            <w:r w:rsidRPr="00D34077">
              <w:t>GSTR-P</w:t>
            </w:r>
          </w:p>
          <w:p w14:paraId="6FDEB77F" w14:textId="77777777" w:rsidR="00936C55" w:rsidRPr="00D34077" w:rsidRDefault="00936C55">
            <w:pPr>
              <w:pStyle w:val="Tabletext"/>
            </w:pPr>
            <w:r w:rsidRPr="00D34077">
              <w:t xml:space="preserve">Annual </w:t>
            </w:r>
          </w:p>
          <w:p w14:paraId="4E3287D6" w14:textId="77777777" w:rsidR="00936C55" w:rsidRPr="00D34077" w:rsidRDefault="00936C55">
            <w:pPr>
              <w:pStyle w:val="Tabletext"/>
            </w:pPr>
            <w:r w:rsidRPr="00D34077">
              <w:t>(report annually for a Quarterly GST Instalment client)</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0391EA99" w14:textId="77777777" w:rsidR="00936C55" w:rsidRPr="00D34077" w:rsidRDefault="00936C55">
            <w:pPr>
              <w:pStyle w:val="Tabletext"/>
            </w:pPr>
            <w:r w:rsidRPr="00D34077">
              <w:t>GST Annual Return GST, WET, LCT</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0FE1987F" w14:textId="77777777" w:rsidR="00936C55" w:rsidRPr="00D34077" w:rsidRDefault="00936C55">
            <w:pPr>
              <w:pStyle w:val="Tabletext"/>
            </w:pPr>
            <w:r w:rsidRPr="00D34077">
              <w:t>G1, 1A, 1B, 1H</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5CA3FA5B" w14:textId="77777777" w:rsidR="00936C55" w:rsidRPr="00D34077" w:rsidRDefault="00936C55">
            <w:pPr>
              <w:pStyle w:val="Tabletext"/>
            </w:pPr>
            <w:r w:rsidRPr="00D34077">
              <w:t>N/A</w:t>
            </w: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19C85412" w14:textId="77777777" w:rsidR="00936C55" w:rsidRPr="00D34077" w:rsidRDefault="00936C55">
            <w:pPr>
              <w:pStyle w:val="Tabletext"/>
            </w:pPr>
            <w:r w:rsidRPr="00D34077">
              <w:t>N/A</w:t>
            </w:r>
          </w:p>
        </w:tc>
      </w:tr>
      <w:tr w:rsidR="00936C55" w:rsidRPr="00D34077" w14:paraId="6EDCCD03" w14:textId="77777777" w:rsidTr="004B179F">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0AEED7EB" w14:textId="77777777" w:rsidR="00936C55" w:rsidRPr="00D34077" w:rsidRDefault="00936C55">
            <w:pPr>
              <w:pStyle w:val="Tabletext"/>
            </w:pPr>
            <w:r w:rsidRPr="00D34077">
              <w:t xml:space="preserve">GSTR – Z </w:t>
            </w:r>
          </w:p>
          <w:p w14:paraId="07DE1416" w14:textId="77777777" w:rsidR="00936C55" w:rsidRPr="00D34077" w:rsidRDefault="00936C55">
            <w:pPr>
              <w:pStyle w:val="Tabletext"/>
            </w:pPr>
            <w:r w:rsidRPr="00D34077">
              <w:t>Annual</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6DB54EEE" w14:textId="77777777" w:rsidR="00936C55" w:rsidRPr="00D34077" w:rsidRDefault="00936C55">
            <w:pPr>
              <w:pStyle w:val="Tabletext"/>
            </w:pPr>
            <w:r w:rsidRPr="00D34077">
              <w:t>GST Annual Return GST, WET, LCT, FTC</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5FA1F07A" w14:textId="77777777" w:rsidR="00936C55" w:rsidRPr="00D34077" w:rsidRDefault="00936C55">
            <w:pPr>
              <w:pStyle w:val="Tabletext"/>
            </w:pPr>
            <w:r w:rsidRPr="00D34077">
              <w:t>N/A</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62936770" w14:textId="77777777" w:rsidR="00936C55" w:rsidRPr="00D34077" w:rsidRDefault="00936C55">
            <w:pPr>
              <w:pStyle w:val="Tabletext"/>
            </w:pPr>
            <w:r w:rsidRPr="00D34077">
              <w:t>G1, 1A, 1B</w:t>
            </w: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4BF41BD6" w14:textId="77777777" w:rsidR="00936C55" w:rsidRPr="00D34077" w:rsidRDefault="00936C55">
            <w:pPr>
              <w:pStyle w:val="Tabletext"/>
            </w:pPr>
            <w:r w:rsidRPr="00D34077">
              <w:t>N/A</w:t>
            </w:r>
          </w:p>
        </w:tc>
      </w:tr>
      <w:tr w:rsidR="00936C55" w:rsidRPr="00D34077" w14:paraId="5EC8421E" w14:textId="77777777" w:rsidTr="004B179F">
        <w:trPr>
          <w:cantSplit/>
        </w:trPr>
        <w:tc>
          <w:tcPr>
            <w:tcW w:w="784" w:type="pct"/>
            <w:shd w:val="clear" w:color="auto" w:fill="auto"/>
          </w:tcPr>
          <w:p w14:paraId="27B1D7FD" w14:textId="77777777" w:rsidR="00936C55" w:rsidRPr="00D34077" w:rsidRDefault="00936C55">
            <w:pPr>
              <w:pStyle w:val="Tabletext"/>
            </w:pPr>
            <w:r w:rsidRPr="00D34077">
              <w:t>AS – B</w:t>
            </w:r>
          </w:p>
          <w:p w14:paraId="6CB7CDF6" w14:textId="77777777" w:rsidR="00936C55" w:rsidRPr="00D34077" w:rsidRDefault="00936C55">
            <w:pPr>
              <w:pStyle w:val="Tabletext"/>
            </w:pPr>
            <w:r w:rsidRPr="00D34077">
              <w:t>Quarterly</w:t>
            </w:r>
          </w:p>
        </w:tc>
        <w:tc>
          <w:tcPr>
            <w:tcW w:w="907" w:type="pct"/>
            <w:shd w:val="clear" w:color="auto" w:fill="auto"/>
          </w:tcPr>
          <w:p w14:paraId="62655A64" w14:textId="77777777" w:rsidR="00936C55" w:rsidRPr="00D34077" w:rsidRDefault="00936C55">
            <w:pPr>
              <w:pStyle w:val="Tabletext"/>
            </w:pPr>
            <w:r w:rsidRPr="00D34077">
              <w:t>PAYG-I, DCOIN</w:t>
            </w:r>
          </w:p>
        </w:tc>
        <w:tc>
          <w:tcPr>
            <w:tcW w:w="1089" w:type="pct"/>
            <w:shd w:val="clear" w:color="auto" w:fill="auto"/>
          </w:tcPr>
          <w:p w14:paraId="65498A43" w14:textId="77777777" w:rsidR="00936C55" w:rsidRPr="00D34077" w:rsidRDefault="00936C55">
            <w:pPr>
              <w:pStyle w:val="Tabletext"/>
            </w:pPr>
            <w:r w:rsidRPr="00D34077">
              <w:t>N/A</w:t>
            </w:r>
          </w:p>
        </w:tc>
        <w:tc>
          <w:tcPr>
            <w:tcW w:w="902" w:type="pct"/>
            <w:shd w:val="clear" w:color="auto" w:fill="auto"/>
          </w:tcPr>
          <w:p w14:paraId="514A27AC" w14:textId="77777777" w:rsidR="00936C55" w:rsidRPr="00D34077" w:rsidRDefault="00936C55">
            <w:pPr>
              <w:pStyle w:val="Tabletext"/>
            </w:pPr>
            <w:r w:rsidRPr="00D34077">
              <w:t>N/A</w:t>
            </w:r>
          </w:p>
        </w:tc>
        <w:tc>
          <w:tcPr>
            <w:tcW w:w="1318" w:type="pct"/>
            <w:shd w:val="clear" w:color="auto" w:fill="auto"/>
          </w:tcPr>
          <w:p w14:paraId="24E0CA93" w14:textId="77777777" w:rsidR="00936C55" w:rsidRPr="00D34077" w:rsidRDefault="00936C55">
            <w:pPr>
              <w:pStyle w:val="Tabletext"/>
            </w:pPr>
            <w:r w:rsidRPr="00D34077">
              <w:t>N/A</w:t>
            </w:r>
          </w:p>
        </w:tc>
      </w:tr>
      <w:tr w:rsidR="00936C55" w:rsidRPr="00D34077" w14:paraId="1432B1A6" w14:textId="77777777" w:rsidTr="004B179F">
        <w:trPr>
          <w:cantSplit/>
        </w:trPr>
        <w:tc>
          <w:tcPr>
            <w:tcW w:w="784" w:type="pct"/>
            <w:shd w:val="clear" w:color="auto" w:fill="auto"/>
          </w:tcPr>
          <w:p w14:paraId="439D5523" w14:textId="77777777" w:rsidR="00936C55" w:rsidRPr="00D34077" w:rsidRDefault="00936C55">
            <w:pPr>
              <w:pStyle w:val="Tabletext"/>
            </w:pPr>
            <w:r w:rsidRPr="00D34077">
              <w:lastRenderedPageBreak/>
              <w:t>AS – I</w:t>
            </w:r>
          </w:p>
          <w:p w14:paraId="05D7EA33" w14:textId="77777777" w:rsidR="00936C55" w:rsidRPr="00D34077" w:rsidRDefault="00936C55">
            <w:pPr>
              <w:pStyle w:val="Tabletext"/>
            </w:pPr>
            <w:r w:rsidRPr="00D34077">
              <w:t>Monthly / Quarterly</w:t>
            </w:r>
          </w:p>
        </w:tc>
        <w:tc>
          <w:tcPr>
            <w:tcW w:w="907" w:type="pct"/>
            <w:shd w:val="clear" w:color="auto" w:fill="auto"/>
          </w:tcPr>
          <w:p w14:paraId="474048C5" w14:textId="77777777" w:rsidR="00936C55" w:rsidRPr="00D34077" w:rsidRDefault="00936C55">
            <w:pPr>
              <w:pStyle w:val="Tabletext"/>
            </w:pPr>
            <w:r w:rsidRPr="00D34077">
              <w:t>PAYG-W</w:t>
            </w:r>
          </w:p>
        </w:tc>
        <w:tc>
          <w:tcPr>
            <w:tcW w:w="1089" w:type="pct"/>
            <w:shd w:val="clear" w:color="auto" w:fill="auto"/>
          </w:tcPr>
          <w:p w14:paraId="083487C9" w14:textId="77777777" w:rsidR="00936C55" w:rsidRPr="00D34077" w:rsidRDefault="00936C55">
            <w:pPr>
              <w:pStyle w:val="Tabletext"/>
            </w:pPr>
            <w:r w:rsidRPr="00D34077">
              <w:t>N/A</w:t>
            </w:r>
          </w:p>
        </w:tc>
        <w:tc>
          <w:tcPr>
            <w:tcW w:w="902" w:type="pct"/>
            <w:shd w:val="clear" w:color="auto" w:fill="auto"/>
          </w:tcPr>
          <w:p w14:paraId="6249D1CE" w14:textId="77777777" w:rsidR="00936C55" w:rsidRPr="00D34077" w:rsidRDefault="00936C55">
            <w:pPr>
              <w:pStyle w:val="Tabletext"/>
            </w:pPr>
            <w:r w:rsidRPr="00D34077">
              <w:t>N/A</w:t>
            </w:r>
          </w:p>
        </w:tc>
        <w:tc>
          <w:tcPr>
            <w:tcW w:w="1318" w:type="pct"/>
            <w:shd w:val="clear" w:color="auto" w:fill="auto"/>
          </w:tcPr>
          <w:p w14:paraId="4502B6FC" w14:textId="77777777" w:rsidR="00936C55" w:rsidRPr="00D34077" w:rsidRDefault="00936C55">
            <w:pPr>
              <w:pStyle w:val="Tabletext"/>
            </w:pPr>
            <w:r w:rsidRPr="00D34077">
              <w:t>N/A</w:t>
            </w:r>
          </w:p>
        </w:tc>
      </w:tr>
      <w:tr w:rsidR="00936C55" w:rsidRPr="00D34077" w14:paraId="1F1820E5" w14:textId="77777777" w:rsidTr="004B179F">
        <w:trPr>
          <w:cantSplit/>
        </w:trPr>
        <w:tc>
          <w:tcPr>
            <w:tcW w:w="784" w:type="pct"/>
            <w:shd w:val="clear" w:color="auto" w:fill="auto"/>
          </w:tcPr>
          <w:p w14:paraId="77D5E772" w14:textId="77777777" w:rsidR="00936C55" w:rsidRPr="00D34077" w:rsidRDefault="00936C55">
            <w:pPr>
              <w:pStyle w:val="Tabletext"/>
            </w:pPr>
            <w:r w:rsidRPr="00D34077">
              <w:t>AS – J</w:t>
            </w:r>
          </w:p>
          <w:p w14:paraId="641CFED1" w14:textId="77777777" w:rsidR="00936C55" w:rsidRPr="00D34077" w:rsidRDefault="00936C55">
            <w:pPr>
              <w:pStyle w:val="Tabletext"/>
            </w:pPr>
            <w:r w:rsidRPr="00D34077">
              <w:t>Quarterly</w:t>
            </w:r>
          </w:p>
        </w:tc>
        <w:tc>
          <w:tcPr>
            <w:tcW w:w="907" w:type="pct"/>
            <w:shd w:val="clear" w:color="auto" w:fill="auto"/>
          </w:tcPr>
          <w:p w14:paraId="47688240" w14:textId="77777777" w:rsidR="00936C55" w:rsidRPr="00D34077" w:rsidRDefault="00936C55">
            <w:pPr>
              <w:pStyle w:val="Tabletext"/>
            </w:pPr>
            <w:r w:rsidRPr="00D34077">
              <w:t>PAYG-I, PAYG-W, FBT, DCOIN</w:t>
            </w:r>
          </w:p>
        </w:tc>
        <w:tc>
          <w:tcPr>
            <w:tcW w:w="1089" w:type="pct"/>
            <w:shd w:val="clear" w:color="auto" w:fill="auto"/>
          </w:tcPr>
          <w:p w14:paraId="0F59A16D" w14:textId="77777777" w:rsidR="00936C55" w:rsidRPr="00D34077" w:rsidRDefault="00936C55">
            <w:pPr>
              <w:pStyle w:val="Tabletext"/>
            </w:pPr>
            <w:r w:rsidRPr="00D34077">
              <w:t>N/A</w:t>
            </w:r>
          </w:p>
        </w:tc>
        <w:tc>
          <w:tcPr>
            <w:tcW w:w="902" w:type="pct"/>
            <w:shd w:val="clear" w:color="auto" w:fill="auto"/>
          </w:tcPr>
          <w:p w14:paraId="7C9293B5" w14:textId="77777777" w:rsidR="00936C55" w:rsidRPr="00D34077" w:rsidRDefault="00936C55">
            <w:pPr>
              <w:pStyle w:val="Tabletext"/>
            </w:pPr>
            <w:r w:rsidRPr="00D34077">
              <w:t>N/A</w:t>
            </w:r>
          </w:p>
        </w:tc>
        <w:tc>
          <w:tcPr>
            <w:tcW w:w="1318" w:type="pct"/>
            <w:shd w:val="clear" w:color="auto" w:fill="auto"/>
          </w:tcPr>
          <w:p w14:paraId="1E39810A" w14:textId="77777777" w:rsidR="00936C55" w:rsidRPr="00D34077" w:rsidRDefault="00936C55">
            <w:pPr>
              <w:pStyle w:val="Tabletext"/>
            </w:pPr>
            <w:r w:rsidRPr="00D34077">
              <w:t>N/A</w:t>
            </w:r>
          </w:p>
        </w:tc>
      </w:tr>
      <w:tr w:rsidR="00936C55" w:rsidRPr="00D34077" w14:paraId="123A49DA" w14:textId="77777777" w:rsidTr="004B179F">
        <w:trPr>
          <w:cantSplit/>
        </w:trPr>
        <w:tc>
          <w:tcPr>
            <w:tcW w:w="784" w:type="pct"/>
            <w:shd w:val="clear" w:color="auto" w:fill="auto"/>
          </w:tcPr>
          <w:p w14:paraId="7BB2B6DF" w14:textId="77777777" w:rsidR="00936C55" w:rsidRPr="00D34077" w:rsidRDefault="00936C55">
            <w:pPr>
              <w:pStyle w:val="Tabletext"/>
            </w:pPr>
            <w:r w:rsidRPr="00D34077">
              <w:t>Instalment Notice – N</w:t>
            </w:r>
          </w:p>
          <w:p w14:paraId="121E865F" w14:textId="77777777" w:rsidR="00936C55" w:rsidRPr="00D34077" w:rsidRDefault="00936C55">
            <w:pPr>
              <w:pStyle w:val="Tabletext"/>
            </w:pPr>
            <w:r w:rsidRPr="00D34077">
              <w:t>Annual</w:t>
            </w:r>
          </w:p>
        </w:tc>
        <w:tc>
          <w:tcPr>
            <w:tcW w:w="907" w:type="pct"/>
            <w:shd w:val="clear" w:color="auto" w:fill="auto"/>
          </w:tcPr>
          <w:p w14:paraId="381599A4" w14:textId="77777777" w:rsidR="00936C55" w:rsidRPr="00D34077" w:rsidRDefault="00936C55">
            <w:pPr>
              <w:pStyle w:val="Tabletext"/>
            </w:pPr>
            <w:r w:rsidRPr="00D34077">
              <w:t>PAYG-I (instalment amount)</w:t>
            </w:r>
          </w:p>
        </w:tc>
        <w:tc>
          <w:tcPr>
            <w:tcW w:w="1089" w:type="pct"/>
            <w:shd w:val="clear" w:color="auto" w:fill="auto"/>
          </w:tcPr>
          <w:p w14:paraId="2FB40C16" w14:textId="77777777" w:rsidR="00936C55" w:rsidRPr="00D34077" w:rsidRDefault="00936C55">
            <w:pPr>
              <w:pStyle w:val="Tabletext"/>
            </w:pPr>
            <w:r w:rsidRPr="00D34077">
              <w:t>N/A</w:t>
            </w:r>
          </w:p>
        </w:tc>
        <w:tc>
          <w:tcPr>
            <w:tcW w:w="902" w:type="pct"/>
            <w:shd w:val="clear" w:color="auto" w:fill="auto"/>
          </w:tcPr>
          <w:p w14:paraId="294063DD" w14:textId="77777777" w:rsidR="00936C55" w:rsidRPr="00D34077" w:rsidRDefault="00936C55">
            <w:pPr>
              <w:pStyle w:val="Tabletext"/>
            </w:pPr>
            <w:r w:rsidRPr="00D34077">
              <w:t>N/A</w:t>
            </w:r>
          </w:p>
        </w:tc>
        <w:tc>
          <w:tcPr>
            <w:tcW w:w="1318" w:type="pct"/>
            <w:shd w:val="clear" w:color="auto" w:fill="auto"/>
          </w:tcPr>
          <w:p w14:paraId="2643CDC8" w14:textId="77777777" w:rsidR="00936C55" w:rsidRPr="00D34077" w:rsidRDefault="00936C55">
            <w:pPr>
              <w:pStyle w:val="Tabletext"/>
            </w:pPr>
            <w:r w:rsidRPr="00D34077">
              <w:t>N/A</w:t>
            </w:r>
          </w:p>
        </w:tc>
      </w:tr>
      <w:tr w:rsidR="00936C55" w:rsidRPr="00D34077" w14:paraId="792BB383" w14:textId="77777777" w:rsidTr="004B179F">
        <w:trPr>
          <w:cantSplit/>
        </w:trPr>
        <w:tc>
          <w:tcPr>
            <w:tcW w:w="784" w:type="pct"/>
            <w:shd w:val="clear" w:color="auto" w:fill="auto"/>
          </w:tcPr>
          <w:p w14:paraId="612FDBA7" w14:textId="77777777" w:rsidR="00936C55" w:rsidRPr="00D34077" w:rsidRDefault="00936C55">
            <w:pPr>
              <w:pStyle w:val="Tabletext"/>
            </w:pPr>
            <w:r w:rsidRPr="00D34077">
              <w:t>Instalment Notice – R</w:t>
            </w:r>
          </w:p>
          <w:p w14:paraId="040A7D00" w14:textId="77777777" w:rsidR="00936C55" w:rsidRPr="00D34077" w:rsidRDefault="00936C55">
            <w:pPr>
              <w:pStyle w:val="Tabletext"/>
            </w:pPr>
            <w:r w:rsidRPr="00D34077">
              <w:t>Quarterly</w:t>
            </w:r>
          </w:p>
        </w:tc>
        <w:tc>
          <w:tcPr>
            <w:tcW w:w="907" w:type="pct"/>
            <w:shd w:val="clear" w:color="auto" w:fill="auto"/>
          </w:tcPr>
          <w:p w14:paraId="216A089F" w14:textId="77777777" w:rsidR="00936C55" w:rsidRPr="00D34077" w:rsidRDefault="00936C55">
            <w:pPr>
              <w:pStyle w:val="Tabletext"/>
            </w:pPr>
            <w:r w:rsidRPr="00D34077">
              <w:t>PAYG-I (instalment amount)</w:t>
            </w:r>
          </w:p>
        </w:tc>
        <w:tc>
          <w:tcPr>
            <w:tcW w:w="1089" w:type="pct"/>
            <w:shd w:val="clear" w:color="auto" w:fill="auto"/>
          </w:tcPr>
          <w:p w14:paraId="7BD98843" w14:textId="77777777" w:rsidR="00936C55" w:rsidRPr="00D34077" w:rsidRDefault="00936C55">
            <w:pPr>
              <w:pStyle w:val="Tabletext"/>
            </w:pPr>
            <w:r w:rsidRPr="00D34077">
              <w:t>N/A</w:t>
            </w:r>
          </w:p>
        </w:tc>
        <w:tc>
          <w:tcPr>
            <w:tcW w:w="902" w:type="pct"/>
            <w:shd w:val="clear" w:color="auto" w:fill="auto"/>
          </w:tcPr>
          <w:p w14:paraId="634D5DA3" w14:textId="77777777" w:rsidR="00936C55" w:rsidRPr="00D34077" w:rsidRDefault="00936C55">
            <w:pPr>
              <w:pStyle w:val="Tabletext"/>
            </w:pPr>
            <w:r w:rsidRPr="00D34077">
              <w:t>N/A</w:t>
            </w:r>
          </w:p>
        </w:tc>
        <w:tc>
          <w:tcPr>
            <w:tcW w:w="1318" w:type="pct"/>
            <w:shd w:val="clear" w:color="auto" w:fill="auto"/>
          </w:tcPr>
          <w:p w14:paraId="2A0E1440" w14:textId="77777777" w:rsidR="00936C55" w:rsidRPr="00D34077" w:rsidRDefault="00936C55">
            <w:pPr>
              <w:pStyle w:val="Tabletext"/>
            </w:pPr>
            <w:r w:rsidRPr="00D34077">
              <w:t>N/A</w:t>
            </w:r>
          </w:p>
        </w:tc>
      </w:tr>
      <w:tr w:rsidR="00936C55" w:rsidRPr="00D34077" w14:paraId="220534D1" w14:textId="77777777" w:rsidTr="004B179F">
        <w:trPr>
          <w:cantSplit/>
        </w:trPr>
        <w:tc>
          <w:tcPr>
            <w:tcW w:w="784" w:type="pct"/>
            <w:shd w:val="clear" w:color="auto" w:fill="auto"/>
          </w:tcPr>
          <w:p w14:paraId="1C92A7BF" w14:textId="77777777" w:rsidR="00936C55" w:rsidRPr="00D34077" w:rsidRDefault="00936C55">
            <w:pPr>
              <w:pStyle w:val="Tabletext"/>
            </w:pPr>
            <w:r w:rsidRPr="00D34077">
              <w:t>Instalment Notice – S</w:t>
            </w:r>
          </w:p>
          <w:p w14:paraId="413A074E" w14:textId="77777777" w:rsidR="00936C55" w:rsidRPr="00D34077" w:rsidRDefault="00936C55">
            <w:pPr>
              <w:pStyle w:val="Tabletext"/>
            </w:pPr>
            <w:r w:rsidRPr="00D34077">
              <w:t>Quarterly</w:t>
            </w:r>
          </w:p>
        </w:tc>
        <w:tc>
          <w:tcPr>
            <w:tcW w:w="907" w:type="pct"/>
            <w:shd w:val="clear" w:color="auto" w:fill="auto"/>
          </w:tcPr>
          <w:p w14:paraId="6A3708A9" w14:textId="77777777" w:rsidR="00936C55" w:rsidRPr="00D34077" w:rsidRDefault="00936C55">
            <w:pPr>
              <w:pStyle w:val="Tabletext"/>
            </w:pPr>
            <w:r w:rsidRPr="00D34077">
              <w:t>GST (instalment amount)</w:t>
            </w:r>
          </w:p>
        </w:tc>
        <w:tc>
          <w:tcPr>
            <w:tcW w:w="1089" w:type="pct"/>
            <w:shd w:val="clear" w:color="auto" w:fill="auto"/>
          </w:tcPr>
          <w:p w14:paraId="5C54269E" w14:textId="77777777" w:rsidR="00936C55" w:rsidRPr="00D34077" w:rsidRDefault="00936C55">
            <w:pPr>
              <w:pStyle w:val="Tabletext"/>
            </w:pPr>
            <w:r w:rsidRPr="00D34077">
              <w:t>G21, G22, G23, G24</w:t>
            </w:r>
          </w:p>
        </w:tc>
        <w:tc>
          <w:tcPr>
            <w:tcW w:w="902" w:type="pct"/>
            <w:shd w:val="clear" w:color="auto" w:fill="auto"/>
          </w:tcPr>
          <w:p w14:paraId="235A5278" w14:textId="77777777" w:rsidR="00936C55" w:rsidRPr="00D34077" w:rsidRDefault="00936C55">
            <w:pPr>
              <w:pStyle w:val="Tabletext"/>
            </w:pPr>
            <w:r w:rsidRPr="00D34077">
              <w:t>N/A</w:t>
            </w:r>
          </w:p>
        </w:tc>
        <w:tc>
          <w:tcPr>
            <w:tcW w:w="1318" w:type="pct"/>
            <w:shd w:val="clear" w:color="auto" w:fill="auto"/>
          </w:tcPr>
          <w:p w14:paraId="5B1A7B9E" w14:textId="77777777" w:rsidR="00936C55" w:rsidRPr="00D34077" w:rsidRDefault="00936C55">
            <w:pPr>
              <w:pStyle w:val="Tabletext"/>
            </w:pPr>
            <w:r w:rsidRPr="00D34077">
              <w:t>N/A</w:t>
            </w:r>
          </w:p>
        </w:tc>
      </w:tr>
      <w:tr w:rsidR="00936C55" w:rsidRPr="00D34077" w14:paraId="11709DE0" w14:textId="77777777" w:rsidTr="004B179F">
        <w:trPr>
          <w:cantSplit/>
          <w:trHeight w:val="74"/>
        </w:trPr>
        <w:tc>
          <w:tcPr>
            <w:tcW w:w="784" w:type="pct"/>
            <w:shd w:val="clear" w:color="auto" w:fill="auto"/>
          </w:tcPr>
          <w:p w14:paraId="3CC7F64A" w14:textId="77777777" w:rsidR="00936C55" w:rsidRPr="00D34077" w:rsidRDefault="00936C55">
            <w:pPr>
              <w:pStyle w:val="Tabletext"/>
            </w:pPr>
            <w:r w:rsidRPr="00D34077">
              <w:t>Instalment Notice – T</w:t>
            </w:r>
          </w:p>
          <w:p w14:paraId="5E404FD8" w14:textId="77777777" w:rsidR="00936C55" w:rsidRPr="00D34077" w:rsidRDefault="00936C55">
            <w:pPr>
              <w:pStyle w:val="Tabletext"/>
            </w:pPr>
            <w:r w:rsidRPr="00D34077">
              <w:t>Quarterly</w:t>
            </w:r>
          </w:p>
        </w:tc>
        <w:tc>
          <w:tcPr>
            <w:tcW w:w="907" w:type="pct"/>
            <w:shd w:val="clear" w:color="auto" w:fill="auto"/>
          </w:tcPr>
          <w:p w14:paraId="6443FEF0" w14:textId="77777777" w:rsidR="00936C55" w:rsidRPr="00D34077" w:rsidRDefault="00936C55">
            <w:pPr>
              <w:pStyle w:val="Tabletext"/>
            </w:pPr>
            <w:r w:rsidRPr="00D34077">
              <w:t>GST (instalment amount) and PAYG-I (instalment amount)</w:t>
            </w:r>
          </w:p>
        </w:tc>
        <w:tc>
          <w:tcPr>
            <w:tcW w:w="1089" w:type="pct"/>
            <w:shd w:val="clear" w:color="auto" w:fill="auto"/>
          </w:tcPr>
          <w:p w14:paraId="1F98257D" w14:textId="77777777" w:rsidR="00936C55" w:rsidRPr="00D34077" w:rsidRDefault="00936C55">
            <w:pPr>
              <w:pStyle w:val="Tabletext"/>
            </w:pPr>
            <w:r w:rsidRPr="00D34077">
              <w:t>G21, G22, G23, G24</w:t>
            </w:r>
          </w:p>
        </w:tc>
        <w:tc>
          <w:tcPr>
            <w:tcW w:w="902" w:type="pct"/>
            <w:shd w:val="clear" w:color="auto" w:fill="auto"/>
          </w:tcPr>
          <w:p w14:paraId="2AE30042" w14:textId="77777777" w:rsidR="00936C55" w:rsidRPr="00D34077" w:rsidRDefault="00936C55">
            <w:pPr>
              <w:pStyle w:val="Tabletext"/>
            </w:pPr>
            <w:r w:rsidRPr="00D34077">
              <w:t>N/A</w:t>
            </w:r>
          </w:p>
        </w:tc>
        <w:tc>
          <w:tcPr>
            <w:tcW w:w="1318" w:type="pct"/>
            <w:shd w:val="clear" w:color="auto" w:fill="auto"/>
          </w:tcPr>
          <w:p w14:paraId="618DA144" w14:textId="77777777" w:rsidR="00936C55" w:rsidRPr="00D34077" w:rsidRDefault="00936C55">
            <w:pPr>
              <w:pStyle w:val="Tabletext"/>
            </w:pPr>
            <w:r w:rsidRPr="00D34077">
              <w:t>N/A</w:t>
            </w:r>
          </w:p>
        </w:tc>
      </w:tr>
      <w:tr w:rsidR="00936C55" w:rsidRPr="00D34077" w14:paraId="6ABE7BE4" w14:textId="77777777" w:rsidTr="004B179F">
        <w:trPr>
          <w:cantSplit/>
        </w:trPr>
        <w:tc>
          <w:tcPr>
            <w:tcW w:w="784" w:type="pct"/>
            <w:shd w:val="clear" w:color="auto" w:fill="auto"/>
          </w:tcPr>
          <w:p w14:paraId="28654AA1" w14:textId="77777777" w:rsidR="00936C55" w:rsidRPr="00D34077" w:rsidRDefault="00936C55">
            <w:pPr>
              <w:pStyle w:val="Tabletext"/>
            </w:pPr>
            <w:r w:rsidRPr="00D34077">
              <w:t>R – BAS (revisions)</w:t>
            </w:r>
          </w:p>
          <w:p w14:paraId="50ECDB6D" w14:textId="77777777" w:rsidR="00936C55" w:rsidRPr="00D34077" w:rsidRDefault="00936C55">
            <w:pPr>
              <w:pStyle w:val="Tabletext"/>
            </w:pPr>
            <w:r w:rsidRPr="00D34077">
              <w:t>Monthly / Quarterly &amp; Annual</w:t>
            </w:r>
          </w:p>
        </w:tc>
        <w:tc>
          <w:tcPr>
            <w:tcW w:w="907" w:type="pct"/>
            <w:shd w:val="clear" w:color="auto" w:fill="auto"/>
          </w:tcPr>
          <w:p w14:paraId="29AAD5BE" w14:textId="77777777" w:rsidR="00936C55" w:rsidRPr="00D34077" w:rsidRDefault="00936C55">
            <w:pPr>
              <w:pStyle w:val="Tabletext"/>
            </w:pPr>
            <w:r w:rsidRPr="00D34077">
              <w:t>GST, WET, LCT, FTC, PAYG-I, PAYG-W, FBT, DCOIN</w:t>
            </w:r>
          </w:p>
        </w:tc>
        <w:tc>
          <w:tcPr>
            <w:tcW w:w="1089" w:type="pct"/>
            <w:shd w:val="clear" w:color="auto" w:fill="auto"/>
          </w:tcPr>
          <w:p w14:paraId="19D69824" w14:textId="77777777" w:rsidR="00936C55" w:rsidRPr="00D34077" w:rsidRDefault="00936C55">
            <w:pPr>
              <w:pStyle w:val="Tabletext"/>
            </w:pPr>
            <w:r w:rsidRPr="00D34077">
              <w:t>1A, G22, G23, G24</w:t>
            </w:r>
          </w:p>
        </w:tc>
        <w:tc>
          <w:tcPr>
            <w:tcW w:w="902" w:type="pct"/>
            <w:shd w:val="clear" w:color="auto" w:fill="auto"/>
          </w:tcPr>
          <w:p w14:paraId="589766CE" w14:textId="77777777" w:rsidR="00936C55" w:rsidRPr="00D34077" w:rsidRDefault="00936C55">
            <w:pPr>
              <w:pStyle w:val="Tabletext"/>
            </w:pPr>
            <w:r w:rsidRPr="00D34077">
              <w:t>G1, 1A, 1B</w:t>
            </w:r>
          </w:p>
        </w:tc>
        <w:tc>
          <w:tcPr>
            <w:tcW w:w="1318" w:type="pct"/>
            <w:shd w:val="clear" w:color="auto" w:fill="auto"/>
          </w:tcPr>
          <w:p w14:paraId="434FE2D9" w14:textId="77777777" w:rsidR="00936C55" w:rsidRPr="00D34077" w:rsidRDefault="00936C55">
            <w:pPr>
              <w:pStyle w:val="Tabletext"/>
            </w:pPr>
            <w:r w:rsidRPr="00D34077">
              <w:t>G1, G2, G3, G10, G11, 1A, 1B</w:t>
            </w:r>
          </w:p>
        </w:tc>
      </w:tr>
      <w:tr w:rsidR="00936C55" w:rsidRPr="00D34077" w14:paraId="606F3335" w14:textId="77777777" w:rsidTr="004B179F">
        <w:trPr>
          <w:cantSplit/>
        </w:trPr>
        <w:tc>
          <w:tcPr>
            <w:tcW w:w="784" w:type="pct"/>
            <w:shd w:val="clear" w:color="auto" w:fill="auto"/>
          </w:tcPr>
          <w:p w14:paraId="28A3CA99" w14:textId="77777777" w:rsidR="00936C55" w:rsidRPr="00D34077" w:rsidRDefault="00936C55">
            <w:pPr>
              <w:pStyle w:val="Tabletext"/>
            </w:pPr>
            <w:r w:rsidRPr="00D34077">
              <w:lastRenderedPageBreak/>
              <w:t>GST Calculation Worksheet</w:t>
            </w:r>
          </w:p>
          <w:p w14:paraId="2EA01138" w14:textId="77777777" w:rsidR="00936C55" w:rsidRPr="00D34077" w:rsidRDefault="00936C55">
            <w:pPr>
              <w:pStyle w:val="Tabletext"/>
            </w:pPr>
            <w:r w:rsidRPr="00D34077">
              <w:t>Monthly/ Quarterly &amp; Annual</w:t>
            </w:r>
          </w:p>
        </w:tc>
        <w:tc>
          <w:tcPr>
            <w:tcW w:w="907" w:type="pct"/>
            <w:shd w:val="clear" w:color="auto" w:fill="auto"/>
          </w:tcPr>
          <w:p w14:paraId="4DC16FAE" w14:textId="77777777" w:rsidR="00936C55" w:rsidRPr="00D34077" w:rsidRDefault="00936C55">
            <w:pPr>
              <w:pStyle w:val="Tabletext"/>
            </w:pPr>
            <w:r w:rsidRPr="00D34077">
              <w:t>GST</w:t>
            </w:r>
          </w:p>
        </w:tc>
        <w:tc>
          <w:tcPr>
            <w:tcW w:w="1089" w:type="pct"/>
            <w:shd w:val="clear" w:color="auto" w:fill="auto"/>
          </w:tcPr>
          <w:p w14:paraId="10E633FD" w14:textId="77777777" w:rsidR="00936C55" w:rsidRPr="00D34077" w:rsidRDefault="00936C55">
            <w:pPr>
              <w:pStyle w:val="Tabletext"/>
            </w:pPr>
            <w:r w:rsidRPr="00D34077">
              <w:t>Not required</w:t>
            </w:r>
          </w:p>
        </w:tc>
        <w:tc>
          <w:tcPr>
            <w:tcW w:w="902" w:type="pct"/>
            <w:shd w:val="clear" w:color="auto" w:fill="auto"/>
          </w:tcPr>
          <w:p w14:paraId="6A653937" w14:textId="77777777" w:rsidR="00936C55" w:rsidRPr="00D34077" w:rsidRDefault="00936C55">
            <w:pPr>
              <w:pStyle w:val="Tabletext"/>
            </w:pPr>
            <w:r w:rsidRPr="00D34077">
              <w:t>Not required</w:t>
            </w:r>
          </w:p>
        </w:tc>
        <w:tc>
          <w:tcPr>
            <w:tcW w:w="1318" w:type="pct"/>
            <w:shd w:val="clear" w:color="auto" w:fill="auto"/>
          </w:tcPr>
          <w:p w14:paraId="4850D7AF" w14:textId="77777777" w:rsidR="00936C55" w:rsidRPr="00D34077" w:rsidRDefault="00936C55">
            <w:pPr>
              <w:pStyle w:val="Tabletext"/>
            </w:pPr>
            <w:r w:rsidRPr="00D34077">
              <w:t>No change</w:t>
            </w:r>
          </w:p>
        </w:tc>
      </w:tr>
    </w:tbl>
    <w:p w14:paraId="502B4285" w14:textId="1A8E791F" w:rsidR="00936C55" w:rsidRDefault="00936C55" w:rsidP="00936C55">
      <w:pPr>
        <w:pStyle w:val="Heading1"/>
      </w:pPr>
      <w:bookmarkStart w:id="34" w:name="_Toc212730563"/>
      <w:r>
        <w:lastRenderedPageBreak/>
        <w:t xml:space="preserve">7. Activity </w:t>
      </w:r>
      <w:r w:rsidR="00BC4C59">
        <w:t>s</w:t>
      </w:r>
      <w:r>
        <w:t>tatement lodgment experience for single touch payroll (STP) reporters</w:t>
      </w:r>
      <w:bookmarkEnd w:id="34"/>
    </w:p>
    <w:p w14:paraId="26A3D4E4" w14:textId="67573B3E" w:rsidR="00936C55" w:rsidRDefault="00936C55" w:rsidP="00936C55">
      <w:r>
        <w:t xml:space="preserve">Employers or their intermediary </w:t>
      </w:r>
      <w:r w:rsidR="00A55D4C">
        <w:t>can</w:t>
      </w:r>
      <w:r>
        <w:t xml:space="preserve"> report payments such as salaries and wages, pay as you go withholding (PAYGW) and super information directly to the ATO from their payroll solution, at the same time they pay their employees.  </w:t>
      </w:r>
    </w:p>
    <w:p w14:paraId="762AE9DE" w14:textId="77777777" w:rsidR="00936C55" w:rsidRDefault="00936C55" w:rsidP="00936C55">
      <w:r>
        <w:t>Under STP, there are a number of payments that are either:</w:t>
      </w:r>
    </w:p>
    <w:p w14:paraId="675AEEF2" w14:textId="3D81AB12" w:rsidR="00936C55" w:rsidRDefault="00936C55" w:rsidP="00086018">
      <w:pPr>
        <w:pStyle w:val="DotPointsList"/>
      </w:pPr>
      <w:r>
        <w:t>mandatory to report</w:t>
      </w:r>
    </w:p>
    <w:p w14:paraId="268D9926" w14:textId="571F165C" w:rsidR="00936C55" w:rsidRDefault="00936C55" w:rsidP="00086018">
      <w:pPr>
        <w:pStyle w:val="DotPointsList"/>
      </w:pPr>
      <w:r>
        <w:t>voluntary to report</w:t>
      </w:r>
    </w:p>
    <w:p w14:paraId="21391B7A" w14:textId="7DB457F9" w:rsidR="00936C55" w:rsidRDefault="00936C55" w:rsidP="00086018">
      <w:pPr>
        <w:pStyle w:val="DotPointsList"/>
      </w:pPr>
      <w:r>
        <w:t>can</w:t>
      </w:r>
      <w:r w:rsidR="008D6E6F">
        <w:t>’</w:t>
      </w:r>
      <w:r>
        <w:t>t be reported.</w:t>
      </w:r>
    </w:p>
    <w:p w14:paraId="5E3928D5" w14:textId="35A492C2" w:rsidR="00936C55" w:rsidRDefault="00936C55" w:rsidP="00936C55">
      <w:r>
        <w:t>For further information on these payments, impacts on activity statements, pay as you go (PAYG) withholding payment summaries</w:t>
      </w:r>
      <w:r w:rsidR="00BC4C59">
        <w:t xml:space="preserve"> and </w:t>
      </w:r>
      <w:r>
        <w:t xml:space="preserve">annual reports, </w:t>
      </w:r>
      <w:r w:rsidR="00BC4C59">
        <w:t>refer to the</w:t>
      </w:r>
      <w:r>
        <w:t xml:space="preserve"> </w:t>
      </w:r>
      <w:hyperlink r:id="rId26" w:anchor="PAYEVNT" w:history="1">
        <w:r w:rsidR="00FF4F1B">
          <w:rPr>
            <w:rStyle w:val="Hyperlink"/>
            <w:noProof w:val="0"/>
          </w:rPr>
          <w:t>Payroll Event (PAYEVNT) Business Implementation Guide</w:t>
        </w:r>
      </w:hyperlink>
      <w:r>
        <w:t>.</w:t>
      </w:r>
    </w:p>
    <w:p w14:paraId="51E04C05" w14:textId="6DF22A50" w:rsidR="00936C55" w:rsidRDefault="00936C55" w:rsidP="00936C55">
      <w:r>
        <w:t xml:space="preserve">The ATO is expanding the use of STP data into </w:t>
      </w:r>
      <w:r w:rsidR="00BC4C59">
        <w:t>a</w:t>
      </w:r>
      <w:r>
        <w:t xml:space="preserve">ctivity </w:t>
      </w:r>
      <w:r w:rsidR="00BC4C59">
        <w:t>s</w:t>
      </w:r>
      <w:r>
        <w:t xml:space="preserve">tatements. We are increasing the ways we use Single Touch Payroll (STP) data to simplify employer reporting obligations. Employer’s report </w:t>
      </w:r>
      <w:r w:rsidR="00BC4C59">
        <w:t xml:space="preserve">PAYGW </w:t>
      </w:r>
      <w:r>
        <w:t>via STP and we will use this data to assist in preparation of activity statements, enabling employers to ‘tell us once’:</w:t>
      </w:r>
    </w:p>
    <w:p w14:paraId="24D13116" w14:textId="3D7EFD0E" w:rsidR="00936C55" w:rsidRDefault="00936C55" w:rsidP="00086018">
      <w:pPr>
        <w:pStyle w:val="DotPointsList"/>
      </w:pPr>
      <w:r>
        <w:t>STP data will be used to pre</w:t>
      </w:r>
      <w:r w:rsidR="00751EBD">
        <w:t>-</w:t>
      </w:r>
      <w:r>
        <w:t xml:space="preserve">fill </w:t>
      </w:r>
      <w:r w:rsidR="00405CD2">
        <w:t>a</w:t>
      </w:r>
      <w:r>
        <w:t xml:space="preserve">ctivity </w:t>
      </w:r>
      <w:r w:rsidR="00405CD2">
        <w:t>s</w:t>
      </w:r>
      <w:r>
        <w:t xml:space="preserve">tatement PAYGW labels W1 and W2 for </w:t>
      </w:r>
      <w:r w:rsidR="00FF4F1B" w:rsidRPr="00C32F82">
        <w:t>Small and Medium PAYG Withholders</w:t>
      </w:r>
      <w:r>
        <w:t xml:space="preserve"> in ATO Online</w:t>
      </w:r>
      <w:r w:rsidR="00FF4F1B">
        <w:t xml:space="preserve">, refer to </w:t>
      </w:r>
      <w:hyperlink r:id="rId27" w:anchor="ato-Smallwithholders" w:history="1">
        <w:r w:rsidR="00FF4F1B" w:rsidRPr="00FF4F1B">
          <w:rPr>
            <w:rStyle w:val="Hyperlink"/>
            <w:noProof w:val="0"/>
          </w:rPr>
          <w:t>When to pay and report on activity statements.</w:t>
        </w:r>
      </w:hyperlink>
    </w:p>
    <w:p w14:paraId="0854E798" w14:textId="74985E68" w:rsidR="00936C55" w:rsidRDefault="00936C55" w:rsidP="00086018">
      <w:pPr>
        <w:pStyle w:val="DotPointsList"/>
      </w:pPr>
      <w:r>
        <w:t xml:space="preserve">We will be introducing a new </w:t>
      </w:r>
      <w:r w:rsidR="00405CD2">
        <w:t>a</w:t>
      </w:r>
      <w:r>
        <w:t xml:space="preserve">ctivity </w:t>
      </w:r>
      <w:r w:rsidR="00405CD2">
        <w:t>s</w:t>
      </w:r>
      <w:r>
        <w:t>tatement lodgment reminder strategy for STP reporters. This change will only apply to small and medium PAYG withholders, where their activity statement is considered late; and they have reported payments to employees in the PAYGW period through STP.</w:t>
      </w:r>
    </w:p>
    <w:p w14:paraId="3C457A73" w14:textId="4F66EC1A" w:rsidR="00936C55" w:rsidRDefault="00BE5F06" w:rsidP="00936C55">
      <w:r w:rsidRPr="00BE5F06">
        <w:rPr>
          <w:b/>
          <w:bCs/>
        </w:rPr>
        <w:t>N</w:t>
      </w:r>
      <w:r w:rsidR="00936C55" w:rsidRPr="00BE5F06">
        <w:rPr>
          <w:b/>
          <w:bCs/>
        </w:rPr>
        <w:t>ote:</w:t>
      </w:r>
      <w:r w:rsidR="00936C55">
        <w:t xml:space="preserve"> </w:t>
      </w:r>
      <w:r w:rsidR="00555B8E">
        <w:t>I</w:t>
      </w:r>
      <w:r w:rsidR="00936C55">
        <w:t xml:space="preserve">n section 7, the term </w:t>
      </w:r>
      <w:r>
        <w:t>‘</w:t>
      </w:r>
      <w:r w:rsidR="00936C55">
        <w:t>employer</w:t>
      </w:r>
      <w:r>
        <w:t>’</w:t>
      </w:r>
      <w:r w:rsidR="00936C55">
        <w:t xml:space="preserve"> is used to define an employer or their intermediary.</w:t>
      </w:r>
    </w:p>
    <w:p w14:paraId="50776B83" w14:textId="10F7D1CC" w:rsidR="00936C55" w:rsidRDefault="00936C55" w:rsidP="00936C55">
      <w:pPr>
        <w:pStyle w:val="Heading2"/>
      </w:pPr>
      <w:bookmarkStart w:id="35" w:name="_Toc212730564"/>
      <w:r>
        <w:t>7.1 PAYGW pre-fill using STP</w:t>
      </w:r>
      <w:bookmarkEnd w:id="35"/>
      <w:r>
        <w:t xml:space="preserve"> </w:t>
      </w:r>
    </w:p>
    <w:p w14:paraId="7644103D" w14:textId="32D4DF41" w:rsidR="00936C55" w:rsidRDefault="00936C55" w:rsidP="00936C55">
      <w:r>
        <w:t>PAYG Withholding Pre</w:t>
      </w:r>
      <w:r w:rsidR="00751EBD">
        <w:t>-</w:t>
      </w:r>
      <w:r>
        <w:t xml:space="preserve">fill will be made available to all employers in ATO Online for </w:t>
      </w:r>
      <w:r w:rsidR="00405CD2">
        <w:t>a</w:t>
      </w:r>
      <w:r>
        <w:t xml:space="preserve">ctivity </w:t>
      </w:r>
      <w:r w:rsidR="00405CD2">
        <w:t>s</w:t>
      </w:r>
      <w:r>
        <w:t xml:space="preserve">tatement periods commencing on or after 1 July </w:t>
      </w:r>
      <w:r w:rsidR="00296B65">
        <w:t>2025</w:t>
      </w:r>
      <w:r>
        <w:t>.</w:t>
      </w:r>
      <w:r w:rsidR="000400D2">
        <w:t xml:space="preserve"> </w:t>
      </w:r>
      <w:r>
        <w:t>It is not mandatory for DSPs to offer ATO PAYGW Pre</w:t>
      </w:r>
      <w:r w:rsidR="00751EBD">
        <w:t>-</w:t>
      </w:r>
      <w:r>
        <w:t xml:space="preserve">fill. </w:t>
      </w:r>
    </w:p>
    <w:p w14:paraId="2C2FFC3B" w14:textId="59B4336C" w:rsidR="00936C55" w:rsidRDefault="00936C55" w:rsidP="00936C55">
      <w:r>
        <w:t>DSPs may choose to make ATO PAYGW Pre</w:t>
      </w:r>
      <w:r w:rsidR="00751EBD">
        <w:t>-</w:t>
      </w:r>
      <w:r>
        <w:t>fill:</w:t>
      </w:r>
    </w:p>
    <w:p w14:paraId="47EC37E1" w14:textId="712598B0" w:rsidR="00936C55" w:rsidRDefault="00555B8E" w:rsidP="006D752B">
      <w:pPr>
        <w:pStyle w:val="DotPointsList"/>
      </w:pPr>
      <w:r>
        <w:t>a</w:t>
      </w:r>
      <w:r w:rsidR="00936C55">
        <w:t>vailable for comparison to the clients’ existing software product PAYGW Pre</w:t>
      </w:r>
      <w:r w:rsidR="00751EBD">
        <w:t>-</w:t>
      </w:r>
      <w:r w:rsidR="00936C55">
        <w:t>fill, or</w:t>
      </w:r>
    </w:p>
    <w:p w14:paraId="4C28816A" w14:textId="4A5F8BB4" w:rsidR="00936C55" w:rsidRDefault="00555B8E" w:rsidP="006D752B">
      <w:pPr>
        <w:pStyle w:val="DotPointsList"/>
      </w:pPr>
      <w:r>
        <w:t>a</w:t>
      </w:r>
      <w:r w:rsidR="00936C55">
        <w:t>vailable for pre</w:t>
      </w:r>
      <w:r w:rsidR="00751EBD">
        <w:t>-</w:t>
      </w:r>
      <w:r w:rsidR="00936C55">
        <w:t>fill into the Activity Statement in the clients’ software.</w:t>
      </w:r>
    </w:p>
    <w:p w14:paraId="28E48F5F" w14:textId="4E7F444B" w:rsidR="00936C55" w:rsidRDefault="00936C55" w:rsidP="00936C55">
      <w:r>
        <w:t>Digital Software Providers should consider how ATO PAYGW pre</w:t>
      </w:r>
      <w:r w:rsidR="00751EBD">
        <w:t>-</w:t>
      </w:r>
      <w:r>
        <w:t>fill will benefit their customer’s experience within their product:</w:t>
      </w:r>
    </w:p>
    <w:p w14:paraId="635CEC47" w14:textId="036BCB2A" w:rsidR="00936C55" w:rsidRDefault="00936C55" w:rsidP="00321039">
      <w:pPr>
        <w:pStyle w:val="ListBullet"/>
      </w:pPr>
      <w:r>
        <w:lastRenderedPageBreak/>
        <w:t xml:space="preserve">Where a client uses an integrated accounting and payroll product, or imports payroll </w:t>
      </w:r>
      <w:r w:rsidRPr="00300090">
        <w:t>data</w:t>
      </w:r>
      <w:r>
        <w:t xml:space="preserve"> into their accounting product that already offers an existing PAYGW Pre</w:t>
      </w:r>
      <w:r w:rsidR="00751EBD">
        <w:t>-</w:t>
      </w:r>
      <w:r>
        <w:t>fill experience using the client’s data</w:t>
      </w:r>
    </w:p>
    <w:p w14:paraId="7EE1458B" w14:textId="7C16A909" w:rsidR="00936C55" w:rsidRPr="00300090" w:rsidRDefault="00936C55" w:rsidP="006D752B">
      <w:pPr>
        <w:pStyle w:val="ListBullet2"/>
        <w:ind w:left="1134"/>
      </w:pPr>
      <w:r>
        <w:t xml:space="preserve">It </w:t>
      </w:r>
      <w:r w:rsidRPr="00300090">
        <w:t>may be appropriate to present ATO PAYGW Pre</w:t>
      </w:r>
      <w:r w:rsidR="00751EBD">
        <w:t>-</w:t>
      </w:r>
      <w:r w:rsidRPr="00300090">
        <w:t>fill for comparison, rather than overwriting the PAYGW Pre</w:t>
      </w:r>
      <w:r w:rsidR="00751EBD">
        <w:t>-</w:t>
      </w:r>
      <w:r w:rsidRPr="00300090">
        <w:t xml:space="preserve">fill already offered within the software. </w:t>
      </w:r>
    </w:p>
    <w:p w14:paraId="2335D8F6" w14:textId="0C5FB33C" w:rsidR="00936C55" w:rsidRPr="00300090" w:rsidRDefault="00936C55" w:rsidP="006D752B">
      <w:pPr>
        <w:pStyle w:val="ListBullet2"/>
        <w:ind w:left="1134"/>
      </w:pPr>
      <w:r w:rsidRPr="00300090">
        <w:t>There may be some scenarios where clients with these products can benefit from the ability to use ATO PAYGW Pre</w:t>
      </w:r>
      <w:r w:rsidR="00751EBD">
        <w:t>-</w:t>
      </w:r>
      <w:r w:rsidRPr="00300090">
        <w:t>fill (such as where the client uses multiple payroll products).</w:t>
      </w:r>
    </w:p>
    <w:p w14:paraId="63D12BC2" w14:textId="4E6BCD1A" w:rsidR="00936C55" w:rsidRDefault="00936C55" w:rsidP="00321039">
      <w:pPr>
        <w:pStyle w:val="ListBullet"/>
      </w:pPr>
      <w:r>
        <w:t>Where the software product does not have visibility of the payroll data, ATO PAYGW Pre</w:t>
      </w:r>
      <w:r w:rsidR="00751EBD">
        <w:t>-</w:t>
      </w:r>
      <w:r>
        <w:t>fill will benefit the client as they would only need to correct it if it doesn’t match their records.</w:t>
      </w:r>
    </w:p>
    <w:p w14:paraId="6A889BDF" w14:textId="4C27B988" w:rsidR="00936C55" w:rsidRPr="00C8461D" w:rsidRDefault="00390074" w:rsidP="00C8461D">
      <w:pPr>
        <w:pStyle w:val="Heading3"/>
      </w:pPr>
      <w:bookmarkStart w:id="36" w:name="_Toc212730565"/>
      <w:r w:rsidRPr="00C8461D">
        <w:t xml:space="preserve">7.1.1 </w:t>
      </w:r>
      <w:r w:rsidR="00936C55" w:rsidRPr="00C8461D">
        <w:t>For small and medium PAYG Withholders</w:t>
      </w:r>
      <w:bookmarkEnd w:id="36"/>
    </w:p>
    <w:p w14:paraId="15D0B785" w14:textId="77777777" w:rsidR="00936C55" w:rsidRDefault="00936C55" w:rsidP="00936C55">
      <w:r>
        <w:t>Under Single Touch Payroll, employers report their PAYGW obligations each time they make a payment to their employees. The amounts reported map directly to PAYGW labels on the activity statement:</w:t>
      </w:r>
    </w:p>
    <w:p w14:paraId="031D2650" w14:textId="23F3A500" w:rsidR="00936C55" w:rsidRDefault="00936C55" w:rsidP="006D752B">
      <w:pPr>
        <w:pStyle w:val="DotPointsList"/>
      </w:pPr>
      <w:r>
        <w:t>Label W1: Total salary, wages, and other payments</w:t>
      </w:r>
    </w:p>
    <w:p w14:paraId="105378FF" w14:textId="149271EA" w:rsidR="00936C55" w:rsidRDefault="00936C55" w:rsidP="006D752B">
      <w:pPr>
        <w:pStyle w:val="DotPointsList"/>
      </w:pPr>
      <w:r>
        <w:t>Label W2: Amount withheld from payments shown at W1</w:t>
      </w:r>
      <w:r w:rsidR="00555B8E">
        <w:t>.</w:t>
      </w:r>
      <w:r>
        <w:t xml:space="preserve"> </w:t>
      </w:r>
    </w:p>
    <w:p w14:paraId="6D558F60" w14:textId="4BBEE5E4" w:rsidR="00936C55" w:rsidRDefault="00936C55" w:rsidP="00936C55">
      <w:r>
        <w:t xml:space="preserve">Most employers can report </w:t>
      </w:r>
      <w:r w:rsidR="00A55D4C">
        <w:t>all</w:t>
      </w:r>
      <w:r>
        <w:t xml:space="preserve"> their PAYGW obligations through </w:t>
      </w:r>
      <w:r w:rsidR="00396F00">
        <w:t>STP</w:t>
      </w:r>
      <w:r>
        <w:t xml:space="preserve"> and will not need to correct the pre-filled amount. However, some PAYGW obligations can</w:t>
      </w:r>
      <w:r w:rsidR="008D6E6F">
        <w:t>’</w:t>
      </w:r>
      <w:r>
        <w:t>t be reported through STP, such as no ABN withholding (</w:t>
      </w:r>
      <w:r w:rsidR="00396F00">
        <w:t>a</w:t>
      </w:r>
      <w:r>
        <w:t xml:space="preserve">ctivity </w:t>
      </w:r>
      <w:r w:rsidR="00396F00">
        <w:t>s</w:t>
      </w:r>
      <w:r>
        <w:t>tatement label W3). Employers should check the pre</w:t>
      </w:r>
      <w:r w:rsidR="00751EBD">
        <w:t>-f</w:t>
      </w:r>
      <w:r>
        <w:t>illed amount matches their PAYGW records and can correct it if required.</w:t>
      </w:r>
    </w:p>
    <w:p w14:paraId="35CBCDBD" w14:textId="13A19CA5" w:rsidR="00936C55" w:rsidRDefault="00390074" w:rsidP="00C8461D">
      <w:pPr>
        <w:pStyle w:val="Heading3"/>
      </w:pPr>
      <w:bookmarkStart w:id="37" w:name="_Toc212730566"/>
      <w:r>
        <w:t xml:space="preserve">7.1.2 </w:t>
      </w:r>
      <w:r w:rsidR="00936C55">
        <w:t>For large PAYG Withholders</w:t>
      </w:r>
      <w:bookmarkEnd w:id="37"/>
    </w:p>
    <w:p w14:paraId="3AE31DB8" w14:textId="685AE49C" w:rsidR="00936C55" w:rsidRDefault="00936C55" w:rsidP="00936C55">
      <w:r>
        <w:t xml:space="preserve">Large PAYGW withholders are no longer required to report PAYGW in an </w:t>
      </w:r>
      <w:r w:rsidR="00396F00">
        <w:t>a</w:t>
      </w:r>
      <w:r>
        <w:t xml:space="preserve">ctivity </w:t>
      </w:r>
      <w:r w:rsidR="00396F00">
        <w:t>s</w:t>
      </w:r>
      <w:r>
        <w:t xml:space="preserve">tatement, as they now report W1 and W2 through the STP pay-event in addition to their existing obligation to make weekly payments of their PAYGW obligation (which may include amounts not reported through STP). </w:t>
      </w:r>
    </w:p>
    <w:p w14:paraId="469791F0" w14:textId="7EC0446F" w:rsidR="00936C55" w:rsidRDefault="00390074" w:rsidP="00C8461D">
      <w:pPr>
        <w:pStyle w:val="Heading3"/>
      </w:pPr>
      <w:bookmarkStart w:id="38" w:name="_Toc212730567"/>
      <w:r>
        <w:t xml:space="preserve">7.1.3 </w:t>
      </w:r>
      <w:r w:rsidR="00936C55">
        <w:t xml:space="preserve">Pre-fill </w:t>
      </w:r>
      <w:r w:rsidR="00936C55" w:rsidRPr="008F3242">
        <w:t>activity</w:t>
      </w:r>
      <w:r w:rsidR="00936C55">
        <w:t xml:space="preserve"> statement (PAYGW) </w:t>
      </w:r>
      <w:r w:rsidR="00936C55" w:rsidRPr="008F3242">
        <w:t>interaction</w:t>
      </w:r>
      <w:r w:rsidR="00936C55">
        <w:t xml:space="preserve"> guidance</w:t>
      </w:r>
      <w:bookmarkEnd w:id="38"/>
    </w:p>
    <w:p w14:paraId="224D8F73" w14:textId="4445513A" w:rsidR="00936C55" w:rsidRDefault="00936C55" w:rsidP="00936C55">
      <w:pPr>
        <w:pStyle w:val="Caption"/>
      </w:pPr>
      <w:bookmarkStart w:id="39" w:name="_Toc212730579"/>
      <w:r>
        <w:t xml:space="preserve">Table </w:t>
      </w:r>
      <w:r>
        <w:fldChar w:fldCharType="begin"/>
      </w:r>
      <w:r>
        <w:instrText xml:space="preserve"> SEQ Table \* ARABIC </w:instrText>
      </w:r>
      <w:r>
        <w:fldChar w:fldCharType="separate"/>
      </w:r>
      <w:r w:rsidR="00CD2432">
        <w:rPr>
          <w:noProof/>
        </w:rPr>
        <w:t>7</w:t>
      </w:r>
      <w:r>
        <w:fldChar w:fldCharType="end"/>
      </w:r>
      <w:r>
        <w:t xml:space="preserve">: </w:t>
      </w:r>
      <w:r w:rsidRPr="00844A15">
        <w:t>Overview of pre-filling PAYGW data as part of Get Service response message</w:t>
      </w:r>
      <w:bookmarkEnd w:id="39"/>
    </w:p>
    <w:tbl>
      <w:tblPr>
        <w:tblStyle w:val="ATOTable"/>
        <w:tblW w:w="5000" w:type="pct"/>
        <w:tblLayout w:type="fixed"/>
        <w:tblLook w:val="04A0" w:firstRow="1" w:lastRow="0" w:firstColumn="1" w:lastColumn="0" w:noHBand="0" w:noVBand="1"/>
      </w:tblPr>
      <w:tblGrid>
        <w:gridCol w:w="9016"/>
      </w:tblGrid>
      <w:tr w:rsidR="00936C55" w:rsidRPr="00936C55" w14:paraId="4A84D8EA" w14:textId="77777777" w:rsidTr="00C32F82">
        <w:trPr>
          <w:trHeight w:val="20"/>
        </w:trPr>
        <w:tc>
          <w:tcPr>
            <w:tcW w:w="5000" w:type="pct"/>
            <w:shd w:val="clear" w:color="auto" w:fill="D9E2F3" w:themeFill="accent1" w:themeFillTint="33"/>
          </w:tcPr>
          <w:p w14:paraId="473B56FC" w14:textId="77777777" w:rsidR="00936C55" w:rsidRPr="004B179F" w:rsidRDefault="00936C55" w:rsidP="0008650A">
            <w:pPr>
              <w:pStyle w:val="Tabletext"/>
              <w:spacing w:line="276" w:lineRule="auto"/>
              <w:rPr>
                <w:rFonts w:eastAsiaTheme="minorHAnsi"/>
                <w:b/>
                <w:bCs/>
                <w:szCs w:val="22"/>
              </w:rPr>
            </w:pPr>
            <w:r w:rsidRPr="00DA6B4F">
              <w:rPr>
                <w:b/>
                <w:bCs/>
              </w:rPr>
              <w:t>Description</w:t>
            </w:r>
          </w:p>
        </w:tc>
      </w:tr>
      <w:tr w:rsidR="00936C55" w:rsidRPr="00936C55" w14:paraId="1FED85D8" w14:textId="77777777" w:rsidTr="00C32F82">
        <w:trPr>
          <w:trHeight w:val="20"/>
        </w:trPr>
        <w:tc>
          <w:tcPr>
            <w:tcW w:w="5000" w:type="pct"/>
          </w:tcPr>
          <w:p w14:paraId="65825AE7" w14:textId="7EB03C96" w:rsidR="00936C55" w:rsidRPr="004B179F" w:rsidRDefault="00936C55" w:rsidP="0008650A">
            <w:pPr>
              <w:pStyle w:val="Tabletext"/>
              <w:spacing w:line="276" w:lineRule="auto"/>
              <w:rPr>
                <w:rFonts w:eastAsiaTheme="minorHAnsi"/>
                <w:szCs w:val="22"/>
              </w:rPr>
            </w:pPr>
            <w:r w:rsidRPr="00DA6B4F">
              <w:t xml:space="preserve">STP reported PAYGW will be made available to pre-fill original, un-lodged </w:t>
            </w:r>
            <w:r w:rsidR="00DA6B4F">
              <w:rPr>
                <w:szCs w:val="22"/>
              </w:rPr>
              <w:t>a</w:t>
            </w:r>
            <w:r w:rsidRPr="00DA6B4F">
              <w:t xml:space="preserve">ctivity </w:t>
            </w:r>
            <w:r w:rsidR="00DA6B4F">
              <w:rPr>
                <w:szCs w:val="22"/>
              </w:rPr>
              <w:t>s</w:t>
            </w:r>
            <w:r w:rsidRPr="00DA6B4F">
              <w:t>tatements where the ATO has not processed the PAYGW liability for the same period.</w:t>
            </w:r>
          </w:p>
          <w:p w14:paraId="54E63E36" w14:textId="77777777" w:rsidR="00936C55" w:rsidRPr="004B179F" w:rsidRDefault="00936C55" w:rsidP="0008650A">
            <w:pPr>
              <w:pStyle w:val="Tabletext"/>
              <w:spacing w:line="276" w:lineRule="auto"/>
              <w:rPr>
                <w:rFonts w:eastAsiaTheme="minorHAnsi"/>
                <w:szCs w:val="22"/>
              </w:rPr>
            </w:pPr>
            <w:r w:rsidRPr="00DA6B4F">
              <w:t xml:space="preserve">STP reported PAYGW will not be available in a revision activity statement as the labels in a revision form are pre-populated with last lodged values. </w:t>
            </w:r>
          </w:p>
        </w:tc>
      </w:tr>
      <w:tr w:rsidR="00936C55" w:rsidRPr="00936C55" w14:paraId="569323BE" w14:textId="77777777" w:rsidTr="00C32F82">
        <w:trPr>
          <w:trHeight w:val="20"/>
        </w:trPr>
        <w:tc>
          <w:tcPr>
            <w:tcW w:w="5000" w:type="pct"/>
          </w:tcPr>
          <w:p w14:paraId="76347C58" w14:textId="16ECC71C" w:rsidR="00936C55" w:rsidRPr="004B179F" w:rsidRDefault="00936C55" w:rsidP="0008650A">
            <w:pPr>
              <w:pStyle w:val="Tabletext"/>
              <w:spacing w:line="276" w:lineRule="auto"/>
              <w:rPr>
                <w:rFonts w:eastAsiaTheme="minorHAnsi"/>
                <w:szCs w:val="22"/>
              </w:rPr>
            </w:pPr>
            <w:r w:rsidRPr="00DA6B4F">
              <w:lastRenderedPageBreak/>
              <w:t xml:space="preserve">STP pre-fill will become available as soon as the electronic </w:t>
            </w:r>
            <w:r w:rsidR="00DA6B4F">
              <w:rPr>
                <w:rFonts w:eastAsiaTheme="minorHAnsi"/>
                <w:szCs w:val="22"/>
              </w:rPr>
              <w:t>a</w:t>
            </w:r>
            <w:r w:rsidRPr="00DA6B4F">
              <w:t xml:space="preserve">ctivity </w:t>
            </w:r>
            <w:r w:rsidR="00DA6B4F">
              <w:rPr>
                <w:rFonts w:eastAsiaTheme="minorHAnsi"/>
                <w:szCs w:val="22"/>
              </w:rPr>
              <w:t>s</w:t>
            </w:r>
            <w:r w:rsidRPr="00DA6B4F">
              <w:t xml:space="preserve">tatement is made available. Activity </w:t>
            </w:r>
            <w:r w:rsidR="00DA6B4F">
              <w:rPr>
                <w:rFonts w:eastAsiaTheme="minorHAnsi"/>
                <w:szCs w:val="22"/>
              </w:rPr>
              <w:t>s</w:t>
            </w:r>
            <w:r w:rsidRPr="00DA6B4F">
              <w:t xml:space="preserve">tatements are usually generated before the end of the reporting period. </w:t>
            </w:r>
          </w:p>
        </w:tc>
      </w:tr>
      <w:tr w:rsidR="00936C55" w:rsidRPr="00936C55" w14:paraId="1FF2F8D7" w14:textId="77777777" w:rsidTr="00C32F82">
        <w:trPr>
          <w:trHeight w:val="20"/>
        </w:trPr>
        <w:tc>
          <w:tcPr>
            <w:tcW w:w="5000" w:type="pct"/>
          </w:tcPr>
          <w:p w14:paraId="65CF1FE4" w14:textId="42E343E6" w:rsidR="00936C55" w:rsidRPr="004B179F" w:rsidRDefault="00936C55" w:rsidP="0008650A">
            <w:pPr>
              <w:pStyle w:val="Tabletext"/>
              <w:spacing w:line="276" w:lineRule="auto"/>
              <w:rPr>
                <w:rFonts w:eastAsiaTheme="minorHAnsi"/>
                <w:szCs w:val="22"/>
              </w:rPr>
            </w:pPr>
            <w:r w:rsidRPr="00DA6B4F">
              <w:t xml:space="preserve">As the STP pre-fill amounts are calculated values, each time the service is accessed, it shall return the latest STP pre-fill amounts reported by the employer (and processed by the ATO) for the reporting period, in separate fields within the message response. Employers can continue to submit STP reports for the PAYGW period. When </w:t>
            </w:r>
            <w:r w:rsidR="00DA6B4F">
              <w:rPr>
                <w:rFonts w:eastAsiaTheme="minorHAnsi"/>
                <w:szCs w:val="22"/>
              </w:rPr>
              <w:t>d</w:t>
            </w:r>
            <w:r w:rsidRPr="00DA6B4F">
              <w:t xml:space="preserve">igital </w:t>
            </w:r>
            <w:r w:rsidR="00DA6B4F">
              <w:rPr>
                <w:rFonts w:eastAsiaTheme="minorHAnsi"/>
                <w:szCs w:val="22"/>
              </w:rPr>
              <w:t>s</w:t>
            </w:r>
            <w:r w:rsidRPr="00DA6B4F">
              <w:t xml:space="preserve">oftware </w:t>
            </w:r>
            <w:r w:rsidR="00DA6B4F">
              <w:rPr>
                <w:rFonts w:eastAsiaTheme="minorHAnsi"/>
                <w:szCs w:val="22"/>
              </w:rPr>
              <w:t>p</w:t>
            </w:r>
            <w:r w:rsidRPr="00DA6B4F">
              <w:t>roviders refresh the Activity Statement Service, clients will receive the latest pre-fill amounts.</w:t>
            </w:r>
          </w:p>
          <w:p w14:paraId="716C103F" w14:textId="77777777" w:rsidR="00936C55" w:rsidRPr="004B179F" w:rsidRDefault="00936C55" w:rsidP="0008650A">
            <w:pPr>
              <w:pStyle w:val="Tabletext"/>
              <w:spacing w:line="276" w:lineRule="auto"/>
              <w:rPr>
                <w:rFonts w:eastAsiaTheme="minorHAnsi"/>
                <w:szCs w:val="22"/>
              </w:rPr>
            </w:pPr>
            <w:r w:rsidRPr="00DA6B4F">
              <w:t>Full file replacement (FFR) reports are processed by the ATO overnight, and once processed will be included in the pre-fill calculation.</w:t>
            </w:r>
          </w:p>
          <w:p w14:paraId="0A2A9DC3" w14:textId="5F481244" w:rsidR="00936C55" w:rsidRPr="004B179F" w:rsidRDefault="00936C55" w:rsidP="0008650A">
            <w:pPr>
              <w:pStyle w:val="Tabletext"/>
              <w:spacing w:line="276" w:lineRule="auto"/>
              <w:rPr>
                <w:rFonts w:eastAsiaTheme="minorHAnsi"/>
                <w:szCs w:val="22"/>
              </w:rPr>
            </w:pPr>
            <w:r w:rsidRPr="00DA6B4F">
              <w:t xml:space="preserve">Employers or intermediaries may save the </w:t>
            </w:r>
            <w:r w:rsidR="00DA6B4F">
              <w:rPr>
                <w:rFonts w:eastAsiaTheme="minorHAnsi"/>
                <w:szCs w:val="22"/>
              </w:rPr>
              <w:t>a</w:t>
            </w:r>
            <w:r w:rsidRPr="00DA6B4F">
              <w:t xml:space="preserve">ctivity </w:t>
            </w:r>
            <w:r w:rsidR="00DA6B4F">
              <w:rPr>
                <w:rFonts w:eastAsiaTheme="minorHAnsi"/>
                <w:szCs w:val="22"/>
              </w:rPr>
              <w:t>s</w:t>
            </w:r>
            <w:r w:rsidRPr="00DA6B4F">
              <w:t xml:space="preserve">tatement within their SBR reporting product. Digital </w:t>
            </w:r>
            <w:r w:rsidR="00DA6B4F">
              <w:rPr>
                <w:rFonts w:eastAsiaTheme="minorHAnsi"/>
                <w:szCs w:val="22"/>
              </w:rPr>
              <w:t>s</w:t>
            </w:r>
            <w:r w:rsidRPr="00DA6B4F">
              <w:t xml:space="preserve">oftware </w:t>
            </w:r>
            <w:r w:rsidR="00DA6B4F">
              <w:rPr>
                <w:rFonts w:eastAsiaTheme="minorHAnsi"/>
                <w:szCs w:val="22"/>
              </w:rPr>
              <w:t>p</w:t>
            </w:r>
            <w:r w:rsidRPr="00DA6B4F">
              <w:t xml:space="preserve">roviders may choose to alert employers if the pre-fill amount has changed since they saved the activity statement (where the payment date of the last STP Pay event is &gt; the saved date of the </w:t>
            </w:r>
            <w:r w:rsidR="00DA6B4F">
              <w:rPr>
                <w:rFonts w:eastAsiaTheme="minorHAnsi"/>
                <w:szCs w:val="22"/>
              </w:rPr>
              <w:t>a</w:t>
            </w:r>
            <w:r w:rsidRPr="00DA6B4F">
              <w:t xml:space="preserve">ctivity </w:t>
            </w:r>
            <w:r w:rsidR="00DA6B4F">
              <w:rPr>
                <w:rFonts w:eastAsiaTheme="minorHAnsi"/>
                <w:szCs w:val="22"/>
              </w:rPr>
              <w:t>s</w:t>
            </w:r>
            <w:r w:rsidRPr="00DA6B4F">
              <w:t xml:space="preserve">tatement). </w:t>
            </w:r>
          </w:p>
        </w:tc>
      </w:tr>
      <w:tr w:rsidR="00936C55" w:rsidRPr="00936C55" w14:paraId="26106756" w14:textId="77777777" w:rsidTr="00C32F82">
        <w:trPr>
          <w:trHeight w:val="20"/>
        </w:trPr>
        <w:tc>
          <w:tcPr>
            <w:tcW w:w="5000" w:type="pct"/>
          </w:tcPr>
          <w:p w14:paraId="47411005" w14:textId="53604D33" w:rsidR="00936C55" w:rsidRPr="004B179F" w:rsidRDefault="00936C55" w:rsidP="0008650A">
            <w:pPr>
              <w:pStyle w:val="Tabletext"/>
              <w:spacing w:line="276" w:lineRule="auto"/>
              <w:rPr>
                <w:rFonts w:eastAsiaTheme="minorHAnsi"/>
                <w:szCs w:val="22"/>
              </w:rPr>
            </w:pPr>
            <w:r w:rsidRPr="00DA6B4F">
              <w:t xml:space="preserve">W1 pre-fill = the sum of ‘payer total gross payments’ from pay events (parent level – submit and adjustment events), where the payment date and adjustment date fall in the PAYGW reporting period for the specific </w:t>
            </w:r>
            <w:r w:rsidR="00DA6B4F">
              <w:rPr>
                <w:szCs w:val="22"/>
              </w:rPr>
              <w:t>a</w:t>
            </w:r>
            <w:r w:rsidRPr="00DA6B4F">
              <w:t xml:space="preserve">ctivity </w:t>
            </w:r>
            <w:r w:rsidR="00DA6B4F">
              <w:rPr>
                <w:szCs w:val="22"/>
              </w:rPr>
              <w:t>s</w:t>
            </w:r>
            <w:r w:rsidRPr="00DA6B4F">
              <w:t>tatement.</w:t>
            </w:r>
          </w:p>
        </w:tc>
      </w:tr>
      <w:tr w:rsidR="00936C55" w:rsidRPr="00936C55" w14:paraId="1889B72C" w14:textId="77777777" w:rsidTr="00C32F82">
        <w:trPr>
          <w:trHeight w:val="20"/>
        </w:trPr>
        <w:tc>
          <w:tcPr>
            <w:tcW w:w="5000" w:type="pct"/>
          </w:tcPr>
          <w:p w14:paraId="5E5907B6" w14:textId="7E4EA779" w:rsidR="00936C55" w:rsidRPr="004B179F" w:rsidRDefault="00936C55" w:rsidP="0008650A">
            <w:pPr>
              <w:pStyle w:val="Tabletext"/>
              <w:spacing w:line="276" w:lineRule="auto"/>
              <w:rPr>
                <w:rFonts w:eastAsiaTheme="minorHAnsi"/>
                <w:szCs w:val="22"/>
              </w:rPr>
            </w:pPr>
            <w:r w:rsidRPr="00DA6B4F">
              <w:t xml:space="preserve">W2 pre-fill = the sum of ‘payer total PAYGW amount’ pay events (parent level - submit and adjustment events), where the payment date and adjustment date fall in the PAYGW reporting period for the specific </w:t>
            </w:r>
            <w:r w:rsidR="00DA6B4F">
              <w:rPr>
                <w:szCs w:val="22"/>
              </w:rPr>
              <w:t>a</w:t>
            </w:r>
            <w:r w:rsidRPr="00DA6B4F">
              <w:t xml:space="preserve">ctivity </w:t>
            </w:r>
            <w:r w:rsidR="00DA6B4F">
              <w:rPr>
                <w:szCs w:val="22"/>
              </w:rPr>
              <w:t>s</w:t>
            </w:r>
            <w:r w:rsidRPr="00DA6B4F">
              <w:t>tatement.</w:t>
            </w:r>
          </w:p>
        </w:tc>
      </w:tr>
      <w:tr w:rsidR="00936C55" w:rsidRPr="00936C55" w14:paraId="49C3146A" w14:textId="77777777" w:rsidTr="00C32F82">
        <w:trPr>
          <w:trHeight w:val="20"/>
        </w:trPr>
        <w:tc>
          <w:tcPr>
            <w:tcW w:w="5000" w:type="pct"/>
          </w:tcPr>
          <w:p w14:paraId="7644D598" w14:textId="77777777" w:rsidR="00936C55" w:rsidRPr="004B179F" w:rsidRDefault="00936C55" w:rsidP="0008650A">
            <w:pPr>
              <w:pStyle w:val="Tabletext"/>
              <w:spacing w:line="276" w:lineRule="auto"/>
              <w:rPr>
                <w:rFonts w:eastAsiaTheme="minorHAnsi"/>
                <w:szCs w:val="22"/>
              </w:rPr>
            </w:pPr>
            <w:r w:rsidRPr="00DA6B4F">
              <w:t xml:space="preserve">When pre-fill calculation is equal or less than 0, the pre-filled amount will be set to 0. </w:t>
            </w:r>
          </w:p>
        </w:tc>
      </w:tr>
      <w:tr w:rsidR="00936C55" w:rsidRPr="00936C55" w14:paraId="160A94DE" w14:textId="77777777" w:rsidTr="00C32F82">
        <w:trPr>
          <w:trHeight w:val="20"/>
        </w:trPr>
        <w:tc>
          <w:tcPr>
            <w:tcW w:w="5000" w:type="pct"/>
          </w:tcPr>
          <w:p w14:paraId="5BF30B6F" w14:textId="77777777" w:rsidR="00936C55" w:rsidRPr="004B179F" w:rsidRDefault="00936C55" w:rsidP="0008650A">
            <w:pPr>
              <w:pStyle w:val="Tabletext"/>
              <w:spacing w:line="276" w:lineRule="auto"/>
              <w:rPr>
                <w:rFonts w:eastAsiaTheme="minorHAnsi"/>
                <w:szCs w:val="22"/>
              </w:rPr>
            </w:pPr>
            <w:r w:rsidRPr="00DA6B4F">
              <w:t>Where the ATO does not return the pre-fill data, the ATO shall return the relevant reason it is not available and the PAYGW pre-fill amounts are not returned (blank).</w:t>
            </w:r>
          </w:p>
        </w:tc>
      </w:tr>
      <w:tr w:rsidR="00936C55" w:rsidRPr="00936C55" w14:paraId="57AB2359" w14:textId="77777777" w:rsidTr="00C32F82">
        <w:trPr>
          <w:trHeight w:val="20"/>
        </w:trPr>
        <w:tc>
          <w:tcPr>
            <w:tcW w:w="5000" w:type="pct"/>
          </w:tcPr>
          <w:p w14:paraId="2EFDBF92" w14:textId="77777777" w:rsidR="00936C55" w:rsidRPr="004B179F" w:rsidRDefault="00936C55" w:rsidP="0008650A">
            <w:pPr>
              <w:pStyle w:val="Tabletext"/>
              <w:spacing w:line="276" w:lineRule="auto"/>
              <w:rPr>
                <w:rFonts w:eastAsiaTheme="minorHAnsi"/>
                <w:szCs w:val="22"/>
              </w:rPr>
            </w:pPr>
            <w:r w:rsidRPr="00DA6B4F">
              <w:t>The ATO shall indicate how current the STP pre-fill calculated values are. The payment date of the last STP pay event file included in the pre-fill will be provided.</w:t>
            </w:r>
          </w:p>
        </w:tc>
      </w:tr>
      <w:tr w:rsidR="00936C55" w:rsidRPr="00936C55" w14:paraId="2231518E" w14:textId="77777777" w:rsidTr="00C32F82">
        <w:trPr>
          <w:trHeight w:val="20"/>
        </w:trPr>
        <w:tc>
          <w:tcPr>
            <w:tcW w:w="5000" w:type="pct"/>
          </w:tcPr>
          <w:p w14:paraId="5B77E8F8" w14:textId="77777777" w:rsidR="00936C55" w:rsidRPr="004B179F" w:rsidRDefault="00936C55" w:rsidP="0008650A">
            <w:pPr>
              <w:pStyle w:val="Tabletext"/>
              <w:spacing w:line="276" w:lineRule="auto"/>
              <w:rPr>
                <w:rFonts w:eastAsiaTheme="minorHAnsi"/>
                <w:szCs w:val="22"/>
              </w:rPr>
            </w:pPr>
            <w:r w:rsidRPr="00DA6B4F">
              <w:t xml:space="preserve">The employer can edit the pre-filled amounts at labels W1 and W2. </w:t>
            </w:r>
          </w:p>
        </w:tc>
      </w:tr>
    </w:tbl>
    <w:p w14:paraId="5F210E00" w14:textId="0E2E69F6" w:rsidR="00936C55" w:rsidRPr="001C28C7" w:rsidRDefault="00936C55" w:rsidP="00C8461D">
      <w:pPr>
        <w:pStyle w:val="Heading3"/>
      </w:pPr>
      <w:bookmarkStart w:id="40" w:name="_Toc212730568"/>
      <w:r w:rsidRPr="001C28C7">
        <w:t>7.1.</w:t>
      </w:r>
      <w:r w:rsidR="00390074">
        <w:t>4</w:t>
      </w:r>
      <w:r w:rsidRPr="001C28C7">
        <w:t xml:space="preserve"> Check and correct pre-filled amounts (if required)</w:t>
      </w:r>
      <w:bookmarkEnd w:id="40"/>
    </w:p>
    <w:p w14:paraId="62D90B72" w14:textId="61E28049" w:rsidR="00936C55" w:rsidRDefault="00936C55" w:rsidP="00936C55">
      <w:r>
        <w:t xml:space="preserve">Most employers will report </w:t>
      </w:r>
      <w:r w:rsidR="00A55D4C">
        <w:t>all</w:t>
      </w:r>
      <w:r>
        <w:t xml:space="preserve"> their PAYGW obligations through STP. There may however be times where the ATO PAYGW Pre</w:t>
      </w:r>
      <w:r w:rsidR="00751EBD">
        <w:t>-</w:t>
      </w:r>
      <w:r>
        <w:t xml:space="preserve">fill amount does not match the clients PAYGW records. The STP corrections framework recognises that employers may need to report a correction that impacts their PAYG </w:t>
      </w:r>
      <w:r w:rsidR="00DA6B4F">
        <w:t>w</w:t>
      </w:r>
      <w:r>
        <w:t xml:space="preserve">ithholding liability in their </w:t>
      </w:r>
      <w:r w:rsidR="00DA6B4F">
        <w:t>a</w:t>
      </w:r>
      <w:r>
        <w:t xml:space="preserve">ctivity </w:t>
      </w:r>
      <w:r w:rsidR="00DA6B4F">
        <w:t>s</w:t>
      </w:r>
      <w:r>
        <w:t>tatement, where ATO PAYGW Pre</w:t>
      </w:r>
      <w:r w:rsidR="00751EBD">
        <w:t>-</w:t>
      </w:r>
      <w:r>
        <w:t xml:space="preserve">fill is available employers can adjust this to match their records if required. </w:t>
      </w:r>
    </w:p>
    <w:p w14:paraId="7862DDF8" w14:textId="4C0EF941" w:rsidR="00936C55" w:rsidRDefault="00936C55" w:rsidP="00936C55">
      <w:r>
        <w:t>ATO PAYGW Pre-fill is calculated from reported employer-level data in STP pay event files. Common reasons why the employers PAYGW records may not match the ATO PAYGW Pre</w:t>
      </w:r>
      <w:r w:rsidR="00751EBD">
        <w:t>-</w:t>
      </w:r>
      <w:r>
        <w:t>fill amounts are:</w:t>
      </w:r>
    </w:p>
    <w:p w14:paraId="03EA59AD" w14:textId="49605B11" w:rsidR="00936C55" w:rsidRDefault="00936C55" w:rsidP="006D752B">
      <w:pPr>
        <w:pStyle w:val="DotPointsList"/>
      </w:pPr>
      <w:r>
        <w:lastRenderedPageBreak/>
        <w:t xml:space="preserve">The employer has not submitted </w:t>
      </w:r>
      <w:r w:rsidR="00A55D4C">
        <w:t>all</w:t>
      </w:r>
      <w:r>
        <w:t xml:space="preserve"> their pay events through STP.</w:t>
      </w:r>
    </w:p>
    <w:p w14:paraId="507EE896" w14:textId="76C82A81" w:rsidR="00936C55" w:rsidRDefault="00936C55" w:rsidP="006D752B">
      <w:pPr>
        <w:pStyle w:val="DotPointsList"/>
      </w:pPr>
      <w:r>
        <w:t xml:space="preserve">The employer started reporting through STP part way through a period. </w:t>
      </w:r>
    </w:p>
    <w:p w14:paraId="2FAD98D0" w14:textId="208090FB" w:rsidR="00936C55" w:rsidRDefault="00936C55" w:rsidP="006D752B">
      <w:pPr>
        <w:pStyle w:val="DotPointsList"/>
      </w:pPr>
      <w:r>
        <w:t>The employer has submitted an STP report for the period and it has not been processed yet. Full file replacements are processed overnight.</w:t>
      </w:r>
    </w:p>
    <w:p w14:paraId="31CC20A1" w14:textId="546E7AFA" w:rsidR="00936C55" w:rsidRDefault="00936C55" w:rsidP="006D752B">
      <w:pPr>
        <w:pStyle w:val="DotPointsList"/>
      </w:pPr>
      <w:r>
        <w:t xml:space="preserve">An STP report submitted for the period was not able to be successfully processed. </w:t>
      </w:r>
    </w:p>
    <w:p w14:paraId="7F0C9BBF" w14:textId="589DD6B7" w:rsidR="00936C55" w:rsidRDefault="00936C55" w:rsidP="006D752B">
      <w:pPr>
        <w:pStyle w:val="DotPointsList"/>
      </w:pPr>
      <w:r>
        <w:t xml:space="preserve">The employer has made a retrospective correction that impacts their PAYG Withholding liability in a subsequent period, the PAYGW may have been reported in the next period via STP or has not been reported through STP. </w:t>
      </w:r>
    </w:p>
    <w:p w14:paraId="21BFF7BC" w14:textId="5F57DA01" w:rsidR="00936C55" w:rsidRDefault="00936C55" w:rsidP="006D752B">
      <w:pPr>
        <w:pStyle w:val="DotPointsList"/>
      </w:pPr>
      <w:r>
        <w:t>Employers can</w:t>
      </w:r>
      <w:r w:rsidR="008D6E6F">
        <w:t>’</w:t>
      </w:r>
      <w:r>
        <w:t>t report amounts that map to labels W3 and W4 via STP, the ATO will not pre</w:t>
      </w:r>
      <w:r w:rsidR="00751EBD">
        <w:t>-</w:t>
      </w:r>
      <w:r>
        <w:t xml:space="preserve">fill these labels. </w:t>
      </w:r>
    </w:p>
    <w:p w14:paraId="0BE6B2F8" w14:textId="77777777" w:rsidR="00936C55" w:rsidRDefault="00936C55" w:rsidP="00936C55">
      <w:r>
        <w:t>It is recommended clients have processes in place to check they are reporting their complete PAYGW obligation:</w:t>
      </w:r>
    </w:p>
    <w:p w14:paraId="2C6C7F2E" w14:textId="5A963245" w:rsidR="00936C55" w:rsidRDefault="00936C55" w:rsidP="006D752B">
      <w:pPr>
        <w:pStyle w:val="DotPointsList"/>
      </w:pPr>
      <w:r>
        <w:t xml:space="preserve">Employers should check the pre-filled amounts against their PAYGW records and adjust the pre-fill to match their records (when necessary). </w:t>
      </w:r>
    </w:p>
    <w:p w14:paraId="184174C1" w14:textId="36FA6C47" w:rsidR="00936C55" w:rsidRDefault="00936C55" w:rsidP="006D752B">
      <w:pPr>
        <w:pStyle w:val="DotPointsList"/>
      </w:pPr>
      <w:r>
        <w:t>When employers change the pre-filled amounts at W1 and W2, they should be alerted that the amount differs to the STP reported amounts and encouraged to report their complete PAYGW obligations, including amounts reported through STP.</w:t>
      </w:r>
    </w:p>
    <w:p w14:paraId="145C8192" w14:textId="0F964D87" w:rsidR="00936C55" w:rsidRDefault="00936C55" w:rsidP="006D752B">
      <w:pPr>
        <w:pStyle w:val="DotPointsList"/>
      </w:pPr>
      <w:r>
        <w:t>Employers should report their complete PAYGW obligation for the reporting period, including any adjustments arising from corrections made within their payroll system and other withholding obligations that they have not reported through STP.</w:t>
      </w:r>
    </w:p>
    <w:p w14:paraId="1E58D435" w14:textId="3B8A2D6A" w:rsidR="00936C55" w:rsidRDefault="00936C55" w:rsidP="006D752B">
      <w:pPr>
        <w:pStyle w:val="DotPointsList"/>
      </w:pPr>
      <w:r>
        <w:t xml:space="preserve">It is important for employers to understand the timing for reporting their PAYGW amounts if corrections are being made that relate to earlier </w:t>
      </w:r>
      <w:r w:rsidR="00DA6B4F">
        <w:t>a</w:t>
      </w:r>
      <w:r>
        <w:t xml:space="preserve">ctivity </w:t>
      </w:r>
      <w:r w:rsidR="00DA6B4F">
        <w:t>s</w:t>
      </w:r>
      <w:r>
        <w:t xml:space="preserve">tatement periods. In some cases, the employer may be permitted to carry forward the correction and report the PAYGW in the current </w:t>
      </w:r>
      <w:r w:rsidR="00DA6B4F">
        <w:t>a</w:t>
      </w:r>
      <w:r>
        <w:t xml:space="preserve">ctivity </w:t>
      </w:r>
      <w:r w:rsidR="00DA6B4F">
        <w:t>s</w:t>
      </w:r>
      <w:r>
        <w:t xml:space="preserve">tatement period (within the same financial year and subject to a materiality threshold). However, if they are not permitted to carry the correction forward, or choose not to, then they may need to report it in the previous Activity Statements (if not yet lodged) or revise the previous </w:t>
      </w:r>
      <w:r w:rsidR="00DA6B4F">
        <w:t>a</w:t>
      </w:r>
      <w:r>
        <w:t xml:space="preserve">ctivity </w:t>
      </w:r>
      <w:r w:rsidR="00DA6B4F">
        <w:t>s</w:t>
      </w:r>
      <w:r>
        <w:t>tatement (if lodged).</w:t>
      </w:r>
    </w:p>
    <w:p w14:paraId="17CCADE4" w14:textId="2AAEC7FC" w:rsidR="00936C55" w:rsidRDefault="00936C55" w:rsidP="006D752B">
      <w:pPr>
        <w:pStyle w:val="DotPointsList"/>
      </w:pPr>
      <w:r>
        <w:t>Employers can also check the STP Reporting List in ATO online, to view the STP reports that have been processed by the ATO and included in their pre-fill. The ATO is providing an SBR version of this service in the future.</w:t>
      </w:r>
    </w:p>
    <w:p w14:paraId="2237C1B9" w14:textId="7BFD006B" w:rsidR="00936C55" w:rsidRDefault="00936C55" w:rsidP="00EA0343">
      <w:pPr>
        <w:pStyle w:val="Heading2"/>
      </w:pPr>
      <w:bookmarkStart w:id="41" w:name="_Toc212730569"/>
      <w:r>
        <w:t xml:space="preserve">7.2 </w:t>
      </w:r>
      <w:r w:rsidR="00EA0343">
        <w:t>Presenting an Activity Statement after the ATO has processed amounts</w:t>
      </w:r>
      <w:bookmarkEnd w:id="41"/>
    </w:p>
    <w:p w14:paraId="500F8B08" w14:textId="0FDDB559" w:rsidR="00936C55" w:rsidRDefault="00936C55" w:rsidP="00936C55">
      <w:r>
        <w:t>Following the full roll-out of PAYGW pre</w:t>
      </w:r>
      <w:r w:rsidR="00751EBD">
        <w:t>-</w:t>
      </w:r>
      <w:r>
        <w:t xml:space="preserve">fill, a new </w:t>
      </w:r>
      <w:r w:rsidR="00DA6B4F">
        <w:t>a</w:t>
      </w:r>
      <w:r>
        <w:t xml:space="preserve">ctivity </w:t>
      </w:r>
      <w:r w:rsidR="00DA6B4F">
        <w:t>s</w:t>
      </w:r>
      <w:r>
        <w:t xml:space="preserve">tatement lodgment reminder strategy will be introduced for STP Reporters. The roll-out of this strategy will be staged commencing with a small population initially to validate the client experience and any changes required, with a view to expanding this. </w:t>
      </w:r>
    </w:p>
    <w:p w14:paraId="10324C50" w14:textId="77777777" w:rsidR="00936C55" w:rsidRDefault="00936C55" w:rsidP="00936C55">
      <w:r>
        <w:t>This change will only apply to small and medium PAYG withholders, where their activity statement is considered late; and they have reported payments to employees in the PAYGW period through STP.</w:t>
      </w:r>
    </w:p>
    <w:p w14:paraId="2A1B2415" w14:textId="0376CD2A" w:rsidR="00936C55" w:rsidRDefault="00936C55" w:rsidP="00D87482">
      <w:r>
        <w:lastRenderedPageBreak/>
        <w:t xml:space="preserve">Employers will be provided a summary of amounts the ATO has on record for the </w:t>
      </w:r>
      <w:r w:rsidR="00DA6B4F">
        <w:t>a</w:t>
      </w:r>
      <w:r>
        <w:t xml:space="preserve">ctivity </w:t>
      </w:r>
      <w:r w:rsidR="00DA6B4F">
        <w:t>s</w:t>
      </w:r>
      <w:r>
        <w:t>tatement (PAYG Withholding amounts the employer reported through STP and any pre</w:t>
      </w:r>
      <w:r w:rsidR="00751EBD">
        <w:t>-</w:t>
      </w:r>
      <w:r>
        <w:t xml:space="preserve">filled GST and PAYG instalment amounts) and reminded to lodge to confirm or correct these amounts if required. </w:t>
      </w:r>
    </w:p>
    <w:p w14:paraId="6E440E5F" w14:textId="1D1DD0C3" w:rsidR="00936C55" w:rsidRDefault="00936C55" w:rsidP="00936C55">
      <w:r>
        <w:t xml:space="preserve">Where employers do not lodge their </w:t>
      </w:r>
      <w:r w:rsidR="00DA6B4F">
        <w:t>a</w:t>
      </w:r>
      <w:r>
        <w:t xml:space="preserve">ctivity </w:t>
      </w:r>
      <w:r w:rsidR="00DA6B4F">
        <w:t>s</w:t>
      </w:r>
      <w:r>
        <w:t xml:space="preserve">tatement, the ATO will consider the employer has no further corrections to report. The ATO will add the following amounts to the </w:t>
      </w:r>
      <w:r w:rsidR="00DA6B4F">
        <w:t>c</w:t>
      </w:r>
      <w:r>
        <w:t xml:space="preserve">lients </w:t>
      </w:r>
      <w:r w:rsidR="00DA6B4F">
        <w:t>i</w:t>
      </w:r>
      <w:r>
        <w:t>ntegrated account, to ensure the balance accurately reflects amounts we have on record that are due and payable:</w:t>
      </w:r>
    </w:p>
    <w:p w14:paraId="43E83D0F" w14:textId="67E74071" w:rsidR="00936C55" w:rsidRDefault="00936C55" w:rsidP="006D752B">
      <w:pPr>
        <w:pStyle w:val="DotPointsList"/>
      </w:pPr>
      <w:r>
        <w:t xml:space="preserve">PAYGW reported via STP </w:t>
      </w:r>
    </w:p>
    <w:p w14:paraId="3F7B4DAD" w14:textId="71EBE8B1" w:rsidR="00936C55" w:rsidRDefault="00936C55" w:rsidP="006D752B">
      <w:pPr>
        <w:pStyle w:val="DotPointsList"/>
      </w:pPr>
      <w:r>
        <w:t>Goods and Services Tax Instalment (GSTI) where the amount is pre-filled</w:t>
      </w:r>
    </w:p>
    <w:p w14:paraId="785FCEE5" w14:textId="0A42E3A7" w:rsidR="00936C55" w:rsidRDefault="00936C55" w:rsidP="006D752B">
      <w:pPr>
        <w:pStyle w:val="DotPointsList"/>
      </w:pPr>
      <w:r>
        <w:t>PAYG Instalment (PAYGI) where the amount is pre-filled (amount option applies).</w:t>
      </w:r>
    </w:p>
    <w:p w14:paraId="6FACF5F0" w14:textId="0E59C75B" w:rsidR="00936C55" w:rsidRDefault="00936C55" w:rsidP="00936C55">
      <w:r>
        <w:t xml:space="preserve">Where these are the only amounts on the </w:t>
      </w:r>
      <w:r w:rsidR="00DA6B4F">
        <w:t>a</w:t>
      </w:r>
      <w:r>
        <w:t xml:space="preserve">ctivity </w:t>
      </w:r>
      <w:r w:rsidR="00DA6B4F">
        <w:t>s</w:t>
      </w:r>
      <w:r>
        <w:t xml:space="preserve">tatement, the ATO will finalise the </w:t>
      </w:r>
      <w:r w:rsidR="00DA6B4F">
        <w:t>a</w:t>
      </w:r>
      <w:r>
        <w:t xml:space="preserve">ctivity </w:t>
      </w:r>
      <w:r w:rsidR="00DA6B4F">
        <w:t>s</w:t>
      </w:r>
      <w:r>
        <w:t xml:space="preserve">tatement in ATO systems and consider it no longer outstanding. Should the </w:t>
      </w:r>
      <w:r w:rsidR="00DA6B4F">
        <w:t>a</w:t>
      </w:r>
      <w:r>
        <w:t xml:space="preserve">ctivity </w:t>
      </w:r>
      <w:r w:rsidR="00DA6B4F">
        <w:t>s</w:t>
      </w:r>
      <w:r>
        <w:t>tatement contain reportable amounts, it will remain outstanding and overdue until the employer lodges it.</w:t>
      </w:r>
    </w:p>
    <w:p w14:paraId="6A70CF2E" w14:textId="77777777" w:rsidR="00936C55" w:rsidRDefault="00936C55" w:rsidP="00936C55">
      <w:r>
        <w:t>Employers must ensure they report their complete PAYGW obligation to the ATO, including amounts reported through STP. If required, employers can adjust amounts the ATO has recorded, by lodging or revising their activity statement. Their account will reflect the difference between the original and revised amounts.</w:t>
      </w:r>
    </w:p>
    <w:p w14:paraId="1BC69924" w14:textId="61DED671" w:rsidR="00936C55" w:rsidRPr="00C8461D" w:rsidRDefault="00936C55" w:rsidP="00C8461D">
      <w:pPr>
        <w:pStyle w:val="Heading3"/>
      </w:pPr>
      <w:bookmarkStart w:id="42" w:name="_Toc212730570"/>
      <w:r w:rsidRPr="00C8461D">
        <w:t xml:space="preserve">7.2.1 Populating labels W1 and W2 in a lodged </w:t>
      </w:r>
      <w:r w:rsidR="00DA6B4F">
        <w:t>a</w:t>
      </w:r>
      <w:r w:rsidRPr="00C8461D">
        <w:t xml:space="preserve">ctivity </w:t>
      </w:r>
      <w:r w:rsidR="00DA6B4F">
        <w:t>s</w:t>
      </w:r>
      <w:r w:rsidRPr="00C8461D">
        <w:t>tatement where the ATO has processed all the obligations</w:t>
      </w:r>
      <w:bookmarkEnd w:id="42"/>
    </w:p>
    <w:p w14:paraId="399A3F0C" w14:textId="3F4CD8B3" w:rsidR="00936C55" w:rsidRDefault="00936C55" w:rsidP="00936C55">
      <w:r>
        <w:t xml:space="preserve">Where the ATO has a record of all the clients’ obligations on the </w:t>
      </w:r>
      <w:r w:rsidR="000F230A">
        <w:t>a</w:t>
      </w:r>
      <w:r>
        <w:t xml:space="preserve">ctivity </w:t>
      </w:r>
      <w:r w:rsidR="000F230A">
        <w:t>s</w:t>
      </w:r>
      <w:r>
        <w:t xml:space="preserve">tatement (the client has reported their PAYGW via STP and the </w:t>
      </w:r>
      <w:r w:rsidR="000F230A">
        <w:t>a</w:t>
      </w:r>
      <w:r>
        <w:t xml:space="preserve">ctivity </w:t>
      </w:r>
      <w:r w:rsidR="000F230A">
        <w:t>s</w:t>
      </w:r>
      <w:r>
        <w:t xml:space="preserve">tatement only contains PAYGW or PAYGW and either/both GSTI or PAYGI as outlined above) and the client has not responded to the reminder, the ATO will process the </w:t>
      </w:r>
      <w:r w:rsidR="00DA6B4F">
        <w:t>a</w:t>
      </w:r>
      <w:r>
        <w:t xml:space="preserve">ctivity </w:t>
      </w:r>
      <w:r w:rsidR="00DA6B4F">
        <w:t>s</w:t>
      </w:r>
      <w:r>
        <w:t xml:space="preserve">tatement. The ATO will add the amounts we have on record for the </w:t>
      </w:r>
      <w:r w:rsidR="00DA6B4F">
        <w:t>a</w:t>
      </w:r>
      <w:r>
        <w:t xml:space="preserve">ctivity </w:t>
      </w:r>
      <w:r w:rsidR="00DA6B4F">
        <w:t>s</w:t>
      </w:r>
      <w:r>
        <w:t xml:space="preserve">tatement to the </w:t>
      </w:r>
      <w:r w:rsidR="00DA6B4F">
        <w:t>c</w:t>
      </w:r>
      <w:r>
        <w:t xml:space="preserve">lients’ </w:t>
      </w:r>
      <w:r w:rsidR="00DA6B4F">
        <w:t>i</w:t>
      </w:r>
      <w:r>
        <w:t xml:space="preserve">ntegrated </w:t>
      </w:r>
      <w:r w:rsidR="00DA6B4F">
        <w:t>a</w:t>
      </w:r>
      <w:r>
        <w:t xml:space="preserve">ccount and the </w:t>
      </w:r>
      <w:r w:rsidR="00DA6B4F">
        <w:t>a</w:t>
      </w:r>
      <w:r>
        <w:t xml:space="preserve">ctivity </w:t>
      </w:r>
      <w:r w:rsidR="00DA6B4F">
        <w:t>s</w:t>
      </w:r>
      <w:r>
        <w:t xml:space="preserve">tatement will be considered as not requiring lodgment. Where this occurs the </w:t>
      </w:r>
      <w:r w:rsidR="00DA6B4F">
        <w:t>a</w:t>
      </w:r>
      <w:r>
        <w:t xml:space="preserve">ctivity </w:t>
      </w:r>
      <w:r w:rsidR="00DA6B4F">
        <w:t>s</w:t>
      </w:r>
      <w:r>
        <w:t xml:space="preserve">tatement would appear as lodged in ATO systems. An employer may subsequently revise the lodged </w:t>
      </w:r>
      <w:r w:rsidR="00DA6B4F">
        <w:t>a</w:t>
      </w:r>
      <w:r>
        <w:t xml:space="preserve">ctivity </w:t>
      </w:r>
      <w:r w:rsidR="00DA6B4F">
        <w:t>s</w:t>
      </w:r>
      <w:r>
        <w:t>tatement if required (subject to existing revision validation rules).</w:t>
      </w:r>
    </w:p>
    <w:p w14:paraId="42CA40C6" w14:textId="59339827" w:rsidR="00D3652D" w:rsidRPr="00D3652D" w:rsidRDefault="00CD2432" w:rsidP="00CD2432">
      <w:pPr>
        <w:pStyle w:val="Caption"/>
      </w:pPr>
      <w:bookmarkStart w:id="43" w:name="_Toc212730580"/>
      <w:r>
        <w:t xml:space="preserve">Table </w:t>
      </w:r>
      <w:r>
        <w:fldChar w:fldCharType="begin"/>
      </w:r>
      <w:r>
        <w:instrText xml:space="preserve"> SEQ Table \* ARABIC </w:instrText>
      </w:r>
      <w:r>
        <w:fldChar w:fldCharType="separate"/>
      </w:r>
      <w:r w:rsidR="009768A6">
        <w:rPr>
          <w:noProof/>
        </w:rPr>
        <w:t>8</w:t>
      </w:r>
      <w:r>
        <w:fldChar w:fldCharType="end"/>
      </w:r>
      <w:r>
        <w:t xml:space="preserve">: </w:t>
      </w:r>
      <w:r w:rsidRPr="0087482E">
        <w:t xml:space="preserve">Overview of STP reporters’ lodged </w:t>
      </w:r>
      <w:r w:rsidR="000F230A">
        <w:t>a</w:t>
      </w:r>
      <w:r w:rsidRPr="0087482E">
        <w:t xml:space="preserve">ctivity </w:t>
      </w:r>
      <w:r w:rsidR="000F230A">
        <w:t>s</w:t>
      </w:r>
      <w:r w:rsidRPr="0087482E">
        <w:t>tatements as part of the response message when the ATO has processed all obligations</w:t>
      </w:r>
      <w:bookmarkEnd w:id="43"/>
    </w:p>
    <w:tbl>
      <w:tblPr>
        <w:tblStyle w:val="ATOTable"/>
        <w:tblW w:w="5000" w:type="pct"/>
        <w:tblLook w:val="04A0" w:firstRow="1" w:lastRow="0" w:firstColumn="1" w:lastColumn="0" w:noHBand="0" w:noVBand="1"/>
      </w:tblPr>
      <w:tblGrid>
        <w:gridCol w:w="5438"/>
        <w:gridCol w:w="3578"/>
      </w:tblGrid>
      <w:tr w:rsidR="00D3652D" w:rsidRPr="0025487A" w14:paraId="6F92D8FA" w14:textId="77777777" w:rsidTr="00C32F82">
        <w:trPr>
          <w:tblHeader/>
        </w:trPr>
        <w:tc>
          <w:tcPr>
            <w:tcW w:w="3016" w:type="pct"/>
            <w:shd w:val="clear" w:color="auto" w:fill="DEEAF6" w:themeFill="accent5" w:themeFillTint="33"/>
          </w:tcPr>
          <w:p w14:paraId="50590CAA" w14:textId="67DDA04D" w:rsidR="00D3652D" w:rsidRPr="0025487A" w:rsidRDefault="00D3652D">
            <w:pPr>
              <w:pStyle w:val="Tabletext"/>
              <w:rPr>
                <w:b/>
                <w:bCs/>
                <w:szCs w:val="22"/>
              </w:rPr>
            </w:pPr>
            <w:r>
              <w:rPr>
                <w:b/>
                <w:bCs/>
                <w:szCs w:val="22"/>
              </w:rPr>
              <w:t>Description</w:t>
            </w:r>
          </w:p>
        </w:tc>
        <w:tc>
          <w:tcPr>
            <w:tcW w:w="1984" w:type="pct"/>
            <w:shd w:val="clear" w:color="auto" w:fill="DEEAF6" w:themeFill="accent5" w:themeFillTint="33"/>
          </w:tcPr>
          <w:p w14:paraId="0347ABB4" w14:textId="3244CE19" w:rsidR="00D3652D" w:rsidRPr="0025487A" w:rsidRDefault="00D3652D">
            <w:pPr>
              <w:pStyle w:val="Tabletext"/>
              <w:rPr>
                <w:b/>
                <w:bCs/>
                <w:szCs w:val="22"/>
              </w:rPr>
            </w:pPr>
            <w:r>
              <w:rPr>
                <w:b/>
                <w:bCs/>
                <w:szCs w:val="22"/>
              </w:rPr>
              <w:t>Service</w:t>
            </w:r>
          </w:p>
        </w:tc>
      </w:tr>
      <w:tr w:rsidR="00D3652D" w:rsidRPr="0025487A" w14:paraId="485A26D1" w14:textId="77777777" w:rsidTr="00C32F82">
        <w:tc>
          <w:tcPr>
            <w:tcW w:w="3016" w:type="pct"/>
            <w:shd w:val="clear" w:color="auto" w:fill="auto"/>
          </w:tcPr>
          <w:p w14:paraId="6F9ADEB0" w14:textId="3AA88757" w:rsidR="00D3652D" w:rsidRPr="000F230A" w:rsidRDefault="00D3652D">
            <w:pPr>
              <w:pStyle w:val="Tabletext"/>
              <w:rPr>
                <w:szCs w:val="22"/>
              </w:rPr>
            </w:pPr>
            <w:r w:rsidRPr="000F230A">
              <w:t xml:space="preserve">The ATO shall indicate if it has processed an activity statement for an STP Reporter. When all obligations for the </w:t>
            </w:r>
            <w:r w:rsidR="005C5F74">
              <w:t>a</w:t>
            </w:r>
            <w:r w:rsidRPr="000F230A">
              <w:t xml:space="preserve">ctivity </w:t>
            </w:r>
            <w:r w:rsidR="005C5F74">
              <w:t>s</w:t>
            </w:r>
            <w:r w:rsidRPr="000F230A">
              <w:t xml:space="preserve">tatement reporting period have been processed, the form is considered </w:t>
            </w:r>
            <w:r w:rsidRPr="000F230A">
              <w:lastRenderedPageBreak/>
              <w:t>lodged (for example lodged status and lodgment channel).</w:t>
            </w:r>
          </w:p>
        </w:tc>
        <w:tc>
          <w:tcPr>
            <w:tcW w:w="1984" w:type="pct"/>
            <w:shd w:val="clear" w:color="auto" w:fill="auto"/>
          </w:tcPr>
          <w:p w14:paraId="70A0F924" w14:textId="7C17F565" w:rsidR="0008650A" w:rsidRPr="004B179F" w:rsidRDefault="0008650A">
            <w:pPr>
              <w:rPr>
                <w:szCs w:val="22"/>
              </w:rPr>
            </w:pPr>
            <w:r>
              <w:lastRenderedPageBreak/>
              <w:t>AS.Get Service</w:t>
            </w:r>
          </w:p>
          <w:p w14:paraId="14BB0DD2" w14:textId="37137D5B" w:rsidR="0008650A" w:rsidRPr="004B179F" w:rsidRDefault="0008650A">
            <w:pPr>
              <w:pStyle w:val="Tabletext"/>
              <w:rPr>
                <w:szCs w:val="22"/>
              </w:rPr>
            </w:pPr>
            <w:r>
              <w:t>LDG.List</w:t>
            </w:r>
          </w:p>
          <w:p w14:paraId="67E7F2CA" w14:textId="6C3D48A3" w:rsidR="00D3652D" w:rsidRPr="000F230A" w:rsidRDefault="00D3652D" w:rsidP="00C32F82">
            <w:pPr>
              <w:pStyle w:val="Tabletext"/>
              <w:rPr>
                <w:szCs w:val="22"/>
              </w:rPr>
            </w:pPr>
          </w:p>
        </w:tc>
      </w:tr>
      <w:tr w:rsidR="00D3652D" w:rsidRPr="0025487A" w14:paraId="415813FD" w14:textId="77777777" w:rsidTr="00C32F82">
        <w:tc>
          <w:tcPr>
            <w:tcW w:w="3016" w:type="pct"/>
            <w:shd w:val="clear" w:color="auto" w:fill="auto"/>
          </w:tcPr>
          <w:p w14:paraId="45900E4C" w14:textId="5D326F10" w:rsidR="00D3652D" w:rsidRPr="000F230A" w:rsidRDefault="00D3652D">
            <w:pPr>
              <w:rPr>
                <w:szCs w:val="22"/>
              </w:rPr>
            </w:pPr>
            <w:r w:rsidRPr="000F230A">
              <w:t>An employer or intermediary can view lodged activity statements in electronic channels. Where the employer lodged the activity statement, labels W1 and W2 shall reflect the amounts they notified the ATO in the form.</w:t>
            </w:r>
          </w:p>
        </w:tc>
        <w:tc>
          <w:tcPr>
            <w:tcW w:w="1984" w:type="pct"/>
            <w:shd w:val="clear" w:color="auto" w:fill="auto"/>
          </w:tcPr>
          <w:p w14:paraId="1115CFA6" w14:textId="77777777" w:rsidR="0008650A" w:rsidRPr="004B179F" w:rsidRDefault="0008650A" w:rsidP="001814AE">
            <w:pPr>
              <w:rPr>
                <w:szCs w:val="22"/>
              </w:rPr>
            </w:pPr>
            <w:r>
              <w:t>AS.Get Service</w:t>
            </w:r>
          </w:p>
          <w:p w14:paraId="5C50AA4B" w14:textId="77777777" w:rsidR="0008650A" w:rsidRPr="004B179F" w:rsidRDefault="0008650A">
            <w:pPr>
              <w:spacing w:line="40" w:lineRule="atLeast"/>
              <w:rPr>
                <w:szCs w:val="22"/>
              </w:rPr>
            </w:pPr>
          </w:p>
          <w:p w14:paraId="73DEB1CE" w14:textId="7CD51317" w:rsidR="00D3652D" w:rsidRPr="000F230A" w:rsidRDefault="00D3652D" w:rsidP="00C32F82">
            <w:pPr>
              <w:spacing w:line="40" w:lineRule="atLeast"/>
              <w:rPr>
                <w:szCs w:val="22"/>
              </w:rPr>
            </w:pPr>
          </w:p>
        </w:tc>
      </w:tr>
      <w:tr w:rsidR="00D3652D" w:rsidRPr="0025487A" w14:paraId="20389B90" w14:textId="77777777" w:rsidTr="00C32F82">
        <w:tc>
          <w:tcPr>
            <w:tcW w:w="3016" w:type="pct"/>
            <w:shd w:val="clear" w:color="auto" w:fill="auto"/>
          </w:tcPr>
          <w:p w14:paraId="2D11EDFC" w14:textId="77777777" w:rsidR="00D3652D" w:rsidRPr="004B179F" w:rsidRDefault="00D3652D">
            <w:pPr>
              <w:pStyle w:val="Tabletext"/>
              <w:rPr>
                <w:rFonts w:eastAsiaTheme="minorHAnsi"/>
                <w:szCs w:val="22"/>
                <w:lang w:val="en-AU"/>
              </w:rPr>
            </w:pPr>
            <w:r w:rsidRPr="000F230A">
              <w:t>Where the ATO has processed an STP reporters’ activity statement, the activity statement shall contain:</w:t>
            </w:r>
          </w:p>
          <w:p w14:paraId="23E39665" w14:textId="77777777" w:rsidR="00D3652D" w:rsidRPr="000F230A" w:rsidRDefault="00D3652D">
            <w:pPr>
              <w:spacing w:line="40" w:lineRule="atLeast"/>
              <w:rPr>
                <w:rFonts w:eastAsiaTheme="minorHAnsi"/>
                <w:szCs w:val="22"/>
              </w:rPr>
            </w:pPr>
            <w:r w:rsidRPr="000F230A">
              <w:t>PAYGW labels:</w:t>
            </w:r>
          </w:p>
          <w:p w14:paraId="6D0D5CDB" w14:textId="77777777" w:rsidR="00D3652D" w:rsidRPr="004B179F" w:rsidRDefault="00D3652D" w:rsidP="00C32F82">
            <w:pPr>
              <w:pStyle w:val="ListBullet"/>
              <w:spacing w:before="120" w:after="120"/>
              <w:rPr>
                <w:rFonts w:eastAsiaTheme="minorHAnsi"/>
                <w:szCs w:val="22"/>
              </w:rPr>
            </w:pPr>
            <w:r w:rsidRPr="000F230A">
              <w:t>Label W1 and W2 shall reflect the STP calculated sum applicable at the date and time the ATO processed the PAYGW liability.</w:t>
            </w:r>
          </w:p>
          <w:p w14:paraId="34B0384B" w14:textId="77777777" w:rsidR="00D3652D" w:rsidRPr="004B179F" w:rsidRDefault="00D3652D" w:rsidP="00C32F82">
            <w:pPr>
              <w:pStyle w:val="ListBullet"/>
              <w:spacing w:before="120" w:after="120"/>
              <w:rPr>
                <w:rFonts w:eastAsiaTheme="minorHAnsi"/>
                <w:szCs w:val="22"/>
              </w:rPr>
            </w:pPr>
            <w:r w:rsidRPr="000F230A">
              <w:t>Label 4 will be set to the value in W2.</w:t>
            </w:r>
          </w:p>
          <w:p w14:paraId="676C5D1A" w14:textId="77777777" w:rsidR="00D3652D" w:rsidRPr="004B179F" w:rsidRDefault="00D3652D">
            <w:pPr>
              <w:pStyle w:val="Tabletext"/>
              <w:rPr>
                <w:rFonts w:eastAsiaTheme="minorHAnsi"/>
                <w:szCs w:val="22"/>
              </w:rPr>
            </w:pPr>
            <w:r w:rsidRPr="000F230A">
              <w:t>GST labels will populate as follows on a client with GSTI:</w:t>
            </w:r>
          </w:p>
          <w:p w14:paraId="47F07EA1" w14:textId="77777777" w:rsidR="006D752B" w:rsidRPr="006D752B" w:rsidRDefault="00D3652D" w:rsidP="00C32F82">
            <w:pPr>
              <w:pStyle w:val="ListBullet"/>
              <w:spacing w:before="120" w:after="120"/>
              <w:rPr>
                <w:rFonts w:eastAsiaTheme="minorHAnsi"/>
                <w:szCs w:val="22"/>
              </w:rPr>
            </w:pPr>
            <w:r w:rsidRPr="000F230A">
              <w:t>Label 1A will be set to the value of G21 (GST instalment amount)</w:t>
            </w:r>
          </w:p>
          <w:p w14:paraId="0561BD64" w14:textId="3C208DE6" w:rsidR="00D3652D" w:rsidRPr="004B179F" w:rsidRDefault="00D3652D">
            <w:pPr>
              <w:rPr>
                <w:rFonts w:eastAsiaTheme="minorHAnsi"/>
                <w:szCs w:val="22"/>
              </w:rPr>
            </w:pPr>
            <w:r w:rsidRPr="006D752B">
              <w:t>PAYGI labels will populate as follows where the client has a PAYGI</w:t>
            </w:r>
            <w:r w:rsidR="00751EBD" w:rsidRPr="006D752B">
              <w:t xml:space="preserve"> </w:t>
            </w:r>
            <w:r w:rsidRPr="006D752B">
              <w:t>amount option available:</w:t>
            </w:r>
          </w:p>
          <w:p w14:paraId="6B0396F7" w14:textId="11AB665E" w:rsidR="00D3652D" w:rsidRPr="000F230A" w:rsidRDefault="00D3652D" w:rsidP="00C32F82">
            <w:pPr>
              <w:pStyle w:val="ListBullet"/>
              <w:spacing w:before="120" w:after="120"/>
              <w:rPr>
                <w:szCs w:val="22"/>
              </w:rPr>
            </w:pPr>
            <w:r w:rsidRPr="000F230A">
              <w:t>Label 5A will be set to the value of T7 (PAYG instalment amount)</w:t>
            </w:r>
          </w:p>
        </w:tc>
        <w:tc>
          <w:tcPr>
            <w:tcW w:w="1984" w:type="pct"/>
            <w:shd w:val="clear" w:color="auto" w:fill="auto"/>
          </w:tcPr>
          <w:p w14:paraId="3A8EE07C" w14:textId="15C2546F" w:rsidR="00D3652D" w:rsidRDefault="00D3652D" w:rsidP="001814AE">
            <w:pPr>
              <w:pStyle w:val="Tabletext"/>
            </w:pPr>
          </w:p>
          <w:p w14:paraId="7816E14A" w14:textId="77777777" w:rsidR="0008650A" w:rsidRPr="004B179F" w:rsidRDefault="0008650A" w:rsidP="001814AE">
            <w:pPr>
              <w:rPr>
                <w:szCs w:val="22"/>
              </w:rPr>
            </w:pPr>
            <w:r>
              <w:t>AS.Get Service</w:t>
            </w:r>
          </w:p>
          <w:p w14:paraId="7D682AA3" w14:textId="17FD1CC1" w:rsidR="0008650A" w:rsidRPr="000F230A" w:rsidRDefault="0008650A">
            <w:pPr>
              <w:pStyle w:val="Tabletext"/>
              <w:rPr>
                <w:szCs w:val="22"/>
              </w:rPr>
            </w:pPr>
          </w:p>
        </w:tc>
      </w:tr>
      <w:tr w:rsidR="00D3652D" w:rsidRPr="0025487A" w14:paraId="122941AE" w14:textId="77777777" w:rsidTr="00C32F82">
        <w:tc>
          <w:tcPr>
            <w:tcW w:w="3016" w:type="pct"/>
            <w:shd w:val="clear" w:color="auto" w:fill="auto"/>
          </w:tcPr>
          <w:p w14:paraId="36B4AFF7" w14:textId="12E27558" w:rsidR="00D3652D" w:rsidRPr="000F230A" w:rsidRDefault="00D3652D">
            <w:pPr>
              <w:pStyle w:val="Tabletext"/>
              <w:rPr>
                <w:szCs w:val="22"/>
              </w:rPr>
            </w:pPr>
            <w:r w:rsidRPr="000F230A">
              <w:t>An employer/intermediary can make changes to a lodged activity statement by lodging a revision. When a revision is lodged, the ATO shall record the net difference reported for each obligation on the Activity Statement account (current functionality).</w:t>
            </w:r>
          </w:p>
        </w:tc>
        <w:tc>
          <w:tcPr>
            <w:tcW w:w="1984" w:type="pct"/>
            <w:shd w:val="clear" w:color="auto" w:fill="auto"/>
          </w:tcPr>
          <w:p w14:paraId="4C130EBD" w14:textId="5B2DD348" w:rsidR="00D3652D" w:rsidRPr="000F230A" w:rsidRDefault="00D3652D">
            <w:pPr>
              <w:pStyle w:val="Tabletext"/>
              <w:rPr>
                <w:szCs w:val="22"/>
              </w:rPr>
            </w:pPr>
            <w:r w:rsidRPr="000F230A">
              <w:t>AS</w:t>
            </w:r>
            <w:r w:rsidR="0008650A">
              <w:t>.S</w:t>
            </w:r>
            <w:r w:rsidRPr="000F230A">
              <w:t>ubmit service</w:t>
            </w:r>
          </w:p>
        </w:tc>
      </w:tr>
    </w:tbl>
    <w:p w14:paraId="6606C30E" w14:textId="2223D242" w:rsidR="00D3652D" w:rsidRPr="00C8461D" w:rsidRDefault="00D3652D" w:rsidP="00D3652D">
      <w:pPr>
        <w:pStyle w:val="Heading3"/>
      </w:pPr>
      <w:bookmarkStart w:id="44" w:name="_Toc212730571"/>
      <w:r w:rsidRPr="00C8461D">
        <w:t>7.2.</w:t>
      </w:r>
      <w:r w:rsidR="00713E28">
        <w:t>2</w:t>
      </w:r>
      <w:r w:rsidRPr="00C8461D">
        <w:t xml:space="preserve"> </w:t>
      </w:r>
      <w:r w:rsidRPr="00D3652D">
        <w:t>Populating labels W1 and W2 in an unlodged original Activity Statement where the ATO has processed some of the obligations</w:t>
      </w:r>
      <w:bookmarkEnd w:id="44"/>
    </w:p>
    <w:p w14:paraId="264B94F0" w14:textId="2175D0AB" w:rsidR="00D3652D" w:rsidRDefault="00D3652D" w:rsidP="00CD2432">
      <w:pPr>
        <w:rPr>
          <w:rFonts w:cs="Times New Roman"/>
          <w:lang w:val="en-AU"/>
        </w:rPr>
      </w:pPr>
      <w:r>
        <w:t xml:space="preserve">Where the </w:t>
      </w:r>
      <w:r w:rsidR="000F230A">
        <w:t>a</w:t>
      </w:r>
      <w:r>
        <w:t xml:space="preserve">ctivity </w:t>
      </w:r>
      <w:r w:rsidR="000F230A">
        <w:t>s</w:t>
      </w:r>
      <w:r>
        <w:t xml:space="preserve">tatement contains other reportable obligations (other than PAYGW reported via STP, GSTI and PAYGI amount option), and the client has not responded to the reminder, the ATO will process amounts we have on record. The ATO will add the amounts </w:t>
      </w:r>
      <w:r>
        <w:lastRenderedPageBreak/>
        <w:t xml:space="preserve">we have on record for the </w:t>
      </w:r>
      <w:r w:rsidR="008128B4">
        <w:t>a</w:t>
      </w:r>
      <w:r>
        <w:t xml:space="preserve">ctivity </w:t>
      </w:r>
      <w:r w:rsidR="008128B4">
        <w:t>s</w:t>
      </w:r>
      <w:r>
        <w:t xml:space="preserve">tatement to the </w:t>
      </w:r>
      <w:r w:rsidR="008128B4">
        <w:t>c</w:t>
      </w:r>
      <w:r>
        <w:t xml:space="preserve">lients’ </w:t>
      </w:r>
      <w:r w:rsidR="008128B4">
        <w:t>i</w:t>
      </w:r>
      <w:r>
        <w:t xml:space="preserve">ntegrated </w:t>
      </w:r>
      <w:r w:rsidR="008128B4">
        <w:t>a</w:t>
      </w:r>
      <w:r>
        <w:t xml:space="preserve">ccount and the </w:t>
      </w:r>
      <w:r w:rsidR="008128B4">
        <w:t>a</w:t>
      </w:r>
      <w:r>
        <w:t xml:space="preserve">ctivity </w:t>
      </w:r>
      <w:r w:rsidR="008128B4">
        <w:t>s</w:t>
      </w:r>
      <w:r>
        <w:t xml:space="preserve">tatement will remain outstanding and unlodged. The client must lodge this </w:t>
      </w:r>
      <w:r w:rsidR="008128B4">
        <w:t>a</w:t>
      </w:r>
      <w:r>
        <w:t xml:space="preserve">ctivity </w:t>
      </w:r>
      <w:r w:rsidR="008128B4">
        <w:t>s</w:t>
      </w:r>
      <w:r>
        <w:t xml:space="preserve">tatement to notify unknown amounts (such as GST) and can correct amounts that have been processed, if required. When the client subsequently lodges their </w:t>
      </w:r>
      <w:r w:rsidR="008128B4">
        <w:t>a</w:t>
      </w:r>
      <w:r>
        <w:t xml:space="preserve">ctivity </w:t>
      </w:r>
      <w:r w:rsidR="008128B4">
        <w:t>s</w:t>
      </w:r>
      <w:r>
        <w:t xml:space="preserve">tatement, the ATO shall treat any changes to processed amounts as a revision, calculating and recording the net difference on the activity statement account. </w:t>
      </w:r>
    </w:p>
    <w:p w14:paraId="0618213F" w14:textId="1A3581F4" w:rsidR="00713E28" w:rsidRDefault="00CD2432" w:rsidP="00CD2432">
      <w:pPr>
        <w:pStyle w:val="Caption"/>
      </w:pPr>
      <w:bookmarkStart w:id="45" w:name="_Toc212730581"/>
      <w:r>
        <w:t xml:space="preserve">Table </w:t>
      </w:r>
      <w:r>
        <w:fldChar w:fldCharType="begin"/>
      </w:r>
      <w:r>
        <w:instrText xml:space="preserve"> SEQ Table \* ARABIC </w:instrText>
      </w:r>
      <w:r>
        <w:fldChar w:fldCharType="separate"/>
      </w:r>
      <w:r>
        <w:rPr>
          <w:noProof/>
        </w:rPr>
        <w:t>9</w:t>
      </w:r>
      <w:r>
        <w:fldChar w:fldCharType="end"/>
      </w:r>
      <w:r>
        <w:t xml:space="preserve">: </w:t>
      </w:r>
      <w:r w:rsidRPr="009A45C4">
        <w:t xml:space="preserve">Overview of the ATO processing of STP reporters’ unlodged </w:t>
      </w:r>
      <w:r w:rsidR="008128B4">
        <w:t>a</w:t>
      </w:r>
      <w:r w:rsidRPr="009A45C4">
        <w:t xml:space="preserve">ctivity </w:t>
      </w:r>
      <w:r w:rsidR="008128B4">
        <w:t>s</w:t>
      </w:r>
      <w:r w:rsidRPr="009A45C4">
        <w:t>tatement as part of a response message when the ATO has processed some but not all obligations in the form</w:t>
      </w:r>
      <w:bookmarkEnd w:id="45"/>
    </w:p>
    <w:tbl>
      <w:tblPr>
        <w:tblStyle w:val="ATOTable"/>
        <w:tblW w:w="8931" w:type="dxa"/>
        <w:tblInd w:w="-5" w:type="dxa"/>
        <w:tblLook w:val="04A0" w:firstRow="1" w:lastRow="0" w:firstColumn="1" w:lastColumn="0" w:noHBand="0" w:noVBand="1"/>
      </w:tblPr>
      <w:tblGrid>
        <w:gridCol w:w="4762"/>
        <w:gridCol w:w="4169"/>
      </w:tblGrid>
      <w:tr w:rsidR="00D3652D" w:rsidRPr="0025487A" w14:paraId="7FEF5795" w14:textId="77777777" w:rsidTr="00CE3C34">
        <w:trPr>
          <w:tblHeader/>
        </w:trPr>
        <w:tc>
          <w:tcPr>
            <w:tcW w:w="4762" w:type="dxa"/>
            <w:shd w:val="clear" w:color="auto" w:fill="DEEAF6" w:themeFill="accent5" w:themeFillTint="33"/>
          </w:tcPr>
          <w:p w14:paraId="3D8523B0" w14:textId="77777777" w:rsidR="00D3652D" w:rsidRPr="0025487A" w:rsidRDefault="00D3652D" w:rsidP="001814AE">
            <w:pPr>
              <w:pStyle w:val="Tabletext"/>
              <w:rPr>
                <w:b/>
                <w:bCs/>
                <w:szCs w:val="22"/>
              </w:rPr>
            </w:pPr>
            <w:r>
              <w:rPr>
                <w:b/>
                <w:bCs/>
                <w:szCs w:val="22"/>
              </w:rPr>
              <w:t>Description</w:t>
            </w:r>
          </w:p>
        </w:tc>
        <w:tc>
          <w:tcPr>
            <w:tcW w:w="4169" w:type="dxa"/>
            <w:shd w:val="clear" w:color="auto" w:fill="DEEAF6" w:themeFill="accent5" w:themeFillTint="33"/>
          </w:tcPr>
          <w:p w14:paraId="37B6EEAE" w14:textId="77777777" w:rsidR="00D3652D" w:rsidRPr="0025487A" w:rsidRDefault="00D3652D" w:rsidP="001814AE">
            <w:pPr>
              <w:pStyle w:val="Tabletext"/>
              <w:rPr>
                <w:b/>
                <w:bCs/>
                <w:szCs w:val="22"/>
              </w:rPr>
            </w:pPr>
            <w:r>
              <w:rPr>
                <w:b/>
                <w:bCs/>
                <w:szCs w:val="22"/>
              </w:rPr>
              <w:t>Service</w:t>
            </w:r>
          </w:p>
        </w:tc>
      </w:tr>
      <w:tr w:rsidR="00FB4562" w:rsidRPr="0025487A" w14:paraId="78BC878E" w14:textId="77777777" w:rsidTr="00F61939">
        <w:tc>
          <w:tcPr>
            <w:tcW w:w="4762" w:type="dxa"/>
            <w:shd w:val="clear" w:color="auto" w:fill="auto"/>
          </w:tcPr>
          <w:p w14:paraId="3FB24EC7" w14:textId="79FBF853" w:rsidR="00FB4562" w:rsidRPr="004B179F" w:rsidRDefault="00FB4562">
            <w:pPr>
              <w:pStyle w:val="Tabletext"/>
              <w:rPr>
                <w:szCs w:val="22"/>
                <w:lang w:val="en-AU"/>
              </w:rPr>
            </w:pPr>
            <w:r w:rsidRPr="00A55D4C">
              <w:t>The ATO shall indicate if it has processed obligations in an STP reporter’s activity statement - PAYGW, GSTI &amp; PAYGI amount option (for example ATO processing indicator).</w:t>
            </w:r>
          </w:p>
          <w:p w14:paraId="1BFFEF2F" w14:textId="19DEEDE9" w:rsidR="00FB4562" w:rsidRPr="00A55D4C" w:rsidRDefault="00FB4562">
            <w:pPr>
              <w:rPr>
                <w:szCs w:val="22"/>
              </w:rPr>
            </w:pPr>
            <w:r w:rsidRPr="00A55D4C">
              <w:t xml:space="preserve">When the </w:t>
            </w:r>
            <w:r w:rsidR="008128B4" w:rsidRPr="00A55D4C">
              <w:rPr>
                <w:szCs w:val="22"/>
              </w:rPr>
              <w:t>a</w:t>
            </w:r>
            <w:r w:rsidRPr="00A55D4C">
              <w:t xml:space="preserve">ctivity </w:t>
            </w:r>
            <w:r w:rsidR="008128B4" w:rsidRPr="00A55D4C">
              <w:rPr>
                <w:szCs w:val="22"/>
              </w:rPr>
              <w:t>s</w:t>
            </w:r>
            <w:r w:rsidRPr="00A55D4C">
              <w:t>tatement contains other reportable obligations, the form remains un-lodged (for example dispatched status).</w:t>
            </w:r>
          </w:p>
        </w:tc>
        <w:tc>
          <w:tcPr>
            <w:tcW w:w="4169" w:type="dxa"/>
            <w:shd w:val="clear" w:color="auto" w:fill="auto"/>
          </w:tcPr>
          <w:p w14:paraId="091234BD" w14:textId="77777777" w:rsidR="001814AE" w:rsidRPr="004B179F" w:rsidRDefault="001814AE" w:rsidP="001814AE">
            <w:pPr>
              <w:rPr>
                <w:szCs w:val="22"/>
              </w:rPr>
            </w:pPr>
            <w:r>
              <w:t>AS.Get Service</w:t>
            </w:r>
          </w:p>
          <w:p w14:paraId="7BE419BE" w14:textId="475A3785" w:rsidR="00FB4562" w:rsidRPr="00A55D4C" w:rsidRDefault="00FB4562">
            <w:pPr>
              <w:rPr>
                <w:szCs w:val="22"/>
              </w:rPr>
            </w:pPr>
            <w:r w:rsidRPr="00A55D4C">
              <w:t>Lodgment list service</w:t>
            </w:r>
          </w:p>
        </w:tc>
      </w:tr>
      <w:tr w:rsidR="00FB4562" w:rsidRPr="0025487A" w14:paraId="0AB4CC61" w14:textId="77777777" w:rsidTr="00F61939">
        <w:tc>
          <w:tcPr>
            <w:tcW w:w="4762" w:type="dxa"/>
            <w:shd w:val="clear" w:color="auto" w:fill="auto"/>
          </w:tcPr>
          <w:p w14:paraId="7AAEC322" w14:textId="4482810E" w:rsidR="00FB4562" w:rsidRPr="004B179F" w:rsidRDefault="00FB4562">
            <w:pPr>
              <w:pStyle w:val="Tabletext"/>
              <w:rPr>
                <w:rFonts w:eastAsiaTheme="minorHAnsi"/>
                <w:szCs w:val="22"/>
                <w:lang w:val="en-AU"/>
              </w:rPr>
            </w:pPr>
            <w:r w:rsidRPr="00A55D4C">
              <w:t xml:space="preserve">Where the ATO has processed obligations in an unlodged activity statement, the </w:t>
            </w:r>
            <w:r w:rsidR="008128B4" w:rsidRPr="00A55D4C">
              <w:rPr>
                <w:rFonts w:eastAsiaTheme="minorHAnsi"/>
                <w:szCs w:val="22"/>
              </w:rPr>
              <w:t>a</w:t>
            </w:r>
            <w:r w:rsidRPr="00A55D4C">
              <w:t xml:space="preserve">ctivity </w:t>
            </w:r>
            <w:r w:rsidR="008128B4" w:rsidRPr="00A55D4C">
              <w:rPr>
                <w:rFonts w:eastAsiaTheme="minorHAnsi"/>
                <w:szCs w:val="22"/>
              </w:rPr>
              <w:t>s</w:t>
            </w:r>
            <w:r w:rsidRPr="00A55D4C">
              <w:t>tatement shall contain:</w:t>
            </w:r>
          </w:p>
          <w:p w14:paraId="1D80F70D" w14:textId="77777777" w:rsidR="00FB4562" w:rsidRPr="004B179F" w:rsidRDefault="00FB4562">
            <w:pPr>
              <w:spacing w:line="40" w:lineRule="atLeast"/>
              <w:ind w:left="360"/>
              <w:rPr>
                <w:rFonts w:eastAsiaTheme="minorHAnsi"/>
                <w:szCs w:val="22"/>
              </w:rPr>
            </w:pPr>
            <w:r w:rsidRPr="00A55D4C">
              <w:t>PAYGW labels (STP reporters):</w:t>
            </w:r>
          </w:p>
          <w:p w14:paraId="77925F66" w14:textId="77777777" w:rsidR="00FB4562" w:rsidRPr="004B179F" w:rsidRDefault="00FB4562" w:rsidP="00C32F82">
            <w:pPr>
              <w:pStyle w:val="ListBullet"/>
              <w:spacing w:before="120" w:after="120"/>
              <w:rPr>
                <w:rFonts w:eastAsiaTheme="minorHAnsi"/>
                <w:szCs w:val="22"/>
              </w:rPr>
            </w:pPr>
            <w:r w:rsidRPr="00A55D4C">
              <w:t>Label W1 and W2 shall reflect the STP calculated sum applicable at the date and time the ATO processed the PAYGW liability. User can edit the pre-populated amounts at labels W1 and W2.</w:t>
            </w:r>
          </w:p>
          <w:p w14:paraId="4562B64E" w14:textId="77777777" w:rsidR="00FB4562" w:rsidRPr="004B179F" w:rsidRDefault="00FB4562" w:rsidP="00C32F82">
            <w:pPr>
              <w:pStyle w:val="ListBullet"/>
              <w:spacing w:before="120" w:after="120"/>
              <w:rPr>
                <w:rFonts w:eastAsiaTheme="minorHAnsi"/>
                <w:szCs w:val="22"/>
              </w:rPr>
            </w:pPr>
            <w:r w:rsidRPr="00A55D4C">
              <w:t>Label 4 will be set to the value in W2.</w:t>
            </w:r>
          </w:p>
          <w:p w14:paraId="76F897B0" w14:textId="77777777" w:rsidR="00FB4562" w:rsidRPr="004B179F" w:rsidRDefault="00FB4562">
            <w:pPr>
              <w:spacing w:line="40" w:lineRule="atLeast"/>
              <w:ind w:left="360"/>
              <w:rPr>
                <w:rFonts w:eastAsiaTheme="minorHAnsi"/>
                <w:szCs w:val="22"/>
              </w:rPr>
            </w:pPr>
            <w:r w:rsidRPr="00A55D4C">
              <w:t>GST labels will populate as follows on a client with GSTI:</w:t>
            </w:r>
          </w:p>
          <w:p w14:paraId="39E03479" w14:textId="77777777" w:rsidR="00FB4562" w:rsidRPr="004B179F" w:rsidRDefault="00FB4562" w:rsidP="00C32F82">
            <w:pPr>
              <w:pStyle w:val="ListBullet"/>
              <w:spacing w:before="120" w:after="120"/>
              <w:rPr>
                <w:rFonts w:eastAsiaTheme="minorHAnsi"/>
                <w:szCs w:val="22"/>
              </w:rPr>
            </w:pPr>
            <w:r w:rsidRPr="00A55D4C">
              <w:t>Label 1A will be set to the value of G21 (GST instalment amount)</w:t>
            </w:r>
          </w:p>
          <w:p w14:paraId="6949D168" w14:textId="77777777" w:rsidR="00FB4562" w:rsidRPr="004B179F" w:rsidRDefault="00FB4562">
            <w:pPr>
              <w:spacing w:line="40" w:lineRule="atLeast"/>
              <w:rPr>
                <w:rFonts w:eastAsiaTheme="minorHAnsi"/>
                <w:szCs w:val="22"/>
              </w:rPr>
            </w:pPr>
            <w:r w:rsidRPr="00A55D4C">
              <w:t>PAYGI labels will populate as follows where the client has a PAYGI amount option available:</w:t>
            </w:r>
          </w:p>
          <w:p w14:paraId="73A94466" w14:textId="4FF37F9C" w:rsidR="00FB4562" w:rsidRPr="00A55D4C" w:rsidRDefault="00FB4562" w:rsidP="00C32F82">
            <w:pPr>
              <w:pStyle w:val="ListBullet"/>
              <w:spacing w:before="120" w:after="120"/>
              <w:ind w:left="720"/>
              <w:rPr>
                <w:szCs w:val="22"/>
              </w:rPr>
            </w:pPr>
            <w:r w:rsidRPr="00A55D4C">
              <w:t>Label 5A will be set to the value of T7 (PAYG instalment amount)</w:t>
            </w:r>
          </w:p>
        </w:tc>
        <w:tc>
          <w:tcPr>
            <w:tcW w:w="4169" w:type="dxa"/>
            <w:shd w:val="clear" w:color="auto" w:fill="auto"/>
          </w:tcPr>
          <w:p w14:paraId="3CC1EE09" w14:textId="77777777" w:rsidR="001814AE" w:rsidRPr="004B179F" w:rsidRDefault="001814AE" w:rsidP="001814AE">
            <w:pPr>
              <w:rPr>
                <w:szCs w:val="22"/>
              </w:rPr>
            </w:pPr>
            <w:r>
              <w:t>AS.Get Service</w:t>
            </w:r>
          </w:p>
          <w:p w14:paraId="4823EABD" w14:textId="77777777" w:rsidR="001814AE" w:rsidRPr="004B179F" w:rsidRDefault="001814AE">
            <w:pPr>
              <w:spacing w:line="40" w:lineRule="atLeast"/>
              <w:rPr>
                <w:rFonts w:eastAsiaTheme="minorHAnsi"/>
                <w:szCs w:val="22"/>
              </w:rPr>
            </w:pPr>
          </w:p>
          <w:p w14:paraId="29CF246A" w14:textId="77777777" w:rsidR="00FB4562" w:rsidRPr="00A55D4C" w:rsidRDefault="00FB4562" w:rsidP="00C32F82">
            <w:pPr>
              <w:spacing w:line="40" w:lineRule="atLeast"/>
              <w:rPr>
                <w:szCs w:val="22"/>
              </w:rPr>
            </w:pPr>
          </w:p>
        </w:tc>
      </w:tr>
      <w:tr w:rsidR="00FB4562" w:rsidRPr="0025487A" w14:paraId="4410E566" w14:textId="77777777" w:rsidTr="00F61939">
        <w:tc>
          <w:tcPr>
            <w:tcW w:w="4762" w:type="dxa"/>
            <w:shd w:val="clear" w:color="auto" w:fill="auto"/>
          </w:tcPr>
          <w:p w14:paraId="6442511C" w14:textId="29D97D7F" w:rsidR="00FB4562" w:rsidRPr="00A55D4C" w:rsidRDefault="00FB4562">
            <w:pPr>
              <w:rPr>
                <w:szCs w:val="22"/>
              </w:rPr>
            </w:pPr>
            <w:r w:rsidRPr="00A55D4C">
              <w:lastRenderedPageBreak/>
              <w:t xml:space="preserve">Employers can make changes to amounts the ATO has already recorded on the </w:t>
            </w:r>
            <w:r w:rsidR="008128B4" w:rsidRPr="00A55D4C">
              <w:rPr>
                <w:rFonts w:eastAsiaTheme="minorHAnsi"/>
                <w:szCs w:val="22"/>
              </w:rPr>
              <w:t>a</w:t>
            </w:r>
            <w:r w:rsidRPr="00A55D4C">
              <w:t xml:space="preserve">ctivity </w:t>
            </w:r>
            <w:r w:rsidR="008128B4" w:rsidRPr="00A55D4C">
              <w:rPr>
                <w:rFonts w:eastAsiaTheme="minorHAnsi"/>
                <w:szCs w:val="22"/>
              </w:rPr>
              <w:t>s</w:t>
            </w:r>
            <w:r w:rsidRPr="00A55D4C">
              <w:t xml:space="preserve">tatement account by editing the pre-populated labels. When the </w:t>
            </w:r>
            <w:r w:rsidR="008128B4" w:rsidRPr="00A55D4C">
              <w:rPr>
                <w:rFonts w:eastAsiaTheme="minorHAnsi"/>
                <w:szCs w:val="22"/>
              </w:rPr>
              <w:t>a</w:t>
            </w:r>
            <w:r w:rsidRPr="00A55D4C">
              <w:t xml:space="preserve">ctivity </w:t>
            </w:r>
            <w:r w:rsidR="008128B4" w:rsidRPr="00A55D4C">
              <w:rPr>
                <w:rFonts w:eastAsiaTheme="minorHAnsi"/>
                <w:szCs w:val="22"/>
              </w:rPr>
              <w:t>s</w:t>
            </w:r>
            <w:r w:rsidRPr="00A55D4C">
              <w:t xml:space="preserve">tatement form is lodged and processed, the ATO shall treat the change to the label as a revision, calculating and recording the net difference on the </w:t>
            </w:r>
            <w:r w:rsidR="008128B4" w:rsidRPr="00A55D4C">
              <w:rPr>
                <w:rFonts w:eastAsiaTheme="minorHAnsi"/>
                <w:szCs w:val="22"/>
              </w:rPr>
              <w:t>a</w:t>
            </w:r>
            <w:r w:rsidRPr="00A55D4C">
              <w:t xml:space="preserve">ctivity </w:t>
            </w:r>
            <w:r w:rsidR="008128B4" w:rsidRPr="00A55D4C">
              <w:rPr>
                <w:rFonts w:eastAsiaTheme="minorHAnsi"/>
                <w:szCs w:val="22"/>
              </w:rPr>
              <w:t>s</w:t>
            </w:r>
            <w:r w:rsidRPr="00A55D4C">
              <w:t>tatement account.</w:t>
            </w:r>
          </w:p>
        </w:tc>
        <w:tc>
          <w:tcPr>
            <w:tcW w:w="4169" w:type="dxa"/>
            <w:shd w:val="clear" w:color="auto" w:fill="auto"/>
          </w:tcPr>
          <w:p w14:paraId="18C7CD05" w14:textId="743CBC31" w:rsidR="00FB4562" w:rsidRPr="00A55D4C" w:rsidRDefault="00FB4562">
            <w:pPr>
              <w:pStyle w:val="Tabletext"/>
              <w:rPr>
                <w:szCs w:val="22"/>
              </w:rPr>
            </w:pPr>
            <w:r w:rsidRPr="00A55D4C">
              <w:t>AS</w:t>
            </w:r>
            <w:r w:rsidR="001814AE">
              <w:t>.S</w:t>
            </w:r>
            <w:r w:rsidRPr="00A55D4C">
              <w:t>ubmit service</w:t>
            </w:r>
          </w:p>
        </w:tc>
      </w:tr>
    </w:tbl>
    <w:p w14:paraId="2B67FF10" w14:textId="77777777" w:rsidR="00E91ADF" w:rsidRPr="004C4318" w:rsidRDefault="00E91ADF" w:rsidP="00C32F82"/>
    <w:p w14:paraId="4E252729" w14:textId="590C97CA" w:rsidR="00E91ADF" w:rsidRDefault="00E91ADF">
      <w:pPr>
        <w:spacing w:before="0" w:after="160" w:line="259" w:lineRule="auto"/>
        <w:rPr>
          <w:sz w:val="32"/>
          <w:szCs w:val="32"/>
        </w:rPr>
      </w:pPr>
    </w:p>
    <w:p w14:paraId="71895B6C" w14:textId="4FB0D696" w:rsidR="00D3652D" w:rsidRDefault="00FB4562" w:rsidP="00FB4562">
      <w:pPr>
        <w:pStyle w:val="Heading3"/>
      </w:pPr>
      <w:bookmarkStart w:id="46" w:name="_Toc212730572"/>
      <w:r>
        <w:t>7.3 Business Scenarios</w:t>
      </w:r>
      <w:bookmarkEnd w:id="46"/>
    </w:p>
    <w:p w14:paraId="4679FB00" w14:textId="524BCE72" w:rsidR="00E91ADF" w:rsidRDefault="00FB4562" w:rsidP="00FB4562">
      <w:pPr>
        <w:spacing w:before="100" w:beforeAutospacing="1" w:after="100" w:afterAutospacing="1" w:line="40" w:lineRule="atLeast"/>
        <w:rPr>
          <w:rFonts w:eastAsia="Segoe UI"/>
          <w:color w:val="000000" w:themeColor="text1"/>
          <w:kern w:val="24"/>
        </w:rPr>
      </w:pPr>
      <w:r w:rsidRPr="00420D92">
        <w:rPr>
          <w:rFonts w:eastAsia="Segoe UI"/>
          <w:color w:val="000000" w:themeColor="text1"/>
          <w:kern w:val="24"/>
        </w:rPr>
        <w:t>A list of business scenarios</w:t>
      </w:r>
      <w:r>
        <w:rPr>
          <w:rFonts w:eastAsia="Segoe UI"/>
          <w:color w:val="000000" w:themeColor="text1"/>
          <w:kern w:val="24"/>
        </w:rPr>
        <w:t xml:space="preserve"> shown</w:t>
      </w:r>
      <w:r w:rsidRPr="00420D92">
        <w:rPr>
          <w:rFonts w:eastAsia="Segoe UI"/>
          <w:color w:val="000000" w:themeColor="text1"/>
          <w:kern w:val="24"/>
        </w:rPr>
        <w:t xml:space="preserve"> below are to supplement the pre-fill and ATO processing experience and highlights circumstances where consumers of pre-fill need to adjust the pre-filled amounts.</w:t>
      </w:r>
    </w:p>
    <w:p w14:paraId="3B425EE3" w14:textId="002717A3" w:rsidR="00E91ADF" w:rsidRDefault="00FB4562" w:rsidP="008C2B44">
      <w:pPr>
        <w:pStyle w:val="Caption"/>
      </w:pPr>
      <w:bookmarkStart w:id="47" w:name="_Toc212730582"/>
      <w:r>
        <w:t xml:space="preserve">Table </w:t>
      </w:r>
      <w:r>
        <w:fldChar w:fldCharType="begin"/>
      </w:r>
      <w:r>
        <w:instrText xml:space="preserve"> SEQ Table \* ARABIC </w:instrText>
      </w:r>
      <w:r>
        <w:fldChar w:fldCharType="separate"/>
      </w:r>
      <w:r w:rsidR="00CD2432">
        <w:rPr>
          <w:noProof/>
        </w:rPr>
        <w:t>10</w:t>
      </w:r>
      <w:r>
        <w:fldChar w:fldCharType="end"/>
      </w:r>
      <w:r>
        <w:t xml:space="preserve">: </w:t>
      </w:r>
      <w:r w:rsidRPr="00DB69A0">
        <w:t>Business</w:t>
      </w:r>
      <w:r>
        <w:t xml:space="preserve"> scenarios</w:t>
      </w:r>
      <w:bookmarkEnd w:id="47"/>
    </w:p>
    <w:tbl>
      <w:tblPr>
        <w:tblStyle w:val="TableGrid11"/>
        <w:tblW w:w="0" w:type="auto"/>
        <w:tblLook w:val="04A0" w:firstRow="1" w:lastRow="0" w:firstColumn="1" w:lastColumn="0" w:noHBand="0" w:noVBand="1"/>
      </w:tblPr>
      <w:tblGrid>
        <w:gridCol w:w="2830"/>
        <w:gridCol w:w="6186"/>
      </w:tblGrid>
      <w:tr w:rsidR="00E91ADF" w:rsidRPr="00C35993" w14:paraId="543DDD28" w14:textId="77777777" w:rsidTr="00C32F82">
        <w:trPr>
          <w:tblHeader/>
        </w:trPr>
        <w:tc>
          <w:tcPr>
            <w:tcW w:w="2830" w:type="dxa"/>
            <w:shd w:val="clear" w:color="auto" w:fill="DEEAF6" w:themeFill="accent5" w:themeFillTint="33"/>
          </w:tcPr>
          <w:p w14:paraId="6A7C48F0" w14:textId="77777777" w:rsidR="00E91ADF" w:rsidRPr="00DB69A0" w:rsidRDefault="00E91ADF">
            <w:pPr>
              <w:pStyle w:val="Tabletext"/>
              <w:rPr>
                <w:b/>
                <w:bCs/>
              </w:rPr>
            </w:pPr>
            <w:bookmarkStart w:id="48" w:name="_Hlk125026116"/>
            <w:r>
              <w:br w:type="page"/>
            </w:r>
            <w:r w:rsidRPr="00DB69A0">
              <w:rPr>
                <w:b/>
                <w:bCs/>
              </w:rPr>
              <w:t>Scenario</w:t>
            </w:r>
          </w:p>
        </w:tc>
        <w:tc>
          <w:tcPr>
            <w:tcW w:w="6186" w:type="dxa"/>
            <w:shd w:val="clear" w:color="auto" w:fill="DEEAF6" w:themeFill="accent5" w:themeFillTint="33"/>
          </w:tcPr>
          <w:p w14:paraId="3D071859" w14:textId="77777777" w:rsidR="00E91ADF" w:rsidRPr="00DB69A0" w:rsidRDefault="00E91ADF">
            <w:pPr>
              <w:pStyle w:val="Tabletext"/>
              <w:rPr>
                <w:b/>
                <w:bCs/>
              </w:rPr>
            </w:pPr>
            <w:r w:rsidRPr="00DB69A0">
              <w:rPr>
                <w:b/>
                <w:bCs/>
              </w:rPr>
              <w:t>Details</w:t>
            </w:r>
          </w:p>
        </w:tc>
      </w:tr>
      <w:tr w:rsidR="00E91ADF" w:rsidRPr="00C35993" w14:paraId="2A46AB2F" w14:textId="77777777" w:rsidTr="006D752B">
        <w:tc>
          <w:tcPr>
            <w:tcW w:w="2830" w:type="dxa"/>
          </w:tcPr>
          <w:p w14:paraId="645A24AA" w14:textId="6075B349" w:rsidR="00E91ADF" w:rsidRPr="00224D30" w:rsidRDefault="00E91ADF">
            <w:pPr>
              <w:pStyle w:val="Tabletext"/>
            </w:pPr>
            <w:r w:rsidRPr="004C684F">
              <w:t>1.</w:t>
            </w:r>
            <w:r w:rsidR="008128B4">
              <w:t xml:space="preserve"> </w:t>
            </w:r>
            <w:r w:rsidRPr="00224D30">
              <w:t xml:space="preserve">STP Pre-fill is made available for an un-lodged original </w:t>
            </w:r>
            <w:r w:rsidR="008128B4">
              <w:t>a</w:t>
            </w:r>
            <w:r w:rsidRPr="00224D30">
              <w:t xml:space="preserve">ctivity </w:t>
            </w:r>
            <w:r w:rsidR="008128B4">
              <w:t>s</w:t>
            </w:r>
            <w:r w:rsidRPr="00224D30">
              <w:t>tatement as soon as the form is dispatched via electronic channels.</w:t>
            </w:r>
          </w:p>
        </w:tc>
        <w:tc>
          <w:tcPr>
            <w:tcW w:w="6186" w:type="dxa"/>
          </w:tcPr>
          <w:p w14:paraId="713D857E" w14:textId="2AFAB4B2" w:rsidR="00E91ADF" w:rsidRPr="00224D30" w:rsidRDefault="00E91ADF">
            <w:pPr>
              <w:pStyle w:val="Tabletext"/>
            </w:pPr>
            <w:r w:rsidRPr="00224D30">
              <w:t xml:space="preserve">Client self prepares and lodges quarterly </w:t>
            </w:r>
            <w:r w:rsidR="008128B4">
              <w:t>a</w:t>
            </w:r>
            <w:r w:rsidRPr="00224D30">
              <w:t xml:space="preserve">ctivity </w:t>
            </w:r>
            <w:r w:rsidR="008128B4">
              <w:t>s</w:t>
            </w:r>
            <w:r w:rsidRPr="00224D30">
              <w:t>tatements electronically and reports PAYGW, PAYGI and GST.</w:t>
            </w:r>
          </w:p>
          <w:p w14:paraId="603716A7" w14:textId="77777777" w:rsidR="00E91ADF" w:rsidRPr="00224D30" w:rsidRDefault="00E91ADF">
            <w:pPr>
              <w:pStyle w:val="Tabletext"/>
            </w:pPr>
            <w:r w:rsidRPr="00224D30">
              <w:t>Client has reported PAYGW via STP in the PAYG reporting period.</w:t>
            </w:r>
          </w:p>
          <w:p w14:paraId="3C6CE374" w14:textId="77777777" w:rsidR="00E91ADF" w:rsidRPr="00224D30" w:rsidRDefault="00E91ADF">
            <w:pPr>
              <w:pStyle w:val="Tabletext"/>
            </w:pPr>
            <w:r w:rsidRPr="00224D30">
              <w:t>Client pays her employee monthly ($10,000 gross payments and $1,000 PAYGW) on the 17</w:t>
            </w:r>
            <w:r w:rsidRPr="00224D30">
              <w:rPr>
                <w:vertAlign w:val="superscript"/>
              </w:rPr>
              <w:t>th</w:t>
            </w:r>
            <w:r w:rsidRPr="00224D30">
              <w:t xml:space="preserve"> day of the month. </w:t>
            </w:r>
          </w:p>
          <w:p w14:paraId="385EAA5D" w14:textId="77777777" w:rsidR="00E91ADF" w:rsidRPr="00224D30" w:rsidRDefault="00E91ADF">
            <w:pPr>
              <w:pStyle w:val="Tabletext"/>
            </w:pPr>
            <w:r w:rsidRPr="00224D30">
              <w:t xml:space="preserve">Client can view the latest pre-filled amounts from when the activity statement is dispatched via electronic channels. </w:t>
            </w:r>
          </w:p>
          <w:p w14:paraId="22BA87BB" w14:textId="77777777" w:rsidR="00E91ADF" w:rsidRPr="00224D30" w:rsidRDefault="00E91ADF">
            <w:pPr>
              <w:pStyle w:val="Tabletext"/>
            </w:pPr>
            <w:r w:rsidRPr="00224D30">
              <w:t>Client accesses the electronic BAS and sees pre-filled amounts at W1 = $30,000 and W2 = $3,000 for the December quarter.</w:t>
            </w:r>
          </w:p>
          <w:p w14:paraId="68F5D185" w14:textId="77777777" w:rsidR="00E91ADF" w:rsidRPr="00224D30" w:rsidRDefault="00E91ADF">
            <w:pPr>
              <w:pStyle w:val="Tabletext"/>
            </w:pPr>
            <w:r w:rsidRPr="00224D30">
              <w:t>Client is informed the last STP file included in this pre-fill is for payday 17 December 2020.</w:t>
            </w:r>
          </w:p>
          <w:p w14:paraId="3973CB2F" w14:textId="77777777" w:rsidR="00E91ADF" w:rsidRPr="00224D30" w:rsidRDefault="00E91ADF">
            <w:pPr>
              <w:pStyle w:val="Tabletext"/>
            </w:pPr>
            <w:r w:rsidRPr="00224D30">
              <w:t>Client checks their records and the pre-fill matches and then completes all other labels and submits AS.</w:t>
            </w:r>
          </w:p>
        </w:tc>
      </w:tr>
      <w:tr w:rsidR="00E91ADF" w:rsidRPr="00C35993" w14:paraId="0B85E9D4" w14:textId="77777777" w:rsidTr="006D752B">
        <w:tc>
          <w:tcPr>
            <w:tcW w:w="2830" w:type="dxa"/>
          </w:tcPr>
          <w:p w14:paraId="7421ED22" w14:textId="71166A4B" w:rsidR="00E91ADF" w:rsidRPr="00224D30" w:rsidRDefault="00E91ADF">
            <w:pPr>
              <w:pStyle w:val="Tabletext"/>
            </w:pPr>
            <w:r w:rsidRPr="004C684F">
              <w:lastRenderedPageBreak/>
              <w:t>2</w:t>
            </w:r>
            <w:r>
              <w:t>.</w:t>
            </w:r>
            <w:r w:rsidR="008128B4">
              <w:t xml:space="preserve"> </w:t>
            </w:r>
            <w:r w:rsidRPr="00224D30">
              <w:t>Sum of pay events is negative at employer level.</w:t>
            </w:r>
          </w:p>
        </w:tc>
        <w:tc>
          <w:tcPr>
            <w:tcW w:w="6186" w:type="dxa"/>
          </w:tcPr>
          <w:p w14:paraId="549320FE" w14:textId="77777777" w:rsidR="00E91ADF" w:rsidRPr="00224D30" w:rsidRDefault="00E91ADF">
            <w:pPr>
              <w:pStyle w:val="Tabletext"/>
            </w:pPr>
            <w:r w:rsidRPr="00224D30">
              <w:t xml:space="preserve">Client identifies current year overpayments of $5,000 (from which $500 was withheld) that were made in the first 3 payroll events. The overpayments occurred within July, August, and September. </w:t>
            </w:r>
          </w:p>
          <w:p w14:paraId="2B65A2FD" w14:textId="77777777" w:rsidR="00E91ADF" w:rsidRPr="00224D30" w:rsidRDefault="00E91ADF">
            <w:pPr>
              <w:pStyle w:val="Tabletext"/>
            </w:pPr>
            <w:r w:rsidRPr="00224D30">
              <w:t xml:space="preserve">Client enters repayment arrangements for the net amount overpaid ($4,500). </w:t>
            </w:r>
          </w:p>
          <w:p w14:paraId="752AA145" w14:textId="6C50C90E" w:rsidR="00E91ADF" w:rsidRPr="00224D30" w:rsidRDefault="00E91ADF">
            <w:pPr>
              <w:pStyle w:val="Tabletext"/>
            </w:pPr>
            <w:r w:rsidRPr="00224D30">
              <w:t xml:space="preserve">Client makes the corrections in </w:t>
            </w:r>
            <w:r w:rsidRPr="00C1693A">
              <w:t>payr</w:t>
            </w:r>
            <w:r w:rsidRPr="00224D30">
              <w:t>oll event 4 (in October) resulting in negative amounts for the employer ($5,000 and $500 for “Payer Total Gross Payments” and “Payer Total PAYGW Amount” respectively). There are no other payments made and submitted in October.</w:t>
            </w:r>
          </w:p>
          <w:p w14:paraId="7F79BA57" w14:textId="77777777" w:rsidR="00E91ADF" w:rsidRPr="00224D30" w:rsidRDefault="00E91ADF">
            <w:pPr>
              <w:pStyle w:val="Tabletext"/>
            </w:pPr>
            <w:r w:rsidRPr="00224D30">
              <w:t>Client’s October monthly activity statement is pre-filled with 0 at labels W1 and W2.</w:t>
            </w:r>
          </w:p>
          <w:p w14:paraId="7BEE998E" w14:textId="776330CF" w:rsidR="00E91ADF" w:rsidRPr="00224D30" w:rsidRDefault="00E91ADF">
            <w:pPr>
              <w:pStyle w:val="Tabletext"/>
            </w:pPr>
            <w:r w:rsidRPr="00224D30">
              <w:t xml:space="preserve">Client can revise their previous </w:t>
            </w:r>
            <w:r w:rsidR="008128B4">
              <w:t>a</w:t>
            </w:r>
            <w:r w:rsidRPr="00224D30">
              <w:t xml:space="preserve">ctivity </w:t>
            </w:r>
            <w:r w:rsidR="008128B4">
              <w:t>s</w:t>
            </w:r>
            <w:r w:rsidRPr="00224D30">
              <w:t>tatements to claim their $500 PAYGW overpayment credit.</w:t>
            </w:r>
          </w:p>
        </w:tc>
      </w:tr>
      <w:tr w:rsidR="00E91ADF" w:rsidRPr="00C35993" w14:paraId="2CBC95C1" w14:textId="77777777" w:rsidTr="006D752B">
        <w:tc>
          <w:tcPr>
            <w:tcW w:w="2830" w:type="dxa"/>
          </w:tcPr>
          <w:p w14:paraId="2B682CA1" w14:textId="1CABC16A" w:rsidR="00E91ADF" w:rsidRPr="00224D30" w:rsidRDefault="00E91ADF">
            <w:pPr>
              <w:pStyle w:val="Tabletext"/>
            </w:pPr>
            <w:r w:rsidRPr="00224D30">
              <w:rPr>
                <w:color w:val="222A35" w:themeColor="text2" w:themeShade="80"/>
              </w:rPr>
              <w:t>3</w:t>
            </w:r>
            <w:r>
              <w:t>.</w:t>
            </w:r>
            <w:r w:rsidR="008128B4">
              <w:t xml:space="preserve"> </w:t>
            </w:r>
            <w:r w:rsidRPr="00224D30">
              <w:t>Employer has reported some PAYGW via STP and STP pre-fill is not made available.</w:t>
            </w:r>
          </w:p>
        </w:tc>
        <w:tc>
          <w:tcPr>
            <w:tcW w:w="6186" w:type="dxa"/>
          </w:tcPr>
          <w:p w14:paraId="5684E252" w14:textId="49654AF5" w:rsidR="00E91ADF" w:rsidRPr="00224D30" w:rsidRDefault="00E91ADF">
            <w:pPr>
              <w:pStyle w:val="Tabletext"/>
            </w:pPr>
            <w:r w:rsidRPr="00224D30">
              <w:t xml:space="preserve">Client is a self-preparer and lodges quarterly </w:t>
            </w:r>
            <w:r w:rsidR="008128B4">
              <w:t>a</w:t>
            </w:r>
            <w:r w:rsidRPr="00224D30">
              <w:t xml:space="preserve">ctivity </w:t>
            </w:r>
            <w:r w:rsidR="008128B4">
              <w:t>s</w:t>
            </w:r>
            <w:r w:rsidRPr="00224D30">
              <w:t>tatements electronically reporting PAYGW, PAYGI and GST. Client pays his employee monthly ($10,000 gross payments and $1,000 PAYGW on the 17</w:t>
            </w:r>
            <w:r w:rsidRPr="00224D30">
              <w:rPr>
                <w:vertAlign w:val="superscript"/>
              </w:rPr>
              <w:t>th</w:t>
            </w:r>
            <w:r w:rsidRPr="00224D30">
              <w:t xml:space="preserve"> day of the month). </w:t>
            </w:r>
          </w:p>
          <w:p w14:paraId="42EB48B8" w14:textId="77777777" w:rsidR="00E91ADF" w:rsidRPr="00224D30" w:rsidRDefault="00E91ADF">
            <w:pPr>
              <w:pStyle w:val="Tabletext"/>
            </w:pPr>
            <w:r w:rsidRPr="00224D30">
              <w:t xml:space="preserve">Client has completed all pay runs for the Q2 AS period however two STP pay events (November and December) were not submitted to the ATO. </w:t>
            </w:r>
          </w:p>
          <w:p w14:paraId="57518805" w14:textId="77777777" w:rsidR="00E91ADF" w:rsidRPr="00224D30" w:rsidRDefault="00E91ADF">
            <w:pPr>
              <w:pStyle w:val="Tabletext"/>
            </w:pPr>
            <w:r w:rsidRPr="00224D30">
              <w:t>The ATO decides not to pre-fill the labels W1 and W2 and returns the relevant reason. Client receives a message that the PAYGW pre-fill is not available.</w:t>
            </w:r>
          </w:p>
          <w:p w14:paraId="6DDC051A" w14:textId="78721AB6" w:rsidR="00E91ADF" w:rsidRPr="00224D30" w:rsidRDefault="00E91ADF">
            <w:pPr>
              <w:pStyle w:val="Tabletext"/>
            </w:pPr>
            <w:r w:rsidRPr="00224D30">
              <w:t xml:space="preserve">Client reports complete PAYGW labels (W1=$30,000 and W2=$3,000) and other obligations on the </w:t>
            </w:r>
            <w:r w:rsidR="008128B4">
              <w:t>a</w:t>
            </w:r>
            <w:r w:rsidRPr="00224D30">
              <w:t xml:space="preserve">ctivity </w:t>
            </w:r>
            <w:r w:rsidR="008128B4">
              <w:t>s</w:t>
            </w:r>
            <w:r w:rsidRPr="00224D30">
              <w:t>tatement and submits the missed pay events via STP.</w:t>
            </w:r>
          </w:p>
        </w:tc>
      </w:tr>
      <w:tr w:rsidR="00E91ADF" w:rsidRPr="00C35993" w14:paraId="0B841702" w14:textId="77777777" w:rsidTr="006D752B">
        <w:trPr>
          <w:trHeight w:val="4243"/>
        </w:trPr>
        <w:tc>
          <w:tcPr>
            <w:tcW w:w="2830" w:type="dxa"/>
          </w:tcPr>
          <w:p w14:paraId="59C9E8C0" w14:textId="273D5B18" w:rsidR="00E91ADF" w:rsidRPr="00224D30" w:rsidRDefault="00E91ADF">
            <w:pPr>
              <w:pStyle w:val="Tabletext"/>
            </w:pPr>
            <w:r w:rsidRPr="00601A5D">
              <w:lastRenderedPageBreak/>
              <w:t>4</w:t>
            </w:r>
            <w:r>
              <w:t>.</w:t>
            </w:r>
            <w:r w:rsidR="008128B4">
              <w:t xml:space="preserve"> </w:t>
            </w:r>
            <w:r w:rsidRPr="00224D30">
              <w:t xml:space="preserve">Employer with multiple BMS has information aggregated in their </w:t>
            </w:r>
            <w:r w:rsidR="008128B4">
              <w:t>a</w:t>
            </w:r>
            <w:r w:rsidRPr="00224D30">
              <w:t xml:space="preserve">ctivity </w:t>
            </w:r>
            <w:r w:rsidR="008128B4">
              <w:t>s</w:t>
            </w:r>
            <w:r w:rsidRPr="00224D30">
              <w:t>tatement.</w:t>
            </w:r>
          </w:p>
        </w:tc>
        <w:tc>
          <w:tcPr>
            <w:tcW w:w="6186" w:type="dxa"/>
          </w:tcPr>
          <w:p w14:paraId="31F2ED36" w14:textId="77777777" w:rsidR="00E91ADF" w:rsidRPr="00224D30" w:rsidRDefault="00E91ADF">
            <w:pPr>
              <w:pStyle w:val="Tabletext"/>
            </w:pPr>
            <w:r w:rsidRPr="00224D30">
              <w:t xml:space="preserve">Client’s business operates out of two stores using the same branch number but manages each store’s payroll separately, on a store-by-store basis. </w:t>
            </w:r>
          </w:p>
          <w:p w14:paraId="4F82F3D4" w14:textId="77777777" w:rsidR="00E91ADF" w:rsidRPr="00224D30" w:rsidRDefault="00E91ADF">
            <w:pPr>
              <w:pStyle w:val="Tabletext"/>
            </w:pPr>
            <w:r w:rsidRPr="00224D30">
              <w:t>Client lodges STP reports to the ATO for each store. Store 1 uses BMS ID ‘druid01’ and the Store 2 uses BMS ID ‘druid02’.</w:t>
            </w:r>
          </w:p>
          <w:p w14:paraId="6DD0E33B" w14:textId="77777777" w:rsidR="00E91ADF" w:rsidRPr="00224D30" w:rsidRDefault="00E91ADF">
            <w:pPr>
              <w:pStyle w:val="Tabletext"/>
            </w:pPr>
            <w:r w:rsidRPr="00224D30">
              <w:t>For the July month:</w:t>
            </w:r>
          </w:p>
          <w:p w14:paraId="01AA38C3" w14:textId="77777777" w:rsidR="00E91ADF" w:rsidRPr="00224D30" w:rsidRDefault="00E91ADF">
            <w:pPr>
              <w:pStyle w:val="Tabletext"/>
            </w:pPr>
            <w:r w:rsidRPr="00224D30">
              <w:t>Two payroll events are provided to the ATO from Store 1 with a BMS Identifier of ‘druid01’, where the payment date falls in the July month.</w:t>
            </w:r>
          </w:p>
          <w:p w14:paraId="7A503AB9" w14:textId="77777777" w:rsidR="00E91ADF" w:rsidRPr="00224D30" w:rsidRDefault="00E91ADF">
            <w:pPr>
              <w:pStyle w:val="Tabletext"/>
            </w:pPr>
            <w:r w:rsidRPr="00224D30">
              <w:t>Two payroll events are provided to the ATO from Store 2 with a BMS Identifier of ‘druid02’, where the payment date falls in the July month.</w:t>
            </w:r>
          </w:p>
          <w:p w14:paraId="72E9B9A6" w14:textId="77777777" w:rsidR="00E91ADF" w:rsidRPr="00224D30" w:rsidRDefault="00E91ADF">
            <w:pPr>
              <w:pStyle w:val="Tabletext"/>
            </w:pPr>
            <w:r w:rsidRPr="00224D30">
              <w:t xml:space="preserve">Client’s July </w:t>
            </w:r>
            <w:r w:rsidRPr="001E411C">
              <w:t>A</w:t>
            </w:r>
            <w:r w:rsidRPr="00224D30">
              <w:t xml:space="preserve">ctivity </w:t>
            </w:r>
            <w:r w:rsidRPr="001E411C">
              <w:t>S</w:t>
            </w:r>
            <w:r w:rsidRPr="00224D30">
              <w:t>tatement is pre-filled at labels W1 and W2</w:t>
            </w:r>
            <w:r>
              <w:t xml:space="preserve"> </w:t>
            </w:r>
            <w:r w:rsidRPr="00224D30">
              <w:t>with the aggregated total of all four pay events.</w:t>
            </w:r>
          </w:p>
        </w:tc>
      </w:tr>
      <w:tr w:rsidR="00E91ADF" w:rsidRPr="00C35993" w14:paraId="08C59C11" w14:textId="77777777" w:rsidTr="006D752B">
        <w:tc>
          <w:tcPr>
            <w:tcW w:w="2830" w:type="dxa"/>
          </w:tcPr>
          <w:p w14:paraId="65736B63" w14:textId="30D2901F" w:rsidR="00E91ADF" w:rsidRPr="00224D30" w:rsidRDefault="00E91ADF">
            <w:pPr>
              <w:pStyle w:val="Tabletext"/>
            </w:pPr>
            <w:r w:rsidRPr="004C684F">
              <w:t>5</w:t>
            </w:r>
            <w:r w:rsidRPr="00224D30">
              <w:rPr>
                <w:color w:val="222A35" w:themeColor="text2" w:themeShade="80"/>
              </w:rPr>
              <w:t>.</w:t>
            </w:r>
            <w:r w:rsidR="008128B4">
              <w:rPr>
                <w:color w:val="222A35" w:themeColor="text2" w:themeShade="80"/>
              </w:rPr>
              <w:t xml:space="preserve"> </w:t>
            </w:r>
            <w:r w:rsidRPr="00224D30">
              <w:t>Employer adjusts pre-fill as a result of payment events being submitted after a period has ended.</w:t>
            </w:r>
          </w:p>
          <w:p w14:paraId="17EB8FA1" w14:textId="77777777" w:rsidR="00E91ADF" w:rsidRPr="00224D30" w:rsidRDefault="00E91ADF">
            <w:pPr>
              <w:pStyle w:val="Tabletext"/>
            </w:pPr>
          </w:p>
        </w:tc>
        <w:tc>
          <w:tcPr>
            <w:tcW w:w="6186" w:type="dxa"/>
          </w:tcPr>
          <w:p w14:paraId="42F1E516" w14:textId="5D83693D" w:rsidR="00E91ADF" w:rsidRPr="00224D30" w:rsidRDefault="00E91ADF">
            <w:pPr>
              <w:pStyle w:val="Tabletext"/>
            </w:pPr>
            <w:r w:rsidRPr="00224D30">
              <w:t xml:space="preserve">Client pays employees monthly and lodges </w:t>
            </w:r>
            <w:r w:rsidR="008128B4">
              <w:t>a</w:t>
            </w:r>
            <w:r w:rsidRPr="00224D30">
              <w:t xml:space="preserve">ctivity </w:t>
            </w:r>
            <w:r w:rsidR="008128B4">
              <w:t>s</w:t>
            </w:r>
            <w:r w:rsidRPr="00224D30">
              <w:t xml:space="preserve">tatements quarterly. </w:t>
            </w:r>
          </w:p>
          <w:p w14:paraId="54EE4F6A" w14:textId="77777777" w:rsidR="00E91ADF" w:rsidRPr="00224D30" w:rsidRDefault="00E91ADF">
            <w:pPr>
              <w:pStyle w:val="Tabletext"/>
            </w:pPr>
            <w:r w:rsidRPr="00224D30">
              <w:t>Client has sent the payroll events for January to June ($10,000 gross payments and $1,000 PAYGW on the 17</w:t>
            </w:r>
            <w:r w:rsidRPr="00224D30">
              <w:rPr>
                <w:vertAlign w:val="superscript"/>
              </w:rPr>
              <w:t>th</w:t>
            </w:r>
            <w:r w:rsidRPr="00224D30">
              <w:t xml:space="preserve"> day of each month). </w:t>
            </w:r>
          </w:p>
          <w:p w14:paraId="556967DA" w14:textId="184B1401" w:rsidR="00E91ADF" w:rsidRPr="00224D30" w:rsidRDefault="00E91ADF">
            <w:pPr>
              <w:pStyle w:val="Tabletext"/>
            </w:pPr>
            <w:r w:rsidRPr="00224D30">
              <w:t xml:space="preserve">Client paid a bonus on 20 March 2020 to two employees </w:t>
            </w:r>
            <w:r w:rsidR="00751EBD" w:rsidRPr="00224D30">
              <w:t>totaling</w:t>
            </w:r>
            <w:r w:rsidRPr="00224D30">
              <w:t xml:space="preserve"> $20,000 ($2,200 PAYGW). These payments occur within the March quarter activity statement period. Client does not report the bonus payments via STP in March and instead includes the bonus payments in his regular payroll in their next regular pay event (April).</w:t>
            </w:r>
          </w:p>
          <w:p w14:paraId="47C207F0" w14:textId="13530FF3" w:rsidR="00E91ADF" w:rsidRPr="00224D30" w:rsidRDefault="00E91ADF">
            <w:pPr>
              <w:pStyle w:val="Tabletext"/>
            </w:pPr>
            <w:r w:rsidRPr="00224D30">
              <w:t xml:space="preserve">The March quarter </w:t>
            </w:r>
            <w:r w:rsidR="008128B4">
              <w:t>a</w:t>
            </w:r>
            <w:r w:rsidRPr="00224D30">
              <w:t xml:space="preserve">ctivity </w:t>
            </w:r>
            <w:r w:rsidR="008128B4">
              <w:t>s</w:t>
            </w:r>
            <w:r w:rsidRPr="00224D30">
              <w:t xml:space="preserve">tatement is pre-filled with the information from payroll events Jan, Feb, and Mar (W1 = $30,000 and W2 = $3,000 PAYGW). Client corrects the pre-filled amounts to include the payments made on 20 March 2020 (adding $20,000 at W1 and $2,200 at W2). Alternatively, the employer can choose to carry forward a PAYG withholding correction to the next </w:t>
            </w:r>
            <w:r w:rsidR="008128B4">
              <w:t>a</w:t>
            </w:r>
            <w:r w:rsidRPr="00224D30">
              <w:t xml:space="preserve">ctivity </w:t>
            </w:r>
            <w:r w:rsidR="008128B4">
              <w:t>s</w:t>
            </w:r>
            <w:r w:rsidRPr="00224D30">
              <w:t>tatement period (June quarter) as the amount of the error is within the materiality threshold.</w:t>
            </w:r>
          </w:p>
          <w:p w14:paraId="79B751AF" w14:textId="0DE97BEB" w:rsidR="00E91ADF" w:rsidRPr="00224D30" w:rsidRDefault="00E91ADF">
            <w:pPr>
              <w:pStyle w:val="Tabletext"/>
            </w:pPr>
            <w:r w:rsidRPr="00224D30">
              <w:t xml:space="preserve">The June quarter activity statement is pre-filled with the information from April, May, and Jun payroll events, which </w:t>
            </w:r>
            <w:r w:rsidRPr="00224D30">
              <w:lastRenderedPageBreak/>
              <w:t xml:space="preserve">includes the bonus payment submitted in a </w:t>
            </w:r>
            <w:r w:rsidR="00CE09B3">
              <w:t>P</w:t>
            </w:r>
            <w:r w:rsidRPr="00224D30">
              <w:t>ay</w:t>
            </w:r>
            <w:r w:rsidR="00C32F82">
              <w:t xml:space="preserve"> </w:t>
            </w:r>
            <w:r w:rsidRPr="00224D30">
              <w:t xml:space="preserve">event with a payment date falling in this period (W1 = $50,000 and W2 = $5,200 PAYGW). If the client has already reported the PAYGW amount for the bonus payment made on 20 March 2020 in March </w:t>
            </w:r>
            <w:r w:rsidRPr="001E411C">
              <w:t>A</w:t>
            </w:r>
            <w:r w:rsidRPr="00224D30">
              <w:t xml:space="preserve">ctivity </w:t>
            </w:r>
            <w:r w:rsidRPr="001E411C">
              <w:t>S</w:t>
            </w:r>
            <w:r w:rsidRPr="00224D30">
              <w:t xml:space="preserve">tatement, client corrects the amounts to exclude the payments (subtracting $20,000 at W1 and $2,200 at W2). </w:t>
            </w:r>
          </w:p>
        </w:tc>
      </w:tr>
      <w:tr w:rsidR="00E91ADF" w:rsidRPr="00C35993" w14:paraId="71EA8469" w14:textId="77777777" w:rsidTr="006D752B">
        <w:tc>
          <w:tcPr>
            <w:tcW w:w="2830" w:type="dxa"/>
          </w:tcPr>
          <w:p w14:paraId="2000E476" w14:textId="4B79E970" w:rsidR="00E91ADF" w:rsidRPr="00224D30" w:rsidRDefault="00E91ADF">
            <w:pPr>
              <w:pStyle w:val="Tabletext"/>
            </w:pPr>
            <w:r w:rsidRPr="004C684F">
              <w:lastRenderedPageBreak/>
              <w:t>6.</w:t>
            </w:r>
            <w:r w:rsidR="008128B4">
              <w:t xml:space="preserve"> </w:t>
            </w:r>
            <w:r w:rsidRPr="00224D30">
              <w:t>Employer adjusts pre-fill as a result of an overpayment reported via payroll event in a later period.</w:t>
            </w:r>
          </w:p>
          <w:p w14:paraId="5D4943C1" w14:textId="77777777" w:rsidR="00E91ADF" w:rsidRPr="00224D30" w:rsidRDefault="00E91ADF">
            <w:pPr>
              <w:pStyle w:val="Tabletext"/>
            </w:pPr>
          </w:p>
        </w:tc>
        <w:tc>
          <w:tcPr>
            <w:tcW w:w="6186" w:type="dxa"/>
          </w:tcPr>
          <w:p w14:paraId="5EB9287D" w14:textId="77777777" w:rsidR="00E91ADF" w:rsidRPr="00224D30" w:rsidRDefault="00E91ADF">
            <w:pPr>
              <w:pStyle w:val="Tabletext"/>
            </w:pPr>
            <w:r w:rsidRPr="00224D30">
              <w:t xml:space="preserve">Client pays employee monthly and sends monthly payroll events via STP. </w:t>
            </w:r>
          </w:p>
          <w:p w14:paraId="00533A67" w14:textId="77777777" w:rsidR="00E91ADF" w:rsidRPr="00224D30" w:rsidRDefault="00E91ADF">
            <w:pPr>
              <w:pStyle w:val="Tabletext"/>
            </w:pPr>
            <w:r w:rsidRPr="00224D30">
              <w:t>Client realises on 16 January that they have overpaid employees on the December pay run ($2,000 gross and $200 PAYGW). Client reports the reduction in January pay event accordingly (PAYGW $1,000 - $200=$800).</w:t>
            </w:r>
          </w:p>
          <w:p w14:paraId="13F41F9E" w14:textId="74320027" w:rsidR="00E91ADF" w:rsidRPr="00224D30" w:rsidRDefault="00E91ADF">
            <w:pPr>
              <w:pStyle w:val="Tabletext"/>
            </w:pPr>
            <w:r w:rsidRPr="00224D30">
              <w:t>Client enters into</w:t>
            </w:r>
            <w:r w:rsidR="00A55D4C">
              <w:t xml:space="preserve"> a</w:t>
            </w:r>
            <w:r w:rsidRPr="00224D30">
              <w:t xml:space="preserve"> repayment arrangement with employee to receive repayment of the net amount overpaid ($1,800). </w:t>
            </w:r>
          </w:p>
          <w:p w14:paraId="176DAB99" w14:textId="77777777" w:rsidR="00E91ADF" w:rsidRPr="00224D30" w:rsidRDefault="00E91ADF">
            <w:pPr>
              <w:pStyle w:val="Tabletext"/>
            </w:pPr>
            <w:r w:rsidRPr="00224D30">
              <w:t>Client chooses to claim the $200 overpayment credit in the December quarter activity statement and adjusts the pre-fill on this activity statement to exclude the overpayment amount made in December pay run (subtracting $2,000 at W1 and $200 at W2).</w:t>
            </w:r>
          </w:p>
          <w:p w14:paraId="655CBB18" w14:textId="780E9176" w:rsidR="00E91ADF" w:rsidRPr="00224D30" w:rsidRDefault="00E91ADF">
            <w:pPr>
              <w:pStyle w:val="Tabletext"/>
            </w:pPr>
            <w:r>
              <w:t xml:space="preserve">Client’s </w:t>
            </w:r>
            <w:r w:rsidRPr="008163E4">
              <w:t xml:space="preserve">March quarter </w:t>
            </w:r>
            <w:r w:rsidR="008128B4">
              <w:t>a</w:t>
            </w:r>
            <w:r w:rsidRPr="00224D30">
              <w:t xml:space="preserve">ctivity </w:t>
            </w:r>
            <w:r w:rsidR="008128B4">
              <w:t>s</w:t>
            </w:r>
            <w:r w:rsidRPr="00224D30">
              <w:t xml:space="preserve">tatement is pre-filled with the information from January, February, and March payroll events (W1 =$28,000 and W1= $2,800, which is already reduced by the correction reported in the adjusted January pay event. </w:t>
            </w:r>
          </w:p>
          <w:p w14:paraId="318261B1" w14:textId="6136AA48" w:rsidR="00E91ADF" w:rsidRPr="00224D30" w:rsidRDefault="00E91ADF">
            <w:pPr>
              <w:pStyle w:val="Tabletext"/>
            </w:pPr>
            <w:r w:rsidRPr="00224D30">
              <w:t xml:space="preserve">Client needs to adjust the March quarter </w:t>
            </w:r>
            <w:r w:rsidR="008128B4">
              <w:t>a</w:t>
            </w:r>
            <w:r w:rsidRPr="00224D30">
              <w:t xml:space="preserve">ctivity </w:t>
            </w:r>
            <w:r w:rsidR="008128B4">
              <w:t>s</w:t>
            </w:r>
            <w:r w:rsidRPr="00224D30">
              <w:t xml:space="preserve">tatement pre-fill to add back the overpayment credit (adding $2000 at W1 and $200 at W2) she has claimed in the December quarter </w:t>
            </w:r>
            <w:r w:rsidR="008128B4">
              <w:t>a</w:t>
            </w:r>
            <w:r w:rsidRPr="00224D30">
              <w:t xml:space="preserve">ctivity </w:t>
            </w:r>
            <w:r w:rsidR="008128B4">
              <w:t>s</w:t>
            </w:r>
            <w:r w:rsidRPr="00224D30">
              <w:t>tatement.</w:t>
            </w:r>
          </w:p>
        </w:tc>
      </w:tr>
      <w:tr w:rsidR="00E91ADF" w:rsidRPr="00C35993" w14:paraId="165DEDCB" w14:textId="77777777" w:rsidTr="006D752B">
        <w:tc>
          <w:tcPr>
            <w:tcW w:w="2830" w:type="dxa"/>
          </w:tcPr>
          <w:p w14:paraId="4CE6AA6D" w14:textId="0AC30F46" w:rsidR="00E91ADF" w:rsidRPr="00224D30" w:rsidRDefault="00E91ADF">
            <w:pPr>
              <w:pStyle w:val="Tabletext"/>
            </w:pPr>
            <w:r w:rsidRPr="004C684F">
              <w:t>7.</w:t>
            </w:r>
            <w:r w:rsidR="008128B4">
              <w:t xml:space="preserve"> </w:t>
            </w:r>
            <w:r w:rsidRPr="00224D30">
              <w:t>Employer adjusts pre-fill as a result of reporting a correction via update event.</w:t>
            </w:r>
          </w:p>
          <w:p w14:paraId="48250238" w14:textId="77777777" w:rsidR="00E91ADF" w:rsidRPr="00224D30" w:rsidRDefault="00E91ADF">
            <w:pPr>
              <w:pStyle w:val="Tabletext"/>
            </w:pPr>
          </w:p>
        </w:tc>
        <w:tc>
          <w:tcPr>
            <w:tcW w:w="6186" w:type="dxa"/>
          </w:tcPr>
          <w:p w14:paraId="4ED30A64" w14:textId="77777777" w:rsidR="00E91ADF" w:rsidRPr="00224D30" w:rsidRDefault="00E91ADF">
            <w:pPr>
              <w:pStyle w:val="Tabletext"/>
            </w:pPr>
            <w:r w:rsidRPr="00224D30">
              <w:t xml:space="preserve">Client pays employee monthly and submits monthly payroll events via STP. Client realises on 16 July that overpayment to the employee has occurred in the June pay run ($200 gross and $20 PAYGW). As the correction is identified after the financial year, client sends an update event to correct the employee’s STP record.   </w:t>
            </w:r>
          </w:p>
          <w:p w14:paraId="11427553" w14:textId="77777777" w:rsidR="00E91ADF" w:rsidRPr="00224D30" w:rsidRDefault="00E91ADF">
            <w:pPr>
              <w:pStyle w:val="Tabletext"/>
            </w:pPr>
            <w:r w:rsidRPr="00224D30">
              <w:t>As the correction was reported via update event, it will not be reflected in any activity statement pre-fill.</w:t>
            </w:r>
          </w:p>
          <w:p w14:paraId="3D9BA035" w14:textId="77777777" w:rsidR="00E91ADF" w:rsidRPr="00224D30" w:rsidRDefault="00E91ADF">
            <w:pPr>
              <w:pStyle w:val="Tabletext"/>
            </w:pPr>
            <w:r w:rsidRPr="00224D30">
              <w:lastRenderedPageBreak/>
              <w:t>Client should adjust the pre-fill amounts in the June AS to reflect the correction (subtracting $200 at W1 and $20 at W2).</w:t>
            </w:r>
          </w:p>
        </w:tc>
      </w:tr>
      <w:tr w:rsidR="00E91ADF" w:rsidRPr="00C35993" w14:paraId="1BA5A2DC" w14:textId="77777777" w:rsidTr="006D752B">
        <w:tc>
          <w:tcPr>
            <w:tcW w:w="2830" w:type="dxa"/>
          </w:tcPr>
          <w:p w14:paraId="2C7844BD" w14:textId="6AF48C28" w:rsidR="00E91ADF" w:rsidRPr="00224D30" w:rsidRDefault="00E91ADF">
            <w:pPr>
              <w:pStyle w:val="Tabletext"/>
            </w:pPr>
            <w:r w:rsidRPr="004C684F">
              <w:lastRenderedPageBreak/>
              <w:t>8</w:t>
            </w:r>
            <w:r>
              <w:t>.</w:t>
            </w:r>
            <w:r w:rsidR="008128B4">
              <w:t xml:space="preserve"> </w:t>
            </w:r>
            <w:r w:rsidRPr="00224D30">
              <w:t>Employer submits an adjustment event. Pre-fill reflects the adjustment.</w:t>
            </w:r>
          </w:p>
        </w:tc>
        <w:tc>
          <w:tcPr>
            <w:tcW w:w="6186" w:type="dxa"/>
          </w:tcPr>
          <w:p w14:paraId="1CF1BEC9" w14:textId="092F8492" w:rsidR="00E91ADF" w:rsidRDefault="00E91ADF">
            <w:pPr>
              <w:pStyle w:val="Tabletext"/>
            </w:pPr>
            <w:r>
              <w:t>Clients and their agents</w:t>
            </w:r>
            <w:r w:rsidRPr="00641DDB">
              <w:t xml:space="preserve"> </w:t>
            </w:r>
            <w:r>
              <w:t>will be able</w:t>
            </w:r>
            <w:r w:rsidRPr="00641DDB">
              <w:t xml:space="preserve"> to adjust Payer Total Gross Payment and Payer Total PAYGW amounts when an error is identified in their </w:t>
            </w:r>
            <w:r>
              <w:t xml:space="preserve">STP-enabled </w:t>
            </w:r>
            <w:r w:rsidRPr="00641DDB">
              <w:t xml:space="preserve">payroll software </w:t>
            </w:r>
            <w:r>
              <w:t xml:space="preserve">via an adjustment </w:t>
            </w:r>
            <w:r w:rsidR="00A55D4C">
              <w:t>event.</w:t>
            </w:r>
          </w:p>
          <w:p w14:paraId="0130DA5F" w14:textId="53CC5240" w:rsidR="00E91ADF" w:rsidRPr="00224D30" w:rsidRDefault="00E91ADF">
            <w:pPr>
              <w:pStyle w:val="Tabletext"/>
            </w:pPr>
            <w:r w:rsidRPr="00224D30">
              <w:t>Client pays their employee monthly and submits monthly payroll events via STP (17</w:t>
            </w:r>
            <w:r w:rsidRPr="00224D30">
              <w:rPr>
                <w:vertAlign w:val="superscript"/>
              </w:rPr>
              <w:t>th</w:t>
            </w:r>
            <w:r w:rsidRPr="00224D30">
              <w:t xml:space="preserve"> day of the month). Client realises on 16 July they have overpaid their employee on the June pay run ($200 gross and $20 PAYGW). As the correction is identified after the financial year, client sends an adjustment event and dates the effective date of the adjustment as 17 June to correct the employer (parent) STP record. The employee record is updated as part of employee record finalisation process. If employee record had been finalised, employer sends an update event to report the correct YTD for the relevant financial year. As the correction was reported via adjustment event with an effective date falling in the June AS period, the adjustment is reflected in the June AS pre-fill.</w:t>
            </w:r>
          </w:p>
          <w:p w14:paraId="4A362E93" w14:textId="77777777" w:rsidR="00E91ADF" w:rsidRPr="00224D30" w:rsidRDefault="00E91ADF">
            <w:pPr>
              <w:pStyle w:val="Tabletext"/>
            </w:pPr>
            <w:r w:rsidRPr="00224D30">
              <w:t>Client checks their records and the pre-fill matches. They then complete all other labels and submit their AS.</w:t>
            </w:r>
          </w:p>
        </w:tc>
      </w:tr>
      <w:tr w:rsidR="00E91ADF" w:rsidRPr="00C35993" w14:paraId="2FC581EE" w14:textId="77777777" w:rsidTr="006D752B">
        <w:trPr>
          <w:trHeight w:val="2448"/>
        </w:trPr>
        <w:tc>
          <w:tcPr>
            <w:tcW w:w="2830" w:type="dxa"/>
          </w:tcPr>
          <w:p w14:paraId="3C658E9D" w14:textId="03A19CA0" w:rsidR="00E91ADF" w:rsidRPr="00224D30" w:rsidRDefault="00E91ADF">
            <w:pPr>
              <w:pStyle w:val="Tabletext"/>
            </w:pPr>
            <w:r w:rsidRPr="004C684F">
              <w:t>9.</w:t>
            </w:r>
            <w:r w:rsidR="008128B4">
              <w:t xml:space="preserve"> </w:t>
            </w:r>
            <w:r w:rsidRPr="00224D30">
              <w:t>Employer adjusts pre-fill as a result of reporting non-STP reported amounts.</w:t>
            </w:r>
          </w:p>
          <w:p w14:paraId="1F1CFBD2" w14:textId="5ED2A87A" w:rsidR="00E91ADF" w:rsidRPr="00224D30" w:rsidRDefault="00E91ADF">
            <w:pPr>
              <w:pStyle w:val="Tabletext"/>
            </w:pPr>
            <w:r w:rsidRPr="00224D30">
              <w:t xml:space="preserve">Employer transitions to Single Touch Payroll reporting in the middle of the </w:t>
            </w:r>
            <w:r w:rsidR="008128B4">
              <w:t>a</w:t>
            </w:r>
            <w:r w:rsidRPr="00224D30">
              <w:t xml:space="preserve">ctivity </w:t>
            </w:r>
            <w:r w:rsidR="008128B4">
              <w:t>s</w:t>
            </w:r>
            <w:r w:rsidRPr="00224D30">
              <w:t>tatement period</w:t>
            </w:r>
          </w:p>
        </w:tc>
        <w:tc>
          <w:tcPr>
            <w:tcW w:w="6186" w:type="dxa"/>
          </w:tcPr>
          <w:p w14:paraId="35F57883" w14:textId="69CA4B4D" w:rsidR="00E91ADF" w:rsidRPr="00224D30" w:rsidRDefault="00E91ADF">
            <w:pPr>
              <w:pStyle w:val="Tabletext"/>
            </w:pPr>
            <w:r w:rsidRPr="00224D30">
              <w:t xml:space="preserve">Client pays employees monthly and lodges their </w:t>
            </w:r>
            <w:r w:rsidR="008128B4">
              <w:t>a</w:t>
            </w:r>
            <w:r w:rsidRPr="00224D30">
              <w:t xml:space="preserve">ctivity </w:t>
            </w:r>
            <w:r w:rsidR="008128B4">
              <w:t>s</w:t>
            </w:r>
            <w:r w:rsidRPr="00224D30">
              <w:t xml:space="preserve">tatements quarterly. Client becomes STP-enabled in August 2020 and submits their first payroll information through STP in August 2020. </w:t>
            </w:r>
          </w:p>
          <w:p w14:paraId="251D0F89" w14:textId="77777777" w:rsidR="00E91ADF" w:rsidRPr="00224D30" w:rsidRDefault="00E91ADF">
            <w:pPr>
              <w:pStyle w:val="Tabletext"/>
            </w:pPr>
            <w:r w:rsidRPr="00224D30">
              <w:t>The ATO will pre-fill the September quarter activity statement with the period amounts from August and September pay events. The amounts not reported via Single Touch Payroll will not be included in pre-fill.</w:t>
            </w:r>
          </w:p>
          <w:p w14:paraId="66E9BB5B" w14:textId="77777777" w:rsidR="00E91ADF" w:rsidRPr="00224D30" w:rsidRDefault="00E91ADF">
            <w:pPr>
              <w:pStyle w:val="Tabletext"/>
            </w:pPr>
            <w:r w:rsidRPr="00224D30">
              <w:t>Client edits the pre-filled labels to report their complete PAYGW (including pre-STP payments and withholding) for the September quarter period and submits their activity statement.</w:t>
            </w:r>
          </w:p>
        </w:tc>
      </w:tr>
      <w:tr w:rsidR="00E91ADF" w:rsidRPr="00C35993" w14:paraId="032066BC" w14:textId="77777777" w:rsidTr="006D752B">
        <w:tc>
          <w:tcPr>
            <w:tcW w:w="2830" w:type="dxa"/>
          </w:tcPr>
          <w:p w14:paraId="47164234" w14:textId="1CB7649D" w:rsidR="00E91ADF" w:rsidRPr="00224D30" w:rsidRDefault="00E91ADF">
            <w:pPr>
              <w:pStyle w:val="Tabletext"/>
            </w:pPr>
            <w:r w:rsidRPr="004C684F">
              <w:t>10.</w:t>
            </w:r>
            <w:r w:rsidR="008128B4">
              <w:t xml:space="preserve"> </w:t>
            </w:r>
            <w:r w:rsidRPr="00224D30">
              <w:t>Employer identifies missing pay events.</w:t>
            </w:r>
          </w:p>
          <w:p w14:paraId="3BF6AE51" w14:textId="77777777" w:rsidR="00E91ADF" w:rsidRPr="00224D30" w:rsidRDefault="00E91ADF">
            <w:pPr>
              <w:pStyle w:val="Tabletext"/>
            </w:pPr>
          </w:p>
        </w:tc>
        <w:tc>
          <w:tcPr>
            <w:tcW w:w="6186" w:type="dxa"/>
          </w:tcPr>
          <w:p w14:paraId="018A22B6" w14:textId="77777777" w:rsidR="00E91ADF" w:rsidRPr="00224D30" w:rsidRDefault="00E91ADF">
            <w:pPr>
              <w:pStyle w:val="Tabletext"/>
            </w:pPr>
            <w:r w:rsidRPr="00224D30">
              <w:t>Client pays employee monthly ($10,000 gross payments and $1,000 PAYGW) and sends STP reports on the 17</w:t>
            </w:r>
            <w:r w:rsidRPr="00224D30">
              <w:rPr>
                <w:vertAlign w:val="superscript"/>
              </w:rPr>
              <w:t>th</w:t>
            </w:r>
            <w:r w:rsidRPr="00224D30">
              <w:t xml:space="preserve"> day of each month. Client pays an end of financial year bonus to </w:t>
            </w:r>
            <w:r w:rsidRPr="00224D30">
              <w:lastRenderedPageBreak/>
              <w:t xml:space="preserve">employees ($5,000 gross and $500 PAYGW) on 30 June but does not submit an STP report for this out of cycle pay event. </w:t>
            </w:r>
          </w:p>
          <w:p w14:paraId="2B6245F5" w14:textId="77777777" w:rsidR="00E91ADF" w:rsidRPr="00224D30" w:rsidRDefault="00E91ADF">
            <w:pPr>
              <w:pStyle w:val="Tabletext"/>
            </w:pPr>
            <w:r w:rsidRPr="00224D30">
              <w:t>When client accesses the electronic June AS, they see pre-filled amounts at W1 = $30,000 and W2 = $3,000 for the June quarter and the last STP file included in this pre-fill is for payday 17 June 2020.</w:t>
            </w:r>
          </w:p>
          <w:p w14:paraId="7422976D" w14:textId="77777777" w:rsidR="00E91ADF" w:rsidRPr="00224D30" w:rsidRDefault="00E91ADF">
            <w:pPr>
              <w:pStyle w:val="Tabletext"/>
            </w:pPr>
            <w:r w:rsidRPr="00224D30">
              <w:t>Client realises that the bonus payment made on 30 June is not included in the pre-fill and also does not appear on the STP reports list. Client checks payroll and submits the bonus payment via STP (its payment date is 30 June)</w:t>
            </w:r>
          </w:p>
          <w:p w14:paraId="6E182A9E" w14:textId="77777777" w:rsidR="00E91ADF" w:rsidRPr="00224D30" w:rsidRDefault="00E91ADF">
            <w:pPr>
              <w:pStyle w:val="Tabletext"/>
            </w:pPr>
            <w:r w:rsidRPr="00224D30">
              <w:t xml:space="preserve">Three days later client accesses the AS again and observes that the last STP file included in this pre-fill is now for payday 30 June 2020. The pre-fill amounts at W1 = $35,000 and W2 = $3,500. </w:t>
            </w:r>
          </w:p>
          <w:p w14:paraId="3027D4ED" w14:textId="77777777" w:rsidR="00E91ADF" w:rsidRPr="00224D30" w:rsidRDefault="00E91ADF">
            <w:pPr>
              <w:pStyle w:val="Tabletext"/>
            </w:pPr>
            <w:r w:rsidRPr="00224D30">
              <w:t>Client checks records and the pre-fill matches. They then complete all other labels and submit the AS.</w:t>
            </w:r>
          </w:p>
        </w:tc>
      </w:tr>
      <w:tr w:rsidR="00E91ADF" w:rsidRPr="00C35993" w14:paraId="16D3C791" w14:textId="77777777" w:rsidTr="006D752B">
        <w:tc>
          <w:tcPr>
            <w:tcW w:w="2830" w:type="dxa"/>
          </w:tcPr>
          <w:p w14:paraId="0D11FD96" w14:textId="0D515206" w:rsidR="00E91ADF" w:rsidRPr="00224D30" w:rsidRDefault="00E91ADF">
            <w:pPr>
              <w:pStyle w:val="Tabletext"/>
            </w:pPr>
            <w:r w:rsidRPr="004C684F">
              <w:lastRenderedPageBreak/>
              <w:t>11.</w:t>
            </w:r>
            <w:r w:rsidR="008128B4">
              <w:t xml:space="preserve"> </w:t>
            </w:r>
            <w:r w:rsidRPr="00224D30">
              <w:t>Where the latest employer information reported does not reflect the actual amounts withheld, a correction needs to be made to those amounts.</w:t>
            </w:r>
          </w:p>
        </w:tc>
        <w:tc>
          <w:tcPr>
            <w:tcW w:w="6186" w:type="dxa"/>
          </w:tcPr>
          <w:p w14:paraId="063A1B52" w14:textId="10B7B1CD" w:rsidR="00E91ADF" w:rsidRPr="00224D30" w:rsidRDefault="00E91ADF">
            <w:pPr>
              <w:pStyle w:val="Tabletext"/>
            </w:pPr>
            <w:r w:rsidRPr="00224D30">
              <w:t xml:space="preserve">No scenario </w:t>
            </w:r>
            <w:r w:rsidR="00A55D4C" w:rsidRPr="00224D30">
              <w:t>required.</w:t>
            </w:r>
          </w:p>
          <w:p w14:paraId="7E36C941" w14:textId="77777777" w:rsidR="00E91ADF" w:rsidRPr="00224D30" w:rsidRDefault="00E91ADF">
            <w:pPr>
              <w:pStyle w:val="Tabletext"/>
            </w:pPr>
            <w:r w:rsidRPr="00224D30">
              <w:t>Where the adjustment relates to an AS which is yet to be lodged, then employer should include this amount in the appropriate labels (W1, W2, W3 &amp; W4) on the AS. When the AS has been pre-filled using STP data, the employer should adjust the W1 and W2 amounts accordingly.</w:t>
            </w:r>
          </w:p>
        </w:tc>
      </w:tr>
      <w:tr w:rsidR="00E91ADF" w:rsidRPr="00C35993" w14:paraId="5CA1EF9B" w14:textId="77777777" w:rsidTr="006D752B">
        <w:trPr>
          <w:trHeight w:val="1264"/>
        </w:trPr>
        <w:tc>
          <w:tcPr>
            <w:tcW w:w="2830" w:type="dxa"/>
          </w:tcPr>
          <w:p w14:paraId="559BC97C" w14:textId="722CBD5E" w:rsidR="00E91ADF" w:rsidRPr="00224D30" w:rsidRDefault="00E91ADF">
            <w:pPr>
              <w:pStyle w:val="Tabletext"/>
            </w:pPr>
            <w:r w:rsidRPr="00224D30">
              <w:rPr>
                <w:color w:val="222A35" w:themeColor="text2" w:themeShade="80"/>
              </w:rPr>
              <w:t>12</w:t>
            </w:r>
            <w:r>
              <w:t>.</w:t>
            </w:r>
            <w:r w:rsidR="008128B4">
              <w:t xml:space="preserve"> </w:t>
            </w:r>
            <w:r w:rsidRPr="00224D30">
              <w:t>Employer</w:t>
            </w:r>
            <w:r w:rsidR="008128B4">
              <w:t xml:space="preserve"> or </w:t>
            </w:r>
            <w:r w:rsidRPr="00224D30">
              <w:t xml:space="preserve">agent submits a pay event late, where the payment date falls in a lodged activity statement period. </w:t>
            </w:r>
          </w:p>
          <w:p w14:paraId="548D82A5" w14:textId="77777777" w:rsidR="00E91ADF" w:rsidRPr="00224D30" w:rsidRDefault="00E91ADF">
            <w:pPr>
              <w:pStyle w:val="Tabletext"/>
            </w:pPr>
            <w:r w:rsidRPr="00224D30">
              <w:t xml:space="preserve">As the AS is already lodged, the additional pay event will not be reflected in any activity statement pre-fill. </w:t>
            </w:r>
          </w:p>
          <w:p w14:paraId="53D9E3A9" w14:textId="2604924B" w:rsidR="00E91ADF" w:rsidRPr="00224D30" w:rsidRDefault="00E91ADF">
            <w:pPr>
              <w:pStyle w:val="Tabletext"/>
            </w:pPr>
            <w:r w:rsidRPr="00224D30">
              <w:t xml:space="preserve">The employer revises the </w:t>
            </w:r>
            <w:r w:rsidR="008128B4">
              <w:t>a</w:t>
            </w:r>
            <w:r w:rsidRPr="00224D30">
              <w:t xml:space="preserve">ctivity </w:t>
            </w:r>
            <w:r w:rsidR="008128B4">
              <w:t>s</w:t>
            </w:r>
            <w:r w:rsidRPr="00224D30">
              <w:t xml:space="preserve">tatement as the amount of the error </w:t>
            </w:r>
            <w:r w:rsidRPr="00224D30">
              <w:lastRenderedPageBreak/>
              <w:t>exceeds the materiality threshold.</w:t>
            </w:r>
          </w:p>
          <w:p w14:paraId="68FF9D90" w14:textId="77777777" w:rsidR="00E91ADF" w:rsidRPr="00224D30" w:rsidRDefault="00E91ADF">
            <w:pPr>
              <w:pStyle w:val="Tabletext"/>
            </w:pPr>
          </w:p>
          <w:p w14:paraId="314C8EFB" w14:textId="77777777" w:rsidR="00E91ADF" w:rsidRPr="00224D30" w:rsidRDefault="00E91ADF">
            <w:pPr>
              <w:pStyle w:val="Tabletext"/>
            </w:pPr>
          </w:p>
        </w:tc>
        <w:tc>
          <w:tcPr>
            <w:tcW w:w="6186" w:type="dxa"/>
          </w:tcPr>
          <w:p w14:paraId="6115FBB6" w14:textId="77777777" w:rsidR="00E91ADF" w:rsidRPr="00224D30" w:rsidRDefault="00E91ADF">
            <w:pPr>
              <w:pStyle w:val="Tabletext"/>
            </w:pPr>
            <w:r w:rsidRPr="00224D30">
              <w:lastRenderedPageBreak/>
              <w:t>In this example, the relevant materiality threshold for a PAYGW withholding activity statement correction for the client is $2500.</w:t>
            </w:r>
          </w:p>
          <w:p w14:paraId="23666EBA" w14:textId="77777777" w:rsidR="00E91ADF" w:rsidRPr="00224D30" w:rsidRDefault="00E91ADF">
            <w:pPr>
              <w:pStyle w:val="Tabletext"/>
            </w:pPr>
            <w:r w:rsidRPr="00224D30">
              <w:t>Client lodges December quarter activity statement on 15 January where they accept the PAYGW pre-fill as the pre-fill amounts match their records (W1 = $30,000 and W2 = $3,000).</w:t>
            </w:r>
          </w:p>
          <w:p w14:paraId="2BB2A7D8" w14:textId="77777777" w:rsidR="00E91ADF" w:rsidRPr="00224D30" w:rsidRDefault="00E91ADF">
            <w:pPr>
              <w:pStyle w:val="Tabletext"/>
            </w:pPr>
            <w:r w:rsidRPr="00224D30">
              <w:t xml:space="preserve">On 30 January client realises that they have forgotten to process a bonus payment ($30,000 bonus and $3,000 PAYGW) made on 22 December in their payroll software. Client enters the pay details in the software and then submits the missing pay event with a payment date (effective date) of 22 December. </w:t>
            </w:r>
          </w:p>
          <w:p w14:paraId="7FDDCDE0" w14:textId="77777777" w:rsidR="00E91ADF" w:rsidRPr="00224D30" w:rsidRDefault="00E91ADF">
            <w:pPr>
              <w:pStyle w:val="Tabletext"/>
            </w:pPr>
            <w:r w:rsidRPr="00224D30">
              <w:lastRenderedPageBreak/>
              <w:t>As the correction relates to an AS which has already been lodged, and the amount of the PAYGW error exceeds the client’s materiality threshold, the client must revise its December activity statement to report their total PAYGW liability for the December quarter (see</w:t>
            </w:r>
            <w:r>
              <w:t xml:space="preserve"> </w:t>
            </w:r>
            <w:hyperlink r:id="rId28" w:history="1">
              <w:r w:rsidRPr="0049343E">
                <w:rPr>
                  <w:rStyle w:val="Hyperlink"/>
                  <w:kern w:val="24"/>
                </w:rPr>
                <w:t>PAYG withholding- correcting mistakes</w:t>
              </w:r>
            </w:hyperlink>
            <w:r w:rsidRPr="00224D30">
              <w:t>).</w:t>
            </w:r>
          </w:p>
          <w:p w14:paraId="7B30045B" w14:textId="77777777" w:rsidR="00E91ADF" w:rsidRPr="00224D30" w:rsidRDefault="00E91ADF">
            <w:pPr>
              <w:pStyle w:val="Tabletext"/>
            </w:pPr>
            <w:r w:rsidRPr="00224D30">
              <w:t>When the client accesses the December revision AS, it is pre-populated with the last lodged amounts (W1 = $30,000 and W2 = $3,000), not the latest STP calculated pre-filled amounts.</w:t>
            </w:r>
          </w:p>
          <w:p w14:paraId="7C240C2B" w14:textId="77777777" w:rsidR="00E91ADF" w:rsidRPr="00224D30" w:rsidRDefault="00E91ADF">
            <w:pPr>
              <w:pStyle w:val="Tabletext"/>
            </w:pPr>
            <w:r w:rsidRPr="00224D30">
              <w:t>Client revises PAYGW labels to report their complete PAYGW obligation (W1 = $60,000 and W2 = $6,000).</w:t>
            </w:r>
          </w:p>
          <w:p w14:paraId="0DF3CA3B" w14:textId="1CA282AE" w:rsidR="00E91ADF" w:rsidRPr="00224D30" w:rsidRDefault="00E91ADF">
            <w:pPr>
              <w:pStyle w:val="Tabletext"/>
            </w:pPr>
            <w:r w:rsidRPr="00224D30">
              <w:t>The employer must revise the activity statement as the amount of the error exceeds the client’s materiality threshold. Revision AS is pre-populated their last lodged amounts, not the latest calculated STP Pre</w:t>
            </w:r>
            <w:r w:rsidR="00751EBD">
              <w:t>-</w:t>
            </w:r>
            <w:r w:rsidRPr="00224D30">
              <w:t>fill.</w:t>
            </w:r>
          </w:p>
        </w:tc>
      </w:tr>
      <w:tr w:rsidR="00E91ADF" w:rsidRPr="00C35993" w14:paraId="4B7F25A0" w14:textId="77777777" w:rsidTr="006D752B">
        <w:trPr>
          <w:trHeight w:val="1264"/>
        </w:trPr>
        <w:tc>
          <w:tcPr>
            <w:tcW w:w="2830" w:type="dxa"/>
          </w:tcPr>
          <w:p w14:paraId="4B71F3A9" w14:textId="186D0C2F" w:rsidR="00E91ADF" w:rsidRPr="00224D30" w:rsidRDefault="00E91ADF">
            <w:pPr>
              <w:pStyle w:val="Tabletext"/>
            </w:pPr>
            <w:r w:rsidRPr="00224D30">
              <w:rPr>
                <w:color w:val="222A35" w:themeColor="text2" w:themeShade="80"/>
              </w:rPr>
              <w:lastRenderedPageBreak/>
              <w:t>13</w:t>
            </w:r>
            <w:r>
              <w:t>.</w:t>
            </w:r>
            <w:r w:rsidR="008128B4">
              <w:t xml:space="preserve"> </w:t>
            </w:r>
            <w:r w:rsidRPr="00224D30">
              <w:t>Employer</w:t>
            </w:r>
            <w:r w:rsidR="008128B4">
              <w:t xml:space="preserve"> or </w:t>
            </w:r>
            <w:r w:rsidRPr="00224D30">
              <w:t xml:space="preserve">agent submits a pay event late, where the payment date falls in a lodged activity statement period. </w:t>
            </w:r>
          </w:p>
          <w:p w14:paraId="6D9D78E0" w14:textId="77777777" w:rsidR="00E91ADF" w:rsidRPr="00224D30" w:rsidRDefault="00E91ADF">
            <w:pPr>
              <w:pStyle w:val="Tabletext"/>
            </w:pPr>
            <w:r w:rsidRPr="00224D30">
              <w:t xml:space="preserve">As the AS is already lodged, the additional pay event will not be reflected in any activity statement pre-fill. </w:t>
            </w:r>
          </w:p>
          <w:p w14:paraId="4D332B73" w14:textId="039D5DA8" w:rsidR="00E91ADF" w:rsidRPr="00224D30" w:rsidRDefault="00E91ADF">
            <w:pPr>
              <w:pStyle w:val="Tabletext"/>
            </w:pPr>
            <w:r w:rsidRPr="00224D30">
              <w:t xml:space="preserve">The employer can carry forward a PAYG withholding correction to the next </w:t>
            </w:r>
            <w:r w:rsidR="008128B4">
              <w:t>a</w:t>
            </w:r>
            <w:r w:rsidRPr="00224D30">
              <w:t xml:space="preserve">ctivity </w:t>
            </w:r>
            <w:r w:rsidR="008128B4">
              <w:t>s</w:t>
            </w:r>
            <w:r w:rsidRPr="00224D30">
              <w:t>tatement period as the amount of the error is within the materiality threshold.</w:t>
            </w:r>
          </w:p>
        </w:tc>
        <w:tc>
          <w:tcPr>
            <w:tcW w:w="6186" w:type="dxa"/>
          </w:tcPr>
          <w:p w14:paraId="3F16C134" w14:textId="77777777" w:rsidR="00E91ADF" w:rsidRPr="00224D30" w:rsidRDefault="00E91ADF">
            <w:pPr>
              <w:pStyle w:val="Tabletext"/>
            </w:pPr>
            <w:r w:rsidRPr="00224D30">
              <w:t>In this example, the relevant materiality threshold for a PAYGW withholding activity statement correction for the client is $2500.</w:t>
            </w:r>
          </w:p>
          <w:p w14:paraId="66FECD57" w14:textId="77777777" w:rsidR="00E91ADF" w:rsidRPr="00224D30" w:rsidRDefault="00E91ADF">
            <w:pPr>
              <w:pStyle w:val="Tabletext"/>
            </w:pPr>
            <w:r w:rsidRPr="00224D30">
              <w:t>Client lodges December quarter activity statement on 15 January where they accept the PAYGW pre-fill as the pre-fill amounts match their records (W1 = $30,000 and W2 = $3,000).</w:t>
            </w:r>
          </w:p>
          <w:p w14:paraId="5818808F" w14:textId="77777777" w:rsidR="00E91ADF" w:rsidRPr="00224D30" w:rsidRDefault="00E91ADF">
            <w:pPr>
              <w:pStyle w:val="Tabletext"/>
            </w:pPr>
            <w:r w:rsidRPr="00224D30">
              <w:t xml:space="preserve">On 30 January client realises that they have forgotten to process a December bonus payment ($5000 bonus and $500 PAYGW) in their payroll software. Client enters the pay details in the software and then submits the missing pay event with a payment date (effective date) of 22 December. </w:t>
            </w:r>
          </w:p>
          <w:p w14:paraId="3F08D4C0" w14:textId="77777777" w:rsidR="00E91ADF" w:rsidRPr="00224D30" w:rsidRDefault="00E91ADF">
            <w:pPr>
              <w:pStyle w:val="Tabletext"/>
            </w:pPr>
            <w:r w:rsidRPr="00224D30">
              <w:t xml:space="preserve">As the correction relates to an AS which has already been lodged, and the amount of the PAYGW error is within the client’s materiality threshold, the client can choose to carry forward the PAYG withholding correction to their March quarter activity statement. </w:t>
            </w:r>
          </w:p>
          <w:p w14:paraId="50D6ABAE" w14:textId="77777777" w:rsidR="00E91ADF" w:rsidRPr="00224D30" w:rsidRDefault="00E91ADF">
            <w:pPr>
              <w:pStyle w:val="Tabletext"/>
            </w:pPr>
            <w:r w:rsidRPr="00224D30">
              <w:t xml:space="preserve">When the client accesses the March quarter AS, it is pre-filled with the information from payroll events Jan, Feb, and Mar (W1 = $30,000 and W2 = $3,000 PAYGW). Client </w:t>
            </w:r>
            <w:r w:rsidRPr="00224D30">
              <w:lastRenderedPageBreak/>
              <w:t>corrects the pre-filled amounts to include the bonus payments (adding $5000 at W1 and $500 at W2).</w:t>
            </w:r>
          </w:p>
          <w:p w14:paraId="56851B8F" w14:textId="7E3173B5" w:rsidR="00E91ADF" w:rsidRPr="00224D30" w:rsidRDefault="00E91ADF">
            <w:pPr>
              <w:pStyle w:val="Tabletext"/>
            </w:pPr>
            <w:r w:rsidRPr="00224D30">
              <w:t xml:space="preserve">The employer does not need to revise their December </w:t>
            </w:r>
            <w:r w:rsidR="008128B4">
              <w:t>a</w:t>
            </w:r>
            <w:r w:rsidRPr="00224D30">
              <w:t xml:space="preserve">ctivity </w:t>
            </w:r>
            <w:r w:rsidR="008128B4">
              <w:t>s</w:t>
            </w:r>
            <w:r w:rsidRPr="00224D30">
              <w:t>tatement and can include the correction in the next (March) activity statement by adjusting AS pre-fill as the amount of the error does not exceed the client’s materiality threshold. Alternatively, the employer can choose to revise their December activity statement to include the amount.</w:t>
            </w:r>
          </w:p>
        </w:tc>
      </w:tr>
      <w:tr w:rsidR="00E91ADF" w:rsidRPr="00C35993" w14:paraId="0DEFE15E" w14:textId="77777777" w:rsidTr="006D752B">
        <w:trPr>
          <w:trHeight w:val="1264"/>
        </w:trPr>
        <w:tc>
          <w:tcPr>
            <w:tcW w:w="2830" w:type="dxa"/>
          </w:tcPr>
          <w:p w14:paraId="67D33B72" w14:textId="46508FD6" w:rsidR="00E91ADF" w:rsidRPr="00224D30" w:rsidRDefault="00E91ADF">
            <w:pPr>
              <w:pStyle w:val="Tabletext"/>
            </w:pPr>
            <w:r w:rsidRPr="00224D30">
              <w:rPr>
                <w:color w:val="222A35" w:themeColor="text2" w:themeShade="80"/>
              </w:rPr>
              <w:lastRenderedPageBreak/>
              <w:t>14</w:t>
            </w:r>
            <w:r>
              <w:t>.</w:t>
            </w:r>
            <w:r w:rsidR="008128B4">
              <w:t xml:space="preserve"> </w:t>
            </w:r>
            <w:r w:rsidRPr="00224D30">
              <w:t>Populating labels W1 and W2 where the ATO has processed all the obligations. The form is considered lodged.</w:t>
            </w:r>
          </w:p>
        </w:tc>
        <w:tc>
          <w:tcPr>
            <w:tcW w:w="6186" w:type="dxa"/>
          </w:tcPr>
          <w:p w14:paraId="2D9C79D4" w14:textId="77777777" w:rsidR="00E91ADF" w:rsidRPr="00224D30" w:rsidRDefault="00E91ADF">
            <w:pPr>
              <w:pStyle w:val="Tabletext"/>
            </w:pPr>
            <w:r w:rsidRPr="00224D30">
              <w:t>Client who is an STP reporter, pays employee monthly ($10,000 gross payments and $1,000 PAYGW) on the 17</w:t>
            </w:r>
            <w:r w:rsidRPr="00224D30">
              <w:rPr>
                <w:vertAlign w:val="superscript"/>
              </w:rPr>
              <w:t>th</w:t>
            </w:r>
            <w:r w:rsidRPr="00224D30">
              <w:t xml:space="preserve"> day of the month. </w:t>
            </w:r>
          </w:p>
          <w:p w14:paraId="66FA85B1" w14:textId="77777777" w:rsidR="00E91ADF" w:rsidRPr="00224D30" w:rsidRDefault="00E91ADF">
            <w:pPr>
              <w:pStyle w:val="Tabletext"/>
            </w:pPr>
            <w:r w:rsidRPr="00224D30">
              <w:t>Client lodges quarterly activity statements for GST, PAYGI and PAYGW. Client uses the PAYGI amount option &amp; GST instalment method (GSTI $2,000/quarter, PAYGI $500/quarter).</w:t>
            </w:r>
          </w:p>
          <w:p w14:paraId="33E7C2AD" w14:textId="77777777" w:rsidR="00E91ADF" w:rsidRPr="00224D30" w:rsidRDefault="00E91ADF">
            <w:pPr>
              <w:pStyle w:val="Tabletext"/>
            </w:pPr>
            <w:r w:rsidRPr="00224D30">
              <w:t>Client forgets to lodge the December Quarter (2020) activity statement which is due on 28 February 2021.</w:t>
            </w:r>
          </w:p>
          <w:p w14:paraId="5D24257C" w14:textId="77777777" w:rsidR="00E91ADF" w:rsidRPr="00224D30" w:rsidRDefault="00E91ADF">
            <w:pPr>
              <w:pStyle w:val="Tabletext"/>
            </w:pPr>
            <w:r w:rsidRPr="00224D30">
              <w:t>On the 7 March 2021, client still hasn’t lodged and there is no record of a deferral request. The ATO issues a reminder to review, lodge and pay the activity statement.</w:t>
            </w:r>
          </w:p>
          <w:p w14:paraId="4EBF008E" w14:textId="4E2DB860" w:rsidR="00E91ADF" w:rsidRPr="00224D30" w:rsidRDefault="00E91ADF">
            <w:pPr>
              <w:pStyle w:val="Tabletext"/>
            </w:pPr>
            <w:r w:rsidRPr="00224D30">
              <w:t xml:space="preserve">The ATO checks for the client’s </w:t>
            </w:r>
            <w:r w:rsidR="003641EE">
              <w:t>a</w:t>
            </w:r>
            <w:r w:rsidRPr="00224D30">
              <w:t xml:space="preserve">ctivity </w:t>
            </w:r>
            <w:r w:rsidR="003641EE">
              <w:t>s</w:t>
            </w:r>
            <w:r w:rsidRPr="00224D30">
              <w:t xml:space="preserve">tatements on 21 March, but they have not lodged the December activity statements and there is no record of a deferral request. </w:t>
            </w:r>
          </w:p>
          <w:p w14:paraId="108520C1" w14:textId="6A451B8E" w:rsidR="00E91ADF" w:rsidRPr="00224D30" w:rsidRDefault="00E91ADF">
            <w:pPr>
              <w:pStyle w:val="Tabletext"/>
            </w:pPr>
            <w:r w:rsidRPr="00224D30">
              <w:t xml:space="preserve">The ATO processes $3,000 for PAYGW, $500 for PAYGI and $2000 for GSTI on the </w:t>
            </w:r>
            <w:r w:rsidR="003641EE">
              <w:t>a</w:t>
            </w:r>
            <w:r w:rsidRPr="00224D30">
              <w:t xml:space="preserve">ctivity </w:t>
            </w:r>
            <w:r w:rsidR="003641EE">
              <w:t>s</w:t>
            </w:r>
            <w:r w:rsidRPr="00224D30">
              <w:t>tatement account. As there are no other obligations on the December activity statement, the ATO indicates the activity statement is lodged.</w:t>
            </w:r>
          </w:p>
          <w:p w14:paraId="5E46456F" w14:textId="24889584" w:rsidR="00E91ADF" w:rsidRPr="00224D30" w:rsidRDefault="00E91ADF">
            <w:pPr>
              <w:pStyle w:val="Tabletext"/>
            </w:pPr>
            <w:r w:rsidRPr="00224D30">
              <w:t xml:space="preserve">On 22 March, client reviews the letter and accesses the electronic December </w:t>
            </w:r>
            <w:r w:rsidR="003641EE">
              <w:t>a</w:t>
            </w:r>
            <w:r w:rsidRPr="00224D30">
              <w:t xml:space="preserve">ctivity </w:t>
            </w:r>
            <w:r w:rsidR="003641EE">
              <w:t>s</w:t>
            </w:r>
            <w:r w:rsidRPr="00224D30">
              <w:t>tatement. Client can see that the December activity statement is processed and finalised by the ATO.</w:t>
            </w:r>
          </w:p>
          <w:p w14:paraId="48E28B71" w14:textId="77777777" w:rsidR="00E91ADF" w:rsidRPr="00224D30" w:rsidRDefault="00E91ADF">
            <w:pPr>
              <w:pStyle w:val="Tabletext"/>
            </w:pPr>
            <w:r w:rsidRPr="00224D30">
              <w:t>Client can view and revise the activity statement for the period if required. Their revision activity statement is pre-populated with the processed amounts; a calculated sum applicable at the date and time the ATO processed the liabilities ($3,000 for PAYGW, $500 for PAYGI and $2,000 for GSTI).</w:t>
            </w:r>
          </w:p>
          <w:p w14:paraId="360C38E8" w14:textId="7DE4BA85" w:rsidR="00E91ADF" w:rsidRPr="00224D30" w:rsidDel="004E77B4" w:rsidRDefault="00E91ADF">
            <w:pPr>
              <w:pStyle w:val="Tabletext"/>
            </w:pPr>
            <w:r w:rsidRPr="00224D30">
              <w:lastRenderedPageBreak/>
              <w:t xml:space="preserve">Client checks their records and sees the amounts match their records. The client exits the revision </w:t>
            </w:r>
            <w:r w:rsidR="003641EE">
              <w:t>a</w:t>
            </w:r>
            <w:r w:rsidRPr="00224D30">
              <w:t xml:space="preserve">ctivity </w:t>
            </w:r>
            <w:r w:rsidR="003641EE">
              <w:t>s</w:t>
            </w:r>
            <w:r w:rsidRPr="00224D30">
              <w:t>tatement and pays the amount due for the activity statement period.</w:t>
            </w:r>
          </w:p>
        </w:tc>
      </w:tr>
      <w:tr w:rsidR="00E91ADF" w:rsidRPr="00C35993" w14:paraId="52DB85F2" w14:textId="77777777" w:rsidTr="006D752B">
        <w:trPr>
          <w:trHeight w:val="1264"/>
        </w:trPr>
        <w:tc>
          <w:tcPr>
            <w:tcW w:w="2830" w:type="dxa"/>
          </w:tcPr>
          <w:p w14:paraId="46A598C2" w14:textId="52D51CC6" w:rsidR="00E91ADF" w:rsidRPr="00224D30" w:rsidRDefault="00E91ADF">
            <w:pPr>
              <w:pStyle w:val="Tabletext"/>
            </w:pPr>
            <w:r w:rsidRPr="00224D30">
              <w:rPr>
                <w:color w:val="222A35" w:themeColor="text2" w:themeShade="80"/>
              </w:rPr>
              <w:lastRenderedPageBreak/>
              <w:t>15</w:t>
            </w:r>
            <w:r>
              <w:t>.</w:t>
            </w:r>
            <w:r w:rsidR="003641EE">
              <w:t xml:space="preserve"> </w:t>
            </w:r>
            <w:r w:rsidRPr="00224D30">
              <w:t xml:space="preserve">ATO has processed all the obligations on a saved </w:t>
            </w:r>
            <w:r w:rsidR="003641EE">
              <w:t>a</w:t>
            </w:r>
            <w:r w:rsidRPr="00224D30">
              <w:t xml:space="preserve">ctivity </w:t>
            </w:r>
            <w:r w:rsidR="003641EE">
              <w:t>s</w:t>
            </w:r>
            <w:r w:rsidRPr="00224D30">
              <w:t>tatement. The form is considered lodged.</w:t>
            </w:r>
          </w:p>
          <w:p w14:paraId="59E21A80" w14:textId="0C738314" w:rsidR="00E91ADF" w:rsidRPr="00224D30" w:rsidRDefault="00E91ADF">
            <w:pPr>
              <w:pStyle w:val="Tabletext"/>
            </w:pPr>
            <w:r w:rsidRPr="00224D30">
              <w:t xml:space="preserve">Employer can no longer lodge the saved original form; however, can lodge a revision </w:t>
            </w:r>
            <w:r w:rsidR="003641EE">
              <w:t>a</w:t>
            </w:r>
            <w:r w:rsidRPr="00224D30">
              <w:t xml:space="preserve">ctivity </w:t>
            </w:r>
            <w:r w:rsidR="003641EE">
              <w:t>s</w:t>
            </w:r>
            <w:r w:rsidRPr="00224D30">
              <w:t>tatement.</w:t>
            </w:r>
          </w:p>
        </w:tc>
        <w:tc>
          <w:tcPr>
            <w:tcW w:w="6186" w:type="dxa"/>
          </w:tcPr>
          <w:p w14:paraId="521F7A0A" w14:textId="0FD16E47" w:rsidR="00E91ADF" w:rsidRPr="00224D30" w:rsidRDefault="00E91ADF">
            <w:pPr>
              <w:pStyle w:val="Tabletext"/>
            </w:pPr>
            <w:r w:rsidRPr="00224D30">
              <w:t xml:space="preserve">Client has commenced the December </w:t>
            </w:r>
            <w:r w:rsidR="003641EE">
              <w:t>a</w:t>
            </w:r>
            <w:r w:rsidRPr="00224D30">
              <w:t xml:space="preserve">ctivity </w:t>
            </w:r>
            <w:r w:rsidR="003641EE">
              <w:t>s</w:t>
            </w:r>
            <w:r w:rsidRPr="00224D30">
              <w:t xml:space="preserve">tatement and then saved it. However, client forgets to lodge the activity statement, which is due on 28 February 2021. </w:t>
            </w:r>
          </w:p>
          <w:p w14:paraId="1C99ADCC" w14:textId="04048E8C" w:rsidR="00E91ADF" w:rsidRPr="00224D30" w:rsidRDefault="00E91ADF">
            <w:pPr>
              <w:pStyle w:val="Tabletext"/>
            </w:pPr>
            <w:r w:rsidRPr="00224D30">
              <w:t xml:space="preserve">On 21 March the ATO processes the PAYGW with the STP reported data W1 = $30,000, W2 = $3,000 and GST instalment = $2000. As there are no other obligations on the December AS, the ATO indicates the </w:t>
            </w:r>
            <w:r w:rsidR="003641EE">
              <w:t>a</w:t>
            </w:r>
            <w:r w:rsidRPr="00224D30">
              <w:t xml:space="preserve">ctivity </w:t>
            </w:r>
            <w:r w:rsidR="003641EE">
              <w:t>s</w:t>
            </w:r>
            <w:r w:rsidRPr="00224D30">
              <w:t>tatement as lodged.</w:t>
            </w:r>
          </w:p>
          <w:p w14:paraId="4EAD2E9F" w14:textId="77777777" w:rsidR="00E91ADF" w:rsidRPr="00224D30" w:rsidRDefault="00E91ADF">
            <w:pPr>
              <w:pStyle w:val="Tabletext"/>
            </w:pPr>
            <w:r w:rsidRPr="00224D30">
              <w:t xml:space="preserve">After 21 March the December activity statement is no longer an original AS, client will get an </w:t>
            </w:r>
            <w:r w:rsidRPr="00940DCB">
              <w:t>error message</w:t>
            </w:r>
            <w:r w:rsidRPr="00224D30">
              <w:rPr>
                <w:u w:val="single"/>
              </w:rPr>
              <w:t xml:space="preserve"> </w:t>
            </w:r>
            <w:r w:rsidRPr="00224D30">
              <w:t>when they attempt to</w:t>
            </w:r>
            <w:r w:rsidRPr="00940DCB">
              <w:t xml:space="preserve"> lodge the saved original activity statement </w:t>
            </w:r>
            <w:r w:rsidRPr="00224D30">
              <w:t>from their software.</w:t>
            </w:r>
          </w:p>
          <w:p w14:paraId="64E2567D" w14:textId="6A6B81BE" w:rsidR="00E91ADF" w:rsidRPr="00224D30" w:rsidRDefault="00E91ADF">
            <w:pPr>
              <w:pStyle w:val="Tabletext"/>
            </w:pPr>
            <w:r w:rsidRPr="00224D30">
              <w:t xml:space="preserve">Client accesses the lodgment list and sees the December </w:t>
            </w:r>
            <w:r w:rsidR="003641EE">
              <w:t>a</w:t>
            </w:r>
            <w:r w:rsidRPr="00224D30">
              <w:t xml:space="preserve">ctivity </w:t>
            </w:r>
            <w:r w:rsidR="003641EE">
              <w:t>s</w:t>
            </w:r>
            <w:r w:rsidRPr="00224D30">
              <w:t>tatement as being lodged. Client is informed the ATO has processed the PAYGW and GSTI obligations for the activity statement period.</w:t>
            </w:r>
          </w:p>
          <w:p w14:paraId="5A1CD33F" w14:textId="77777777" w:rsidR="00E91ADF" w:rsidRPr="00224D30" w:rsidRDefault="00E91ADF">
            <w:pPr>
              <w:pStyle w:val="Tabletext"/>
            </w:pPr>
            <w:r w:rsidRPr="00224D30">
              <w:t xml:space="preserve">Client reviews their records and determines that the processed amounts do not reflect their complete PAYGW obligation. Client decides to revise the AS. </w:t>
            </w:r>
          </w:p>
          <w:p w14:paraId="1EE10FED" w14:textId="77777777" w:rsidR="00E91ADF" w:rsidRPr="00224D30" w:rsidRDefault="00E91ADF">
            <w:pPr>
              <w:pStyle w:val="Tabletext"/>
            </w:pPr>
            <w:r w:rsidRPr="00224D30">
              <w:t>The December revision activity statement is pre-populated with the calculated sum applicable at the date and time the ATO processed the liabilities ($3,000 for PAYGW and $2,000 for GSTI).</w:t>
            </w:r>
          </w:p>
          <w:p w14:paraId="3B2CAA20" w14:textId="77777777" w:rsidR="00E91ADF" w:rsidRPr="00224D30" w:rsidRDefault="00E91ADF">
            <w:pPr>
              <w:pStyle w:val="Tabletext"/>
            </w:pPr>
            <w:r w:rsidRPr="00224D30">
              <w:t>Client reports a payment made to his contractor (no ABN provided) by adding $1,000 gross payments at W1 and $450 PAYGW at W3 and lodges the revision AS.</w:t>
            </w:r>
          </w:p>
          <w:p w14:paraId="3B875BDA" w14:textId="4A889A59" w:rsidR="00E91ADF" w:rsidRPr="00224D30" w:rsidRDefault="00E91ADF">
            <w:pPr>
              <w:pStyle w:val="Tabletext"/>
            </w:pPr>
            <w:r w:rsidRPr="00224D30">
              <w:t xml:space="preserve">The ATO records the net difference reported for each obligation on the </w:t>
            </w:r>
            <w:r w:rsidR="003641EE">
              <w:t>a</w:t>
            </w:r>
            <w:r w:rsidRPr="00224D30">
              <w:t xml:space="preserve">ctivity </w:t>
            </w:r>
            <w:r w:rsidR="003641EE">
              <w:t>s</w:t>
            </w:r>
            <w:r w:rsidRPr="00224D30">
              <w:t>tatement account (current functionality) – in this case an additional $450 of PAYGW. The total PAYGW for the period is $3,450.</w:t>
            </w:r>
          </w:p>
        </w:tc>
      </w:tr>
      <w:tr w:rsidR="00E91ADF" w:rsidRPr="00C35993" w14:paraId="39C08AC6" w14:textId="77777777" w:rsidTr="006D752B">
        <w:trPr>
          <w:trHeight w:val="1264"/>
        </w:trPr>
        <w:tc>
          <w:tcPr>
            <w:tcW w:w="2830" w:type="dxa"/>
          </w:tcPr>
          <w:p w14:paraId="4AAE8741" w14:textId="6616AFA7" w:rsidR="00E91ADF" w:rsidRPr="00224D30" w:rsidRDefault="00E91ADF">
            <w:pPr>
              <w:pStyle w:val="Tabletext"/>
            </w:pPr>
            <w:r w:rsidRPr="00601A5D">
              <w:t>16</w:t>
            </w:r>
            <w:r>
              <w:t>.</w:t>
            </w:r>
            <w:r w:rsidR="003641EE">
              <w:t xml:space="preserve"> </w:t>
            </w:r>
            <w:r w:rsidRPr="00224D30">
              <w:t xml:space="preserve">Populating labels W1 and W2 in an Activity Statement where the ATO has processed some of </w:t>
            </w:r>
            <w:r w:rsidRPr="00224D30">
              <w:lastRenderedPageBreak/>
              <w:t>the obligations. The form remains un-lodged.</w:t>
            </w:r>
          </w:p>
        </w:tc>
        <w:tc>
          <w:tcPr>
            <w:tcW w:w="6186" w:type="dxa"/>
          </w:tcPr>
          <w:p w14:paraId="2487A97F" w14:textId="77777777" w:rsidR="00E91ADF" w:rsidRPr="00224D30" w:rsidRDefault="00E91ADF">
            <w:pPr>
              <w:pStyle w:val="Tabletext"/>
            </w:pPr>
            <w:r w:rsidRPr="00224D30">
              <w:lastRenderedPageBreak/>
              <w:t>Client is an STP reporter and pays their employee monthly ($20,000 gross payments and $2,000 PAYGW) on the 17</w:t>
            </w:r>
            <w:r w:rsidRPr="00224D30">
              <w:rPr>
                <w:vertAlign w:val="superscript"/>
              </w:rPr>
              <w:t>th</w:t>
            </w:r>
            <w:r w:rsidRPr="00224D30">
              <w:t xml:space="preserve"> day of the month. </w:t>
            </w:r>
          </w:p>
          <w:p w14:paraId="037E41A9" w14:textId="77777777" w:rsidR="00E91ADF" w:rsidRPr="00224D30" w:rsidRDefault="00E91ADF">
            <w:pPr>
              <w:pStyle w:val="Tabletext"/>
            </w:pPr>
            <w:r w:rsidRPr="00224D30">
              <w:lastRenderedPageBreak/>
              <w:t xml:space="preserve">Client lodges quarterly Activity Statements for GST, PAYGI and PAYGW and uses the PAYGI amount option (PAYGI $500/quarter). Client does not use GST instalment method. </w:t>
            </w:r>
          </w:p>
          <w:p w14:paraId="1DA99FAD" w14:textId="77777777" w:rsidR="00E91ADF" w:rsidRPr="00224D30" w:rsidRDefault="00E91ADF">
            <w:pPr>
              <w:pStyle w:val="Tabletext"/>
            </w:pPr>
            <w:r w:rsidRPr="00224D30">
              <w:t>Client does not lodge the December Quarter (2020) activity statement which is due on 28 February 2021.</w:t>
            </w:r>
          </w:p>
          <w:p w14:paraId="0F5F7AEE" w14:textId="77777777" w:rsidR="00E91ADF" w:rsidRPr="00224D30" w:rsidRDefault="00E91ADF">
            <w:pPr>
              <w:pStyle w:val="Tabletext"/>
            </w:pPr>
            <w:r w:rsidRPr="00224D30">
              <w:t>On the 7 March 2021 client still has not lodged and there is no record of a deferral request. The ATO issues the client a reminder to lodge and pay the activity statement.</w:t>
            </w:r>
          </w:p>
          <w:p w14:paraId="5CFBB016" w14:textId="1D253296" w:rsidR="00E91ADF" w:rsidRPr="00224D30" w:rsidRDefault="00E91ADF">
            <w:pPr>
              <w:pStyle w:val="Tabletext"/>
            </w:pPr>
            <w:r w:rsidRPr="00224D30">
              <w:t xml:space="preserve">The ATO checks for the </w:t>
            </w:r>
            <w:r w:rsidR="003641EE">
              <w:t>a</w:t>
            </w:r>
            <w:r w:rsidRPr="00224D30">
              <w:t xml:space="preserve">ctivity </w:t>
            </w:r>
            <w:r w:rsidR="003641EE">
              <w:t>s</w:t>
            </w:r>
            <w:r w:rsidRPr="00224D30">
              <w:t xml:space="preserve">tatement on 21 March, but the client has not yet lodged the December activity statement and there is no record of a deferral request. </w:t>
            </w:r>
          </w:p>
          <w:p w14:paraId="3E9F1B9A" w14:textId="5A7160F7" w:rsidR="00E91ADF" w:rsidRPr="00224D30" w:rsidRDefault="00E91ADF">
            <w:pPr>
              <w:pStyle w:val="Tabletext"/>
            </w:pPr>
            <w:r w:rsidRPr="00224D30">
              <w:t xml:space="preserve">The ATO records $3,000 for PAYGW and $500 for PAYGI on the </w:t>
            </w:r>
            <w:r w:rsidR="003641EE">
              <w:t>a</w:t>
            </w:r>
            <w:r w:rsidRPr="00224D30">
              <w:t xml:space="preserve">ctivity </w:t>
            </w:r>
            <w:r w:rsidR="003641EE">
              <w:t>s</w:t>
            </w:r>
            <w:r w:rsidRPr="00224D30">
              <w:t xml:space="preserve">tatement account. As client still needs to report their GST obligation, the form remains original and un-lodged. </w:t>
            </w:r>
          </w:p>
          <w:p w14:paraId="78F2B417" w14:textId="77777777" w:rsidR="00E91ADF" w:rsidRPr="00224D30" w:rsidRDefault="00E91ADF">
            <w:pPr>
              <w:pStyle w:val="Tabletext"/>
            </w:pPr>
            <w:r w:rsidRPr="00224D30">
              <w:t xml:space="preserve">On 22 March, client accesses the December activity statement, and they are informed that the ATO has processed the PAYGW and PAYGI for the December BAS and the form is still outstanding. </w:t>
            </w:r>
          </w:p>
          <w:p w14:paraId="11F3CBB2" w14:textId="77777777" w:rsidR="00E91ADF" w:rsidRPr="00224D30" w:rsidRDefault="00E91ADF">
            <w:pPr>
              <w:pStyle w:val="Tabletext"/>
            </w:pPr>
            <w:r w:rsidRPr="00224D30">
              <w:t>The BAS is pre-populated with the calculated sum applicable at the date and time the ATO processed the liabilities ($3,000 for PAYGW and $500 for PAYGI).</w:t>
            </w:r>
          </w:p>
          <w:p w14:paraId="50DA3086" w14:textId="77777777" w:rsidR="00E91ADF" w:rsidRPr="00224D30" w:rsidRDefault="00E91ADF">
            <w:pPr>
              <w:pStyle w:val="Tabletext"/>
            </w:pPr>
            <w:r w:rsidRPr="00224D30">
              <w:t>Client reports a payment made to their contractor (no ABN provided) by adding $1,000 at W1 and $450 W3. Client reports the GST obligations ($1,000 GST net payable) before submitting.</w:t>
            </w:r>
          </w:p>
          <w:p w14:paraId="5D845BBF" w14:textId="77777777" w:rsidR="00E91ADF" w:rsidRPr="00224D30" w:rsidRDefault="00E91ADF">
            <w:pPr>
              <w:pStyle w:val="Tabletext"/>
            </w:pPr>
            <w:r w:rsidRPr="00224D30">
              <w:t xml:space="preserve">The ATO would record the net difference - in this case an additional $450 of PAYGW to his account and $1000 net GST. The total amount payable for this BAS is $4,950 ($3,450 PAYGW, $500 PAYGI, and $1,000 net GST). </w:t>
            </w:r>
          </w:p>
        </w:tc>
      </w:tr>
      <w:tr w:rsidR="00E91ADF" w:rsidRPr="00C35993" w14:paraId="65327128" w14:textId="77777777" w:rsidTr="006D752B">
        <w:trPr>
          <w:trHeight w:val="1264"/>
        </w:trPr>
        <w:tc>
          <w:tcPr>
            <w:tcW w:w="2830" w:type="dxa"/>
          </w:tcPr>
          <w:p w14:paraId="2A98A659" w14:textId="4AA1C91C" w:rsidR="00E91ADF" w:rsidRPr="00224D30" w:rsidRDefault="00E91ADF">
            <w:pPr>
              <w:pStyle w:val="Tabletext"/>
            </w:pPr>
            <w:r w:rsidRPr="00224D30">
              <w:rPr>
                <w:color w:val="222A35" w:themeColor="text2" w:themeShade="80"/>
              </w:rPr>
              <w:lastRenderedPageBreak/>
              <w:t>17</w:t>
            </w:r>
            <w:r>
              <w:t>.</w:t>
            </w:r>
            <w:r w:rsidR="003641EE">
              <w:t xml:space="preserve"> </w:t>
            </w:r>
            <w:r w:rsidRPr="00C738B7">
              <w:t>Employer</w:t>
            </w:r>
            <w:r w:rsidR="003641EE">
              <w:t xml:space="preserve"> or </w:t>
            </w:r>
            <w:r w:rsidRPr="00C738B7">
              <w:t>agent submits a pay event late, where the payment date falls in an</w:t>
            </w:r>
            <w:r w:rsidRPr="00224D30">
              <w:t xml:space="preserve"> </w:t>
            </w:r>
            <w:r w:rsidRPr="001E411C">
              <w:t>A</w:t>
            </w:r>
            <w:r w:rsidRPr="00224D30">
              <w:t xml:space="preserve">ctivity </w:t>
            </w:r>
            <w:r w:rsidRPr="001E411C">
              <w:t>S</w:t>
            </w:r>
            <w:r w:rsidRPr="00224D30">
              <w:t xml:space="preserve">tatement period where the ATO has processed their PAYGW obligation, </w:t>
            </w:r>
            <w:r w:rsidRPr="00224D30">
              <w:lastRenderedPageBreak/>
              <w:t>and the form is considered lodged.</w:t>
            </w:r>
          </w:p>
          <w:p w14:paraId="3D3264B2" w14:textId="77777777" w:rsidR="00E91ADF" w:rsidRPr="00224D30" w:rsidRDefault="00E91ADF">
            <w:pPr>
              <w:pStyle w:val="Tabletext"/>
            </w:pPr>
            <w:r w:rsidRPr="00224D30">
              <w:t>The additional pay event will not be reflected in the PAYGW pre-fill.</w:t>
            </w:r>
          </w:p>
        </w:tc>
        <w:tc>
          <w:tcPr>
            <w:tcW w:w="6186" w:type="dxa"/>
          </w:tcPr>
          <w:p w14:paraId="514DDBA0" w14:textId="7810E1AA" w:rsidR="00E91ADF" w:rsidRPr="00224D30" w:rsidRDefault="00E91ADF">
            <w:pPr>
              <w:pStyle w:val="Tabletext"/>
            </w:pPr>
            <w:r w:rsidRPr="00224D30">
              <w:lastRenderedPageBreak/>
              <w:t xml:space="preserve">Client does not lodge December quarter </w:t>
            </w:r>
            <w:r w:rsidR="003641EE">
              <w:t>a</w:t>
            </w:r>
            <w:r w:rsidRPr="00224D30">
              <w:t xml:space="preserve">ctivity </w:t>
            </w:r>
            <w:r w:rsidR="003641EE">
              <w:t>s</w:t>
            </w:r>
            <w:r w:rsidRPr="00224D30">
              <w:t>tatement on time; therefore, the ATO has processed the activity statement with the STP reported data and considered lodged as there is no other reportable obligation (W1 = $30,000 and W2 = $3,000) on the 21</w:t>
            </w:r>
            <w:r w:rsidRPr="00224D30">
              <w:rPr>
                <w:vertAlign w:val="superscript"/>
              </w:rPr>
              <w:t>st</w:t>
            </w:r>
            <w:r w:rsidRPr="00224D30">
              <w:t xml:space="preserve"> of March 2021.</w:t>
            </w:r>
          </w:p>
          <w:p w14:paraId="32EF7699" w14:textId="77777777" w:rsidR="00E91ADF" w:rsidRPr="00224D30" w:rsidRDefault="00E91ADF">
            <w:pPr>
              <w:pStyle w:val="Tabletext"/>
            </w:pPr>
            <w:r w:rsidRPr="00224D30">
              <w:t xml:space="preserve">On 30 March client realises that they have forgotten to process a bonus payment ($3,000 bonus and $300 PAYGW) </w:t>
            </w:r>
            <w:r w:rsidRPr="00224D30">
              <w:lastRenderedPageBreak/>
              <w:t xml:space="preserve">in their payroll software made on 22 December. Client submits the missing pay event with an effective date of 22 December. </w:t>
            </w:r>
          </w:p>
          <w:p w14:paraId="27A58D85" w14:textId="49A75FDE" w:rsidR="00E91ADF" w:rsidRPr="00224D30" w:rsidRDefault="00E91ADF">
            <w:pPr>
              <w:pStyle w:val="Tabletext"/>
            </w:pPr>
            <w:r w:rsidRPr="00224D30">
              <w:t xml:space="preserve">As the correction relates to an </w:t>
            </w:r>
            <w:r w:rsidR="003641EE">
              <w:t>a</w:t>
            </w:r>
            <w:r w:rsidRPr="00224D30">
              <w:t xml:space="preserve">ctivity </w:t>
            </w:r>
            <w:r w:rsidR="003641EE">
              <w:t>s</w:t>
            </w:r>
            <w:r w:rsidRPr="00224D30">
              <w:t>tatement which has already been processed by the ATO, client revises the December activity statement to report the complete PAYGW obligation.</w:t>
            </w:r>
          </w:p>
          <w:p w14:paraId="1532FB2A" w14:textId="1B879713" w:rsidR="00E91ADF" w:rsidRPr="00795AA8" w:rsidRDefault="00E91ADF">
            <w:pPr>
              <w:pStyle w:val="Tabletext"/>
            </w:pPr>
            <w:r w:rsidRPr="00224D30">
              <w:t xml:space="preserve">Client views the processed December </w:t>
            </w:r>
            <w:r w:rsidR="003641EE">
              <w:t>a</w:t>
            </w:r>
            <w:r w:rsidRPr="00224D30">
              <w:t xml:space="preserve">ctivity </w:t>
            </w:r>
            <w:r w:rsidR="003641EE">
              <w:t>s</w:t>
            </w:r>
            <w:r w:rsidRPr="00224D30">
              <w:t>tatement.</w:t>
            </w:r>
            <w:r>
              <w:t xml:space="preserve"> </w:t>
            </w:r>
            <w:r w:rsidRPr="00795AA8">
              <w:t xml:space="preserve">Software provides a message to advise the ATO has </w:t>
            </w:r>
            <w:r>
              <w:t>added PAYGW</w:t>
            </w:r>
            <w:r w:rsidRPr="00795AA8">
              <w:t xml:space="preserve"> </w:t>
            </w:r>
            <w:r>
              <w:t xml:space="preserve">amounts reported through </w:t>
            </w:r>
            <w:r w:rsidRPr="00795AA8">
              <w:t>STP</w:t>
            </w:r>
            <w:r>
              <w:t xml:space="preserve"> to the client account. </w:t>
            </w:r>
          </w:p>
          <w:p w14:paraId="5FDA378C" w14:textId="77777777" w:rsidR="00E91ADF" w:rsidRPr="00795AA8" w:rsidRDefault="00E91ADF">
            <w:pPr>
              <w:pStyle w:val="Tabletext"/>
            </w:pPr>
            <w:r w:rsidRPr="00795AA8">
              <w:t>Client revises the activity statement. The revision form is pre-populated with the processed amounts (W1 = $30,000 and W2 = $3,000), calculated sum applicable at the date and time the ATO processed the liabilities, not the latest STP calculated pre-filled amounts.</w:t>
            </w:r>
          </w:p>
          <w:p w14:paraId="5191E607" w14:textId="77777777" w:rsidR="00E91ADF" w:rsidRPr="00795AA8" w:rsidRDefault="00E91ADF">
            <w:pPr>
              <w:pStyle w:val="Tabletext"/>
            </w:pPr>
            <w:r w:rsidRPr="00795AA8">
              <w:t>Client revises PAYGW labels to report the complete PAYGW obligation by editing labels W1 = $33,000 and W2 = $3,300.</w:t>
            </w:r>
          </w:p>
        </w:tc>
      </w:tr>
      <w:tr w:rsidR="00E91ADF" w:rsidRPr="00C35993" w14:paraId="7F35B3BC" w14:textId="77777777" w:rsidTr="006D752B">
        <w:trPr>
          <w:trHeight w:val="1264"/>
        </w:trPr>
        <w:tc>
          <w:tcPr>
            <w:tcW w:w="2830" w:type="dxa"/>
          </w:tcPr>
          <w:p w14:paraId="5B2C0AD5" w14:textId="1F721BFE" w:rsidR="00E91ADF" w:rsidRPr="00224D30" w:rsidRDefault="00E91ADF">
            <w:pPr>
              <w:pStyle w:val="Tabletext"/>
            </w:pPr>
            <w:r w:rsidRPr="00224D30">
              <w:rPr>
                <w:color w:val="222A35" w:themeColor="text2" w:themeShade="80"/>
              </w:rPr>
              <w:lastRenderedPageBreak/>
              <w:t>18.</w:t>
            </w:r>
            <w:r w:rsidR="003641EE">
              <w:rPr>
                <w:color w:val="222A35" w:themeColor="text2" w:themeShade="80"/>
              </w:rPr>
              <w:t xml:space="preserve"> </w:t>
            </w:r>
            <w:r w:rsidRPr="00224D30">
              <w:t>Employer</w:t>
            </w:r>
            <w:r w:rsidR="003641EE">
              <w:t xml:space="preserve"> or </w:t>
            </w:r>
            <w:r w:rsidRPr="00224D30">
              <w:t xml:space="preserve">agent submits a pay event late, where the payment date falls in an </w:t>
            </w:r>
            <w:r w:rsidR="003641EE">
              <w:t>a</w:t>
            </w:r>
            <w:r w:rsidRPr="00224D30">
              <w:t xml:space="preserve">ctivity </w:t>
            </w:r>
            <w:r w:rsidR="003641EE">
              <w:t>s</w:t>
            </w:r>
            <w:r w:rsidRPr="00224D30">
              <w:t>tatement period where the ATO has processed their PAYGW obligation, and the form remains unlodged.</w:t>
            </w:r>
          </w:p>
          <w:p w14:paraId="43A87E85" w14:textId="77777777" w:rsidR="00E91ADF" w:rsidRPr="00224D30" w:rsidRDefault="00E91ADF">
            <w:pPr>
              <w:pStyle w:val="Tabletext"/>
            </w:pPr>
            <w:r w:rsidRPr="00224D30">
              <w:t>The additional pay event will not be reflected in the PAYGW pre-fill.</w:t>
            </w:r>
          </w:p>
        </w:tc>
        <w:tc>
          <w:tcPr>
            <w:tcW w:w="6186" w:type="dxa"/>
          </w:tcPr>
          <w:p w14:paraId="320A98CC" w14:textId="1D00B429" w:rsidR="00E91ADF" w:rsidRPr="00224D30" w:rsidRDefault="00E91ADF">
            <w:pPr>
              <w:pStyle w:val="Tabletext"/>
            </w:pPr>
            <w:r w:rsidRPr="00224D30">
              <w:t xml:space="preserve">Client does not lodge December quarter </w:t>
            </w:r>
            <w:r w:rsidR="003641EE">
              <w:t>a</w:t>
            </w:r>
            <w:r w:rsidRPr="00224D30">
              <w:t xml:space="preserve">ctivity </w:t>
            </w:r>
            <w:r w:rsidR="003641EE">
              <w:t>s</w:t>
            </w:r>
            <w:r w:rsidRPr="00224D30">
              <w:t>tatement on time; therefore, the ATO has processed the activity statement with the STP reported data (W1 = $30,000 and W2 = $3,000) on 21 March 2021. As client still has to report GST obligation, the activity statement remains unlodged.</w:t>
            </w:r>
          </w:p>
          <w:p w14:paraId="5B9493D6" w14:textId="77777777" w:rsidR="00E91ADF" w:rsidRPr="00224D30" w:rsidRDefault="00E91ADF">
            <w:pPr>
              <w:pStyle w:val="Tabletext"/>
            </w:pPr>
            <w:r w:rsidRPr="00224D30">
              <w:t xml:space="preserve">On 30 March client realises that they have forgot to process a bonus payment ($3,000 bonus and $300 PAYGW) made on 22 December in their payroll software. Client submits the missing pay event with an effective date of 22 December. </w:t>
            </w:r>
          </w:p>
          <w:p w14:paraId="6DF86EC0" w14:textId="55B3C051" w:rsidR="00E91ADF" w:rsidRPr="00224D30" w:rsidRDefault="00E91ADF">
            <w:pPr>
              <w:pStyle w:val="Tabletext"/>
            </w:pPr>
            <w:r w:rsidRPr="00224D30">
              <w:t xml:space="preserve">As the correction relates to an </w:t>
            </w:r>
            <w:r w:rsidR="003641EE">
              <w:t>a</w:t>
            </w:r>
            <w:r w:rsidRPr="00224D30">
              <w:t xml:space="preserve">ctivity </w:t>
            </w:r>
            <w:r w:rsidR="003641EE">
              <w:t>s</w:t>
            </w:r>
            <w:r w:rsidRPr="00224D30">
              <w:t>tatement period in which the ATO has already processed the PAYGW obligation, the additional pay event will not be reflected in the December activity statement PAYGW pre-fill.</w:t>
            </w:r>
          </w:p>
          <w:p w14:paraId="6EBDBF2C" w14:textId="77777777" w:rsidR="00E91ADF" w:rsidRPr="00224D30" w:rsidRDefault="00E91ADF">
            <w:pPr>
              <w:pStyle w:val="Tabletext"/>
            </w:pPr>
            <w:r w:rsidRPr="00224D30">
              <w:t>Client accesses the December original AS. The form is pre-populated with the processed amounts (W1 = $30,000 and W2 = $3,000), calculated sum applicable at the date and time the ATO processed the liabilities, not the latest STP calculated pre-filled amounts. Software provides a message to advise the ATO has processed these amounts.</w:t>
            </w:r>
          </w:p>
          <w:p w14:paraId="005BEBE8" w14:textId="77777777" w:rsidR="00E91ADF" w:rsidRPr="00224D30" w:rsidRDefault="00E91ADF">
            <w:pPr>
              <w:pStyle w:val="Tabletext"/>
            </w:pPr>
            <w:r w:rsidRPr="00224D30">
              <w:lastRenderedPageBreak/>
              <w:t>Client corrects the pre-filled amounts to include the payments made on 22 December 2020 (adding $3,000 at W1 (W1=$33,000) and $300 at W2 (W2=$3,300). They also complete the GST labels (1A = $10,000 and 1B = $6,000) and submit.</w:t>
            </w:r>
          </w:p>
          <w:p w14:paraId="6175CC91" w14:textId="77777777" w:rsidR="00E91ADF" w:rsidRPr="00224D30" w:rsidRDefault="00E91ADF">
            <w:pPr>
              <w:pStyle w:val="Tabletext"/>
            </w:pPr>
            <w:r w:rsidRPr="00224D30">
              <w:t>The ATO would record the net difference - in this case an additional $300 of PAYGW and $4,000 net GST. The total amount payable for the December Activity Statement is $7,300 ($3,300 PAYGW and 4,000 net GST).</w:t>
            </w:r>
          </w:p>
        </w:tc>
      </w:tr>
      <w:tr w:rsidR="00E91ADF" w:rsidRPr="00C35993" w14:paraId="4595E582" w14:textId="77777777" w:rsidTr="006D752B">
        <w:trPr>
          <w:trHeight w:val="1264"/>
        </w:trPr>
        <w:tc>
          <w:tcPr>
            <w:tcW w:w="2830" w:type="dxa"/>
          </w:tcPr>
          <w:p w14:paraId="4A3D3273" w14:textId="6A804A02" w:rsidR="00E91ADF" w:rsidRPr="00224D30" w:rsidRDefault="00E91ADF">
            <w:pPr>
              <w:pStyle w:val="Tabletext"/>
            </w:pPr>
            <w:r w:rsidRPr="00224D30">
              <w:rPr>
                <w:color w:val="222A35" w:themeColor="text2" w:themeShade="80"/>
              </w:rPr>
              <w:lastRenderedPageBreak/>
              <w:t>19.</w:t>
            </w:r>
            <w:r w:rsidR="003641EE">
              <w:rPr>
                <w:color w:val="222A35" w:themeColor="text2" w:themeShade="80"/>
              </w:rPr>
              <w:t xml:space="preserve"> </w:t>
            </w:r>
            <w:r w:rsidRPr="00224D30">
              <w:t xml:space="preserve">Populating labels W1 and W2 in an </w:t>
            </w:r>
            <w:r w:rsidR="003641EE">
              <w:t>a</w:t>
            </w:r>
            <w:r w:rsidRPr="00224D30">
              <w:t xml:space="preserve">ctivity </w:t>
            </w:r>
            <w:r w:rsidR="003641EE">
              <w:t>s</w:t>
            </w:r>
            <w:r w:rsidRPr="00224D30">
              <w:t>tatement where the ATO has processed some of the obligations. The form remains un-lodged.</w:t>
            </w:r>
          </w:p>
        </w:tc>
        <w:tc>
          <w:tcPr>
            <w:tcW w:w="6186" w:type="dxa"/>
          </w:tcPr>
          <w:p w14:paraId="28C5490F" w14:textId="77777777" w:rsidR="00E91ADF" w:rsidRPr="00224D30" w:rsidRDefault="00E91ADF">
            <w:pPr>
              <w:pStyle w:val="Tabletext"/>
            </w:pPr>
            <w:r w:rsidRPr="00224D30">
              <w:t xml:space="preserve">Client is an STP reporter and pays their employee monthly ($20,000 gross payments and $2,000 PAYGW) on the 17th of the month. </w:t>
            </w:r>
          </w:p>
          <w:p w14:paraId="339091C7" w14:textId="6F7BE23D" w:rsidR="00E91ADF" w:rsidRPr="00224D30" w:rsidRDefault="00E91ADF">
            <w:pPr>
              <w:pStyle w:val="Tabletext"/>
            </w:pPr>
            <w:r w:rsidRPr="00224D30">
              <w:t xml:space="preserve">Client lodges quarterly </w:t>
            </w:r>
            <w:r w:rsidR="003641EE">
              <w:t>a</w:t>
            </w:r>
            <w:r w:rsidRPr="00224D30">
              <w:t xml:space="preserve">ctivity </w:t>
            </w:r>
            <w:r w:rsidR="003641EE">
              <w:t>s</w:t>
            </w:r>
            <w:r w:rsidRPr="00224D30">
              <w:t xml:space="preserve">tatements for GST, PAYGI and PAYGW and uses the PAYGI amount option (PAYGI $500/quarter). Client does not use GST instalment method. </w:t>
            </w:r>
          </w:p>
          <w:p w14:paraId="4C354427" w14:textId="77777777" w:rsidR="00E91ADF" w:rsidRPr="00224D30" w:rsidRDefault="00E91ADF">
            <w:pPr>
              <w:pStyle w:val="Tabletext"/>
            </w:pPr>
            <w:r w:rsidRPr="00224D30">
              <w:t>Client does not lodge the December Quarter (2020) AS which is due on 28 February 2021.</w:t>
            </w:r>
          </w:p>
          <w:p w14:paraId="3284633C" w14:textId="77777777" w:rsidR="00E91ADF" w:rsidRPr="00224D30" w:rsidRDefault="00E91ADF">
            <w:pPr>
              <w:pStyle w:val="Tabletext"/>
            </w:pPr>
            <w:r w:rsidRPr="00224D30">
              <w:t>On the 7th of March 2021 client still has not lodged and there is no record of a deferral request. The ATO issues the client a reminder to lodge and pay the activity statement.</w:t>
            </w:r>
          </w:p>
          <w:p w14:paraId="1BDFD130" w14:textId="77777777" w:rsidR="00E91ADF" w:rsidRPr="00224D30" w:rsidRDefault="00E91ADF">
            <w:pPr>
              <w:pStyle w:val="Tabletext"/>
            </w:pPr>
            <w:r w:rsidRPr="00224D30">
              <w:t>The ATO checks for the AS on 21</w:t>
            </w:r>
            <w:r w:rsidRPr="00224D30">
              <w:rPr>
                <w:vertAlign w:val="superscript"/>
              </w:rPr>
              <w:t>st</w:t>
            </w:r>
            <w:r w:rsidRPr="00224D30">
              <w:t xml:space="preserve"> of March but the client has not yet lodged the December AS and there is no record of a deferral request. </w:t>
            </w:r>
          </w:p>
          <w:p w14:paraId="7468D07D" w14:textId="57518AE5" w:rsidR="00E91ADF" w:rsidRPr="00224D30" w:rsidRDefault="00E91ADF">
            <w:pPr>
              <w:pStyle w:val="Tabletext"/>
            </w:pPr>
            <w:r w:rsidRPr="00224D30">
              <w:t xml:space="preserve">The ATO records $3,000 for PAYGW and $500 for PAYGI on the </w:t>
            </w:r>
            <w:r w:rsidR="003641EE">
              <w:t>a</w:t>
            </w:r>
            <w:r w:rsidRPr="00224D30">
              <w:t xml:space="preserve">ctivity </w:t>
            </w:r>
            <w:r w:rsidR="003641EE">
              <w:t>s</w:t>
            </w:r>
            <w:r w:rsidRPr="00224D30">
              <w:t xml:space="preserve">tatement account. As client still needs to report their GST obligation, the form remains original and un-lodged. </w:t>
            </w:r>
          </w:p>
          <w:p w14:paraId="74133222" w14:textId="77777777" w:rsidR="00E91ADF" w:rsidRPr="00224D30" w:rsidRDefault="00E91ADF">
            <w:pPr>
              <w:pStyle w:val="Tabletext"/>
            </w:pPr>
            <w:r w:rsidRPr="00224D30">
              <w:t>On the 22</w:t>
            </w:r>
            <w:r w:rsidRPr="00224D30">
              <w:rPr>
                <w:vertAlign w:val="superscript"/>
              </w:rPr>
              <w:t>nd</w:t>
            </w:r>
            <w:r w:rsidRPr="00224D30">
              <w:t xml:space="preserve"> of March, client accesses the December AS and they are informed that the ATO has processed the PAYGW and PAYGI for the December BAS and the form is still outstanding. </w:t>
            </w:r>
          </w:p>
          <w:p w14:paraId="1F7743C1" w14:textId="77777777" w:rsidR="00E91ADF" w:rsidRPr="00224D30" w:rsidRDefault="00E91ADF">
            <w:pPr>
              <w:pStyle w:val="Tabletext"/>
            </w:pPr>
            <w:r w:rsidRPr="00224D30">
              <w:t>The BAS is pre-populated with the calculated sum applicable at the date and time the ATO processed the liabilities ($3,000 for PAYGW and $500 for PAYGI).</w:t>
            </w:r>
          </w:p>
          <w:p w14:paraId="3D6F1144" w14:textId="77777777" w:rsidR="00E91ADF" w:rsidRPr="00224D30" w:rsidRDefault="00E91ADF">
            <w:pPr>
              <w:pStyle w:val="Tabletext"/>
            </w:pPr>
            <w:r w:rsidRPr="00224D30">
              <w:t xml:space="preserve">Client reports a payment made to their contractor (no ABN provided) by adding $1,000 at W1 and $450 W3). Client </w:t>
            </w:r>
            <w:r w:rsidRPr="00224D30">
              <w:lastRenderedPageBreak/>
              <w:t>reports the GST obligations ($1,000 GST net payable) before submitting.</w:t>
            </w:r>
          </w:p>
          <w:p w14:paraId="68F6227C" w14:textId="290E7E20" w:rsidR="00E91ADF" w:rsidRPr="00224D30" w:rsidRDefault="00E91ADF">
            <w:pPr>
              <w:pStyle w:val="Tabletext"/>
            </w:pPr>
            <w:r w:rsidRPr="00224D30">
              <w:t xml:space="preserve">The ATO shall record the net difference reported for each obligation on the </w:t>
            </w:r>
            <w:r w:rsidR="003641EE">
              <w:t>a</w:t>
            </w:r>
            <w:r w:rsidRPr="00224D30">
              <w:t xml:space="preserve">ctivity </w:t>
            </w:r>
            <w:r w:rsidR="003641EE">
              <w:t>s</w:t>
            </w:r>
            <w:r w:rsidRPr="00224D30">
              <w:t xml:space="preserve">tatement account </w:t>
            </w:r>
            <w:r w:rsidR="003641EE">
              <w:t>–</w:t>
            </w:r>
            <w:r w:rsidRPr="00224D30">
              <w:t xml:space="preserve"> in this case an additional $450 of PAYGW to his account and $1000 net GST. The total amount payable for this BAS is $4,950 ($3,450 PAYGW, $500 PAYGI, and $1,000 net GST). </w:t>
            </w:r>
          </w:p>
        </w:tc>
      </w:tr>
      <w:tr w:rsidR="00E91ADF" w:rsidRPr="00C35993" w14:paraId="7632C119" w14:textId="77777777" w:rsidTr="006D752B">
        <w:trPr>
          <w:trHeight w:val="1264"/>
        </w:trPr>
        <w:tc>
          <w:tcPr>
            <w:tcW w:w="2830" w:type="dxa"/>
          </w:tcPr>
          <w:p w14:paraId="22928CBC" w14:textId="54F67118" w:rsidR="00E91ADF" w:rsidRPr="00D27CFA" w:rsidRDefault="00E91ADF">
            <w:pPr>
              <w:pStyle w:val="Tabletext"/>
            </w:pPr>
            <w:r w:rsidRPr="00224D30">
              <w:rPr>
                <w:color w:val="222A35" w:themeColor="text2" w:themeShade="80"/>
              </w:rPr>
              <w:lastRenderedPageBreak/>
              <w:t>20</w:t>
            </w:r>
            <w:r>
              <w:t>.</w:t>
            </w:r>
            <w:r w:rsidR="003641EE">
              <w:t xml:space="preserve"> </w:t>
            </w:r>
            <w:r w:rsidRPr="00D27CFA">
              <w:t>Employer</w:t>
            </w:r>
            <w:r w:rsidR="003641EE">
              <w:t xml:space="preserve"> or </w:t>
            </w:r>
            <w:r w:rsidRPr="00D27CFA">
              <w:t xml:space="preserve">agent submits a pay event late, where the payment date falls in an </w:t>
            </w:r>
            <w:r w:rsidR="003641EE">
              <w:t>a</w:t>
            </w:r>
            <w:r w:rsidRPr="00D27CFA">
              <w:t xml:space="preserve">ctivity </w:t>
            </w:r>
            <w:r w:rsidR="003641EE">
              <w:t>s</w:t>
            </w:r>
            <w:r w:rsidRPr="00D27CFA">
              <w:t>tatement period where the ATO has processed their PAYGW obligation, and the form is considered lodged.</w:t>
            </w:r>
          </w:p>
          <w:p w14:paraId="6B2DE056" w14:textId="77777777" w:rsidR="00E91ADF" w:rsidRPr="00D27CFA" w:rsidRDefault="00E91ADF">
            <w:pPr>
              <w:pStyle w:val="Tabletext"/>
            </w:pPr>
            <w:r w:rsidRPr="00D27CFA">
              <w:t>The additional pay event will not be reflected in the PAYGW pre-fill.</w:t>
            </w:r>
          </w:p>
        </w:tc>
        <w:tc>
          <w:tcPr>
            <w:tcW w:w="6186" w:type="dxa"/>
          </w:tcPr>
          <w:p w14:paraId="5A042D7D" w14:textId="77777777" w:rsidR="00E91ADF" w:rsidRPr="00D27CFA" w:rsidRDefault="00E91ADF">
            <w:pPr>
              <w:pStyle w:val="Tabletext"/>
            </w:pPr>
            <w:r w:rsidRPr="00D27CFA">
              <w:t xml:space="preserve">Client does not lodge December quarter activity statement on time; therefore, the ATO has processed the </w:t>
            </w:r>
            <w:r w:rsidRPr="00224D30">
              <w:t>A</w:t>
            </w:r>
            <w:r w:rsidRPr="00D27CFA">
              <w:t xml:space="preserve">ctivity </w:t>
            </w:r>
            <w:r w:rsidRPr="00224D30">
              <w:t>S</w:t>
            </w:r>
            <w:r w:rsidRPr="00D27CFA">
              <w:t>tatement with the STP reported data and considered lodged as there is no other reportable obligation (W1 = $30,000 and W2 = $3,000) on the 21</w:t>
            </w:r>
            <w:r w:rsidRPr="00D27CFA">
              <w:rPr>
                <w:vertAlign w:val="superscript"/>
              </w:rPr>
              <w:t>st</w:t>
            </w:r>
            <w:r w:rsidRPr="00D27CFA">
              <w:t xml:space="preserve"> of March 2021.</w:t>
            </w:r>
          </w:p>
          <w:p w14:paraId="6D520420" w14:textId="77777777" w:rsidR="00E91ADF" w:rsidRPr="00D27CFA" w:rsidRDefault="00E91ADF">
            <w:pPr>
              <w:pStyle w:val="Tabletext"/>
            </w:pPr>
            <w:r w:rsidRPr="00D27CFA">
              <w:t xml:space="preserve">On 30 March client realises that they have forgotten to process a bonus payment ($3000 bonus and $300 PAYGW) in their payroll software made on 22 December. Client submits the missing pay event with an effective date of 22 December. </w:t>
            </w:r>
          </w:p>
          <w:p w14:paraId="7E753928" w14:textId="77777777" w:rsidR="00E91ADF" w:rsidRPr="00D27CFA" w:rsidRDefault="00E91ADF">
            <w:pPr>
              <w:pStyle w:val="Tabletext"/>
            </w:pPr>
            <w:r w:rsidRPr="00D27CFA">
              <w:t>As the correction relates to an AS which has already been processed by the ATO, client revises the December AS to report the complete PAYGW obligation.</w:t>
            </w:r>
          </w:p>
          <w:p w14:paraId="721EA558" w14:textId="77777777" w:rsidR="00E91ADF" w:rsidRPr="00D27CFA" w:rsidRDefault="00E91ADF">
            <w:pPr>
              <w:pStyle w:val="Tabletext"/>
            </w:pPr>
            <w:r w:rsidRPr="00D27CFA">
              <w:t>Client views the processed December AS. Software provides a message to advise the ATO has processed these amounts using STP data.</w:t>
            </w:r>
          </w:p>
          <w:p w14:paraId="1CBA1DE0" w14:textId="77777777" w:rsidR="00E91ADF" w:rsidRPr="00D27CFA" w:rsidRDefault="00E91ADF">
            <w:pPr>
              <w:pStyle w:val="Tabletext"/>
            </w:pPr>
            <w:r w:rsidRPr="00D27CFA">
              <w:t xml:space="preserve">Client revises the AS. The revision form is </w:t>
            </w:r>
            <w:r w:rsidRPr="003D279C">
              <w:t>pre-populated with the processed amounts (W1 = $30,000 and W2 = $3,000), calculated sum applicable at the date and time the ATO processed the liabilities, not the latest STP calculated pre-filled amounts.</w:t>
            </w:r>
          </w:p>
          <w:p w14:paraId="2B18EC6C" w14:textId="77777777" w:rsidR="00E91ADF" w:rsidRPr="00D27CFA" w:rsidRDefault="00E91ADF">
            <w:pPr>
              <w:pStyle w:val="Tabletext"/>
            </w:pPr>
            <w:r w:rsidRPr="00D27CFA">
              <w:t>Client revises PAYGW labels to report the complete PAYGW obligation by editing labels W1 = $33,000 and W2 = $3,300.</w:t>
            </w:r>
          </w:p>
        </w:tc>
      </w:tr>
      <w:tr w:rsidR="00E91ADF" w:rsidRPr="00C35993" w14:paraId="702C060C" w14:textId="77777777" w:rsidTr="006D752B">
        <w:trPr>
          <w:trHeight w:val="1264"/>
        </w:trPr>
        <w:tc>
          <w:tcPr>
            <w:tcW w:w="2830" w:type="dxa"/>
          </w:tcPr>
          <w:p w14:paraId="1426E26E" w14:textId="0D5D8B40" w:rsidR="00E91ADF" w:rsidRPr="00D27CFA" w:rsidRDefault="00E91ADF">
            <w:pPr>
              <w:pStyle w:val="Tabletext"/>
            </w:pPr>
            <w:r w:rsidRPr="00D27CFA">
              <w:t>21</w:t>
            </w:r>
            <w:r>
              <w:t>.</w:t>
            </w:r>
            <w:r w:rsidR="003641EE">
              <w:t xml:space="preserve"> </w:t>
            </w:r>
            <w:r w:rsidRPr="0044244D">
              <w:t>Employer</w:t>
            </w:r>
            <w:r w:rsidR="003641EE">
              <w:t xml:space="preserve"> or </w:t>
            </w:r>
            <w:r w:rsidRPr="0044244D">
              <w:t xml:space="preserve">agent </w:t>
            </w:r>
            <w:r w:rsidRPr="00D27CFA">
              <w:t xml:space="preserve">submits a pay event late, where the payment date falls in an </w:t>
            </w:r>
            <w:r w:rsidRPr="00224D30">
              <w:t>A</w:t>
            </w:r>
            <w:r w:rsidRPr="00D27CFA">
              <w:t xml:space="preserve">ctivity </w:t>
            </w:r>
            <w:r w:rsidRPr="00224D30">
              <w:t>S</w:t>
            </w:r>
            <w:r w:rsidRPr="00D27CFA">
              <w:t xml:space="preserve">tatement period where the ATO has processed their PAYGW obligation, </w:t>
            </w:r>
            <w:r w:rsidRPr="00D27CFA">
              <w:lastRenderedPageBreak/>
              <w:t>and the form remains unlodged.</w:t>
            </w:r>
          </w:p>
          <w:p w14:paraId="32C963AA" w14:textId="77777777" w:rsidR="00E91ADF" w:rsidRPr="00D27CFA" w:rsidRDefault="00E91ADF">
            <w:pPr>
              <w:pStyle w:val="Tabletext"/>
            </w:pPr>
            <w:r w:rsidRPr="00D27CFA">
              <w:t>The additional pay event will not be reflected in the PAYGW pre-fill.</w:t>
            </w:r>
          </w:p>
        </w:tc>
        <w:tc>
          <w:tcPr>
            <w:tcW w:w="6186" w:type="dxa"/>
          </w:tcPr>
          <w:p w14:paraId="73013218" w14:textId="7E065105" w:rsidR="00E91ADF" w:rsidRPr="00D27CFA" w:rsidRDefault="00E91ADF">
            <w:pPr>
              <w:pStyle w:val="Tabletext"/>
            </w:pPr>
            <w:r w:rsidRPr="00D27CFA">
              <w:lastRenderedPageBreak/>
              <w:t xml:space="preserve">Client does not lodge December quarter </w:t>
            </w:r>
            <w:r w:rsidR="003641EE">
              <w:t>a</w:t>
            </w:r>
            <w:r w:rsidRPr="00D27CFA">
              <w:t xml:space="preserve">ctivity </w:t>
            </w:r>
            <w:r w:rsidR="003641EE">
              <w:t>s</w:t>
            </w:r>
            <w:r w:rsidRPr="00D27CFA">
              <w:t>tatement on time; therefore, the ATO has processed the activity statement with the STP reported data (W1 = $30,000 and W2 = $3,000) on the 21</w:t>
            </w:r>
            <w:r w:rsidRPr="00D27CFA">
              <w:rPr>
                <w:vertAlign w:val="superscript"/>
              </w:rPr>
              <w:t>st</w:t>
            </w:r>
            <w:r w:rsidRPr="00D27CFA">
              <w:t xml:space="preserve"> of March 2021. As client still </w:t>
            </w:r>
            <w:r w:rsidR="00A55D4C" w:rsidRPr="00D27CFA">
              <w:t>must</w:t>
            </w:r>
            <w:r w:rsidRPr="00D27CFA">
              <w:t xml:space="preserve"> report GST obligation, the activity statement remains unlodged.</w:t>
            </w:r>
          </w:p>
          <w:p w14:paraId="0FEBAB8C" w14:textId="77777777" w:rsidR="00E91ADF" w:rsidRPr="00D27CFA" w:rsidRDefault="00E91ADF">
            <w:pPr>
              <w:pStyle w:val="Tabletext"/>
            </w:pPr>
            <w:r w:rsidRPr="00D27CFA">
              <w:lastRenderedPageBreak/>
              <w:t xml:space="preserve">On 30 March client realises that they have forgot to process a bonus payment ($3,000 bonus and $300 PAYGW) in the payroll software made on 22 December. Client submits the missing pay event with an effective date of 22 December. </w:t>
            </w:r>
          </w:p>
          <w:p w14:paraId="5F20D1D4" w14:textId="77777777" w:rsidR="00E91ADF" w:rsidRPr="00D27CFA" w:rsidRDefault="00E91ADF">
            <w:pPr>
              <w:pStyle w:val="Tabletext"/>
            </w:pPr>
            <w:r w:rsidRPr="00D27CFA">
              <w:t>As the correction relates to an AS period in which the ATO has already processed the PAYGW obligation, the additional pay event will not be reflected in the Dec AS PAYGW pre-fill.</w:t>
            </w:r>
          </w:p>
          <w:p w14:paraId="091EA628" w14:textId="77777777" w:rsidR="00E91ADF" w:rsidRPr="00D27CFA" w:rsidRDefault="00E91ADF">
            <w:pPr>
              <w:pStyle w:val="Tabletext"/>
            </w:pPr>
            <w:r w:rsidRPr="00D27CFA">
              <w:t>Client accesses the December original AS. The form is pre-populated with the processed amounts (W1 = $30,000 and W2 = $3,000), calculated sum applicable at the date and time the ATO processed the liabilities, not the latest STP calculated pre-filled amounts. Software provides a message to advise the ATO has processed these amounts.</w:t>
            </w:r>
          </w:p>
          <w:p w14:paraId="77D914D5" w14:textId="77777777" w:rsidR="00E91ADF" w:rsidRPr="00D27CFA" w:rsidRDefault="00E91ADF">
            <w:pPr>
              <w:pStyle w:val="Tabletext"/>
            </w:pPr>
            <w:r w:rsidRPr="00D27CFA">
              <w:t>Client adjusts PAYGW labels to report the complete PAYGW obligation by editing the labels W1 = $33,000 and W2 = $3,300 and completes GST labels (1A = $10,000 and 1B = $6,000).</w:t>
            </w:r>
          </w:p>
          <w:p w14:paraId="5E013A72" w14:textId="071AD5E0" w:rsidR="00E91ADF" w:rsidRPr="00D27CFA" w:rsidRDefault="00E91ADF">
            <w:pPr>
              <w:pStyle w:val="Tabletext"/>
            </w:pPr>
            <w:r w:rsidRPr="00D27CFA">
              <w:t xml:space="preserve">The ATO shall record the net difference reported for each obligation on the </w:t>
            </w:r>
            <w:r w:rsidR="003641EE">
              <w:t>a</w:t>
            </w:r>
            <w:r w:rsidRPr="00D27CFA">
              <w:t xml:space="preserve">ctivity </w:t>
            </w:r>
            <w:r w:rsidR="003641EE">
              <w:t>s</w:t>
            </w:r>
            <w:r w:rsidRPr="00D27CFA">
              <w:t>tatement account - in this case an additional $300 of PAYGW and $4,000 net GST. The total amount payable for this AS is $7,300 ($3,300 PAYGW and 4,000 net GST).</w:t>
            </w:r>
          </w:p>
        </w:tc>
      </w:tr>
      <w:bookmarkEnd w:id="48"/>
    </w:tbl>
    <w:p w14:paraId="6F1643BB" w14:textId="57FCAA30" w:rsidR="00FB4562" w:rsidRPr="00FB4562" w:rsidRDefault="00FB4562" w:rsidP="00FB4562"/>
    <w:sectPr w:rsidR="00FB4562" w:rsidRPr="00FB4562" w:rsidSect="000939A5">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22BE" w14:textId="77777777" w:rsidR="00C23B22" w:rsidRDefault="00C23B22" w:rsidP="000939A5">
      <w:pPr>
        <w:spacing w:before="0" w:after="0" w:line="240" w:lineRule="auto"/>
      </w:pPr>
      <w:r>
        <w:separator/>
      </w:r>
    </w:p>
  </w:endnote>
  <w:endnote w:type="continuationSeparator" w:id="0">
    <w:p w14:paraId="058F2044" w14:textId="77777777" w:rsidR="00C23B22" w:rsidRDefault="00C23B22" w:rsidP="000939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D9DE" w14:textId="2AAF0806" w:rsidR="009947E4" w:rsidRDefault="00FC57D2">
    <w:pPr>
      <w:pStyle w:val="Footer"/>
    </w:pPr>
    <w:r>
      <w:rPr>
        <w:noProof/>
      </w:rPr>
      <mc:AlternateContent>
        <mc:Choice Requires="wps">
          <w:drawing>
            <wp:anchor distT="0" distB="0" distL="0" distR="0" simplePos="0" relativeHeight="251668480" behindDoc="0" locked="0" layoutInCell="1" allowOverlap="1" wp14:anchorId="17D39224" wp14:editId="6E7C1C4B">
              <wp:simplePos x="635" y="635"/>
              <wp:positionH relativeFrom="page">
                <wp:align>center</wp:align>
              </wp:positionH>
              <wp:positionV relativeFrom="page">
                <wp:align>bottom</wp:align>
              </wp:positionV>
              <wp:extent cx="599440" cy="469900"/>
              <wp:effectExtent l="0" t="0" r="10160" b="0"/>
              <wp:wrapNone/>
              <wp:docPr id="141832373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7A7961B9" w14:textId="1DA6F07E"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D39224" id="_x0000_t202" coordsize="21600,21600" o:spt="202" path="m,l,21600r21600,l21600,xe">
              <v:stroke joinstyle="miter"/>
              <v:path gradientshapeok="t" o:connecttype="rect"/>
            </v:shapetype>
            <v:shape id="Text Box 11" o:spid="_x0000_s1028" type="#_x0000_t202" alt="OFFICIAL" style="position:absolute;margin-left:0;margin-top:0;width:47.2pt;height:37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7FrxZg4CAAAc&#10;BAAADgAAAAAAAAAAAAAAAAAuAgAAZHJzL2Uyb0RvYy54bWxQSwECLQAUAAYACAAAACEAyX4hlNsA&#10;AAADAQAADwAAAAAAAAAAAAAAAABoBAAAZHJzL2Rvd25yZXYueG1sUEsFBgAAAAAEAAQA8wAAAHAF&#10;AAAAAA==&#10;" filled="f" stroked="f">
              <v:fill o:detectmouseclick="t"/>
              <v:textbox style="mso-fit-shape-to-text:t" inset="0,0,0,15pt">
                <w:txbxContent>
                  <w:p w14:paraId="7A7961B9" w14:textId="1DA6F07E"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921A" w14:textId="50CA6A81" w:rsidR="000939A5" w:rsidRDefault="00FC57D2" w:rsidP="000939A5">
    <w:pPr>
      <w:pStyle w:val="Footer"/>
      <w:pBdr>
        <w:top w:val="single" w:sz="4" w:space="1" w:color="0E8387"/>
      </w:pBdr>
    </w:pPr>
    <w:r>
      <w:rPr>
        <w:noProof/>
        <w:sz w:val="18"/>
        <w:szCs w:val="18"/>
      </w:rPr>
      <mc:AlternateContent>
        <mc:Choice Requires="wps">
          <w:drawing>
            <wp:anchor distT="0" distB="0" distL="0" distR="0" simplePos="0" relativeHeight="251669504" behindDoc="0" locked="0" layoutInCell="1" allowOverlap="1" wp14:anchorId="0064C443" wp14:editId="1623E617">
              <wp:simplePos x="914400" y="10096500"/>
              <wp:positionH relativeFrom="page">
                <wp:align>center</wp:align>
              </wp:positionH>
              <wp:positionV relativeFrom="page">
                <wp:align>bottom</wp:align>
              </wp:positionV>
              <wp:extent cx="599440" cy="469900"/>
              <wp:effectExtent l="0" t="0" r="10160" b="0"/>
              <wp:wrapNone/>
              <wp:docPr id="176591441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36E23AB" w14:textId="735B226C"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64C443" id="_x0000_t202" coordsize="21600,21600" o:spt="202" path="m,l,21600r21600,l21600,xe">
              <v:stroke joinstyle="miter"/>
              <v:path gradientshapeok="t" o:connecttype="rect"/>
            </v:shapetype>
            <v:shape id="Text Box 12" o:spid="_x0000_s1029" type="#_x0000_t202" alt="OFFICIAL" style="position:absolute;margin-left:0;margin-top:0;width:47.2pt;height:37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ILZXusPAgAA&#10;HAQAAA4AAAAAAAAAAAAAAAAALgIAAGRycy9lMm9Eb2MueG1sUEsBAi0AFAAGAAgAAAAhAMl+IZTb&#10;AAAAAwEAAA8AAAAAAAAAAAAAAAAAaQQAAGRycy9kb3ducmV2LnhtbFBLBQYAAAAABAAEAPMAAABx&#10;BQAAAAA=&#10;" filled="f" stroked="f">
              <v:fill o:detectmouseclick="t"/>
              <v:textbox style="mso-fit-shape-to-text:t" inset="0,0,0,15pt">
                <w:txbxContent>
                  <w:p w14:paraId="436E23AB" w14:textId="735B226C"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v:textbox>
              <w10:wrap anchorx="page" anchory="page"/>
            </v:shape>
          </w:pict>
        </mc:Fallback>
      </mc:AlternateContent>
    </w:r>
    <w:r w:rsidR="000939A5" w:rsidRPr="009E2CEE">
      <w:rPr>
        <w:sz w:val="18"/>
        <w:szCs w:val="18"/>
      </w:rPr>
      <w:t xml:space="preserve">Version </w:t>
    </w:r>
    <w:r w:rsidR="006B1A3C">
      <w:rPr>
        <w:sz w:val="18"/>
        <w:szCs w:val="18"/>
      </w:rPr>
      <w:t>1.0</w:t>
    </w:r>
    <w:r w:rsidR="000939A5" w:rsidRPr="009E2CEE">
      <w:rPr>
        <w:sz w:val="18"/>
        <w:szCs w:val="18"/>
      </w:rPr>
      <w:tab/>
    </w:r>
    <w:r w:rsidR="000939A5">
      <w:rPr>
        <w:sz w:val="18"/>
        <w:szCs w:val="18"/>
      </w:rPr>
      <w:t>Official</w:t>
    </w:r>
    <w:r w:rsidR="000939A5" w:rsidRPr="009E2CEE">
      <w:rPr>
        <w:sz w:val="18"/>
        <w:szCs w:val="18"/>
      </w:rPr>
      <w:tab/>
      <w:t>Page</w:t>
    </w:r>
    <w:r w:rsidR="000939A5" w:rsidRPr="009E2CEE">
      <w:rPr>
        <w:spacing w:val="20"/>
        <w:sz w:val="18"/>
        <w:szCs w:val="18"/>
      </w:rPr>
      <w:t xml:space="preserve"> </w:t>
    </w:r>
    <w:r w:rsidR="000939A5" w:rsidRPr="009E2CEE">
      <w:rPr>
        <w:sz w:val="18"/>
        <w:szCs w:val="18"/>
      </w:rPr>
      <w:fldChar w:fldCharType="begin"/>
    </w:r>
    <w:r w:rsidR="000939A5" w:rsidRPr="009E2CEE">
      <w:rPr>
        <w:sz w:val="18"/>
        <w:szCs w:val="18"/>
      </w:rPr>
      <w:instrText xml:space="preserve"> PAGE   \* MERGEFORMAT </w:instrText>
    </w:r>
    <w:r w:rsidR="000939A5" w:rsidRPr="009E2CEE">
      <w:rPr>
        <w:sz w:val="18"/>
        <w:szCs w:val="18"/>
      </w:rPr>
      <w:fldChar w:fldCharType="separate"/>
    </w:r>
    <w:r w:rsidR="000939A5">
      <w:rPr>
        <w:sz w:val="18"/>
        <w:szCs w:val="18"/>
      </w:rPr>
      <w:t>14</w:t>
    </w:r>
    <w:r w:rsidR="000939A5" w:rsidRPr="009E2CEE">
      <w:rPr>
        <w:sz w:val="18"/>
        <w:szCs w:val="18"/>
      </w:rPr>
      <w:fldChar w:fldCharType="end"/>
    </w:r>
    <w:r w:rsidR="000939A5" w:rsidRPr="009E2CEE">
      <w:rPr>
        <w:sz w:val="18"/>
        <w:szCs w:val="18"/>
      </w:rPr>
      <w:t xml:space="preserve"> of </w:t>
    </w:r>
    <w:r w:rsidR="000939A5" w:rsidRPr="009E2CEE">
      <w:rPr>
        <w:sz w:val="18"/>
        <w:szCs w:val="18"/>
      </w:rPr>
      <w:fldChar w:fldCharType="begin"/>
    </w:r>
    <w:r w:rsidR="000939A5" w:rsidRPr="009E2CEE">
      <w:rPr>
        <w:sz w:val="18"/>
        <w:szCs w:val="18"/>
      </w:rPr>
      <w:instrText xml:space="preserve"> NUMPAGES   \* MERGEFORMAT </w:instrText>
    </w:r>
    <w:r w:rsidR="000939A5" w:rsidRPr="009E2CEE">
      <w:rPr>
        <w:sz w:val="18"/>
        <w:szCs w:val="18"/>
      </w:rPr>
      <w:fldChar w:fldCharType="separate"/>
    </w:r>
    <w:r w:rsidR="000939A5">
      <w:rPr>
        <w:sz w:val="18"/>
        <w:szCs w:val="18"/>
      </w:rPr>
      <w:t>14</w:t>
    </w:r>
    <w:r w:rsidR="000939A5" w:rsidRPr="009E2CE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13AD" w14:textId="2D678368" w:rsidR="009947E4" w:rsidRDefault="00FC57D2">
    <w:pPr>
      <w:pStyle w:val="Footer"/>
    </w:pPr>
    <w:r>
      <w:rPr>
        <w:noProof/>
      </w:rPr>
      <mc:AlternateContent>
        <mc:Choice Requires="wps">
          <w:drawing>
            <wp:anchor distT="0" distB="0" distL="0" distR="0" simplePos="0" relativeHeight="251667456" behindDoc="0" locked="0" layoutInCell="1" allowOverlap="1" wp14:anchorId="77290A4A" wp14:editId="036088B0">
              <wp:simplePos x="914400" y="10086975"/>
              <wp:positionH relativeFrom="page">
                <wp:align>center</wp:align>
              </wp:positionH>
              <wp:positionV relativeFrom="page">
                <wp:align>bottom</wp:align>
              </wp:positionV>
              <wp:extent cx="599440" cy="469900"/>
              <wp:effectExtent l="0" t="0" r="10160" b="0"/>
              <wp:wrapNone/>
              <wp:docPr id="5507121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609676E" w14:textId="41D1CE96"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290A4A" id="_x0000_t202" coordsize="21600,21600" o:spt="202" path="m,l,21600r21600,l21600,xe">
              <v:stroke joinstyle="miter"/>
              <v:path gradientshapeok="t" o:connecttype="rect"/>
            </v:shapetype>
            <v:shape id="Text Box 10" o:spid="_x0000_s1031" type="#_x0000_t202" alt="OFFICIAL" style="position:absolute;margin-left:0;margin-top:0;width:47.2pt;height:37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" filled="f" stroked="f">
              <v:fill o:detectmouseclick="t"/>
              <v:textbox style="mso-fit-shape-to-text:t" inset="0,0,0,15pt">
                <w:txbxContent>
                  <w:p w14:paraId="5609676E" w14:textId="41D1CE96"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3F8B" w14:textId="77777777" w:rsidR="00C23B22" w:rsidRDefault="00C23B22" w:rsidP="000939A5">
      <w:pPr>
        <w:spacing w:before="0" w:after="0" w:line="240" w:lineRule="auto"/>
      </w:pPr>
      <w:r>
        <w:separator/>
      </w:r>
    </w:p>
  </w:footnote>
  <w:footnote w:type="continuationSeparator" w:id="0">
    <w:p w14:paraId="20786302" w14:textId="77777777" w:rsidR="00C23B22" w:rsidRDefault="00C23B22" w:rsidP="000939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9D26" w14:textId="672289D0" w:rsidR="009947E4" w:rsidRDefault="00FC57D2">
    <w:pPr>
      <w:pStyle w:val="Header"/>
    </w:pPr>
    <w:r>
      <w:rPr>
        <w:noProof/>
      </w:rPr>
      <mc:AlternateContent>
        <mc:Choice Requires="wps">
          <w:drawing>
            <wp:anchor distT="0" distB="0" distL="0" distR="0" simplePos="0" relativeHeight="251665408" behindDoc="0" locked="0" layoutInCell="1" allowOverlap="1" wp14:anchorId="330DD139" wp14:editId="0717AEF9">
              <wp:simplePos x="635" y="635"/>
              <wp:positionH relativeFrom="page">
                <wp:align>center</wp:align>
              </wp:positionH>
              <wp:positionV relativeFrom="page">
                <wp:align>top</wp:align>
              </wp:positionV>
              <wp:extent cx="599440" cy="469900"/>
              <wp:effectExtent l="0" t="0" r="10160" b="6350"/>
              <wp:wrapNone/>
              <wp:docPr id="75892107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2F726CB" w14:textId="6E982A10"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0DD139" id="_x0000_t202" coordsize="21600,21600" o:spt="202" path="m,l,21600r21600,l21600,xe">
              <v:stroke joinstyle="miter"/>
              <v:path gradientshapeok="t" o:connecttype="rect"/>
            </v:shapetype>
            <v:shape id="Text Box 8" o:spid="_x0000_s1026" type="#_x0000_t202" alt="OFFICIAL" style="position:absolute;margin-left:0;margin-top:0;width:47.2pt;height:37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Bxob1iDgIAABwE&#10;AAAOAAAAAAAAAAAAAAAAAC4CAABkcnMvZTJvRG9jLnhtbFBLAQItABQABgAIAAAAIQAqjf0r2gAA&#10;AAMBAAAPAAAAAAAAAAAAAAAAAGgEAABkcnMvZG93bnJldi54bWxQSwUGAAAAAAQABADzAAAAbwUA&#10;AAAA&#10;" filled="f" stroked="f">
              <v:fill o:detectmouseclick="t"/>
              <v:textbox style="mso-fit-shape-to-text:t" inset="0,15pt,0,0">
                <w:txbxContent>
                  <w:p w14:paraId="52F726CB" w14:textId="6E982A10"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4F53" w14:textId="4862716B" w:rsidR="000939A5" w:rsidRPr="00934139" w:rsidRDefault="00FC57D2" w:rsidP="008117FD">
    <w:pPr>
      <w:pStyle w:val="Header"/>
      <w:pBdr>
        <w:bottom w:val="single" w:sz="4" w:space="1" w:color="04545D"/>
      </w:pBdr>
      <w:tabs>
        <w:tab w:val="clear" w:pos="4513"/>
        <w:tab w:val="left" w:pos="0"/>
        <w:tab w:val="left" w:pos="4820"/>
        <w:tab w:val="center" w:pos="5245"/>
        <w:tab w:val="right" w:pos="9299"/>
      </w:tabs>
      <w:rPr>
        <w:sz w:val="18"/>
        <w:szCs w:val="18"/>
      </w:rPr>
    </w:pPr>
    <w:r>
      <w:rPr>
        <w:noProof/>
        <w:sz w:val="18"/>
        <w:szCs w:val="18"/>
      </w:rPr>
      <mc:AlternateContent>
        <mc:Choice Requires="wps">
          <w:drawing>
            <wp:anchor distT="0" distB="0" distL="0" distR="0" simplePos="0" relativeHeight="251666432" behindDoc="0" locked="0" layoutInCell="1" allowOverlap="1" wp14:anchorId="03A5ED64" wp14:editId="31BF67E6">
              <wp:simplePos x="914400" y="447675"/>
              <wp:positionH relativeFrom="page">
                <wp:align>center</wp:align>
              </wp:positionH>
              <wp:positionV relativeFrom="page">
                <wp:align>top</wp:align>
              </wp:positionV>
              <wp:extent cx="599440" cy="469900"/>
              <wp:effectExtent l="0" t="0" r="10160" b="6350"/>
              <wp:wrapNone/>
              <wp:docPr id="157837117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15A4E29" w14:textId="407563DF"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A5ED64" id="_x0000_t202" coordsize="21600,21600" o:spt="202" path="m,l,21600r21600,l21600,xe">
              <v:stroke joinstyle="miter"/>
              <v:path gradientshapeok="t" o:connecttype="rect"/>
            </v:shapetype>
            <v:shape id="Text Box 9" o:spid="_x0000_s1027" type="#_x0000_t202" alt="OFFICIAL" style="position:absolute;margin-left:0;margin-top:0;width:47.2pt;height:37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" filled="f" stroked="f">
              <v:fill o:detectmouseclick="t"/>
              <v:textbox style="mso-fit-shape-to-text:t" inset="0,15pt,0,0">
                <w:txbxContent>
                  <w:p w14:paraId="415A4E29" w14:textId="407563DF"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v:textbox>
              <w10:wrap anchorx="page" anchory="page"/>
            </v:shape>
          </w:pict>
        </mc:Fallback>
      </mc:AlternateContent>
    </w:r>
    <w:r w:rsidR="000939A5" w:rsidRPr="00934139">
      <w:rPr>
        <w:sz w:val="18"/>
        <w:szCs w:val="18"/>
      </w:rPr>
      <w:t xml:space="preserve">Standard </w:t>
    </w:r>
    <w:r w:rsidR="00D26D12">
      <w:rPr>
        <w:sz w:val="18"/>
        <w:szCs w:val="18"/>
      </w:rPr>
      <w:t>B</w:t>
    </w:r>
    <w:r w:rsidR="000939A5" w:rsidRPr="00934139">
      <w:rPr>
        <w:sz w:val="18"/>
        <w:szCs w:val="18"/>
      </w:rPr>
      <w:t xml:space="preserve">usiness </w:t>
    </w:r>
    <w:r w:rsidR="00D26D12">
      <w:rPr>
        <w:sz w:val="18"/>
        <w:szCs w:val="18"/>
      </w:rPr>
      <w:t>R</w:t>
    </w:r>
    <w:r w:rsidR="000939A5" w:rsidRPr="00934139">
      <w:rPr>
        <w:sz w:val="18"/>
        <w:szCs w:val="18"/>
      </w:rPr>
      <w:t xml:space="preserve">eporting </w:t>
    </w:r>
    <w:r w:rsidR="000939A5" w:rsidRPr="00934139">
      <w:rPr>
        <w:sz w:val="18"/>
        <w:szCs w:val="18"/>
      </w:rPr>
      <w:tab/>
    </w:r>
    <w:r w:rsidR="000939A5">
      <w:rPr>
        <w:sz w:val="18"/>
        <w:szCs w:val="18"/>
      </w:rPr>
      <w:tab/>
    </w:r>
    <w:r w:rsidR="008117FD" w:rsidRPr="008117FD">
      <w:rPr>
        <w:sz w:val="18"/>
        <w:szCs w:val="18"/>
      </w:rPr>
      <w:t>ATO AS.000</w:t>
    </w:r>
    <w:r w:rsidR="00296B65">
      <w:rPr>
        <w:sz w:val="18"/>
        <w:szCs w:val="18"/>
      </w:rPr>
      <w:t>4</w:t>
    </w:r>
    <w:r w:rsidR="008117FD" w:rsidRPr="008117FD">
      <w:rPr>
        <w:sz w:val="18"/>
        <w:szCs w:val="18"/>
      </w:rPr>
      <w:t xml:space="preserve"> 202</w:t>
    </w:r>
    <w:r w:rsidR="00296B65">
      <w:rPr>
        <w:sz w:val="18"/>
        <w:szCs w:val="18"/>
      </w:rPr>
      <w:t>5</w:t>
    </w:r>
    <w:r w:rsidR="008117FD" w:rsidRPr="008117FD">
      <w:rPr>
        <w:sz w:val="18"/>
        <w:szCs w:val="18"/>
      </w:rPr>
      <w:t xml:space="preserve"> Business Implementation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45C5" w14:textId="156372DD" w:rsidR="009947E4" w:rsidRDefault="00FC57D2">
    <w:pPr>
      <w:pStyle w:val="Header"/>
    </w:pPr>
    <w:r>
      <w:rPr>
        <w:noProof/>
      </w:rPr>
      <mc:AlternateContent>
        <mc:Choice Requires="wps">
          <w:drawing>
            <wp:anchor distT="0" distB="0" distL="0" distR="0" simplePos="0" relativeHeight="251664384" behindDoc="0" locked="0" layoutInCell="1" allowOverlap="1" wp14:anchorId="233A479A" wp14:editId="7CBFDB2F">
              <wp:simplePos x="914400" y="447675"/>
              <wp:positionH relativeFrom="page">
                <wp:align>center</wp:align>
              </wp:positionH>
              <wp:positionV relativeFrom="page">
                <wp:align>top</wp:align>
              </wp:positionV>
              <wp:extent cx="599440" cy="469900"/>
              <wp:effectExtent l="0" t="0" r="10160" b="6350"/>
              <wp:wrapNone/>
              <wp:docPr id="86480938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719ECAB4" w14:textId="73D33E71"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A479A" id="_x0000_t202" coordsize="21600,21600" o:spt="202" path="m,l,21600r21600,l21600,xe">
              <v:stroke joinstyle="miter"/>
              <v:path gradientshapeok="t" o:connecttype="rect"/>
            </v:shapetype>
            <v:shape id="Text Box 7" o:spid="_x0000_s1030" type="#_x0000_t202" alt="OFFICIAL" style="position:absolute;margin-left:0;margin-top:0;width:47.2pt;height:37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" filled="f" stroked="f">
              <v:fill o:detectmouseclick="t"/>
              <v:textbox style="mso-fit-shape-to-text:t" inset="0,15pt,0,0">
                <w:txbxContent>
                  <w:p w14:paraId="719ECAB4" w14:textId="73D33E71" w:rsidR="00FC57D2" w:rsidRPr="00FC57D2" w:rsidRDefault="00FC57D2" w:rsidP="00FC57D2">
                    <w:pPr>
                      <w:spacing w:after="0"/>
                      <w:rPr>
                        <w:rFonts w:ascii="Verdana" w:eastAsia="Verdana" w:hAnsi="Verdana" w:cs="Verdana"/>
                        <w:noProof/>
                        <w:color w:val="B40029"/>
                        <w:sz w:val="20"/>
                        <w:szCs w:val="20"/>
                      </w:rPr>
                    </w:pPr>
                    <w:r w:rsidRPr="00FC57D2">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AEBC3E"/>
    <w:lvl w:ilvl="0">
      <w:start w:val="1"/>
      <w:numFmt w:val="decimal"/>
      <w:lvlText w:val="%1."/>
      <w:lvlJc w:val="left"/>
      <w:pPr>
        <w:tabs>
          <w:tab w:val="num" w:pos="772"/>
        </w:tabs>
        <w:ind w:left="772" w:hanging="360"/>
      </w:pPr>
    </w:lvl>
  </w:abstractNum>
  <w:abstractNum w:abstractNumId="1" w15:restartNumberingAfterBreak="0">
    <w:nsid w:val="FFFFFF7D"/>
    <w:multiLevelType w:val="singleLevel"/>
    <w:tmpl w:val="7D6AA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029B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9C2A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A99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C8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141C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887554"/>
    <w:lvl w:ilvl="0">
      <w:start w:val="1"/>
      <w:numFmt w:val="bullet"/>
      <w:pStyle w:val="ListBullet2"/>
      <w:lvlText w:val="-"/>
      <w:lvlJc w:val="left"/>
      <w:pPr>
        <w:ind w:left="1070" w:hanging="360"/>
      </w:pPr>
      <w:rPr>
        <w:rFonts w:ascii="Courier New" w:hAnsi="Courier New" w:hint="default"/>
      </w:rPr>
    </w:lvl>
  </w:abstractNum>
  <w:abstractNum w:abstractNumId="8" w15:restartNumberingAfterBreak="0">
    <w:nsid w:val="FFFFFF88"/>
    <w:multiLevelType w:val="singleLevel"/>
    <w:tmpl w:val="4BE85F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528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C600D"/>
    <w:multiLevelType w:val="multilevel"/>
    <w:tmpl w:val="4A4CD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67D61"/>
    <w:multiLevelType w:val="multilevel"/>
    <w:tmpl w:val="0C09001D"/>
    <w:styleLink w:val="Style4"/>
    <w:lvl w:ilvl="0">
      <w:start w:val="6"/>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307E25"/>
    <w:multiLevelType w:val="multilevel"/>
    <w:tmpl w:val="2A04549A"/>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054EFB"/>
    <w:multiLevelType w:val="multilevel"/>
    <w:tmpl w:val="27F8B40A"/>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CE50E6"/>
    <w:multiLevelType w:val="multilevel"/>
    <w:tmpl w:val="3EA8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2C68AE"/>
    <w:multiLevelType w:val="hybridMultilevel"/>
    <w:tmpl w:val="BA1675D4"/>
    <w:lvl w:ilvl="0" w:tplc="AD4CC3A6">
      <w:start w:val="1"/>
      <w:numFmt w:val="decimal"/>
      <w:lvlText w:val="%1."/>
      <w:lvlJc w:val="left"/>
      <w:pPr>
        <w:ind w:left="720" w:hanging="360"/>
      </w:pPr>
      <w:rPr>
        <w:b/>
        <w:bCs/>
        <w:color w:val="222A35" w:themeColor="text2" w:themeShade="8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13C06E04"/>
    <w:multiLevelType w:val="multilevel"/>
    <w:tmpl w:val="83443508"/>
    <w:styleLink w:val="Style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972BCD"/>
    <w:multiLevelType w:val="multilevel"/>
    <w:tmpl w:val="3EA8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EC0CDD"/>
    <w:multiLevelType w:val="multilevel"/>
    <w:tmpl w:val="6BFE6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A10C23"/>
    <w:multiLevelType w:val="multilevel"/>
    <w:tmpl w:val="83443508"/>
    <w:numStyleLink w:val="Style2"/>
  </w:abstractNum>
  <w:abstractNum w:abstractNumId="20" w15:restartNumberingAfterBreak="0">
    <w:nsid w:val="20A17331"/>
    <w:multiLevelType w:val="multilevel"/>
    <w:tmpl w:val="5DAE496A"/>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5E3C75"/>
    <w:multiLevelType w:val="hybridMultilevel"/>
    <w:tmpl w:val="1B249A78"/>
    <w:lvl w:ilvl="0" w:tplc="652CB99A">
      <w:start w:val="1"/>
      <w:numFmt w:val="bullet"/>
      <w:lvlText w:val=""/>
      <w:lvlJc w:val="left"/>
      <w:pPr>
        <w:ind w:left="1020" w:hanging="360"/>
      </w:pPr>
      <w:rPr>
        <w:rFonts w:ascii="Symbol" w:hAnsi="Symbol"/>
      </w:rPr>
    </w:lvl>
    <w:lvl w:ilvl="1" w:tplc="E6F85378">
      <w:start w:val="1"/>
      <w:numFmt w:val="bullet"/>
      <w:lvlText w:val=""/>
      <w:lvlJc w:val="left"/>
      <w:pPr>
        <w:ind w:left="1020" w:hanging="360"/>
      </w:pPr>
      <w:rPr>
        <w:rFonts w:ascii="Symbol" w:hAnsi="Symbol"/>
      </w:rPr>
    </w:lvl>
    <w:lvl w:ilvl="2" w:tplc="80943B38">
      <w:start w:val="1"/>
      <w:numFmt w:val="bullet"/>
      <w:lvlText w:val=""/>
      <w:lvlJc w:val="left"/>
      <w:pPr>
        <w:ind w:left="1020" w:hanging="360"/>
      </w:pPr>
      <w:rPr>
        <w:rFonts w:ascii="Symbol" w:hAnsi="Symbol"/>
      </w:rPr>
    </w:lvl>
    <w:lvl w:ilvl="3" w:tplc="2B54C1B0">
      <w:start w:val="1"/>
      <w:numFmt w:val="bullet"/>
      <w:lvlText w:val=""/>
      <w:lvlJc w:val="left"/>
      <w:pPr>
        <w:ind w:left="1020" w:hanging="360"/>
      </w:pPr>
      <w:rPr>
        <w:rFonts w:ascii="Symbol" w:hAnsi="Symbol"/>
      </w:rPr>
    </w:lvl>
    <w:lvl w:ilvl="4" w:tplc="EF400760">
      <w:start w:val="1"/>
      <w:numFmt w:val="bullet"/>
      <w:lvlText w:val=""/>
      <w:lvlJc w:val="left"/>
      <w:pPr>
        <w:ind w:left="1020" w:hanging="360"/>
      </w:pPr>
      <w:rPr>
        <w:rFonts w:ascii="Symbol" w:hAnsi="Symbol"/>
      </w:rPr>
    </w:lvl>
    <w:lvl w:ilvl="5" w:tplc="4E1E5EA2">
      <w:start w:val="1"/>
      <w:numFmt w:val="bullet"/>
      <w:lvlText w:val=""/>
      <w:lvlJc w:val="left"/>
      <w:pPr>
        <w:ind w:left="1020" w:hanging="360"/>
      </w:pPr>
      <w:rPr>
        <w:rFonts w:ascii="Symbol" w:hAnsi="Symbol"/>
      </w:rPr>
    </w:lvl>
    <w:lvl w:ilvl="6" w:tplc="D9A06370">
      <w:start w:val="1"/>
      <w:numFmt w:val="bullet"/>
      <w:lvlText w:val=""/>
      <w:lvlJc w:val="left"/>
      <w:pPr>
        <w:ind w:left="1020" w:hanging="360"/>
      </w:pPr>
      <w:rPr>
        <w:rFonts w:ascii="Symbol" w:hAnsi="Symbol"/>
      </w:rPr>
    </w:lvl>
    <w:lvl w:ilvl="7" w:tplc="2DA80548">
      <w:start w:val="1"/>
      <w:numFmt w:val="bullet"/>
      <w:lvlText w:val=""/>
      <w:lvlJc w:val="left"/>
      <w:pPr>
        <w:ind w:left="1020" w:hanging="360"/>
      </w:pPr>
      <w:rPr>
        <w:rFonts w:ascii="Symbol" w:hAnsi="Symbol"/>
      </w:rPr>
    </w:lvl>
    <w:lvl w:ilvl="8" w:tplc="145EC88E">
      <w:start w:val="1"/>
      <w:numFmt w:val="bullet"/>
      <w:lvlText w:val=""/>
      <w:lvlJc w:val="left"/>
      <w:pPr>
        <w:ind w:left="1020" w:hanging="360"/>
      </w:pPr>
      <w:rPr>
        <w:rFonts w:ascii="Symbol" w:hAnsi="Symbol"/>
      </w:rPr>
    </w:lvl>
  </w:abstractNum>
  <w:abstractNum w:abstractNumId="22" w15:restartNumberingAfterBreak="0">
    <w:nsid w:val="28B55589"/>
    <w:multiLevelType w:val="hybridMultilevel"/>
    <w:tmpl w:val="AA8A11BA"/>
    <w:lvl w:ilvl="0" w:tplc="6B6A2F5C">
      <w:start w:val="1"/>
      <w:numFmt w:val="bullet"/>
      <w:lvlText w:val=""/>
      <w:lvlJc w:val="left"/>
      <w:pPr>
        <w:ind w:left="927" w:hanging="360"/>
      </w:pPr>
      <w:rPr>
        <w:rFonts w:ascii="Symbol" w:hAnsi="Symbol" w:hint="default"/>
        <w:color w:val="8496B0" w:themeColor="text2" w:themeTint="99"/>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7C13B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DBB1ADB"/>
    <w:multiLevelType w:val="multilevel"/>
    <w:tmpl w:val="D5A83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F65F8A"/>
    <w:multiLevelType w:val="hybridMultilevel"/>
    <w:tmpl w:val="CBD8CB1C"/>
    <w:lvl w:ilvl="0" w:tplc="6F301D8E">
      <w:start w:val="1"/>
      <w:numFmt w:val="bullet"/>
      <w:lvlText w:val=""/>
      <w:lvlJc w:val="left"/>
      <w:pPr>
        <w:ind w:left="815" w:hanging="360"/>
      </w:pPr>
      <w:rPr>
        <w:rFonts w:ascii="Symbol" w:hAnsi="Symbol" w:hint="default"/>
        <w:color w:val="8496B0" w:themeColor="text2" w:themeTint="99"/>
      </w:rPr>
    </w:lvl>
    <w:lvl w:ilvl="1" w:tplc="0C090003">
      <w:start w:val="1"/>
      <w:numFmt w:val="bullet"/>
      <w:lvlText w:val="o"/>
      <w:lvlJc w:val="left"/>
      <w:pPr>
        <w:ind w:left="1535" w:hanging="360"/>
      </w:pPr>
      <w:rPr>
        <w:rFonts w:ascii="Courier New" w:hAnsi="Courier New" w:cs="Courier New" w:hint="default"/>
      </w:rPr>
    </w:lvl>
    <w:lvl w:ilvl="2" w:tplc="0C090005">
      <w:start w:val="1"/>
      <w:numFmt w:val="bullet"/>
      <w:lvlText w:val=""/>
      <w:lvlJc w:val="left"/>
      <w:pPr>
        <w:ind w:left="2255" w:hanging="360"/>
      </w:pPr>
      <w:rPr>
        <w:rFonts w:ascii="Wingdings" w:hAnsi="Wingdings" w:hint="default"/>
      </w:rPr>
    </w:lvl>
    <w:lvl w:ilvl="3" w:tplc="0C090001">
      <w:start w:val="1"/>
      <w:numFmt w:val="bullet"/>
      <w:lvlText w:val=""/>
      <w:lvlJc w:val="left"/>
      <w:pPr>
        <w:ind w:left="2975" w:hanging="360"/>
      </w:pPr>
      <w:rPr>
        <w:rFonts w:ascii="Symbol" w:hAnsi="Symbol" w:hint="default"/>
      </w:rPr>
    </w:lvl>
    <w:lvl w:ilvl="4" w:tplc="0C090003">
      <w:start w:val="1"/>
      <w:numFmt w:val="bullet"/>
      <w:lvlText w:val="o"/>
      <w:lvlJc w:val="left"/>
      <w:pPr>
        <w:ind w:left="3695" w:hanging="360"/>
      </w:pPr>
      <w:rPr>
        <w:rFonts w:ascii="Courier New" w:hAnsi="Courier New" w:cs="Courier New" w:hint="default"/>
      </w:rPr>
    </w:lvl>
    <w:lvl w:ilvl="5" w:tplc="0C090005">
      <w:start w:val="1"/>
      <w:numFmt w:val="bullet"/>
      <w:lvlText w:val=""/>
      <w:lvlJc w:val="left"/>
      <w:pPr>
        <w:ind w:left="4415" w:hanging="360"/>
      </w:pPr>
      <w:rPr>
        <w:rFonts w:ascii="Wingdings" w:hAnsi="Wingdings" w:hint="default"/>
      </w:rPr>
    </w:lvl>
    <w:lvl w:ilvl="6" w:tplc="0C090001">
      <w:start w:val="1"/>
      <w:numFmt w:val="bullet"/>
      <w:lvlText w:val=""/>
      <w:lvlJc w:val="left"/>
      <w:pPr>
        <w:ind w:left="5135" w:hanging="360"/>
      </w:pPr>
      <w:rPr>
        <w:rFonts w:ascii="Symbol" w:hAnsi="Symbol" w:hint="default"/>
      </w:rPr>
    </w:lvl>
    <w:lvl w:ilvl="7" w:tplc="0C090003">
      <w:start w:val="1"/>
      <w:numFmt w:val="bullet"/>
      <w:lvlText w:val="o"/>
      <w:lvlJc w:val="left"/>
      <w:pPr>
        <w:ind w:left="5855" w:hanging="360"/>
      </w:pPr>
      <w:rPr>
        <w:rFonts w:ascii="Courier New" w:hAnsi="Courier New" w:cs="Courier New" w:hint="default"/>
      </w:rPr>
    </w:lvl>
    <w:lvl w:ilvl="8" w:tplc="0C090005">
      <w:start w:val="1"/>
      <w:numFmt w:val="bullet"/>
      <w:lvlText w:val=""/>
      <w:lvlJc w:val="left"/>
      <w:pPr>
        <w:ind w:left="6575" w:hanging="360"/>
      </w:pPr>
      <w:rPr>
        <w:rFonts w:ascii="Wingdings" w:hAnsi="Wingdings" w:hint="default"/>
      </w:rPr>
    </w:lvl>
  </w:abstractNum>
  <w:abstractNum w:abstractNumId="26" w15:restartNumberingAfterBreak="0">
    <w:nsid w:val="2EC334A7"/>
    <w:multiLevelType w:val="hybridMultilevel"/>
    <w:tmpl w:val="44C49D8C"/>
    <w:lvl w:ilvl="0" w:tplc="824ACD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5B7CB6"/>
    <w:multiLevelType w:val="hybridMultilevel"/>
    <w:tmpl w:val="464C28C0"/>
    <w:lvl w:ilvl="0" w:tplc="BAB8D916">
      <w:start w:val="1"/>
      <w:numFmt w:val="bullet"/>
      <w:lvlText w:val=""/>
      <w:lvlJc w:val="left"/>
      <w:pPr>
        <w:ind w:left="1020" w:hanging="360"/>
      </w:pPr>
      <w:rPr>
        <w:rFonts w:ascii="Symbol" w:hAnsi="Symbol"/>
      </w:rPr>
    </w:lvl>
    <w:lvl w:ilvl="1" w:tplc="B5D893C8">
      <w:start w:val="1"/>
      <w:numFmt w:val="bullet"/>
      <w:lvlText w:val=""/>
      <w:lvlJc w:val="left"/>
      <w:pPr>
        <w:ind w:left="1020" w:hanging="360"/>
      </w:pPr>
      <w:rPr>
        <w:rFonts w:ascii="Symbol" w:hAnsi="Symbol"/>
      </w:rPr>
    </w:lvl>
    <w:lvl w:ilvl="2" w:tplc="F320B506">
      <w:start w:val="1"/>
      <w:numFmt w:val="bullet"/>
      <w:lvlText w:val=""/>
      <w:lvlJc w:val="left"/>
      <w:pPr>
        <w:ind w:left="1020" w:hanging="360"/>
      </w:pPr>
      <w:rPr>
        <w:rFonts w:ascii="Symbol" w:hAnsi="Symbol"/>
      </w:rPr>
    </w:lvl>
    <w:lvl w:ilvl="3" w:tplc="4B1AB26C">
      <w:start w:val="1"/>
      <w:numFmt w:val="bullet"/>
      <w:lvlText w:val=""/>
      <w:lvlJc w:val="left"/>
      <w:pPr>
        <w:ind w:left="1020" w:hanging="360"/>
      </w:pPr>
      <w:rPr>
        <w:rFonts w:ascii="Symbol" w:hAnsi="Symbol"/>
      </w:rPr>
    </w:lvl>
    <w:lvl w:ilvl="4" w:tplc="87C4DC66">
      <w:start w:val="1"/>
      <w:numFmt w:val="bullet"/>
      <w:lvlText w:val=""/>
      <w:lvlJc w:val="left"/>
      <w:pPr>
        <w:ind w:left="1020" w:hanging="360"/>
      </w:pPr>
      <w:rPr>
        <w:rFonts w:ascii="Symbol" w:hAnsi="Symbol"/>
      </w:rPr>
    </w:lvl>
    <w:lvl w:ilvl="5" w:tplc="BB2E5CCA">
      <w:start w:val="1"/>
      <w:numFmt w:val="bullet"/>
      <w:lvlText w:val=""/>
      <w:lvlJc w:val="left"/>
      <w:pPr>
        <w:ind w:left="1020" w:hanging="360"/>
      </w:pPr>
      <w:rPr>
        <w:rFonts w:ascii="Symbol" w:hAnsi="Symbol"/>
      </w:rPr>
    </w:lvl>
    <w:lvl w:ilvl="6" w:tplc="3DE62CC8">
      <w:start w:val="1"/>
      <w:numFmt w:val="bullet"/>
      <w:lvlText w:val=""/>
      <w:lvlJc w:val="left"/>
      <w:pPr>
        <w:ind w:left="1020" w:hanging="360"/>
      </w:pPr>
      <w:rPr>
        <w:rFonts w:ascii="Symbol" w:hAnsi="Symbol"/>
      </w:rPr>
    </w:lvl>
    <w:lvl w:ilvl="7" w:tplc="43045BDA">
      <w:start w:val="1"/>
      <w:numFmt w:val="bullet"/>
      <w:lvlText w:val=""/>
      <w:lvlJc w:val="left"/>
      <w:pPr>
        <w:ind w:left="1020" w:hanging="360"/>
      </w:pPr>
      <w:rPr>
        <w:rFonts w:ascii="Symbol" w:hAnsi="Symbol"/>
      </w:rPr>
    </w:lvl>
    <w:lvl w:ilvl="8" w:tplc="2F78542A">
      <w:start w:val="1"/>
      <w:numFmt w:val="bullet"/>
      <w:lvlText w:val=""/>
      <w:lvlJc w:val="left"/>
      <w:pPr>
        <w:ind w:left="1020" w:hanging="360"/>
      </w:pPr>
      <w:rPr>
        <w:rFonts w:ascii="Symbol" w:hAnsi="Symbol"/>
      </w:rPr>
    </w:lvl>
  </w:abstractNum>
  <w:abstractNum w:abstractNumId="28" w15:restartNumberingAfterBreak="0">
    <w:nsid w:val="32454B16"/>
    <w:multiLevelType w:val="multilevel"/>
    <w:tmpl w:val="A6D819EE"/>
    <w:lvl w:ilvl="0">
      <w:start w:val="1"/>
      <w:numFmt w:val="bullet"/>
      <w:pStyle w:val="DotPointsLis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D95807"/>
    <w:multiLevelType w:val="hybridMultilevel"/>
    <w:tmpl w:val="0B00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1F5B70"/>
    <w:multiLevelType w:val="multilevel"/>
    <w:tmpl w:val="83443508"/>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B71200"/>
    <w:multiLevelType w:val="hybridMultilevel"/>
    <w:tmpl w:val="70109CA0"/>
    <w:lvl w:ilvl="0" w:tplc="0E2642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79523B"/>
    <w:multiLevelType w:val="multilevel"/>
    <w:tmpl w:val="EAE26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041486"/>
    <w:multiLevelType w:val="multilevel"/>
    <w:tmpl w:val="D2AA47F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5B337004"/>
    <w:multiLevelType w:val="hybridMultilevel"/>
    <w:tmpl w:val="C46ABA0C"/>
    <w:lvl w:ilvl="0" w:tplc="7E68C346">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433B3B"/>
    <w:multiLevelType w:val="multilevel"/>
    <w:tmpl w:val="F3049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8E5D4D"/>
    <w:multiLevelType w:val="multilevel"/>
    <w:tmpl w:val="356E28CC"/>
    <w:lvl w:ilvl="0">
      <w:start w:val="8"/>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8" w15:restartNumberingAfterBreak="0">
    <w:nsid w:val="6A755090"/>
    <w:multiLevelType w:val="multilevel"/>
    <w:tmpl w:val="0C09001D"/>
    <w:styleLink w:val="Style5"/>
    <w:lvl w:ilvl="0">
      <w:start w:val="8"/>
      <w:numFmt w:val="decimal"/>
      <w:lvlText w:val="%1)"/>
      <w:lvlJc w:val="left"/>
      <w:pPr>
        <w:ind w:left="360" w:hanging="360"/>
      </w:pPr>
    </w:lvl>
    <w:lvl w:ilvl="1">
      <w:start w:val="1"/>
      <w:numFmt w:val="non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211490"/>
    <w:multiLevelType w:val="multilevel"/>
    <w:tmpl w:val="0C09001D"/>
    <w:numStyleLink w:val="Style5"/>
  </w:abstractNum>
  <w:abstractNum w:abstractNumId="40" w15:restartNumberingAfterBreak="0">
    <w:nsid w:val="6DC30FC1"/>
    <w:multiLevelType w:val="hybridMultilevel"/>
    <w:tmpl w:val="F0EC47EA"/>
    <w:lvl w:ilvl="0" w:tplc="ACB6389E">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ACB6389E">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FA0AC5"/>
    <w:multiLevelType w:val="hybridMultilevel"/>
    <w:tmpl w:val="0BC6F526"/>
    <w:lvl w:ilvl="0" w:tplc="32AA27C6">
      <w:start w:val="1"/>
      <w:numFmt w:val="bullet"/>
      <w:lvlText w:val=""/>
      <w:lvlJc w:val="left"/>
      <w:pPr>
        <w:ind w:left="720" w:hanging="360"/>
      </w:pPr>
      <w:rPr>
        <w:rFonts w:ascii="Symbol" w:hAnsi="Symbol" w:hint="default"/>
        <w:color w:val="8496B0" w:themeColor="text2" w:themeTint="99"/>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4F1663"/>
    <w:multiLevelType w:val="hybridMultilevel"/>
    <w:tmpl w:val="27900366"/>
    <w:lvl w:ilvl="0" w:tplc="A3382106">
      <w:start w:val="1"/>
      <w:numFmt w:val="decimal"/>
      <w:lvlText w:val="%1."/>
      <w:lvlJc w:val="left"/>
      <w:pPr>
        <w:ind w:left="720" w:hanging="360"/>
      </w:pPr>
      <w:rPr>
        <w:rFonts w:eastAsia="Times New Roman" w:hint="default"/>
        <w:b/>
        <w:bCs/>
        <w:color w:val="222A35" w:themeColor="text2"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F01109"/>
    <w:multiLevelType w:val="hybridMultilevel"/>
    <w:tmpl w:val="F208C35A"/>
    <w:lvl w:ilvl="0" w:tplc="0C090001">
      <w:start w:val="1"/>
      <w:numFmt w:val="bullet"/>
      <w:lvlText w:val=""/>
      <w:lvlJc w:val="left"/>
      <w:pPr>
        <w:ind w:left="720" w:hanging="360"/>
      </w:pPr>
      <w:rPr>
        <w:rFonts w:ascii="Symbol" w:hAnsi="Symbol" w:hint="default"/>
      </w:rPr>
    </w:lvl>
    <w:lvl w:ilvl="1" w:tplc="ACB6389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532C90"/>
    <w:multiLevelType w:val="hybridMultilevel"/>
    <w:tmpl w:val="924032EC"/>
    <w:lvl w:ilvl="0" w:tplc="0C090001">
      <w:start w:val="1"/>
      <w:numFmt w:val="bullet"/>
      <w:lvlText w:val=""/>
      <w:lvlJc w:val="left"/>
      <w:pPr>
        <w:ind w:left="720" w:hanging="360"/>
      </w:pPr>
      <w:rPr>
        <w:rFonts w:ascii="Symbol" w:hAnsi="Symbol" w:hint="default"/>
      </w:rPr>
    </w:lvl>
    <w:lvl w:ilvl="1" w:tplc="ACB6389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420ACE"/>
    <w:multiLevelType w:val="hybridMultilevel"/>
    <w:tmpl w:val="62048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93B4C"/>
    <w:multiLevelType w:val="hybridMultilevel"/>
    <w:tmpl w:val="B1EEA2A2"/>
    <w:lvl w:ilvl="0" w:tplc="95F8D9D4">
      <w:start w:val="1"/>
      <w:numFmt w:val="bullet"/>
      <w:lvlText w:val=""/>
      <w:lvlJc w:val="left"/>
      <w:pPr>
        <w:ind w:left="720" w:hanging="360"/>
      </w:pPr>
      <w:rPr>
        <w:rFonts w:ascii="Symbol" w:hAnsi="Symbol" w:hint="default"/>
        <w:color w:val="8496B0" w:themeColor="text2" w:themeTint="99"/>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F8A2D6F"/>
    <w:multiLevelType w:val="hybridMultilevel"/>
    <w:tmpl w:val="E44AA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8256035">
    <w:abstractNumId w:val="28"/>
  </w:num>
  <w:num w:numId="2" w16cid:durableId="1468358460">
    <w:abstractNumId w:val="12"/>
  </w:num>
  <w:num w:numId="3" w16cid:durableId="1888299087">
    <w:abstractNumId w:val="9"/>
  </w:num>
  <w:num w:numId="4" w16cid:durableId="1466851029">
    <w:abstractNumId w:val="7"/>
  </w:num>
  <w:num w:numId="5" w16cid:durableId="1473787935">
    <w:abstractNumId w:val="6"/>
  </w:num>
  <w:num w:numId="6" w16cid:durableId="2081705505">
    <w:abstractNumId w:val="5"/>
  </w:num>
  <w:num w:numId="7" w16cid:durableId="1810973889">
    <w:abstractNumId w:val="4"/>
  </w:num>
  <w:num w:numId="8" w16cid:durableId="1734230572">
    <w:abstractNumId w:val="8"/>
  </w:num>
  <w:num w:numId="9" w16cid:durableId="818959205">
    <w:abstractNumId w:val="3"/>
  </w:num>
  <w:num w:numId="10" w16cid:durableId="2037997093">
    <w:abstractNumId w:val="2"/>
  </w:num>
  <w:num w:numId="11" w16cid:durableId="1994285530">
    <w:abstractNumId w:val="1"/>
  </w:num>
  <w:num w:numId="12" w16cid:durableId="1351302332">
    <w:abstractNumId w:val="0"/>
  </w:num>
  <w:num w:numId="13" w16cid:durableId="547110240">
    <w:abstractNumId w:val="26"/>
  </w:num>
  <w:num w:numId="14" w16cid:durableId="1426152579">
    <w:abstractNumId w:val="31"/>
  </w:num>
  <w:num w:numId="15" w16cid:durableId="1937131785">
    <w:abstractNumId w:val="26"/>
  </w:num>
  <w:num w:numId="16" w16cid:durableId="1921984024">
    <w:abstractNumId w:val="35"/>
  </w:num>
  <w:num w:numId="17" w16cid:durableId="1486969786">
    <w:abstractNumId w:val="34"/>
  </w:num>
  <w:num w:numId="18" w16cid:durableId="480732763">
    <w:abstractNumId w:val="41"/>
  </w:num>
  <w:num w:numId="19" w16cid:durableId="1981880286">
    <w:abstractNumId w:val="20"/>
  </w:num>
  <w:num w:numId="20" w16cid:durableId="1406803209">
    <w:abstractNumId w:val="13"/>
  </w:num>
  <w:num w:numId="21" w16cid:durableId="2018340484">
    <w:abstractNumId w:val="12"/>
  </w:num>
  <w:num w:numId="22" w16cid:durableId="412430058">
    <w:abstractNumId w:val="12"/>
  </w:num>
  <w:num w:numId="23" w16cid:durableId="1248349023">
    <w:abstractNumId w:val="45"/>
  </w:num>
  <w:num w:numId="24" w16cid:durableId="1253078230">
    <w:abstractNumId w:val="44"/>
  </w:num>
  <w:num w:numId="25" w16cid:durableId="868028375">
    <w:abstractNumId w:val="29"/>
  </w:num>
  <w:num w:numId="26" w16cid:durableId="1709185918">
    <w:abstractNumId w:val="43"/>
  </w:num>
  <w:num w:numId="27" w16cid:durableId="1089427694">
    <w:abstractNumId w:val="35"/>
  </w:num>
  <w:num w:numId="28" w16cid:durableId="1899513989">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6554872">
    <w:abstractNumId w:val="12"/>
  </w:num>
  <w:num w:numId="30" w16cid:durableId="1898126209">
    <w:abstractNumId w:val="33"/>
  </w:num>
  <w:num w:numId="31" w16cid:durableId="263613528">
    <w:abstractNumId w:val="12"/>
  </w:num>
  <w:num w:numId="32" w16cid:durableId="1339389083">
    <w:abstractNumId w:val="40"/>
  </w:num>
  <w:num w:numId="33" w16cid:durableId="1079475405">
    <w:abstractNumId w:val="39"/>
  </w:num>
  <w:num w:numId="34" w16cid:durableId="1946844600">
    <w:abstractNumId w:val="30"/>
  </w:num>
  <w:num w:numId="35" w16cid:durableId="809135795">
    <w:abstractNumId w:val="19"/>
  </w:num>
  <w:num w:numId="36" w16cid:durableId="1414474487">
    <w:abstractNumId w:val="39"/>
  </w:num>
  <w:num w:numId="37" w16cid:durableId="847252555">
    <w:abstractNumId w:val="16"/>
  </w:num>
  <w:num w:numId="38" w16cid:durableId="1940021397">
    <w:abstractNumId w:val="23"/>
  </w:num>
  <w:num w:numId="39" w16cid:durableId="2058889504">
    <w:abstractNumId w:val="11"/>
  </w:num>
  <w:num w:numId="40" w16cid:durableId="1351494726">
    <w:abstractNumId w:val="38"/>
  </w:num>
  <w:num w:numId="41" w16cid:durableId="681248037">
    <w:abstractNumId w:val="37"/>
  </w:num>
  <w:num w:numId="42" w16cid:durableId="699402640">
    <w:abstractNumId w:val="42"/>
  </w:num>
  <w:num w:numId="43" w16cid:durableId="1005016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2133900">
    <w:abstractNumId w:val="46"/>
  </w:num>
  <w:num w:numId="45" w16cid:durableId="706680110">
    <w:abstractNumId w:val="25"/>
  </w:num>
  <w:num w:numId="46" w16cid:durableId="399057863">
    <w:abstractNumId w:val="22"/>
  </w:num>
  <w:num w:numId="47" w16cid:durableId="798766998">
    <w:abstractNumId w:val="15"/>
  </w:num>
  <w:num w:numId="48" w16cid:durableId="560018525">
    <w:abstractNumId w:val="47"/>
  </w:num>
  <w:num w:numId="49" w16cid:durableId="567810971">
    <w:abstractNumId w:val="28"/>
  </w:num>
  <w:num w:numId="50" w16cid:durableId="1150441979">
    <w:abstractNumId w:val="21"/>
  </w:num>
  <w:num w:numId="51" w16cid:durableId="844050150">
    <w:abstractNumId w:val="27"/>
  </w:num>
  <w:num w:numId="52" w16cid:durableId="193929007">
    <w:abstractNumId w:val="35"/>
  </w:num>
  <w:num w:numId="53" w16cid:durableId="1458597681">
    <w:abstractNumId w:val="36"/>
  </w:num>
  <w:num w:numId="54" w16cid:durableId="1734622350">
    <w:abstractNumId w:val="17"/>
  </w:num>
  <w:num w:numId="55" w16cid:durableId="1621112050">
    <w:abstractNumId w:val="18"/>
  </w:num>
  <w:num w:numId="56" w16cid:durableId="2062441729">
    <w:abstractNumId w:val="24"/>
  </w:num>
  <w:num w:numId="57" w16cid:durableId="1730613610">
    <w:abstractNumId w:val="10"/>
  </w:num>
  <w:num w:numId="58" w16cid:durableId="2784704">
    <w:abstractNumId w:val="14"/>
  </w:num>
  <w:num w:numId="59" w16cid:durableId="1175918766">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70"/>
    <w:rsid w:val="00020823"/>
    <w:rsid w:val="000400D2"/>
    <w:rsid w:val="0004302E"/>
    <w:rsid w:val="00060CED"/>
    <w:rsid w:val="00080E6A"/>
    <w:rsid w:val="00084E99"/>
    <w:rsid w:val="00086018"/>
    <w:rsid w:val="0008650A"/>
    <w:rsid w:val="00092323"/>
    <w:rsid w:val="000939A5"/>
    <w:rsid w:val="000B30C2"/>
    <w:rsid w:val="000B5221"/>
    <w:rsid w:val="000B5A43"/>
    <w:rsid w:val="000E0211"/>
    <w:rsid w:val="000E43B2"/>
    <w:rsid w:val="000F230A"/>
    <w:rsid w:val="00115749"/>
    <w:rsid w:val="00121496"/>
    <w:rsid w:val="0013279F"/>
    <w:rsid w:val="00145192"/>
    <w:rsid w:val="001814AE"/>
    <w:rsid w:val="001832DC"/>
    <w:rsid w:val="00185EA1"/>
    <w:rsid w:val="001A5AD9"/>
    <w:rsid w:val="001B6600"/>
    <w:rsid w:val="001C2528"/>
    <w:rsid w:val="001C28C7"/>
    <w:rsid w:val="001C2EFD"/>
    <w:rsid w:val="001C71CD"/>
    <w:rsid w:val="002113FC"/>
    <w:rsid w:val="00234F55"/>
    <w:rsid w:val="0025487A"/>
    <w:rsid w:val="00280F0B"/>
    <w:rsid w:val="00296B65"/>
    <w:rsid w:val="002A0C25"/>
    <w:rsid w:val="002C2355"/>
    <w:rsid w:val="002D13B5"/>
    <w:rsid w:val="002F76FF"/>
    <w:rsid w:val="00300090"/>
    <w:rsid w:val="003038C5"/>
    <w:rsid w:val="00305AD5"/>
    <w:rsid w:val="00321039"/>
    <w:rsid w:val="003338E8"/>
    <w:rsid w:val="0034793C"/>
    <w:rsid w:val="003641EE"/>
    <w:rsid w:val="00366493"/>
    <w:rsid w:val="00371F50"/>
    <w:rsid w:val="00390074"/>
    <w:rsid w:val="003902AB"/>
    <w:rsid w:val="00392DBD"/>
    <w:rsid w:val="00396F00"/>
    <w:rsid w:val="003B0F1A"/>
    <w:rsid w:val="003B1FDF"/>
    <w:rsid w:val="003D7375"/>
    <w:rsid w:val="003F0F1A"/>
    <w:rsid w:val="003F7A86"/>
    <w:rsid w:val="0040276B"/>
    <w:rsid w:val="00405CD2"/>
    <w:rsid w:val="00435BA8"/>
    <w:rsid w:val="0044244D"/>
    <w:rsid w:val="00443719"/>
    <w:rsid w:val="00465E10"/>
    <w:rsid w:val="004B179F"/>
    <w:rsid w:val="004C4318"/>
    <w:rsid w:val="004C684F"/>
    <w:rsid w:val="004D148D"/>
    <w:rsid w:val="004F2684"/>
    <w:rsid w:val="004F2E00"/>
    <w:rsid w:val="004F737E"/>
    <w:rsid w:val="00532664"/>
    <w:rsid w:val="005352AA"/>
    <w:rsid w:val="00555B8E"/>
    <w:rsid w:val="005615F6"/>
    <w:rsid w:val="0056232E"/>
    <w:rsid w:val="00571F36"/>
    <w:rsid w:val="00576EFC"/>
    <w:rsid w:val="005937CB"/>
    <w:rsid w:val="00597AD4"/>
    <w:rsid w:val="005C02B7"/>
    <w:rsid w:val="005C5F74"/>
    <w:rsid w:val="005D0B2B"/>
    <w:rsid w:val="005F51DB"/>
    <w:rsid w:val="00601A5D"/>
    <w:rsid w:val="00614CDB"/>
    <w:rsid w:val="00632DB3"/>
    <w:rsid w:val="0063597D"/>
    <w:rsid w:val="00642FC2"/>
    <w:rsid w:val="0065060F"/>
    <w:rsid w:val="00662370"/>
    <w:rsid w:val="00676B4C"/>
    <w:rsid w:val="00687936"/>
    <w:rsid w:val="006A43A0"/>
    <w:rsid w:val="006A6C82"/>
    <w:rsid w:val="006B1A3C"/>
    <w:rsid w:val="006B2057"/>
    <w:rsid w:val="006C7D46"/>
    <w:rsid w:val="006D309B"/>
    <w:rsid w:val="006D752B"/>
    <w:rsid w:val="006F22A5"/>
    <w:rsid w:val="00710C6A"/>
    <w:rsid w:val="00710ECD"/>
    <w:rsid w:val="00713E28"/>
    <w:rsid w:val="00715725"/>
    <w:rsid w:val="0073577C"/>
    <w:rsid w:val="00751EBD"/>
    <w:rsid w:val="00756A98"/>
    <w:rsid w:val="00776E1F"/>
    <w:rsid w:val="007A3D1F"/>
    <w:rsid w:val="007B0A67"/>
    <w:rsid w:val="007C5E4F"/>
    <w:rsid w:val="007D59FE"/>
    <w:rsid w:val="007E4E3C"/>
    <w:rsid w:val="007E5C1C"/>
    <w:rsid w:val="008117FD"/>
    <w:rsid w:val="00811C09"/>
    <w:rsid w:val="008128B4"/>
    <w:rsid w:val="008265FD"/>
    <w:rsid w:val="00837403"/>
    <w:rsid w:val="00854461"/>
    <w:rsid w:val="0086740C"/>
    <w:rsid w:val="008865BC"/>
    <w:rsid w:val="00894784"/>
    <w:rsid w:val="008B40FF"/>
    <w:rsid w:val="008C2B44"/>
    <w:rsid w:val="008D0895"/>
    <w:rsid w:val="008D6E6F"/>
    <w:rsid w:val="008F0240"/>
    <w:rsid w:val="008F3242"/>
    <w:rsid w:val="00936C55"/>
    <w:rsid w:val="009768A6"/>
    <w:rsid w:val="00983844"/>
    <w:rsid w:val="009947E4"/>
    <w:rsid w:val="009A0E45"/>
    <w:rsid w:val="009C213E"/>
    <w:rsid w:val="009D2569"/>
    <w:rsid w:val="009E0B32"/>
    <w:rsid w:val="00A07FCB"/>
    <w:rsid w:val="00A27164"/>
    <w:rsid w:val="00A41885"/>
    <w:rsid w:val="00A4526D"/>
    <w:rsid w:val="00A53F4D"/>
    <w:rsid w:val="00A55D4C"/>
    <w:rsid w:val="00A61AE9"/>
    <w:rsid w:val="00AB00C6"/>
    <w:rsid w:val="00AB55D7"/>
    <w:rsid w:val="00AD33FD"/>
    <w:rsid w:val="00AE07CA"/>
    <w:rsid w:val="00B226B7"/>
    <w:rsid w:val="00B30282"/>
    <w:rsid w:val="00B32F28"/>
    <w:rsid w:val="00B33D2D"/>
    <w:rsid w:val="00B45638"/>
    <w:rsid w:val="00B55B62"/>
    <w:rsid w:val="00B56E06"/>
    <w:rsid w:val="00B57133"/>
    <w:rsid w:val="00B57E86"/>
    <w:rsid w:val="00B60A8A"/>
    <w:rsid w:val="00B66D52"/>
    <w:rsid w:val="00B74235"/>
    <w:rsid w:val="00B743DE"/>
    <w:rsid w:val="00B85AD9"/>
    <w:rsid w:val="00B92F4D"/>
    <w:rsid w:val="00BA04C2"/>
    <w:rsid w:val="00BB058C"/>
    <w:rsid w:val="00BB4C88"/>
    <w:rsid w:val="00BB6BAB"/>
    <w:rsid w:val="00BC2E69"/>
    <w:rsid w:val="00BC4C59"/>
    <w:rsid w:val="00BE5F06"/>
    <w:rsid w:val="00C003F1"/>
    <w:rsid w:val="00C118F6"/>
    <w:rsid w:val="00C13C4C"/>
    <w:rsid w:val="00C221C6"/>
    <w:rsid w:val="00C23B22"/>
    <w:rsid w:val="00C32F82"/>
    <w:rsid w:val="00C55703"/>
    <w:rsid w:val="00C8461D"/>
    <w:rsid w:val="00C96D31"/>
    <w:rsid w:val="00CA7555"/>
    <w:rsid w:val="00CD2432"/>
    <w:rsid w:val="00CD30A5"/>
    <w:rsid w:val="00CE09B3"/>
    <w:rsid w:val="00CE3C34"/>
    <w:rsid w:val="00CE4183"/>
    <w:rsid w:val="00CF40C0"/>
    <w:rsid w:val="00D06808"/>
    <w:rsid w:val="00D21CD8"/>
    <w:rsid w:val="00D26D12"/>
    <w:rsid w:val="00D32273"/>
    <w:rsid w:val="00D3652D"/>
    <w:rsid w:val="00D42C82"/>
    <w:rsid w:val="00D4731A"/>
    <w:rsid w:val="00D5567C"/>
    <w:rsid w:val="00D81F03"/>
    <w:rsid w:val="00D87482"/>
    <w:rsid w:val="00D91073"/>
    <w:rsid w:val="00DA502A"/>
    <w:rsid w:val="00DA6B4F"/>
    <w:rsid w:val="00DB69A0"/>
    <w:rsid w:val="00DD36F2"/>
    <w:rsid w:val="00DF0446"/>
    <w:rsid w:val="00E12D54"/>
    <w:rsid w:val="00E411EE"/>
    <w:rsid w:val="00E50954"/>
    <w:rsid w:val="00E515BF"/>
    <w:rsid w:val="00E73612"/>
    <w:rsid w:val="00E91ADF"/>
    <w:rsid w:val="00E92DF1"/>
    <w:rsid w:val="00EA0343"/>
    <w:rsid w:val="00ED17A3"/>
    <w:rsid w:val="00EE76D9"/>
    <w:rsid w:val="00F05184"/>
    <w:rsid w:val="00F1123E"/>
    <w:rsid w:val="00F502B4"/>
    <w:rsid w:val="00F55CCB"/>
    <w:rsid w:val="00F71E70"/>
    <w:rsid w:val="00F7608A"/>
    <w:rsid w:val="00F86CF2"/>
    <w:rsid w:val="00FB4562"/>
    <w:rsid w:val="00FC57D2"/>
    <w:rsid w:val="00FD37F9"/>
    <w:rsid w:val="00FE1A49"/>
    <w:rsid w:val="00FE283E"/>
    <w:rsid w:val="00FF4F1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9EC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AE"/>
    <w:pPr>
      <w:spacing w:before="120" w:after="120" w:line="320" w:lineRule="exact"/>
    </w:pPr>
    <w:rPr>
      <w:rFonts w:ascii="Arial" w:hAnsi="Arial" w:cs="Arial"/>
      <w:lang w:val="en-US"/>
    </w:rPr>
  </w:style>
  <w:style w:type="paragraph" w:styleId="Heading1">
    <w:name w:val="heading 1"/>
    <w:basedOn w:val="Normal"/>
    <w:next w:val="Normal"/>
    <w:link w:val="Heading1Char"/>
    <w:uiPriority w:val="9"/>
    <w:qFormat/>
    <w:rsid w:val="00092323"/>
    <w:pPr>
      <w:pageBreakBefore/>
      <w:spacing w:line="240" w:lineRule="auto"/>
      <w:ind w:left="709" w:hanging="709"/>
      <w:outlineLvl w:val="0"/>
    </w:pPr>
    <w:rPr>
      <w:color w:val="04545D"/>
      <w:sz w:val="56"/>
      <w:szCs w:val="56"/>
    </w:rPr>
  </w:style>
  <w:style w:type="paragraph" w:styleId="Heading2">
    <w:name w:val="heading 2"/>
    <w:basedOn w:val="ListParagraph"/>
    <w:next w:val="Normal"/>
    <w:link w:val="Heading2Char"/>
    <w:uiPriority w:val="9"/>
    <w:unhideWhenUsed/>
    <w:qFormat/>
    <w:rsid w:val="00662370"/>
    <w:pPr>
      <w:keepNext/>
      <w:spacing w:before="440" w:after="220" w:line="240" w:lineRule="auto"/>
      <w:ind w:left="0"/>
      <w:contextualSpacing w:val="0"/>
      <w:outlineLvl w:val="1"/>
    </w:pPr>
    <w:rPr>
      <w:color w:val="0E8387"/>
      <w:sz w:val="40"/>
      <w:szCs w:val="40"/>
    </w:rPr>
  </w:style>
  <w:style w:type="paragraph" w:styleId="Heading3">
    <w:name w:val="heading 3"/>
    <w:basedOn w:val="Heading2"/>
    <w:next w:val="Normal"/>
    <w:link w:val="Heading3Char"/>
    <w:uiPriority w:val="9"/>
    <w:unhideWhenUsed/>
    <w:qFormat/>
    <w:rsid w:val="00C8461D"/>
    <w:pPr>
      <w:numPr>
        <w:ilvl w:val="2"/>
      </w:numPr>
      <w:outlineLvl w:val="2"/>
    </w:pPr>
    <w:rPr>
      <w:color w:val="auto"/>
      <w:sz w:val="32"/>
      <w:szCs w:val="32"/>
    </w:rPr>
  </w:style>
  <w:style w:type="paragraph" w:styleId="Heading4">
    <w:name w:val="heading 4"/>
    <w:basedOn w:val="Normal"/>
    <w:next w:val="Normal"/>
    <w:link w:val="Heading4Char"/>
    <w:uiPriority w:val="9"/>
    <w:unhideWhenUsed/>
    <w:qFormat/>
    <w:rsid w:val="008F32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Rtitle">
    <w:name w:val="SBR title"/>
    <w:basedOn w:val="Normal"/>
    <w:qFormat/>
    <w:rsid w:val="00662370"/>
    <w:pPr>
      <w:spacing w:after="2160" w:line="240" w:lineRule="auto"/>
    </w:pPr>
    <w:rPr>
      <w:color w:val="04545D"/>
      <w:sz w:val="56"/>
      <w:szCs w:val="56"/>
    </w:rPr>
  </w:style>
  <w:style w:type="paragraph" w:customStyle="1" w:styleId="BIGtitle">
    <w:name w:val="BIG title"/>
    <w:basedOn w:val="Normal"/>
    <w:qFormat/>
    <w:rsid w:val="005615F6"/>
    <w:pPr>
      <w:spacing w:before="240" w:line="240" w:lineRule="auto"/>
    </w:pPr>
    <w:rPr>
      <w:color w:val="000000" w:themeColor="text1"/>
      <w:sz w:val="36"/>
      <w:szCs w:val="36"/>
    </w:rPr>
  </w:style>
  <w:style w:type="character" w:customStyle="1" w:styleId="Heading1Char">
    <w:name w:val="Heading 1 Char"/>
    <w:basedOn w:val="DefaultParagraphFont"/>
    <w:link w:val="Heading1"/>
    <w:uiPriority w:val="9"/>
    <w:rsid w:val="00092323"/>
    <w:rPr>
      <w:rFonts w:ascii="Arial" w:hAnsi="Arial" w:cs="Arial"/>
      <w:color w:val="04545D"/>
      <w:sz w:val="56"/>
      <w:szCs w:val="56"/>
      <w:lang w:val="en-US"/>
    </w:rPr>
  </w:style>
  <w:style w:type="paragraph" w:styleId="ListParagraph">
    <w:name w:val="List Paragraph"/>
    <w:aliases w:val="Table Dots,List Paragraph1,List Paragraph11,Recommendation"/>
    <w:basedOn w:val="Normal"/>
    <w:link w:val="ListParagraphChar"/>
    <w:uiPriority w:val="34"/>
    <w:qFormat/>
    <w:rsid w:val="00662370"/>
    <w:pPr>
      <w:ind w:left="720"/>
      <w:contextualSpacing/>
    </w:pPr>
  </w:style>
  <w:style w:type="character" w:customStyle="1" w:styleId="Heading2Char">
    <w:name w:val="Heading 2 Char"/>
    <w:basedOn w:val="DefaultParagraphFont"/>
    <w:link w:val="Heading2"/>
    <w:uiPriority w:val="9"/>
    <w:rsid w:val="00662370"/>
    <w:rPr>
      <w:rFonts w:ascii="Arial" w:hAnsi="Arial" w:cs="Arial"/>
      <w:color w:val="0E8387"/>
      <w:sz w:val="40"/>
      <w:szCs w:val="40"/>
      <w:lang w:val="en-US"/>
    </w:rPr>
  </w:style>
  <w:style w:type="paragraph" w:styleId="Caption">
    <w:name w:val="caption"/>
    <w:basedOn w:val="Normal"/>
    <w:next w:val="Normal"/>
    <w:unhideWhenUsed/>
    <w:qFormat/>
    <w:rsid w:val="0065060F"/>
    <w:pPr>
      <w:keepNext/>
    </w:pPr>
    <w:rPr>
      <w:b/>
      <w:bCs/>
    </w:rPr>
  </w:style>
  <w:style w:type="paragraph" w:styleId="ListBullet">
    <w:name w:val="List Bullet"/>
    <w:basedOn w:val="ListParagraph"/>
    <w:uiPriority w:val="99"/>
    <w:unhideWhenUsed/>
    <w:rsid w:val="00321039"/>
    <w:pPr>
      <w:numPr>
        <w:numId w:val="16"/>
      </w:numPr>
      <w:spacing w:before="60" w:after="60"/>
      <w:contextualSpacing w:val="0"/>
    </w:pPr>
  </w:style>
  <w:style w:type="paragraph" w:styleId="ListBullet2">
    <w:name w:val="List Bullet 2"/>
    <w:basedOn w:val="Normal"/>
    <w:uiPriority w:val="99"/>
    <w:unhideWhenUsed/>
    <w:rsid w:val="0065060F"/>
    <w:pPr>
      <w:numPr>
        <w:numId w:val="4"/>
      </w:numPr>
      <w:spacing w:before="60" w:after="60"/>
      <w:ind w:left="850" w:hanging="425"/>
    </w:pPr>
  </w:style>
  <w:style w:type="paragraph" w:customStyle="1" w:styleId="Openingadminheading">
    <w:name w:val="Opening admin heading"/>
    <w:qFormat/>
    <w:rsid w:val="00300090"/>
    <w:pPr>
      <w:spacing w:before="360"/>
    </w:pPr>
    <w:rPr>
      <w:rFonts w:ascii="Arial" w:hAnsi="Arial" w:cs="Arial"/>
      <w:color w:val="04545D"/>
      <w:sz w:val="56"/>
      <w:szCs w:val="56"/>
      <w:lang w:val="en-US"/>
    </w:rPr>
  </w:style>
  <w:style w:type="paragraph" w:customStyle="1" w:styleId="Tabletext">
    <w:name w:val="Table text"/>
    <w:basedOn w:val="Normal"/>
    <w:qFormat/>
    <w:rsid w:val="00D5567C"/>
  </w:style>
  <w:style w:type="paragraph" w:styleId="NoSpacing">
    <w:name w:val="No Spacing"/>
    <w:uiPriority w:val="1"/>
    <w:rsid w:val="00D5567C"/>
    <w:pPr>
      <w:spacing w:after="0" w:line="240" w:lineRule="auto"/>
    </w:pPr>
    <w:rPr>
      <w:rFonts w:ascii="Arial" w:hAnsi="Arial" w:cs="Arial"/>
      <w:lang w:val="en-US"/>
    </w:rPr>
  </w:style>
  <w:style w:type="character" w:styleId="IntenseReference">
    <w:name w:val="Intense Reference"/>
    <w:basedOn w:val="DefaultParagraphFont"/>
    <w:uiPriority w:val="32"/>
    <w:rsid w:val="003F0F1A"/>
    <w:rPr>
      <w:b/>
      <w:bCs/>
      <w:smallCaps/>
      <w:color w:val="4472C4" w:themeColor="accent1"/>
      <w:spacing w:val="5"/>
    </w:rPr>
  </w:style>
  <w:style w:type="character" w:customStyle="1" w:styleId="Heading3Char">
    <w:name w:val="Heading 3 Char"/>
    <w:basedOn w:val="DefaultParagraphFont"/>
    <w:link w:val="Heading3"/>
    <w:uiPriority w:val="9"/>
    <w:rsid w:val="00C8461D"/>
    <w:rPr>
      <w:rFonts w:ascii="Arial" w:hAnsi="Arial" w:cs="Arial"/>
      <w:sz w:val="32"/>
      <w:szCs w:val="32"/>
      <w:lang w:val="en-US"/>
    </w:rPr>
  </w:style>
  <w:style w:type="paragraph" w:styleId="Header">
    <w:name w:val="header"/>
    <w:basedOn w:val="Normal"/>
    <w:link w:val="HeaderChar"/>
    <w:uiPriority w:val="99"/>
    <w:unhideWhenUsed/>
    <w:rsid w:val="000939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939A5"/>
    <w:rPr>
      <w:rFonts w:ascii="Arial" w:hAnsi="Arial" w:cs="Arial"/>
      <w:lang w:val="en-US"/>
    </w:rPr>
  </w:style>
  <w:style w:type="paragraph" w:styleId="Footer">
    <w:name w:val="footer"/>
    <w:basedOn w:val="Normal"/>
    <w:link w:val="FooterChar"/>
    <w:uiPriority w:val="99"/>
    <w:unhideWhenUsed/>
    <w:rsid w:val="000939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939A5"/>
    <w:rPr>
      <w:rFonts w:ascii="Arial" w:hAnsi="Arial" w:cs="Arial"/>
      <w:lang w:val="en-US"/>
    </w:rPr>
  </w:style>
  <w:style w:type="character" w:styleId="Hyperlink">
    <w:name w:val="Hyperlink"/>
    <w:basedOn w:val="DefaultParagraphFont"/>
    <w:uiPriority w:val="99"/>
    <w:rsid w:val="00B226B7"/>
    <w:rPr>
      <w:bCs/>
      <w:noProof/>
      <w:color w:val="0000FF"/>
      <w:u w:val="single"/>
    </w:rPr>
  </w:style>
  <w:style w:type="table" w:styleId="TableGrid">
    <w:name w:val="Table Grid"/>
    <w:basedOn w:val="TableNormal"/>
    <w:uiPriority w:val="39"/>
    <w:rsid w:val="004B179F"/>
    <w:pPr>
      <w:spacing w:after="0" w:line="240" w:lineRule="auto"/>
    </w:pPr>
    <w:rPr>
      <w:rFonts w:ascii="Arial" w:eastAsia="Times New Roman" w:hAnsi="Arial"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link w:val="MaintextCharChar"/>
    <w:qFormat/>
    <w:rsid w:val="00B226B7"/>
    <w:pPr>
      <w:spacing w:before="0" w:after="0" w:line="240" w:lineRule="auto"/>
    </w:pPr>
    <w:rPr>
      <w:rFonts w:eastAsia="Times New Roman" w:cs="Times New Roman"/>
      <w:szCs w:val="24"/>
      <w:lang w:val="en-AU" w:eastAsia="en-AU"/>
    </w:rPr>
  </w:style>
  <w:style w:type="character" w:customStyle="1" w:styleId="MaintextCharChar">
    <w:name w:val="Main text Char Char"/>
    <w:basedOn w:val="DefaultParagraphFont"/>
    <w:link w:val="Maintext"/>
    <w:rsid w:val="00B226B7"/>
    <w:rPr>
      <w:rFonts w:ascii="Arial" w:eastAsia="Times New Roman" w:hAnsi="Arial" w:cs="Times New Roman"/>
      <w:szCs w:val="24"/>
      <w:lang w:eastAsia="en-AU"/>
    </w:rPr>
  </w:style>
  <w:style w:type="paragraph" w:customStyle="1" w:styleId="ListText">
    <w:name w:val="List Text"/>
    <w:basedOn w:val="Normal"/>
    <w:rsid w:val="00A4526D"/>
    <w:pPr>
      <w:spacing w:before="60" w:after="60" w:line="240" w:lineRule="auto"/>
    </w:pPr>
    <w:rPr>
      <w:rFonts w:eastAsia="Times New Roman" w:cs="Times New Roman"/>
      <w:szCs w:val="24"/>
      <w:lang w:val="en-AU" w:eastAsia="en-AU"/>
    </w:rPr>
  </w:style>
  <w:style w:type="table" w:customStyle="1" w:styleId="ATOTable">
    <w:name w:val="ATOTable"/>
    <w:basedOn w:val="TableGrid"/>
    <w:rsid w:val="00A4526D"/>
    <w:pPr>
      <w:spacing w:before="60" w:after="60"/>
    </w:pPr>
    <w:tblPr>
      <w:tblCellMar>
        <w:left w:w="170" w:type="dxa"/>
        <w:right w:w="170" w:type="dxa"/>
      </w:tblCellMar>
    </w:tblPr>
  </w:style>
  <w:style w:type="paragraph" w:customStyle="1" w:styleId="Bullet1">
    <w:name w:val="Bullet 1"/>
    <w:basedOn w:val="ListText"/>
    <w:rsid w:val="00A4526D"/>
    <w:pPr>
      <w:numPr>
        <w:numId w:val="17"/>
      </w:numPr>
    </w:pPr>
  </w:style>
  <w:style w:type="paragraph" w:customStyle="1" w:styleId="Bullet2">
    <w:name w:val="Bullet 2"/>
    <w:basedOn w:val="ListText"/>
    <w:link w:val="Bullet2Char"/>
    <w:rsid w:val="00A4526D"/>
    <w:pPr>
      <w:numPr>
        <w:ilvl w:val="1"/>
        <w:numId w:val="17"/>
      </w:numPr>
    </w:pPr>
  </w:style>
  <w:style w:type="character" w:customStyle="1" w:styleId="BodyTextChar1">
    <w:name w:val="Body Text Char1"/>
    <w:aliases w:val="Char Char"/>
    <w:link w:val="BodyText"/>
    <w:rsid w:val="00A4526D"/>
    <w:rPr>
      <w:rFonts w:ascii="Arial" w:hAnsi="Arial"/>
      <w:szCs w:val="24"/>
      <w:lang w:val="en-US"/>
    </w:rPr>
  </w:style>
  <w:style w:type="paragraph" w:styleId="BodyText">
    <w:name w:val="Body Text"/>
    <w:aliases w:val="Char"/>
    <w:basedOn w:val="Normal"/>
    <w:link w:val="BodyTextChar1"/>
    <w:autoRedefine/>
    <w:rsid w:val="00A4526D"/>
    <w:pPr>
      <w:spacing w:line="240" w:lineRule="auto"/>
    </w:pPr>
    <w:rPr>
      <w:rFonts w:cstheme="minorBidi"/>
      <w:szCs w:val="24"/>
    </w:rPr>
  </w:style>
  <w:style w:type="character" w:customStyle="1" w:styleId="BodyTextChar">
    <w:name w:val="Body Text Char"/>
    <w:basedOn w:val="DefaultParagraphFont"/>
    <w:uiPriority w:val="99"/>
    <w:semiHidden/>
    <w:rsid w:val="00A4526D"/>
    <w:rPr>
      <w:rFonts w:ascii="Arial" w:hAnsi="Arial" w:cs="Arial"/>
      <w:lang w:val="en-US"/>
    </w:rPr>
  </w:style>
  <w:style w:type="character" w:customStyle="1" w:styleId="ListParagraphChar">
    <w:name w:val="List Paragraph Char"/>
    <w:aliases w:val="Table Dots Char,List Paragraph1 Char,List Paragraph11 Char,Recommendation Char"/>
    <w:basedOn w:val="DefaultParagraphFont"/>
    <w:link w:val="ListParagraph"/>
    <w:uiPriority w:val="34"/>
    <w:locked/>
    <w:rsid w:val="00A4526D"/>
    <w:rPr>
      <w:rFonts w:ascii="Arial" w:hAnsi="Arial" w:cs="Arial"/>
      <w:lang w:val="en-US"/>
    </w:rPr>
  </w:style>
  <w:style w:type="character" w:customStyle="1" w:styleId="Bullet2Char">
    <w:name w:val="Bullet 2 Char"/>
    <w:basedOn w:val="DefaultParagraphFont"/>
    <w:link w:val="Bullet2"/>
    <w:locked/>
    <w:rsid w:val="00A4526D"/>
    <w:rPr>
      <w:rFonts w:ascii="Arial" w:eastAsia="Times New Roman" w:hAnsi="Arial" w:cs="Times New Roman"/>
      <w:szCs w:val="24"/>
      <w:lang w:eastAsia="en-AU"/>
    </w:rPr>
  </w:style>
  <w:style w:type="numbering" w:customStyle="1" w:styleId="Style1">
    <w:name w:val="Style1"/>
    <w:uiPriority w:val="99"/>
    <w:rsid w:val="00366493"/>
    <w:pPr>
      <w:numPr>
        <w:numId w:val="19"/>
      </w:numPr>
    </w:pPr>
  </w:style>
  <w:style w:type="paragraph" w:customStyle="1" w:styleId="Content">
    <w:name w:val="Content"/>
    <w:basedOn w:val="Normal"/>
    <w:semiHidden/>
    <w:rsid w:val="006F22A5"/>
    <w:pPr>
      <w:spacing w:before="20" w:after="20" w:line="240" w:lineRule="auto"/>
    </w:pPr>
    <w:rPr>
      <w:rFonts w:eastAsia="Times New Roman"/>
      <w:sz w:val="20"/>
      <w:lang w:val="en-AU" w:eastAsia="en-AU"/>
    </w:rPr>
  </w:style>
  <w:style w:type="numbering" w:customStyle="1" w:styleId="Style2">
    <w:name w:val="Style2"/>
    <w:uiPriority w:val="99"/>
    <w:rsid w:val="006F22A5"/>
    <w:pPr>
      <w:numPr>
        <w:numId w:val="34"/>
      </w:numPr>
    </w:pPr>
  </w:style>
  <w:style w:type="numbering" w:customStyle="1" w:styleId="Style3">
    <w:name w:val="Style3"/>
    <w:uiPriority w:val="99"/>
    <w:rsid w:val="00185EA1"/>
    <w:pPr>
      <w:numPr>
        <w:numId w:val="37"/>
      </w:numPr>
    </w:pPr>
  </w:style>
  <w:style w:type="numbering" w:customStyle="1" w:styleId="Style4">
    <w:name w:val="Style4"/>
    <w:uiPriority w:val="99"/>
    <w:rsid w:val="00092323"/>
    <w:pPr>
      <w:numPr>
        <w:numId w:val="39"/>
      </w:numPr>
    </w:pPr>
  </w:style>
  <w:style w:type="numbering" w:customStyle="1" w:styleId="Style5">
    <w:name w:val="Style5"/>
    <w:uiPriority w:val="99"/>
    <w:rsid w:val="00092323"/>
    <w:pPr>
      <w:numPr>
        <w:numId w:val="40"/>
      </w:numPr>
    </w:pPr>
  </w:style>
  <w:style w:type="character" w:styleId="UnresolvedMention">
    <w:name w:val="Unresolved Mention"/>
    <w:basedOn w:val="DefaultParagraphFont"/>
    <w:uiPriority w:val="99"/>
    <w:semiHidden/>
    <w:unhideWhenUsed/>
    <w:rsid w:val="00936C55"/>
    <w:rPr>
      <w:color w:val="605E5C"/>
      <w:shd w:val="clear" w:color="auto" w:fill="E1DFDD"/>
    </w:rPr>
  </w:style>
  <w:style w:type="table" w:customStyle="1" w:styleId="TableGrid2">
    <w:name w:val="Table Grid2"/>
    <w:basedOn w:val="TableNormal"/>
    <w:next w:val="TableGrid"/>
    <w:uiPriority w:val="59"/>
    <w:rsid w:val="00936C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265FD"/>
    <w:pPr>
      <w:tabs>
        <w:tab w:val="right" w:leader="dot" w:pos="9016"/>
      </w:tabs>
      <w:spacing w:after="100"/>
    </w:pPr>
  </w:style>
  <w:style w:type="paragraph" w:styleId="TOC2">
    <w:name w:val="toc 2"/>
    <w:basedOn w:val="Normal"/>
    <w:next w:val="Normal"/>
    <w:autoRedefine/>
    <w:uiPriority w:val="39"/>
    <w:unhideWhenUsed/>
    <w:rsid w:val="0013279F"/>
    <w:pPr>
      <w:tabs>
        <w:tab w:val="right" w:leader="dot" w:pos="9016"/>
      </w:tabs>
      <w:spacing w:after="100" w:line="276" w:lineRule="auto"/>
      <w:ind w:left="220"/>
    </w:pPr>
  </w:style>
  <w:style w:type="paragraph" w:styleId="TableofFigures">
    <w:name w:val="table of figures"/>
    <w:basedOn w:val="Normal"/>
    <w:next w:val="Normal"/>
    <w:uiPriority w:val="99"/>
    <w:unhideWhenUsed/>
    <w:rsid w:val="00F7608A"/>
    <w:pPr>
      <w:spacing w:after="0"/>
    </w:pPr>
  </w:style>
  <w:style w:type="character" w:styleId="CommentReference">
    <w:name w:val="annotation reference"/>
    <w:basedOn w:val="DefaultParagraphFont"/>
    <w:uiPriority w:val="99"/>
    <w:semiHidden/>
    <w:unhideWhenUsed/>
    <w:rsid w:val="002113FC"/>
    <w:rPr>
      <w:sz w:val="16"/>
      <w:szCs w:val="16"/>
    </w:rPr>
  </w:style>
  <w:style w:type="paragraph" w:styleId="CommentText">
    <w:name w:val="annotation text"/>
    <w:basedOn w:val="Normal"/>
    <w:link w:val="CommentTextChar"/>
    <w:uiPriority w:val="99"/>
    <w:unhideWhenUsed/>
    <w:rsid w:val="002113FC"/>
    <w:pPr>
      <w:spacing w:line="240" w:lineRule="auto"/>
    </w:pPr>
    <w:rPr>
      <w:sz w:val="20"/>
      <w:szCs w:val="20"/>
    </w:rPr>
  </w:style>
  <w:style w:type="character" w:customStyle="1" w:styleId="CommentTextChar">
    <w:name w:val="Comment Text Char"/>
    <w:basedOn w:val="DefaultParagraphFont"/>
    <w:link w:val="CommentText"/>
    <w:uiPriority w:val="99"/>
    <w:rsid w:val="002113FC"/>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113FC"/>
    <w:rPr>
      <w:b/>
      <w:bCs/>
    </w:rPr>
  </w:style>
  <w:style w:type="character" w:customStyle="1" w:styleId="CommentSubjectChar">
    <w:name w:val="Comment Subject Char"/>
    <w:basedOn w:val="CommentTextChar"/>
    <w:link w:val="CommentSubject"/>
    <w:uiPriority w:val="99"/>
    <w:semiHidden/>
    <w:rsid w:val="002113FC"/>
    <w:rPr>
      <w:rFonts w:ascii="Arial" w:hAnsi="Arial" w:cs="Arial"/>
      <w:b/>
      <w:bCs/>
      <w:sz w:val="20"/>
      <w:szCs w:val="20"/>
      <w:lang w:val="en-US"/>
    </w:rPr>
  </w:style>
  <w:style w:type="character" w:customStyle="1" w:styleId="Heading4Char">
    <w:name w:val="Heading 4 Char"/>
    <w:basedOn w:val="DefaultParagraphFont"/>
    <w:link w:val="Heading4"/>
    <w:uiPriority w:val="9"/>
    <w:rsid w:val="008F3242"/>
    <w:rPr>
      <w:rFonts w:asciiTheme="majorHAnsi" w:eastAsiaTheme="majorEastAsia" w:hAnsiTheme="majorHAnsi" w:cstheme="majorBidi"/>
      <w:i/>
      <w:iCs/>
      <w:color w:val="2F5496" w:themeColor="accent1" w:themeShade="BF"/>
      <w:lang w:val="en-US"/>
    </w:rPr>
  </w:style>
  <w:style w:type="paragraph" w:styleId="Revision">
    <w:name w:val="Revision"/>
    <w:hidden/>
    <w:uiPriority w:val="99"/>
    <w:semiHidden/>
    <w:rsid w:val="00D26D12"/>
    <w:pPr>
      <w:spacing w:after="0" w:line="240" w:lineRule="auto"/>
    </w:pPr>
    <w:rPr>
      <w:rFonts w:ascii="Arial" w:hAnsi="Arial" w:cs="Arial"/>
      <w:lang w:val="en-US"/>
    </w:rPr>
  </w:style>
  <w:style w:type="character" w:styleId="FollowedHyperlink">
    <w:name w:val="FollowedHyperlink"/>
    <w:basedOn w:val="DefaultParagraphFont"/>
    <w:uiPriority w:val="99"/>
    <w:semiHidden/>
    <w:unhideWhenUsed/>
    <w:rsid w:val="003F7A86"/>
    <w:rPr>
      <w:color w:val="954F72" w:themeColor="followedHyperlink"/>
      <w:u w:val="single"/>
    </w:rPr>
  </w:style>
  <w:style w:type="paragraph" w:styleId="TOC3">
    <w:name w:val="toc 3"/>
    <w:basedOn w:val="Normal"/>
    <w:next w:val="Normal"/>
    <w:autoRedefine/>
    <w:uiPriority w:val="39"/>
    <w:unhideWhenUsed/>
    <w:rsid w:val="00390074"/>
    <w:pPr>
      <w:spacing w:after="100"/>
      <w:ind w:left="440"/>
    </w:pPr>
  </w:style>
  <w:style w:type="table" w:customStyle="1" w:styleId="TableGrid11">
    <w:name w:val="Table Grid11"/>
    <w:basedOn w:val="TableNormal"/>
    <w:next w:val="TableGrid"/>
    <w:uiPriority w:val="59"/>
    <w:rsid w:val="00FB4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sList">
    <w:name w:val="Dot Points List"/>
    <w:basedOn w:val="ListBullet"/>
    <w:link w:val="DotPointsListChar"/>
    <w:qFormat/>
    <w:rsid w:val="00642FC2"/>
    <w:pPr>
      <w:numPr>
        <w:numId w:val="1"/>
      </w:numPr>
      <w:spacing w:line="280" w:lineRule="exact"/>
    </w:pPr>
  </w:style>
  <w:style w:type="character" w:customStyle="1" w:styleId="DotPointsListChar">
    <w:name w:val="Dot Points List Char"/>
    <w:basedOn w:val="DefaultParagraphFont"/>
    <w:link w:val="DotPointsList"/>
    <w:rsid w:val="00642FC2"/>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30884">
      <w:bodyDiv w:val="1"/>
      <w:marLeft w:val="0"/>
      <w:marRight w:val="0"/>
      <w:marTop w:val="0"/>
      <w:marBottom w:val="0"/>
      <w:divBdr>
        <w:top w:val="none" w:sz="0" w:space="0" w:color="auto"/>
        <w:left w:val="none" w:sz="0" w:space="0" w:color="auto"/>
        <w:bottom w:val="none" w:sz="0" w:space="0" w:color="auto"/>
        <w:right w:val="none" w:sz="0" w:space="0" w:color="auto"/>
      </w:divBdr>
    </w:div>
    <w:div w:id="683244544">
      <w:bodyDiv w:val="1"/>
      <w:marLeft w:val="0"/>
      <w:marRight w:val="0"/>
      <w:marTop w:val="0"/>
      <w:marBottom w:val="0"/>
      <w:divBdr>
        <w:top w:val="none" w:sz="0" w:space="0" w:color="auto"/>
        <w:left w:val="none" w:sz="0" w:space="0" w:color="auto"/>
        <w:bottom w:val="none" w:sz="0" w:space="0" w:color="auto"/>
        <w:right w:val="none" w:sz="0" w:space="0" w:color="auto"/>
      </w:divBdr>
    </w:div>
    <w:div w:id="932664906">
      <w:bodyDiv w:val="1"/>
      <w:marLeft w:val="0"/>
      <w:marRight w:val="0"/>
      <w:marTop w:val="0"/>
      <w:marBottom w:val="0"/>
      <w:divBdr>
        <w:top w:val="none" w:sz="0" w:space="0" w:color="auto"/>
        <w:left w:val="none" w:sz="0" w:space="0" w:color="auto"/>
        <w:bottom w:val="none" w:sz="0" w:space="0" w:color="auto"/>
        <w:right w:val="none" w:sz="0" w:space="0" w:color="auto"/>
      </w:divBdr>
    </w:div>
    <w:div w:id="1134445758">
      <w:bodyDiv w:val="1"/>
      <w:marLeft w:val="0"/>
      <w:marRight w:val="0"/>
      <w:marTop w:val="0"/>
      <w:marBottom w:val="0"/>
      <w:divBdr>
        <w:top w:val="none" w:sz="0" w:space="0" w:color="auto"/>
        <w:left w:val="none" w:sz="0" w:space="0" w:color="auto"/>
        <w:bottom w:val="none" w:sz="0" w:space="0" w:color="auto"/>
        <w:right w:val="none" w:sz="0" w:space="0" w:color="auto"/>
      </w:divBdr>
    </w:div>
    <w:div w:id="1237133071">
      <w:bodyDiv w:val="1"/>
      <w:marLeft w:val="0"/>
      <w:marRight w:val="0"/>
      <w:marTop w:val="0"/>
      <w:marBottom w:val="0"/>
      <w:divBdr>
        <w:top w:val="none" w:sz="0" w:space="0" w:color="auto"/>
        <w:left w:val="none" w:sz="0" w:space="0" w:color="auto"/>
        <w:bottom w:val="none" w:sz="0" w:space="0" w:color="auto"/>
        <w:right w:val="none" w:sz="0" w:space="0" w:color="auto"/>
      </w:divBdr>
    </w:div>
    <w:div w:id="177366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br.gov.au/digital-service-providers/developer-tools/glossary" TargetMode="External"/><Relationship Id="rId18" Type="http://schemas.openxmlformats.org/officeDocument/2006/relationships/hyperlink" Target="https://www.ato.gov.au/online-services/access-manager" TargetMode="External"/><Relationship Id="rId26" Type="http://schemas.openxmlformats.org/officeDocument/2006/relationships/hyperlink" Target="https://www.sbr.gov.au/digital-service-providers/developer-tools/australian-taxation-office-ato/employer-obligations-eo" TargetMode="External"/><Relationship Id="rId3" Type="http://schemas.openxmlformats.org/officeDocument/2006/relationships/styles" Target="styles.xml"/><Relationship Id="rId21" Type="http://schemas.openxmlformats.org/officeDocument/2006/relationships/hyperlink" Target="https://softwaredevelopers.ato.gov.au/usingourservices/dsp-conditions-us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br.gov.au/digital-service-providers/developer-tools/australian-taxation-office-ato/ato-common-artefacts-and-reference-documents" TargetMode="External"/><Relationship Id="rId17" Type="http://schemas.openxmlformats.org/officeDocument/2006/relationships/hyperlink" Target="https://www.sbr.gov.au/digital-service-providers/developer-tools/australian-taxation-office-ato/obligation-management-oblmgt/client-management-clntmgt" TargetMode="External"/><Relationship Id="rId25" Type="http://schemas.openxmlformats.org/officeDocument/2006/relationships/hyperlink" Target="https://developer.sbr.gov.au/collaborate/display/DSD/Australian+Business+Number+%28ABN%29+algorith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br.gov.au/digital-service-providers/developer-tools/australian-taxation-office-ato/obligation-management-oblmgt/lodgment-management-ldgmgt" TargetMode="External"/><Relationship Id="rId20" Type="http://schemas.openxmlformats.org/officeDocument/2006/relationships/hyperlink" Target="https://softwaredevelopers.ato.gov.au/sites/default/files/2020-06/Reasonable_use_of_ATO_digital_wholesale_service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r.gov.au" TargetMode="External"/><Relationship Id="rId24" Type="http://schemas.openxmlformats.org/officeDocument/2006/relationships/hyperlink" Target="https://developer.sbr.gov.au/collaborate/display/DSD/Tax+file+number+%28TFN%29+algorith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br.gov.au/digital-service-providers/developer-tools/australian-taxation-office-ato/ato-common-artefacts-and-reference-documents" TargetMode="External"/><Relationship Id="rId23" Type="http://schemas.openxmlformats.org/officeDocument/2006/relationships/hyperlink" Target="https://www.ato.gov.au/tax-and-super-professionals/for-tax-professionals/prepare-and-lodge/managing-your-lodgment-program/client-declarations-and-lodgment-online" TargetMode="External"/><Relationship Id="rId28" Type="http://schemas.openxmlformats.org/officeDocument/2006/relationships/hyperlink" Target="https://www.ato.gov.au/General/Fix-a-mistake-or-amend-a-return/Correct-an-activity-statement/PAYG-withholding---correcting-mistakes/" TargetMode="External"/><Relationship Id="rId36" Type="http://schemas.openxmlformats.org/officeDocument/2006/relationships/theme" Target="theme/theme1.xml"/><Relationship Id="rId10" Type="http://schemas.openxmlformats.org/officeDocument/2006/relationships/hyperlink" Target="mailto:DPO@ato.gov.au" TargetMode="External"/><Relationship Id="rId19" Type="http://schemas.openxmlformats.org/officeDocument/2006/relationships/hyperlink" Target="https://developer.sbr.gov.au/collaborate/display/DSD/Digital+service+provider+hub"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oftwaredevelopers.ato.gov.au/OnlineservicesforDSPs" TargetMode="External"/><Relationship Id="rId14" Type="http://schemas.openxmlformats.org/officeDocument/2006/relationships/hyperlink" Target="https://www.ato.gov.au/Definitions/?anchor=top" TargetMode="External"/><Relationship Id="rId22" Type="http://schemas.openxmlformats.org/officeDocument/2006/relationships/hyperlink" Target="https://www.sbr.gov.au/digital-service-providers/developer-tools/australian-taxation-office-ato/ato-common-artefacts-and-reference-documents" TargetMode="External"/><Relationship Id="rId27" Type="http://schemas.openxmlformats.org/officeDocument/2006/relationships/hyperlink" Target="https://www.ato.gov.au/businesses-and-organisations/hiring-and-paying-your-workers/payg-withholding/paying-and-reporting-withheld-amounts/when-to-pay-and-report-on-activity-statements"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EB15-1F46-4C5A-A8CC-FDC19112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11053</Words>
  <Characters>63008</Characters>
  <Application>Microsoft Office Word</Application>
  <DocSecurity>0</DocSecurity>
  <Lines>525</Lines>
  <Paragraphs>147</Paragraphs>
  <ScaleCrop>false</ScaleCrop>
  <Company/>
  <LinksUpToDate>false</LinksUpToDate>
  <CharactersWithSpaces>73914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2025-11-20T00:06:00Z</dcterms:created>
  <dcterms:modified xsi:type="dcterms:W3CDTF">2025-11-20T00:06:00Z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338bf1a7,2d3c3773,5e140869</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20d33331,5489e712,6941b733</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2025-11-20T00:06:42Z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e5544c82-18f1-46e3-88fe-65875068a583</vt:lpwstr>
  </property>
  <property fmtid="{D5CDD505-2E9C-101B-9397-08002B2CF9AE}" pid="14" name="MSIP_Label_c111c204-3025-4293-a668-517002c3f023_ContentBits">
    <vt:lpwstr>3</vt:lpwstr>
  </property>
</Properties>
</file>