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0" w:type="dxa"/>
          <w:right w:w="0" w:type="dxa"/>
        </w:tblCellMar>
        <w:tblLook w:val="01E0" w:firstRow="1" w:lastRow="1" w:firstColumn="1" w:lastColumn="1" w:noHBand="0" w:noVBand="0"/>
      </w:tblPr>
      <w:tblGrid>
        <w:gridCol w:w="6660"/>
        <w:gridCol w:w="2979"/>
      </w:tblGrid>
      <w:tr w:rsidR="006B00DA" w:rsidRPr="009B06E0" w14:paraId="38835B9F" w14:textId="77777777" w:rsidTr="006E237C">
        <w:trPr>
          <w:trHeight w:hRule="exact" w:val="1798"/>
        </w:trPr>
        <w:tc>
          <w:tcPr>
            <w:tcW w:w="9639" w:type="dxa"/>
            <w:gridSpan w:val="2"/>
            <w:vAlign w:val="bottom"/>
          </w:tcPr>
          <w:p w14:paraId="38835B9E" w14:textId="77777777" w:rsidR="006B00DA" w:rsidRPr="009B06E0" w:rsidRDefault="006B00DA" w:rsidP="006E237C">
            <w:pPr>
              <w:spacing w:before="60" w:after="60"/>
              <w:jc w:val="center"/>
              <w:rPr>
                <w:rFonts w:cs="Arial"/>
                <w:noProof/>
              </w:rPr>
            </w:pPr>
            <w:bookmarkStart w:id="0" w:name="_GoBack"/>
            <w:bookmarkEnd w:id="0"/>
            <w:r>
              <w:rPr>
                <w:noProof/>
              </w:rPr>
              <w:drawing>
                <wp:anchor distT="0" distB="0" distL="114300" distR="114300" simplePos="0" relativeHeight="251663360" behindDoc="1" locked="1" layoutInCell="1" allowOverlap="1" wp14:anchorId="38836951" wp14:editId="38836952">
                  <wp:simplePos x="0" y="0"/>
                  <wp:positionH relativeFrom="page">
                    <wp:align>center</wp:align>
                  </wp:positionH>
                  <wp:positionV relativeFrom="page">
                    <wp:align>top</wp:align>
                  </wp:positionV>
                  <wp:extent cx="6878320" cy="1762125"/>
                  <wp:effectExtent l="0" t="0" r="0" b="9525"/>
                  <wp:wrapNone/>
                  <wp:docPr id="8" name="Picture 8"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Pr="009B06E0">
              <w:rPr>
                <w:rFonts w:cs="Arial"/>
              </w:rPr>
              <w:t xml:space="preserve">   </w:t>
            </w:r>
          </w:p>
        </w:tc>
      </w:tr>
      <w:tr w:rsidR="006B00DA" w:rsidRPr="009B06E0" w14:paraId="38835BA1" w14:textId="77777777" w:rsidTr="006E237C">
        <w:tc>
          <w:tcPr>
            <w:tcW w:w="9639" w:type="dxa"/>
            <w:gridSpan w:val="2"/>
            <w:vAlign w:val="bottom"/>
          </w:tcPr>
          <w:p w14:paraId="38835BA0" w14:textId="77777777" w:rsidR="006B00DA" w:rsidRPr="009B06E0" w:rsidRDefault="006B00DA" w:rsidP="006E237C">
            <w:pPr>
              <w:pStyle w:val="FileRefRow"/>
              <w:spacing w:before="60" w:after="60"/>
              <w:jc w:val="right"/>
              <w:rPr>
                <w:rFonts w:cs="Arial"/>
              </w:rPr>
            </w:pPr>
          </w:p>
        </w:tc>
      </w:tr>
      <w:tr w:rsidR="006B00DA" w:rsidRPr="009B06E0" w14:paraId="38835BA9" w14:textId="77777777" w:rsidTr="00FD513B">
        <w:tblPrEx>
          <w:tblCellMar>
            <w:left w:w="170" w:type="dxa"/>
            <w:right w:w="170" w:type="dxa"/>
          </w:tblCellMar>
        </w:tblPrEx>
        <w:trPr>
          <w:trHeight w:hRule="exact" w:val="8618"/>
        </w:trPr>
        <w:tc>
          <w:tcPr>
            <w:tcW w:w="9639" w:type="dxa"/>
            <w:gridSpan w:val="2"/>
            <w:vAlign w:val="bottom"/>
          </w:tcPr>
          <w:p w14:paraId="38835BA2" w14:textId="77777777" w:rsidR="006B00DA" w:rsidRPr="009B06E0" w:rsidRDefault="006B00DA" w:rsidP="006E237C">
            <w:pPr>
              <w:pStyle w:val="ReportTitle"/>
              <w:spacing w:before="60"/>
              <w:ind w:left="440"/>
              <w:rPr>
                <w:rFonts w:cs="Arial"/>
              </w:rPr>
            </w:pPr>
            <w:r w:rsidRPr="009B06E0">
              <w:rPr>
                <w:rFonts w:cs="Arial"/>
              </w:rPr>
              <w:t>Standard Business Reporting</w:t>
            </w:r>
          </w:p>
          <w:p w14:paraId="38835BA3" w14:textId="77777777" w:rsidR="006B00DA" w:rsidRPr="00D50A8D" w:rsidRDefault="006B00DA" w:rsidP="00F31FEA">
            <w:pPr>
              <w:pStyle w:val="ReportTitle"/>
              <w:spacing w:before="60" w:line="240" w:lineRule="auto"/>
              <w:ind w:left="442"/>
              <w:rPr>
                <w:sz w:val="44"/>
              </w:rPr>
            </w:pPr>
            <w:r w:rsidRPr="00D50A8D">
              <w:rPr>
                <w:sz w:val="44"/>
              </w:rPr>
              <w:t>Australian Taxation Office</w:t>
            </w:r>
            <w:r w:rsidR="00817A66" w:rsidRPr="00D50A8D">
              <w:rPr>
                <w:sz w:val="44"/>
              </w:rPr>
              <w:t xml:space="preserve"> </w:t>
            </w:r>
          </w:p>
          <w:p w14:paraId="38835BA4" w14:textId="77777777" w:rsidR="007E37B8" w:rsidRDefault="00095B85" w:rsidP="00F31FEA">
            <w:pPr>
              <w:pStyle w:val="ReportTitle"/>
              <w:spacing w:before="60" w:after="0"/>
              <w:ind w:left="440"/>
              <w:rPr>
                <w:sz w:val="44"/>
              </w:rPr>
            </w:pPr>
            <w:r>
              <w:rPr>
                <w:sz w:val="44"/>
              </w:rPr>
              <w:t xml:space="preserve">Account </w:t>
            </w:r>
            <w:r w:rsidR="008A357C">
              <w:rPr>
                <w:sz w:val="44"/>
              </w:rPr>
              <w:t xml:space="preserve">Role </w:t>
            </w:r>
            <w:r w:rsidR="004A62D0">
              <w:rPr>
                <w:sz w:val="44"/>
              </w:rPr>
              <w:t>201</w:t>
            </w:r>
            <w:r w:rsidR="008A357C">
              <w:rPr>
                <w:sz w:val="44"/>
              </w:rPr>
              <w:t>7</w:t>
            </w:r>
          </w:p>
          <w:p w14:paraId="38835BA5" w14:textId="77777777" w:rsidR="006B00DA" w:rsidRPr="0076223D" w:rsidRDefault="006B00DA" w:rsidP="00463C1D">
            <w:pPr>
              <w:pStyle w:val="-subtitle"/>
              <w:numPr>
                <w:ilvl w:val="0"/>
                <w:numId w:val="0"/>
              </w:numPr>
              <w:ind w:left="397"/>
              <w:rPr>
                <w:rFonts w:ascii="Arial" w:hAnsi="Arial" w:cs="Tahoma"/>
                <w:caps w:val="0"/>
                <w:color w:val="auto"/>
                <w:sz w:val="44"/>
                <w:szCs w:val="120"/>
              </w:rPr>
            </w:pPr>
            <w:r w:rsidRPr="0076223D">
              <w:rPr>
                <w:rFonts w:ascii="Arial" w:hAnsi="Arial" w:cs="Tahoma"/>
                <w:caps w:val="0"/>
                <w:color w:val="auto"/>
                <w:sz w:val="44"/>
                <w:szCs w:val="120"/>
              </w:rPr>
              <w:t xml:space="preserve">Business Implementation Guide </w:t>
            </w:r>
          </w:p>
          <w:p w14:paraId="38835BA6" w14:textId="77777777" w:rsidR="006B00DA" w:rsidRPr="00B26D4A" w:rsidRDefault="006B00DA" w:rsidP="00463C1D">
            <w:pPr>
              <w:pStyle w:val="-subtitle"/>
              <w:numPr>
                <w:ilvl w:val="0"/>
                <w:numId w:val="0"/>
              </w:numPr>
              <w:ind w:left="397"/>
            </w:pPr>
            <w:r w:rsidRPr="0076223D">
              <w:rPr>
                <w:rFonts w:ascii="Arial" w:hAnsi="Arial" w:cs="Tahoma"/>
                <w:caps w:val="0"/>
                <w:color w:val="auto"/>
                <w:sz w:val="44"/>
                <w:szCs w:val="120"/>
              </w:rPr>
              <w:t xml:space="preserve">Date: </w:t>
            </w:r>
            <w:r w:rsidR="002B6652" w:rsidRPr="0076223D">
              <w:rPr>
                <w:rFonts w:ascii="Arial" w:hAnsi="Arial" w:cs="Tahoma"/>
                <w:caps w:val="0"/>
                <w:color w:val="auto"/>
                <w:sz w:val="44"/>
                <w:szCs w:val="120"/>
              </w:rPr>
              <w:t>7</w:t>
            </w:r>
            <w:r w:rsidR="00F31FEA" w:rsidRPr="0076223D">
              <w:rPr>
                <w:rFonts w:ascii="Arial" w:hAnsi="Arial" w:cs="Tahoma"/>
                <w:caps w:val="0"/>
                <w:color w:val="auto"/>
                <w:sz w:val="44"/>
                <w:szCs w:val="120"/>
              </w:rPr>
              <w:t xml:space="preserve">th </w:t>
            </w:r>
            <w:r w:rsidR="002B6652" w:rsidRPr="0076223D">
              <w:rPr>
                <w:rFonts w:ascii="Arial" w:hAnsi="Arial" w:cs="Tahoma"/>
                <w:caps w:val="0"/>
                <w:color w:val="auto"/>
                <w:sz w:val="44"/>
                <w:szCs w:val="120"/>
              </w:rPr>
              <w:t>Dec</w:t>
            </w:r>
            <w:r w:rsidR="00A52717" w:rsidRPr="0076223D">
              <w:rPr>
                <w:rFonts w:ascii="Arial" w:hAnsi="Arial" w:cs="Tahoma"/>
                <w:caps w:val="0"/>
                <w:color w:val="auto"/>
                <w:sz w:val="44"/>
                <w:szCs w:val="120"/>
              </w:rPr>
              <w:t>ember</w:t>
            </w:r>
            <w:r w:rsidR="00A86840" w:rsidRPr="0076223D">
              <w:rPr>
                <w:rFonts w:ascii="Arial" w:hAnsi="Arial" w:cs="Tahoma"/>
                <w:caps w:val="0"/>
                <w:color w:val="auto"/>
                <w:sz w:val="44"/>
                <w:szCs w:val="120"/>
              </w:rPr>
              <w:t xml:space="preserve"> 2017</w:t>
            </w:r>
          </w:p>
          <w:p w14:paraId="38835BA7" w14:textId="77777777" w:rsidR="006B00DA" w:rsidRPr="006B7540" w:rsidRDefault="006B00DA" w:rsidP="00463C1D">
            <w:pPr>
              <w:pStyle w:val="-subtitle"/>
              <w:numPr>
                <w:ilvl w:val="0"/>
                <w:numId w:val="0"/>
              </w:numPr>
            </w:pPr>
          </w:p>
          <w:p w14:paraId="38835BA8" w14:textId="77777777" w:rsidR="006B00DA" w:rsidRPr="009B06E0" w:rsidRDefault="006B00DA" w:rsidP="006E237C">
            <w:pPr>
              <w:pStyle w:val="ReportDescription"/>
              <w:spacing w:before="60" w:after="60"/>
              <w:rPr>
                <w:rFonts w:cs="Arial"/>
              </w:rPr>
            </w:pPr>
          </w:p>
        </w:tc>
      </w:tr>
      <w:tr w:rsidR="006B00DA" w:rsidRPr="009B06E0" w14:paraId="38835BAB" w14:textId="77777777" w:rsidTr="003D541D">
        <w:tblPrEx>
          <w:tblCellMar>
            <w:left w:w="170" w:type="dxa"/>
            <w:right w:w="170" w:type="dxa"/>
          </w:tblCellMar>
        </w:tblPrEx>
        <w:trPr>
          <w:trHeight w:hRule="exact" w:val="721"/>
        </w:trPr>
        <w:tc>
          <w:tcPr>
            <w:tcW w:w="9639" w:type="dxa"/>
            <w:gridSpan w:val="2"/>
            <w:tcMar>
              <w:left w:w="227" w:type="dxa"/>
              <w:right w:w="227" w:type="dxa"/>
            </w:tcMar>
            <w:vAlign w:val="bottom"/>
          </w:tcPr>
          <w:p w14:paraId="38835BAA" w14:textId="77777777" w:rsidR="006B00DA" w:rsidRPr="009B06E0" w:rsidRDefault="006B00DA" w:rsidP="006E237C">
            <w:pPr>
              <w:pBdr>
                <w:bottom w:val="single" w:sz="4" w:space="0" w:color="auto"/>
              </w:pBdr>
              <w:rPr>
                <w:rFonts w:cs="Arial"/>
              </w:rPr>
            </w:pPr>
          </w:p>
        </w:tc>
      </w:tr>
      <w:tr w:rsidR="006B00DA" w:rsidRPr="00DB4BBB" w14:paraId="38835BAF" w14:textId="77777777" w:rsidTr="00FD513B">
        <w:tblPrEx>
          <w:tblCellMar>
            <w:left w:w="170" w:type="dxa"/>
            <w:right w:w="170" w:type="dxa"/>
          </w:tblCellMar>
        </w:tblPrEx>
        <w:trPr>
          <w:trHeight w:hRule="exact" w:val="715"/>
        </w:trPr>
        <w:tc>
          <w:tcPr>
            <w:tcW w:w="6660" w:type="dxa"/>
            <w:vAlign w:val="bottom"/>
          </w:tcPr>
          <w:p w14:paraId="38835BAC" w14:textId="77777777" w:rsidR="003D541D" w:rsidRDefault="003D541D" w:rsidP="003D541D">
            <w:pPr>
              <w:spacing w:before="60" w:after="60"/>
              <w:rPr>
                <w:rFonts w:cs="Arial"/>
                <w:b/>
              </w:rPr>
            </w:pPr>
            <w:r>
              <w:rPr>
                <w:rFonts w:cs="Arial"/>
                <w:noProof/>
              </w:rPr>
              <w:drawing>
                <wp:inline distT="0" distB="0" distL="0" distR="0" wp14:anchorId="38836953" wp14:editId="38836954">
                  <wp:extent cx="171450" cy="171450"/>
                  <wp:effectExtent l="0" t="0" r="0" b="0"/>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rPr>
              <w:t xml:space="preserve">  This document and its attachments are </w:t>
            </w:r>
            <w:r>
              <w:rPr>
                <w:rFonts w:cs="Arial"/>
                <w:b/>
              </w:rPr>
              <w:fldChar w:fldCharType="begin">
                <w:ffData>
                  <w:name w:val=""/>
                  <w:enabled/>
                  <w:calcOnExit w:val="0"/>
                  <w:textInput>
                    <w:default w:val="Unclassified"/>
                  </w:textInput>
                </w:ffData>
              </w:fldChar>
            </w:r>
            <w:r>
              <w:rPr>
                <w:rFonts w:cs="Arial"/>
                <w:b/>
              </w:rPr>
              <w:instrText xml:space="preserve"> FORMTEXT </w:instrText>
            </w:r>
            <w:r>
              <w:rPr>
                <w:rFonts w:cs="Arial"/>
                <w:b/>
              </w:rPr>
            </w:r>
            <w:r>
              <w:rPr>
                <w:rFonts w:cs="Arial"/>
                <w:b/>
              </w:rPr>
              <w:fldChar w:fldCharType="separate"/>
            </w:r>
            <w:r>
              <w:rPr>
                <w:rFonts w:cs="Arial"/>
                <w:b/>
                <w:noProof/>
              </w:rPr>
              <w:t>Unclassified</w:t>
            </w:r>
            <w:r>
              <w:rPr>
                <w:rFonts w:cs="Arial"/>
                <w:b/>
              </w:rPr>
              <w:fldChar w:fldCharType="end"/>
            </w:r>
          </w:p>
          <w:p w14:paraId="38835BAD" w14:textId="77777777" w:rsidR="006B00DA" w:rsidRPr="00DB4BBB" w:rsidRDefault="006B00DA" w:rsidP="003D541D">
            <w:pPr>
              <w:pStyle w:val="ListParagraph"/>
              <w:spacing w:before="60" w:after="60"/>
              <w:rPr>
                <w:rFonts w:ascii="Arial" w:hAnsi="Arial" w:cs="Arial"/>
              </w:rPr>
            </w:pPr>
          </w:p>
        </w:tc>
        <w:tc>
          <w:tcPr>
            <w:tcW w:w="2979" w:type="dxa"/>
            <w:vAlign w:val="bottom"/>
          </w:tcPr>
          <w:p w14:paraId="38835BAE" w14:textId="77777777" w:rsidR="006B00DA" w:rsidRPr="00DB4BBB" w:rsidRDefault="006B00DA" w:rsidP="006E237C">
            <w:pPr>
              <w:spacing w:before="60" w:after="60"/>
              <w:rPr>
                <w:rFonts w:cs="Arial"/>
              </w:rPr>
            </w:pPr>
            <w:r w:rsidRPr="00DB4BBB">
              <w:rPr>
                <w:rFonts w:cs="Arial"/>
                <w:noProof/>
              </w:rPr>
              <w:drawing>
                <wp:inline distT="0" distB="0" distL="0" distR="0" wp14:anchorId="38836955" wp14:editId="38836956">
                  <wp:extent cx="17145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B00DA" w:rsidRPr="009B06E0" w14:paraId="38835BB2" w14:textId="77777777" w:rsidTr="00FD513B">
        <w:tblPrEx>
          <w:tblCellMar>
            <w:left w:w="170" w:type="dxa"/>
            <w:right w:w="170" w:type="dxa"/>
          </w:tblCellMar>
        </w:tblPrEx>
        <w:trPr>
          <w:trHeight w:hRule="exact" w:val="1584"/>
        </w:trPr>
        <w:tc>
          <w:tcPr>
            <w:tcW w:w="6660" w:type="dxa"/>
          </w:tcPr>
          <w:p w14:paraId="38835BB0" w14:textId="77777777" w:rsidR="006B00DA" w:rsidRPr="009B06E0" w:rsidRDefault="006B00DA" w:rsidP="006E237C">
            <w:pPr>
              <w:pStyle w:val="Maintext"/>
              <w:spacing w:before="60" w:after="60"/>
              <w:rPr>
                <w:rStyle w:val="Classification"/>
                <w:caps w:val="0"/>
              </w:rPr>
            </w:pPr>
          </w:p>
        </w:tc>
        <w:tc>
          <w:tcPr>
            <w:tcW w:w="2979" w:type="dxa"/>
          </w:tcPr>
          <w:p w14:paraId="38835BB1" w14:textId="77777777" w:rsidR="006B00DA" w:rsidRPr="009B06E0" w:rsidRDefault="006B00DA" w:rsidP="006E237C">
            <w:pPr>
              <w:spacing w:before="60" w:after="60"/>
            </w:pPr>
            <w:r w:rsidRPr="009B06E0">
              <w:rPr>
                <w:sz w:val="18"/>
                <w:szCs w:val="18"/>
              </w:rPr>
              <w:t xml:space="preserve">For further information or questions, contact the SBR Service Desk at </w:t>
            </w:r>
            <w:hyperlink r:id="rId15"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801"/>
        <w:gridCol w:w="1643"/>
        <w:gridCol w:w="1190"/>
      </w:tblGrid>
      <w:tr w:rsidR="00783588" w:rsidRPr="00F760B7" w14:paraId="38835BB4" w14:textId="77777777">
        <w:trPr>
          <w:trHeight w:hRule="exact" w:val="612"/>
        </w:trPr>
        <w:tc>
          <w:tcPr>
            <w:tcW w:w="9639" w:type="dxa"/>
            <w:gridSpan w:val="3"/>
            <w:vAlign w:val="bottom"/>
          </w:tcPr>
          <w:p w14:paraId="38835BB3" w14:textId="77777777" w:rsidR="00783588" w:rsidRDefault="00783588" w:rsidP="00404A86">
            <w:pPr>
              <w:jc w:val="right"/>
              <w:rPr>
                <w:noProof/>
              </w:rPr>
            </w:pPr>
          </w:p>
        </w:tc>
      </w:tr>
      <w:tr w:rsidR="00D42F45" w:rsidRPr="00F760B7" w14:paraId="38835BB8" w14:textId="77777777">
        <w:tc>
          <w:tcPr>
            <w:tcW w:w="6804" w:type="dxa"/>
            <w:vAlign w:val="bottom"/>
          </w:tcPr>
          <w:p w14:paraId="38835BB5" w14:textId="77777777" w:rsidR="00783588" w:rsidRPr="00D715CB" w:rsidRDefault="00783588" w:rsidP="006D1A5E">
            <w:pPr>
              <w:spacing w:after="20"/>
            </w:pPr>
          </w:p>
        </w:tc>
        <w:tc>
          <w:tcPr>
            <w:tcW w:w="1644" w:type="dxa"/>
            <w:tcMar>
              <w:right w:w="0" w:type="dxa"/>
            </w:tcMar>
            <w:vAlign w:val="bottom"/>
          </w:tcPr>
          <w:p w14:paraId="38835BB6" w14:textId="77777777" w:rsidR="00783588" w:rsidRPr="006D660F" w:rsidRDefault="00783588" w:rsidP="00E0253E">
            <w:pPr>
              <w:pStyle w:val="FileRefRow"/>
            </w:pPr>
          </w:p>
        </w:tc>
        <w:tc>
          <w:tcPr>
            <w:tcW w:w="1191" w:type="dxa"/>
            <w:tcMar>
              <w:left w:w="0" w:type="dxa"/>
              <w:right w:w="170" w:type="dxa"/>
            </w:tcMar>
            <w:vAlign w:val="bottom"/>
          </w:tcPr>
          <w:p w14:paraId="38835BB7" w14:textId="77777777" w:rsidR="00783588" w:rsidRPr="00F760B7" w:rsidRDefault="00783588" w:rsidP="00E0253E">
            <w:pPr>
              <w:pStyle w:val="FileRefRow"/>
            </w:pPr>
          </w:p>
        </w:tc>
      </w:tr>
    </w:tbl>
    <w:p w14:paraId="38835BB9" w14:textId="77777777" w:rsidR="00AD4C20" w:rsidRDefault="00AD4C20"/>
    <w:p w14:paraId="38835BBA" w14:textId="77777777" w:rsidR="00702ED8" w:rsidRDefault="00702ED8" w:rsidP="00404A86">
      <w:pPr>
        <w:pStyle w:val="HEADAA"/>
        <w:sectPr w:rsidR="00702ED8" w:rsidSect="00362063">
          <w:headerReference w:type="even" r:id="rId16"/>
          <w:headerReference w:type="default" r:id="rId17"/>
          <w:footerReference w:type="default" r:id="rId18"/>
          <w:pgSz w:w="11906" w:h="16838" w:code="9"/>
          <w:pgMar w:top="1020" w:right="1304" w:bottom="680" w:left="1304" w:header="709" w:footer="317" w:gutter="0"/>
          <w:cols w:space="708"/>
          <w:titlePg/>
          <w:docGrid w:linePitch="360"/>
        </w:sectPr>
      </w:pPr>
    </w:p>
    <w:p w14:paraId="38835BBB" w14:textId="77777777" w:rsidR="00D50A8D" w:rsidRDefault="00D50A8D" w:rsidP="00D50A8D">
      <w:pPr>
        <w:rPr>
          <w:sz w:val="20"/>
        </w:rPr>
      </w:pPr>
    </w:p>
    <w:p w14:paraId="38835BBC" w14:textId="77777777" w:rsidR="00D50A8D" w:rsidRPr="00063673" w:rsidRDefault="00D50A8D" w:rsidP="00D50A8D">
      <w:pPr>
        <w:ind w:left="142"/>
        <w:rPr>
          <w:sz w:val="20"/>
        </w:rPr>
      </w:pPr>
    </w:p>
    <w:p w14:paraId="38835BBD" w14:textId="77777777" w:rsidR="00D50A8D" w:rsidRPr="009679B5" w:rsidRDefault="00D50A8D" w:rsidP="00D50A8D">
      <w:pPr>
        <w:pStyle w:val="Version3"/>
        <w:rPr>
          <w:color w:val="1F497D" w:themeColor="text2"/>
        </w:rPr>
      </w:pPr>
      <w:r w:rsidRPr="009679B5">
        <w:rPr>
          <w:color w:val="1F497D" w:themeColor="text2"/>
        </w:rPr>
        <w:t>VERSION CONTROL</w:t>
      </w:r>
    </w:p>
    <w:p w14:paraId="38835BBE" w14:textId="77777777" w:rsidR="00D50A8D" w:rsidRDefault="00D50A8D" w:rsidP="00D50A8D">
      <w:pPr>
        <w:pStyle w:val="Maintext"/>
        <w:rPr>
          <w:sz w:val="20"/>
        </w:rPr>
      </w:pPr>
    </w:p>
    <w:p w14:paraId="38835BBF" w14:textId="77777777" w:rsidR="00D50A8D" w:rsidRDefault="00D50A8D" w:rsidP="00D50A8D">
      <w:pPr>
        <w:pStyle w:val="Maintext"/>
        <w:rPr>
          <w:sz w:val="20"/>
        </w:rPr>
      </w:pPr>
    </w:p>
    <w:tbl>
      <w:tblPr>
        <w:tblStyle w:val="TableGrid"/>
        <w:tblW w:w="0" w:type="auto"/>
        <w:tblLook w:val="04A0" w:firstRow="1" w:lastRow="0" w:firstColumn="1" w:lastColumn="0" w:noHBand="0" w:noVBand="1"/>
      </w:tblPr>
      <w:tblGrid>
        <w:gridCol w:w="1242"/>
        <w:gridCol w:w="1551"/>
        <w:gridCol w:w="6571"/>
      </w:tblGrid>
      <w:tr w:rsidR="00D50A8D" w14:paraId="38835BC3" w14:textId="77777777" w:rsidTr="002B6652">
        <w:trPr>
          <w:trHeight w:val="444"/>
        </w:trPr>
        <w:tc>
          <w:tcPr>
            <w:tcW w:w="1242" w:type="dxa"/>
            <w:shd w:val="clear" w:color="auto" w:fill="C6D9F1" w:themeFill="text2" w:themeFillTint="33"/>
            <w:vAlign w:val="center"/>
          </w:tcPr>
          <w:p w14:paraId="38835BC0" w14:textId="77777777" w:rsidR="00D50A8D" w:rsidRDefault="00D50A8D" w:rsidP="00F473DF">
            <w:pPr>
              <w:pStyle w:val="Maintext"/>
              <w:rPr>
                <w:sz w:val="20"/>
              </w:rPr>
            </w:pPr>
            <w:r w:rsidRPr="00C33A9B">
              <w:rPr>
                <w:b/>
                <w:sz w:val="20"/>
                <w:szCs w:val="20"/>
              </w:rPr>
              <w:t>Version</w:t>
            </w:r>
          </w:p>
        </w:tc>
        <w:tc>
          <w:tcPr>
            <w:tcW w:w="1551" w:type="dxa"/>
            <w:shd w:val="clear" w:color="auto" w:fill="C6D9F1" w:themeFill="text2" w:themeFillTint="33"/>
            <w:vAlign w:val="center"/>
          </w:tcPr>
          <w:p w14:paraId="38835BC1" w14:textId="77777777" w:rsidR="00D50A8D" w:rsidRDefault="00D50A8D" w:rsidP="00F473DF">
            <w:pPr>
              <w:pStyle w:val="Maintext"/>
              <w:rPr>
                <w:sz w:val="20"/>
              </w:rPr>
            </w:pPr>
            <w:r w:rsidRPr="00C33A9B">
              <w:rPr>
                <w:b/>
                <w:sz w:val="20"/>
                <w:szCs w:val="20"/>
              </w:rPr>
              <w:t>Release date</w:t>
            </w:r>
          </w:p>
        </w:tc>
        <w:tc>
          <w:tcPr>
            <w:tcW w:w="6571" w:type="dxa"/>
            <w:shd w:val="clear" w:color="auto" w:fill="C6D9F1" w:themeFill="text2" w:themeFillTint="33"/>
            <w:vAlign w:val="center"/>
          </w:tcPr>
          <w:p w14:paraId="38835BC2" w14:textId="77777777" w:rsidR="00D50A8D" w:rsidRDefault="00D50A8D" w:rsidP="00F473DF">
            <w:pPr>
              <w:pStyle w:val="Maintext"/>
              <w:rPr>
                <w:sz w:val="20"/>
              </w:rPr>
            </w:pPr>
            <w:r w:rsidRPr="00C33A9B">
              <w:rPr>
                <w:b/>
                <w:sz w:val="20"/>
                <w:szCs w:val="20"/>
              </w:rPr>
              <w:t>Description of changes</w:t>
            </w:r>
          </w:p>
        </w:tc>
      </w:tr>
      <w:tr w:rsidR="00D50A8D" w14:paraId="38835BC7" w14:textId="77777777" w:rsidTr="002B6652">
        <w:trPr>
          <w:trHeight w:val="794"/>
        </w:trPr>
        <w:tc>
          <w:tcPr>
            <w:tcW w:w="1242" w:type="dxa"/>
            <w:vAlign w:val="center"/>
          </w:tcPr>
          <w:p w14:paraId="38835BC4" w14:textId="77777777" w:rsidR="00D50A8D" w:rsidRDefault="00F31FEA" w:rsidP="00F473DF">
            <w:pPr>
              <w:pStyle w:val="Maintext"/>
              <w:rPr>
                <w:sz w:val="20"/>
              </w:rPr>
            </w:pPr>
            <w:r>
              <w:rPr>
                <w:sz w:val="20"/>
                <w:szCs w:val="20"/>
              </w:rPr>
              <w:t>1.0</w:t>
            </w:r>
          </w:p>
        </w:tc>
        <w:tc>
          <w:tcPr>
            <w:tcW w:w="1551" w:type="dxa"/>
            <w:vAlign w:val="center"/>
          </w:tcPr>
          <w:p w14:paraId="38835BC5" w14:textId="77777777" w:rsidR="00D50A8D" w:rsidRDefault="002B6652" w:rsidP="00D50A8D">
            <w:pPr>
              <w:pStyle w:val="Maintext"/>
              <w:rPr>
                <w:sz w:val="20"/>
              </w:rPr>
            </w:pPr>
            <w:r>
              <w:rPr>
                <w:sz w:val="20"/>
              </w:rPr>
              <w:t>07/12</w:t>
            </w:r>
            <w:r w:rsidR="00F31FEA">
              <w:rPr>
                <w:sz w:val="20"/>
              </w:rPr>
              <w:t>/2017</w:t>
            </w:r>
          </w:p>
        </w:tc>
        <w:tc>
          <w:tcPr>
            <w:tcW w:w="6571" w:type="dxa"/>
            <w:vAlign w:val="center"/>
          </w:tcPr>
          <w:p w14:paraId="38835BC6" w14:textId="77777777" w:rsidR="00D50A8D" w:rsidRDefault="00F31FEA" w:rsidP="001B50F8">
            <w:pPr>
              <w:pStyle w:val="Maintext"/>
              <w:rPr>
                <w:sz w:val="20"/>
              </w:rPr>
            </w:pPr>
            <w:r>
              <w:rPr>
                <w:sz w:val="20"/>
                <w:szCs w:val="20"/>
              </w:rPr>
              <w:t>Final Release</w:t>
            </w:r>
            <w:r w:rsidR="00D50A8D">
              <w:rPr>
                <w:sz w:val="20"/>
                <w:szCs w:val="20"/>
              </w:rPr>
              <w:t xml:space="preserve">  </w:t>
            </w:r>
          </w:p>
        </w:tc>
      </w:tr>
    </w:tbl>
    <w:p w14:paraId="38835BC8" w14:textId="77777777" w:rsidR="00D50A8D" w:rsidRDefault="00D50A8D" w:rsidP="00D50A8D">
      <w:pPr>
        <w:pStyle w:val="Maintext"/>
        <w:rPr>
          <w:sz w:val="20"/>
        </w:rPr>
      </w:pPr>
    </w:p>
    <w:p w14:paraId="38835BC9" w14:textId="77777777" w:rsidR="00D50A8D" w:rsidRDefault="00D50A8D" w:rsidP="00D50A8D">
      <w:pPr>
        <w:rPr>
          <w:sz w:val="20"/>
        </w:rPr>
      </w:pPr>
      <w:r>
        <w:rPr>
          <w:sz w:val="20"/>
        </w:rPr>
        <w:br w:type="page"/>
      </w:r>
    </w:p>
    <w:p w14:paraId="38835BCA" w14:textId="77777777" w:rsidR="00FD513B" w:rsidRDefault="00FD513B" w:rsidP="005F0BC5">
      <w:pPr>
        <w:pStyle w:val="VersionHeadA"/>
        <w:ind w:right="-844"/>
        <w:rPr>
          <w:b/>
        </w:rPr>
      </w:pPr>
    </w:p>
    <w:p w14:paraId="38835BCB" w14:textId="77777777" w:rsidR="005F0BC5" w:rsidRPr="00BF4F1D" w:rsidRDefault="005F0BC5" w:rsidP="005F0BC5">
      <w:pPr>
        <w:pStyle w:val="VersionHeadA"/>
        <w:ind w:right="-844"/>
        <w:rPr>
          <w:b/>
          <w:color w:val="0070C0"/>
        </w:rPr>
      </w:pPr>
      <w:r w:rsidRPr="000F6755">
        <w:rPr>
          <w:b/>
        </w:rPr>
        <w:t>ENDORSEMENT</w:t>
      </w:r>
    </w:p>
    <w:p w14:paraId="38835BCC" w14:textId="77777777" w:rsidR="00205192" w:rsidRDefault="00205192" w:rsidP="00E84003">
      <w:pPr>
        <w:pStyle w:val="Version2"/>
        <w:tabs>
          <w:tab w:val="left" w:pos="2835"/>
        </w:tabs>
        <w:rPr>
          <w:sz w:val="20"/>
          <w:szCs w:val="20"/>
        </w:rPr>
      </w:pPr>
    </w:p>
    <w:p w14:paraId="38835BCD" w14:textId="77777777" w:rsidR="00205192" w:rsidRDefault="00205192" w:rsidP="00E84003">
      <w:pPr>
        <w:pStyle w:val="Version2"/>
        <w:tabs>
          <w:tab w:val="left" w:pos="2835"/>
        </w:tabs>
        <w:rPr>
          <w:sz w:val="20"/>
          <w:szCs w:val="20"/>
        </w:rPr>
      </w:pPr>
    </w:p>
    <w:p w14:paraId="38835BCE" w14:textId="77777777" w:rsidR="00205192" w:rsidRDefault="00205192" w:rsidP="00E84003">
      <w:pPr>
        <w:pStyle w:val="Version2"/>
        <w:tabs>
          <w:tab w:val="left" w:pos="2835"/>
        </w:tabs>
        <w:rPr>
          <w:sz w:val="20"/>
          <w:szCs w:val="20"/>
        </w:rPr>
      </w:pPr>
    </w:p>
    <w:p w14:paraId="38835BCF" w14:textId="77777777" w:rsidR="00205192" w:rsidRDefault="004A3B99" w:rsidP="00E84003">
      <w:pPr>
        <w:pStyle w:val="Version2"/>
        <w:tabs>
          <w:tab w:val="left" w:pos="2835"/>
        </w:tabs>
        <w:rPr>
          <w:sz w:val="20"/>
          <w:szCs w:val="20"/>
        </w:rPr>
      </w:pPr>
      <w:r>
        <w:rPr>
          <w:sz w:val="20"/>
          <w:szCs w:val="20"/>
        </w:rPr>
        <w:t>APPROVAL</w:t>
      </w:r>
    </w:p>
    <w:p w14:paraId="38835BD0" w14:textId="77777777" w:rsidR="00205192" w:rsidRDefault="00205192" w:rsidP="00E84003">
      <w:pPr>
        <w:pStyle w:val="Version2"/>
        <w:tabs>
          <w:tab w:val="left" w:pos="2835"/>
        </w:tabs>
        <w:rPr>
          <w:sz w:val="20"/>
          <w:szCs w:val="20"/>
        </w:rPr>
      </w:pPr>
    </w:p>
    <w:p w14:paraId="38835BD1" w14:textId="77777777" w:rsidR="00405A67" w:rsidRDefault="00405A67" w:rsidP="00E97A1B">
      <w:pPr>
        <w:pStyle w:val="Version2"/>
        <w:tabs>
          <w:tab w:val="left" w:pos="2835"/>
        </w:tabs>
        <w:ind w:left="0"/>
        <w:rPr>
          <w:sz w:val="20"/>
          <w:szCs w:val="20"/>
        </w:rPr>
      </w:pPr>
    </w:p>
    <w:p w14:paraId="38835BD2" w14:textId="77777777" w:rsidR="00E97A1B" w:rsidRPr="00E97A1B" w:rsidRDefault="00E97A1B" w:rsidP="00E97A1B">
      <w:pPr>
        <w:pStyle w:val="Version2"/>
        <w:tabs>
          <w:tab w:val="left" w:pos="2835"/>
        </w:tabs>
        <w:ind w:left="0"/>
        <w:rPr>
          <w:sz w:val="20"/>
          <w:szCs w:val="20"/>
        </w:rPr>
      </w:pPr>
      <w:r w:rsidRPr="00E97A1B">
        <w:rPr>
          <w:sz w:val="20"/>
          <w:szCs w:val="20"/>
        </w:rPr>
        <w:t>Michael Horvath</w:t>
      </w:r>
      <w:r w:rsidRPr="00E97A1B">
        <w:rPr>
          <w:sz w:val="20"/>
          <w:szCs w:val="20"/>
        </w:rPr>
        <w:tab/>
      </w:r>
      <w:r w:rsidR="004B5410">
        <w:rPr>
          <w:sz w:val="20"/>
          <w:szCs w:val="20"/>
        </w:rPr>
        <w:t>Assistant Director</w:t>
      </w:r>
    </w:p>
    <w:p w14:paraId="38835BD3" w14:textId="77777777" w:rsidR="00E97A1B" w:rsidRPr="00E97A1B" w:rsidRDefault="00E97A1B" w:rsidP="00E97A1B">
      <w:pPr>
        <w:pStyle w:val="Version2"/>
        <w:tabs>
          <w:tab w:val="left" w:pos="2835"/>
        </w:tabs>
        <w:rPr>
          <w:noProof/>
          <w:color w:val="000000"/>
          <w:sz w:val="20"/>
          <w:szCs w:val="20"/>
        </w:rPr>
      </w:pPr>
      <w:r w:rsidRPr="00E97A1B">
        <w:rPr>
          <w:sz w:val="20"/>
          <w:szCs w:val="20"/>
        </w:rPr>
        <w:tab/>
      </w:r>
      <w:r w:rsidR="004B5410">
        <w:rPr>
          <w:sz w:val="20"/>
          <w:szCs w:val="20"/>
        </w:rPr>
        <w:t xml:space="preserve">CAS ERA - </w:t>
      </w:r>
      <w:r w:rsidR="004B5410">
        <w:rPr>
          <w:noProof/>
          <w:color w:val="000000"/>
          <w:sz w:val="20"/>
          <w:szCs w:val="20"/>
        </w:rPr>
        <w:t>Client Register</w:t>
      </w:r>
    </w:p>
    <w:p w14:paraId="38835BD4" w14:textId="77777777" w:rsidR="004A3B99" w:rsidRPr="00E97A1B" w:rsidRDefault="00E97A1B" w:rsidP="00E97A1B">
      <w:pPr>
        <w:pStyle w:val="Version2"/>
        <w:tabs>
          <w:tab w:val="left" w:pos="2835"/>
        </w:tabs>
        <w:rPr>
          <w:sz w:val="20"/>
          <w:szCs w:val="20"/>
        </w:rPr>
      </w:pPr>
      <w:r w:rsidRPr="00E97A1B">
        <w:rPr>
          <w:noProof/>
          <w:color w:val="000000"/>
          <w:sz w:val="20"/>
          <w:szCs w:val="20"/>
        </w:rPr>
        <w:tab/>
      </w:r>
      <w:r w:rsidRPr="00E97A1B">
        <w:rPr>
          <w:sz w:val="20"/>
          <w:szCs w:val="20"/>
        </w:rPr>
        <w:t>Australian Taxation Office</w:t>
      </w:r>
    </w:p>
    <w:p w14:paraId="38835BD5" w14:textId="77777777" w:rsidR="00405A67" w:rsidRDefault="00405A67" w:rsidP="00405A67">
      <w:pPr>
        <w:pStyle w:val="Version2"/>
        <w:tabs>
          <w:tab w:val="left" w:pos="2835"/>
        </w:tabs>
        <w:ind w:left="0"/>
        <w:rPr>
          <w:sz w:val="20"/>
          <w:szCs w:val="20"/>
        </w:rPr>
      </w:pPr>
    </w:p>
    <w:p w14:paraId="38835BD6" w14:textId="77777777" w:rsidR="00405A67" w:rsidRDefault="00405A67" w:rsidP="00E97A1B">
      <w:pPr>
        <w:pStyle w:val="Version2"/>
        <w:tabs>
          <w:tab w:val="left" w:pos="2835"/>
        </w:tabs>
        <w:rPr>
          <w:sz w:val="20"/>
          <w:szCs w:val="20"/>
        </w:rPr>
      </w:pPr>
      <w:r>
        <w:rPr>
          <w:sz w:val="20"/>
          <w:szCs w:val="20"/>
        </w:rPr>
        <w:t>Gregory Burrows</w:t>
      </w:r>
      <w:r>
        <w:rPr>
          <w:sz w:val="20"/>
          <w:szCs w:val="20"/>
        </w:rPr>
        <w:tab/>
        <w:t>Assistant Director</w:t>
      </w:r>
    </w:p>
    <w:p w14:paraId="38835BD7" w14:textId="77777777" w:rsidR="00405A67" w:rsidRDefault="00405A67" w:rsidP="00E97A1B">
      <w:pPr>
        <w:pStyle w:val="Version2"/>
        <w:tabs>
          <w:tab w:val="left" w:pos="2835"/>
        </w:tabs>
        <w:rPr>
          <w:sz w:val="20"/>
          <w:szCs w:val="20"/>
        </w:rPr>
      </w:pPr>
      <w:r>
        <w:rPr>
          <w:sz w:val="20"/>
          <w:szCs w:val="20"/>
        </w:rPr>
        <w:tab/>
        <w:t>ITX Products and Systems</w:t>
      </w:r>
    </w:p>
    <w:p w14:paraId="38835BD8" w14:textId="77777777" w:rsidR="00405A67" w:rsidRDefault="00405A67" w:rsidP="00E97A1B">
      <w:pPr>
        <w:pStyle w:val="Version2"/>
        <w:tabs>
          <w:tab w:val="left" w:pos="2835"/>
        </w:tabs>
        <w:rPr>
          <w:sz w:val="20"/>
          <w:szCs w:val="20"/>
        </w:rPr>
      </w:pPr>
      <w:r>
        <w:rPr>
          <w:sz w:val="20"/>
          <w:szCs w:val="20"/>
        </w:rPr>
        <w:tab/>
      </w:r>
      <w:r w:rsidRPr="00832774">
        <w:rPr>
          <w:sz w:val="20"/>
          <w:szCs w:val="20"/>
        </w:rPr>
        <w:t>Australian Taxation Office</w:t>
      </w:r>
    </w:p>
    <w:p w14:paraId="38835BD9" w14:textId="77777777" w:rsidR="00405A67" w:rsidRDefault="00405A67" w:rsidP="00E97A1B">
      <w:pPr>
        <w:pStyle w:val="Version2"/>
        <w:tabs>
          <w:tab w:val="left" w:pos="2835"/>
        </w:tabs>
        <w:rPr>
          <w:sz w:val="20"/>
          <w:szCs w:val="20"/>
        </w:rPr>
      </w:pPr>
    </w:p>
    <w:p w14:paraId="38835BDA" w14:textId="77777777" w:rsidR="00F33B6F" w:rsidRDefault="00F33B6F" w:rsidP="00F33B6F">
      <w:pPr>
        <w:pStyle w:val="Version2"/>
        <w:tabs>
          <w:tab w:val="left" w:pos="2835"/>
        </w:tabs>
        <w:rPr>
          <w:sz w:val="20"/>
          <w:szCs w:val="20"/>
        </w:rPr>
      </w:pPr>
      <w:r>
        <w:rPr>
          <w:sz w:val="20"/>
          <w:szCs w:val="20"/>
        </w:rPr>
        <w:t>Ian Reason</w:t>
      </w:r>
      <w:r>
        <w:rPr>
          <w:sz w:val="20"/>
          <w:szCs w:val="20"/>
        </w:rPr>
        <w:tab/>
        <w:t>Director</w:t>
      </w:r>
    </w:p>
    <w:p w14:paraId="38835BDB" w14:textId="77777777" w:rsidR="00F33B6F" w:rsidRDefault="00F33B6F" w:rsidP="00F33B6F">
      <w:pPr>
        <w:pStyle w:val="Version2"/>
        <w:tabs>
          <w:tab w:val="left" w:pos="2835"/>
        </w:tabs>
        <w:rPr>
          <w:sz w:val="20"/>
          <w:szCs w:val="20"/>
        </w:rPr>
      </w:pPr>
      <w:r>
        <w:rPr>
          <w:sz w:val="20"/>
          <w:szCs w:val="20"/>
        </w:rPr>
        <w:tab/>
        <w:t xml:space="preserve">SMB EO – PAYGW </w:t>
      </w:r>
    </w:p>
    <w:p w14:paraId="38835BDC" w14:textId="77777777" w:rsidR="00F33B6F" w:rsidRDefault="00F33B6F" w:rsidP="00F33B6F">
      <w:pPr>
        <w:pStyle w:val="Version2"/>
        <w:tabs>
          <w:tab w:val="left" w:pos="2835"/>
        </w:tabs>
        <w:rPr>
          <w:sz w:val="20"/>
          <w:szCs w:val="20"/>
        </w:rPr>
      </w:pPr>
      <w:r>
        <w:rPr>
          <w:sz w:val="20"/>
          <w:szCs w:val="20"/>
        </w:rPr>
        <w:tab/>
      </w:r>
      <w:r w:rsidRPr="00832774">
        <w:rPr>
          <w:sz w:val="20"/>
          <w:szCs w:val="20"/>
        </w:rPr>
        <w:t>Australian Taxation Office</w:t>
      </w:r>
    </w:p>
    <w:p w14:paraId="38835BDD" w14:textId="77777777" w:rsidR="00405A67" w:rsidRDefault="00405A67" w:rsidP="00E97A1B">
      <w:pPr>
        <w:pStyle w:val="Version2"/>
        <w:tabs>
          <w:tab w:val="left" w:pos="2835"/>
        </w:tabs>
        <w:rPr>
          <w:sz w:val="20"/>
          <w:szCs w:val="20"/>
        </w:rPr>
      </w:pPr>
    </w:p>
    <w:p w14:paraId="38835BDE" w14:textId="77777777" w:rsidR="00405A67" w:rsidRDefault="00405A67" w:rsidP="00E97A1B">
      <w:pPr>
        <w:pStyle w:val="Version2"/>
        <w:tabs>
          <w:tab w:val="left" w:pos="2835"/>
        </w:tabs>
        <w:rPr>
          <w:sz w:val="20"/>
          <w:szCs w:val="20"/>
        </w:rPr>
      </w:pPr>
      <w:r>
        <w:rPr>
          <w:sz w:val="20"/>
          <w:szCs w:val="20"/>
        </w:rPr>
        <w:t>Susan Dredge</w:t>
      </w:r>
      <w:r>
        <w:rPr>
          <w:sz w:val="20"/>
          <w:szCs w:val="20"/>
        </w:rPr>
        <w:tab/>
        <w:t>Assistant Director</w:t>
      </w:r>
    </w:p>
    <w:p w14:paraId="38835BDF" w14:textId="77777777" w:rsidR="00405A67" w:rsidRPr="00832774" w:rsidRDefault="00405A67" w:rsidP="00E97A1B">
      <w:pPr>
        <w:pStyle w:val="Version2"/>
        <w:tabs>
          <w:tab w:val="left" w:pos="2835"/>
        </w:tabs>
        <w:rPr>
          <w:sz w:val="20"/>
          <w:szCs w:val="20"/>
        </w:rPr>
      </w:pPr>
      <w:r>
        <w:rPr>
          <w:sz w:val="20"/>
          <w:szCs w:val="20"/>
        </w:rPr>
        <w:tab/>
        <w:t xml:space="preserve">IND Lincs – PAYGI </w:t>
      </w:r>
    </w:p>
    <w:p w14:paraId="38835BE0" w14:textId="77777777" w:rsidR="00FD513B" w:rsidRDefault="00FD513B" w:rsidP="00E577A8">
      <w:pPr>
        <w:pStyle w:val="VersionHeadA"/>
        <w:ind w:right="-844"/>
        <w:rPr>
          <w:b/>
        </w:rPr>
      </w:pPr>
    </w:p>
    <w:p w14:paraId="38835BE1" w14:textId="77777777" w:rsidR="00FD513B" w:rsidRDefault="00FD513B" w:rsidP="00E577A8">
      <w:pPr>
        <w:pStyle w:val="VersionHeadA"/>
        <w:ind w:right="-844"/>
        <w:rPr>
          <w:b/>
        </w:rPr>
      </w:pPr>
    </w:p>
    <w:p w14:paraId="38835BE2" w14:textId="77777777" w:rsidR="00FD513B" w:rsidRDefault="00FD513B" w:rsidP="00E577A8">
      <w:pPr>
        <w:pStyle w:val="VersionHeadA"/>
        <w:ind w:right="-844"/>
        <w:rPr>
          <w:b/>
        </w:rPr>
      </w:pPr>
    </w:p>
    <w:p w14:paraId="38835BE3" w14:textId="77777777" w:rsidR="00FD513B" w:rsidRDefault="00FD513B" w:rsidP="00E577A8">
      <w:pPr>
        <w:pStyle w:val="VersionHeadA"/>
        <w:ind w:right="-844"/>
      </w:pPr>
    </w:p>
    <w:p w14:paraId="38835BE4" w14:textId="77777777" w:rsidR="00E577A8" w:rsidRPr="00FD513B" w:rsidRDefault="00E577A8" w:rsidP="00E577A8">
      <w:pPr>
        <w:pStyle w:val="VersionHeadA"/>
        <w:ind w:right="-844"/>
        <w:rPr>
          <w:b/>
          <w:sz w:val="32"/>
        </w:rPr>
      </w:pPr>
      <w:r w:rsidRPr="00FD513B">
        <w:rPr>
          <w:b/>
          <w:sz w:val="32"/>
        </w:rPr>
        <w:t>Copyright</w:t>
      </w:r>
    </w:p>
    <w:p w14:paraId="38835BE5" w14:textId="77777777" w:rsidR="00FD513B" w:rsidRDefault="00FD513B" w:rsidP="00E577A8">
      <w:pPr>
        <w:rPr>
          <w:rFonts w:cs="Arial"/>
          <w:sz w:val="20"/>
          <w:szCs w:val="20"/>
        </w:rPr>
      </w:pPr>
    </w:p>
    <w:p w14:paraId="38835BE6" w14:textId="77777777" w:rsidR="00E577A8" w:rsidRPr="001504DD" w:rsidRDefault="00E577A8" w:rsidP="00E577A8">
      <w:pPr>
        <w:rPr>
          <w:rFonts w:cs="Arial"/>
        </w:rPr>
      </w:pPr>
      <w:r w:rsidRPr="001504DD">
        <w:rPr>
          <w:rFonts w:cs="Arial"/>
          <w:sz w:val="20"/>
          <w:szCs w:val="20"/>
        </w:rPr>
        <w:t xml:space="preserve">© Commonwealth of Australia </w:t>
      </w:r>
      <w:r w:rsidR="008A357C">
        <w:rPr>
          <w:rFonts w:cs="Arial"/>
          <w:sz w:val="20"/>
          <w:szCs w:val="20"/>
        </w:rPr>
        <w:t>2017</w:t>
      </w:r>
      <w:r w:rsidR="008A357C" w:rsidRPr="001504DD" w:rsidDel="006E615B">
        <w:rPr>
          <w:rFonts w:cs="Arial"/>
          <w:sz w:val="20"/>
          <w:szCs w:val="20"/>
        </w:rPr>
        <w:t xml:space="preserve"> </w:t>
      </w:r>
      <w:r w:rsidRPr="001504DD">
        <w:rPr>
          <w:rFonts w:cs="Arial"/>
        </w:rPr>
        <w:br/>
      </w:r>
      <w:r w:rsidRPr="001504DD">
        <w:rPr>
          <w:rFonts w:cs="Arial"/>
          <w:sz w:val="20"/>
          <w:szCs w:val="20"/>
        </w:rPr>
        <w:t xml:space="preserve">This work is copyright. Use of this Information and Material is subject to the terms and conditions in the "SBR Disclaimer and Conditions of Use" which is available at </w:t>
      </w:r>
      <w:hyperlink r:id="rId19" w:history="1">
        <w:r w:rsidRPr="001504DD">
          <w:rPr>
            <w:rStyle w:val="Hyperlink"/>
          </w:rPr>
          <w:t>http://www.sbr.gov.au</w:t>
        </w:r>
      </w:hyperlink>
      <w:r w:rsidRPr="001504DD">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w:t>
      </w:r>
      <w:r>
        <w:rPr>
          <w:rFonts w:cs="Arial"/>
          <w:sz w:val="20"/>
          <w:szCs w:val="20"/>
        </w:rPr>
        <w:t>Standard Business Reporting</w:t>
      </w:r>
      <w:r w:rsidRPr="001504DD">
        <w:rPr>
          <w:rFonts w:cs="Arial"/>
          <w:sz w:val="20"/>
          <w:szCs w:val="20"/>
        </w:rPr>
        <w:t xml:space="preserve"> Agencies and their personnel. </w:t>
      </w:r>
    </w:p>
    <w:p w14:paraId="38835BE7" w14:textId="77777777" w:rsidR="00E577A8" w:rsidRPr="001504DD" w:rsidRDefault="00E577A8" w:rsidP="00E577A8">
      <w:pPr>
        <w:rPr>
          <w:rFonts w:cs="Arial"/>
        </w:rPr>
      </w:pPr>
    </w:p>
    <w:p w14:paraId="38835BE8" w14:textId="77777777" w:rsidR="00E577A8" w:rsidRPr="001504DD" w:rsidRDefault="00E577A8" w:rsidP="00E577A8">
      <w:pPr>
        <w:rPr>
          <w:rFonts w:cs="Arial"/>
        </w:rPr>
      </w:pPr>
      <w:r w:rsidRPr="001504DD">
        <w:rPr>
          <w:rFonts w:cs="Arial"/>
          <w:sz w:val="20"/>
          <w:szCs w:val="20"/>
        </w:rPr>
        <w:t>You must include this copyright notice in all copies of this Information and Material which you create</w:t>
      </w:r>
      <w:r>
        <w:rPr>
          <w:rFonts w:cs="Arial"/>
          <w:sz w:val="20"/>
          <w:szCs w:val="20"/>
        </w:rPr>
        <w:t xml:space="preserve">. </w:t>
      </w:r>
      <w:r w:rsidRPr="001504DD">
        <w:rPr>
          <w:rFonts w:cs="Arial"/>
          <w:sz w:val="20"/>
          <w:szCs w:val="20"/>
        </w:rPr>
        <w:t>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Pr>
          <w:rFonts w:cs="Arial"/>
          <w:sz w:val="20"/>
          <w:szCs w:val="20"/>
        </w:rPr>
        <w:t xml:space="preserve"> </w:t>
      </w:r>
      <w:r w:rsidRPr="001504DD">
        <w:rPr>
          <w:rFonts w:cs="Arial"/>
          <w:sz w:val="20"/>
          <w:szCs w:val="20"/>
        </w:rPr>
        <w:t xml:space="preserve">or SBR Agency owned Information and Material. Copyright in SBR Agency specific aspects of </w:t>
      </w:r>
      <w:r>
        <w:rPr>
          <w:rFonts w:cs="Arial"/>
          <w:sz w:val="20"/>
          <w:szCs w:val="20"/>
        </w:rPr>
        <w:t>Standard Business Reporting</w:t>
      </w:r>
      <w:r w:rsidRPr="001504DD">
        <w:rPr>
          <w:rFonts w:cs="Arial"/>
          <w:sz w:val="20"/>
          <w:szCs w:val="20"/>
        </w:rPr>
        <w:t xml:space="preserve"> Taxonomy is owned by the relevant SBR Agency.</w:t>
      </w:r>
    </w:p>
    <w:p w14:paraId="38835BE9" w14:textId="77777777" w:rsidR="00073681" w:rsidRDefault="00073681">
      <w:pPr>
        <w:rPr>
          <w:rFonts w:cs="Arial"/>
          <w:sz w:val="20"/>
          <w:szCs w:val="20"/>
        </w:rPr>
      </w:pPr>
      <w:r>
        <w:rPr>
          <w:sz w:val="20"/>
          <w:szCs w:val="20"/>
        </w:rPr>
        <w:br w:type="page"/>
      </w:r>
    </w:p>
    <w:p w14:paraId="38835BEA" w14:textId="77777777" w:rsidR="00E577A8" w:rsidRDefault="00E577A8" w:rsidP="00E84003">
      <w:pPr>
        <w:pStyle w:val="Version2"/>
        <w:tabs>
          <w:tab w:val="left" w:pos="2835"/>
        </w:tabs>
        <w:rPr>
          <w:sz w:val="20"/>
          <w:szCs w:val="20"/>
        </w:rPr>
      </w:pPr>
    </w:p>
    <w:p w14:paraId="38835BEB" w14:textId="77777777" w:rsidR="00561E38" w:rsidRDefault="008577B2" w:rsidP="00561E38">
      <w:pPr>
        <w:pStyle w:val="HEADAA"/>
        <w:rPr>
          <w:b/>
        </w:rPr>
      </w:pPr>
      <w:bookmarkStart w:id="1" w:name="_Toc499731212"/>
      <w:r w:rsidRPr="000F6755">
        <w:rPr>
          <w:b/>
        </w:rPr>
        <w:t>Table of contents</w:t>
      </w:r>
      <w:bookmarkEnd w:id="1"/>
    </w:p>
    <w:sdt>
      <w:sdtPr>
        <w:rPr>
          <w:rFonts w:ascii="Arial" w:eastAsia="Times New Roman" w:hAnsi="Arial" w:cs="Times New Roman"/>
          <w:b w:val="0"/>
          <w:bCs w:val="0"/>
          <w:color w:val="auto"/>
          <w:sz w:val="22"/>
          <w:szCs w:val="24"/>
          <w:lang w:val="en-AU" w:eastAsia="en-AU"/>
        </w:rPr>
        <w:id w:val="-830683306"/>
        <w:docPartObj>
          <w:docPartGallery w:val="Table of Contents"/>
          <w:docPartUnique/>
        </w:docPartObj>
      </w:sdtPr>
      <w:sdtEndPr>
        <w:rPr>
          <w:noProof/>
        </w:rPr>
      </w:sdtEndPr>
      <w:sdtContent>
        <w:p w14:paraId="38835BEC" w14:textId="77777777" w:rsidR="000345C1" w:rsidRDefault="000345C1" w:rsidP="008C5EFF">
          <w:pPr>
            <w:pStyle w:val="TOCHeading"/>
          </w:pPr>
          <w:r>
            <w:t>Contents</w:t>
          </w:r>
        </w:p>
        <w:p w14:paraId="38835BED" w14:textId="77777777" w:rsidR="0076223D" w:rsidRDefault="000345C1">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499731212" w:history="1">
            <w:r w:rsidR="0076223D" w:rsidRPr="00C56542">
              <w:rPr>
                <w:rStyle w:val="Hyperlink"/>
              </w:rPr>
              <w:t>Table of contents</w:t>
            </w:r>
            <w:r w:rsidR="0076223D">
              <w:rPr>
                <w:noProof/>
                <w:webHidden/>
              </w:rPr>
              <w:tab/>
            </w:r>
            <w:r w:rsidR="0076223D">
              <w:rPr>
                <w:noProof/>
                <w:webHidden/>
              </w:rPr>
              <w:fldChar w:fldCharType="begin"/>
            </w:r>
            <w:r w:rsidR="0076223D">
              <w:rPr>
                <w:noProof/>
                <w:webHidden/>
              </w:rPr>
              <w:instrText xml:space="preserve"> PAGEREF _Toc499731212 \h </w:instrText>
            </w:r>
            <w:r w:rsidR="0076223D">
              <w:rPr>
                <w:noProof/>
                <w:webHidden/>
              </w:rPr>
            </w:r>
            <w:r w:rsidR="0076223D">
              <w:rPr>
                <w:noProof/>
                <w:webHidden/>
              </w:rPr>
              <w:fldChar w:fldCharType="separate"/>
            </w:r>
            <w:r w:rsidR="0076223D">
              <w:rPr>
                <w:noProof/>
                <w:webHidden/>
              </w:rPr>
              <w:t>4</w:t>
            </w:r>
            <w:r w:rsidR="0076223D">
              <w:rPr>
                <w:noProof/>
                <w:webHidden/>
              </w:rPr>
              <w:fldChar w:fldCharType="end"/>
            </w:r>
          </w:hyperlink>
        </w:p>
        <w:p w14:paraId="38835BEE" w14:textId="77777777" w:rsidR="0076223D" w:rsidRDefault="003A0731">
          <w:pPr>
            <w:pStyle w:val="TOC1"/>
            <w:tabs>
              <w:tab w:val="left" w:pos="440"/>
            </w:tabs>
            <w:rPr>
              <w:rFonts w:asciiTheme="minorHAnsi" w:eastAsiaTheme="minorEastAsia" w:hAnsiTheme="minorHAnsi" w:cstheme="minorBidi"/>
              <w:noProof/>
            </w:rPr>
          </w:pPr>
          <w:hyperlink w:anchor="_Toc499731213" w:history="1">
            <w:r w:rsidR="0076223D" w:rsidRPr="00C56542">
              <w:rPr>
                <w:rStyle w:val="Hyperlink"/>
              </w:rPr>
              <w:t>1</w:t>
            </w:r>
            <w:r w:rsidR="0076223D">
              <w:rPr>
                <w:rFonts w:asciiTheme="minorHAnsi" w:eastAsiaTheme="minorEastAsia" w:hAnsiTheme="minorHAnsi" w:cstheme="minorBidi"/>
                <w:noProof/>
              </w:rPr>
              <w:tab/>
            </w:r>
            <w:r w:rsidR="0076223D" w:rsidRPr="00C56542">
              <w:rPr>
                <w:rStyle w:val="Hyperlink"/>
              </w:rPr>
              <w:t>Introduction</w:t>
            </w:r>
            <w:r w:rsidR="0076223D">
              <w:rPr>
                <w:noProof/>
                <w:webHidden/>
              </w:rPr>
              <w:tab/>
            </w:r>
            <w:r w:rsidR="0076223D">
              <w:rPr>
                <w:noProof/>
                <w:webHidden/>
              </w:rPr>
              <w:fldChar w:fldCharType="begin"/>
            </w:r>
            <w:r w:rsidR="0076223D">
              <w:rPr>
                <w:noProof/>
                <w:webHidden/>
              </w:rPr>
              <w:instrText xml:space="preserve"> PAGEREF _Toc499731213 \h </w:instrText>
            </w:r>
            <w:r w:rsidR="0076223D">
              <w:rPr>
                <w:noProof/>
                <w:webHidden/>
              </w:rPr>
            </w:r>
            <w:r w:rsidR="0076223D">
              <w:rPr>
                <w:noProof/>
                <w:webHidden/>
              </w:rPr>
              <w:fldChar w:fldCharType="separate"/>
            </w:r>
            <w:r w:rsidR="0076223D">
              <w:rPr>
                <w:noProof/>
                <w:webHidden/>
              </w:rPr>
              <w:t>6</w:t>
            </w:r>
            <w:r w:rsidR="0076223D">
              <w:rPr>
                <w:noProof/>
                <w:webHidden/>
              </w:rPr>
              <w:fldChar w:fldCharType="end"/>
            </w:r>
          </w:hyperlink>
        </w:p>
        <w:p w14:paraId="38835BEF" w14:textId="77777777" w:rsidR="0076223D" w:rsidRDefault="003A0731">
          <w:pPr>
            <w:pStyle w:val="TOC2"/>
            <w:tabs>
              <w:tab w:val="left" w:pos="880"/>
            </w:tabs>
            <w:rPr>
              <w:rFonts w:asciiTheme="minorHAnsi" w:eastAsiaTheme="minorEastAsia" w:hAnsiTheme="minorHAnsi" w:cstheme="minorBidi"/>
              <w:noProof/>
            </w:rPr>
          </w:pPr>
          <w:hyperlink w:anchor="_Toc499731214" w:history="1">
            <w:r w:rsidR="0076223D" w:rsidRPr="00C56542">
              <w:rPr>
                <w:rStyle w:val="Hyperlink"/>
              </w:rPr>
              <w:t>1.1</w:t>
            </w:r>
            <w:r w:rsidR="0076223D">
              <w:rPr>
                <w:rFonts w:asciiTheme="minorHAnsi" w:eastAsiaTheme="minorEastAsia" w:hAnsiTheme="minorHAnsi" w:cstheme="minorBidi"/>
                <w:noProof/>
              </w:rPr>
              <w:tab/>
            </w:r>
            <w:r w:rsidR="0076223D" w:rsidRPr="00C56542">
              <w:rPr>
                <w:rStyle w:val="Hyperlink"/>
              </w:rPr>
              <w:t>Purpose</w:t>
            </w:r>
            <w:r w:rsidR="0076223D">
              <w:rPr>
                <w:noProof/>
                <w:webHidden/>
              </w:rPr>
              <w:tab/>
            </w:r>
            <w:r w:rsidR="0076223D">
              <w:rPr>
                <w:noProof/>
                <w:webHidden/>
              </w:rPr>
              <w:fldChar w:fldCharType="begin"/>
            </w:r>
            <w:r w:rsidR="0076223D">
              <w:rPr>
                <w:noProof/>
                <w:webHidden/>
              </w:rPr>
              <w:instrText xml:space="preserve"> PAGEREF _Toc499731214 \h </w:instrText>
            </w:r>
            <w:r w:rsidR="0076223D">
              <w:rPr>
                <w:noProof/>
                <w:webHidden/>
              </w:rPr>
            </w:r>
            <w:r w:rsidR="0076223D">
              <w:rPr>
                <w:noProof/>
                <w:webHidden/>
              </w:rPr>
              <w:fldChar w:fldCharType="separate"/>
            </w:r>
            <w:r w:rsidR="0076223D">
              <w:rPr>
                <w:noProof/>
                <w:webHidden/>
              </w:rPr>
              <w:t>6</w:t>
            </w:r>
            <w:r w:rsidR="0076223D">
              <w:rPr>
                <w:noProof/>
                <w:webHidden/>
              </w:rPr>
              <w:fldChar w:fldCharType="end"/>
            </w:r>
          </w:hyperlink>
        </w:p>
        <w:p w14:paraId="38835BF0" w14:textId="77777777" w:rsidR="0076223D" w:rsidRDefault="003A0731">
          <w:pPr>
            <w:pStyle w:val="TOC2"/>
            <w:tabs>
              <w:tab w:val="left" w:pos="880"/>
            </w:tabs>
            <w:rPr>
              <w:rFonts w:asciiTheme="minorHAnsi" w:eastAsiaTheme="minorEastAsia" w:hAnsiTheme="minorHAnsi" w:cstheme="minorBidi"/>
              <w:noProof/>
            </w:rPr>
          </w:pPr>
          <w:hyperlink w:anchor="_Toc499731215" w:history="1">
            <w:r w:rsidR="0076223D" w:rsidRPr="00C56542">
              <w:rPr>
                <w:rStyle w:val="Hyperlink"/>
              </w:rPr>
              <w:t>1.2</w:t>
            </w:r>
            <w:r w:rsidR="0076223D">
              <w:rPr>
                <w:rFonts w:asciiTheme="minorHAnsi" w:eastAsiaTheme="minorEastAsia" w:hAnsiTheme="minorHAnsi" w:cstheme="minorBidi"/>
                <w:noProof/>
              </w:rPr>
              <w:tab/>
            </w:r>
            <w:r w:rsidR="0076223D" w:rsidRPr="00C56542">
              <w:rPr>
                <w:rStyle w:val="Hyperlink"/>
              </w:rPr>
              <w:t>Audience</w:t>
            </w:r>
            <w:r w:rsidR="0076223D">
              <w:rPr>
                <w:noProof/>
                <w:webHidden/>
              </w:rPr>
              <w:tab/>
            </w:r>
            <w:r w:rsidR="0076223D">
              <w:rPr>
                <w:noProof/>
                <w:webHidden/>
              </w:rPr>
              <w:fldChar w:fldCharType="begin"/>
            </w:r>
            <w:r w:rsidR="0076223D">
              <w:rPr>
                <w:noProof/>
                <w:webHidden/>
              </w:rPr>
              <w:instrText xml:space="preserve"> PAGEREF _Toc499731215 \h </w:instrText>
            </w:r>
            <w:r w:rsidR="0076223D">
              <w:rPr>
                <w:noProof/>
                <w:webHidden/>
              </w:rPr>
            </w:r>
            <w:r w:rsidR="0076223D">
              <w:rPr>
                <w:noProof/>
                <w:webHidden/>
              </w:rPr>
              <w:fldChar w:fldCharType="separate"/>
            </w:r>
            <w:r w:rsidR="0076223D">
              <w:rPr>
                <w:noProof/>
                <w:webHidden/>
              </w:rPr>
              <w:t>6</w:t>
            </w:r>
            <w:r w:rsidR="0076223D">
              <w:rPr>
                <w:noProof/>
                <w:webHidden/>
              </w:rPr>
              <w:fldChar w:fldCharType="end"/>
            </w:r>
          </w:hyperlink>
        </w:p>
        <w:p w14:paraId="38835BF1" w14:textId="77777777" w:rsidR="0076223D" w:rsidRDefault="003A0731">
          <w:pPr>
            <w:pStyle w:val="TOC2"/>
            <w:tabs>
              <w:tab w:val="left" w:pos="880"/>
            </w:tabs>
            <w:rPr>
              <w:rFonts w:asciiTheme="minorHAnsi" w:eastAsiaTheme="minorEastAsia" w:hAnsiTheme="minorHAnsi" w:cstheme="minorBidi"/>
              <w:noProof/>
            </w:rPr>
          </w:pPr>
          <w:hyperlink w:anchor="_Toc499731216" w:history="1">
            <w:r w:rsidR="0076223D" w:rsidRPr="00C56542">
              <w:rPr>
                <w:rStyle w:val="Hyperlink"/>
              </w:rPr>
              <w:t>1.3</w:t>
            </w:r>
            <w:r w:rsidR="0076223D">
              <w:rPr>
                <w:rFonts w:asciiTheme="minorHAnsi" w:eastAsiaTheme="minorEastAsia" w:hAnsiTheme="minorHAnsi" w:cstheme="minorBidi"/>
                <w:noProof/>
              </w:rPr>
              <w:tab/>
            </w:r>
            <w:r w:rsidR="0076223D" w:rsidRPr="00C56542">
              <w:rPr>
                <w:rStyle w:val="Hyperlink"/>
              </w:rPr>
              <w:t>Document Context</w:t>
            </w:r>
            <w:r w:rsidR="0076223D">
              <w:rPr>
                <w:noProof/>
                <w:webHidden/>
              </w:rPr>
              <w:tab/>
            </w:r>
            <w:r w:rsidR="0076223D">
              <w:rPr>
                <w:noProof/>
                <w:webHidden/>
              </w:rPr>
              <w:fldChar w:fldCharType="begin"/>
            </w:r>
            <w:r w:rsidR="0076223D">
              <w:rPr>
                <w:noProof/>
                <w:webHidden/>
              </w:rPr>
              <w:instrText xml:space="preserve"> PAGEREF _Toc499731216 \h </w:instrText>
            </w:r>
            <w:r w:rsidR="0076223D">
              <w:rPr>
                <w:noProof/>
                <w:webHidden/>
              </w:rPr>
            </w:r>
            <w:r w:rsidR="0076223D">
              <w:rPr>
                <w:noProof/>
                <w:webHidden/>
              </w:rPr>
              <w:fldChar w:fldCharType="separate"/>
            </w:r>
            <w:r w:rsidR="0076223D">
              <w:rPr>
                <w:noProof/>
                <w:webHidden/>
              </w:rPr>
              <w:t>6</w:t>
            </w:r>
            <w:r w:rsidR="0076223D">
              <w:rPr>
                <w:noProof/>
                <w:webHidden/>
              </w:rPr>
              <w:fldChar w:fldCharType="end"/>
            </w:r>
          </w:hyperlink>
        </w:p>
        <w:p w14:paraId="38835BF2" w14:textId="77777777" w:rsidR="0076223D" w:rsidRDefault="003A0731">
          <w:pPr>
            <w:pStyle w:val="TOC2"/>
            <w:tabs>
              <w:tab w:val="left" w:pos="880"/>
            </w:tabs>
            <w:rPr>
              <w:rFonts w:asciiTheme="minorHAnsi" w:eastAsiaTheme="minorEastAsia" w:hAnsiTheme="minorHAnsi" w:cstheme="minorBidi"/>
              <w:noProof/>
            </w:rPr>
          </w:pPr>
          <w:hyperlink w:anchor="_Toc499731217" w:history="1">
            <w:r w:rsidR="0076223D" w:rsidRPr="00C56542">
              <w:rPr>
                <w:rStyle w:val="Hyperlink"/>
              </w:rPr>
              <w:t>1.4</w:t>
            </w:r>
            <w:r w:rsidR="0076223D">
              <w:rPr>
                <w:rFonts w:asciiTheme="minorHAnsi" w:eastAsiaTheme="minorEastAsia" w:hAnsiTheme="minorHAnsi" w:cstheme="minorBidi"/>
                <w:noProof/>
              </w:rPr>
              <w:tab/>
            </w:r>
            <w:r w:rsidR="0076223D" w:rsidRPr="00C56542">
              <w:rPr>
                <w:rStyle w:val="Hyperlink"/>
              </w:rPr>
              <w:t>Glossary</w:t>
            </w:r>
            <w:r w:rsidR="0076223D">
              <w:rPr>
                <w:noProof/>
                <w:webHidden/>
              </w:rPr>
              <w:tab/>
            </w:r>
            <w:r w:rsidR="0076223D">
              <w:rPr>
                <w:noProof/>
                <w:webHidden/>
              </w:rPr>
              <w:fldChar w:fldCharType="begin"/>
            </w:r>
            <w:r w:rsidR="0076223D">
              <w:rPr>
                <w:noProof/>
                <w:webHidden/>
              </w:rPr>
              <w:instrText xml:space="preserve"> PAGEREF _Toc499731217 \h </w:instrText>
            </w:r>
            <w:r w:rsidR="0076223D">
              <w:rPr>
                <w:noProof/>
                <w:webHidden/>
              </w:rPr>
            </w:r>
            <w:r w:rsidR="0076223D">
              <w:rPr>
                <w:noProof/>
                <w:webHidden/>
              </w:rPr>
              <w:fldChar w:fldCharType="separate"/>
            </w:r>
            <w:r w:rsidR="0076223D">
              <w:rPr>
                <w:noProof/>
                <w:webHidden/>
              </w:rPr>
              <w:t>7</w:t>
            </w:r>
            <w:r w:rsidR="0076223D">
              <w:rPr>
                <w:noProof/>
                <w:webHidden/>
              </w:rPr>
              <w:fldChar w:fldCharType="end"/>
            </w:r>
          </w:hyperlink>
        </w:p>
        <w:p w14:paraId="38835BF3" w14:textId="77777777" w:rsidR="0076223D" w:rsidRDefault="003A0731">
          <w:pPr>
            <w:pStyle w:val="TOC1"/>
            <w:tabs>
              <w:tab w:val="left" w:pos="440"/>
            </w:tabs>
            <w:rPr>
              <w:rFonts w:asciiTheme="minorHAnsi" w:eastAsiaTheme="minorEastAsia" w:hAnsiTheme="minorHAnsi" w:cstheme="minorBidi"/>
              <w:noProof/>
            </w:rPr>
          </w:pPr>
          <w:hyperlink w:anchor="_Toc499731218" w:history="1">
            <w:r w:rsidR="0076223D" w:rsidRPr="00C56542">
              <w:rPr>
                <w:rStyle w:val="Hyperlink"/>
              </w:rPr>
              <w:t>2</w:t>
            </w:r>
            <w:r w:rsidR="0076223D">
              <w:rPr>
                <w:rFonts w:asciiTheme="minorHAnsi" w:eastAsiaTheme="minorEastAsia" w:hAnsiTheme="minorHAnsi" w:cstheme="minorBidi"/>
                <w:noProof/>
              </w:rPr>
              <w:tab/>
            </w:r>
            <w:r w:rsidR="0076223D" w:rsidRPr="00C56542">
              <w:rPr>
                <w:rStyle w:val="Hyperlink"/>
              </w:rPr>
              <w:t>What are the account role registration services?</w:t>
            </w:r>
            <w:r w:rsidR="0076223D">
              <w:rPr>
                <w:noProof/>
                <w:webHidden/>
              </w:rPr>
              <w:tab/>
            </w:r>
            <w:r w:rsidR="0076223D">
              <w:rPr>
                <w:noProof/>
                <w:webHidden/>
              </w:rPr>
              <w:fldChar w:fldCharType="begin"/>
            </w:r>
            <w:r w:rsidR="0076223D">
              <w:rPr>
                <w:noProof/>
                <w:webHidden/>
              </w:rPr>
              <w:instrText xml:space="preserve"> PAGEREF _Toc499731218 \h </w:instrText>
            </w:r>
            <w:r w:rsidR="0076223D">
              <w:rPr>
                <w:noProof/>
                <w:webHidden/>
              </w:rPr>
            </w:r>
            <w:r w:rsidR="0076223D">
              <w:rPr>
                <w:noProof/>
                <w:webHidden/>
              </w:rPr>
              <w:fldChar w:fldCharType="separate"/>
            </w:r>
            <w:r w:rsidR="0076223D">
              <w:rPr>
                <w:noProof/>
                <w:webHidden/>
              </w:rPr>
              <w:t>9</w:t>
            </w:r>
            <w:r w:rsidR="0076223D">
              <w:rPr>
                <w:noProof/>
                <w:webHidden/>
              </w:rPr>
              <w:fldChar w:fldCharType="end"/>
            </w:r>
          </w:hyperlink>
        </w:p>
        <w:p w14:paraId="38835BF4" w14:textId="77777777" w:rsidR="0076223D" w:rsidRDefault="003A0731">
          <w:pPr>
            <w:pStyle w:val="TOC2"/>
            <w:tabs>
              <w:tab w:val="left" w:pos="880"/>
            </w:tabs>
            <w:rPr>
              <w:rFonts w:asciiTheme="minorHAnsi" w:eastAsiaTheme="minorEastAsia" w:hAnsiTheme="minorHAnsi" w:cstheme="minorBidi"/>
              <w:noProof/>
            </w:rPr>
          </w:pPr>
          <w:hyperlink w:anchor="_Toc499731219" w:history="1">
            <w:r w:rsidR="0076223D" w:rsidRPr="00C56542">
              <w:rPr>
                <w:rStyle w:val="Hyperlink"/>
              </w:rPr>
              <w:t>2.1</w:t>
            </w:r>
            <w:r w:rsidR="0076223D">
              <w:rPr>
                <w:rFonts w:asciiTheme="minorHAnsi" w:eastAsiaTheme="minorEastAsia" w:hAnsiTheme="minorHAnsi" w:cstheme="minorBidi"/>
                <w:noProof/>
              </w:rPr>
              <w:tab/>
            </w:r>
            <w:r w:rsidR="0076223D" w:rsidRPr="00C56542">
              <w:rPr>
                <w:rStyle w:val="Hyperlink"/>
              </w:rPr>
              <w:t>Interactions</w:t>
            </w:r>
            <w:r w:rsidR="0076223D">
              <w:rPr>
                <w:noProof/>
                <w:webHidden/>
              </w:rPr>
              <w:tab/>
            </w:r>
            <w:r w:rsidR="0076223D">
              <w:rPr>
                <w:noProof/>
                <w:webHidden/>
              </w:rPr>
              <w:fldChar w:fldCharType="begin"/>
            </w:r>
            <w:r w:rsidR="0076223D">
              <w:rPr>
                <w:noProof/>
                <w:webHidden/>
              </w:rPr>
              <w:instrText xml:space="preserve"> PAGEREF _Toc499731219 \h </w:instrText>
            </w:r>
            <w:r w:rsidR="0076223D">
              <w:rPr>
                <w:noProof/>
                <w:webHidden/>
              </w:rPr>
            </w:r>
            <w:r w:rsidR="0076223D">
              <w:rPr>
                <w:noProof/>
                <w:webHidden/>
              </w:rPr>
              <w:fldChar w:fldCharType="separate"/>
            </w:r>
            <w:r w:rsidR="0076223D">
              <w:rPr>
                <w:noProof/>
                <w:webHidden/>
              </w:rPr>
              <w:t>9</w:t>
            </w:r>
            <w:r w:rsidR="0076223D">
              <w:rPr>
                <w:noProof/>
                <w:webHidden/>
              </w:rPr>
              <w:fldChar w:fldCharType="end"/>
            </w:r>
          </w:hyperlink>
        </w:p>
        <w:p w14:paraId="38835BF5" w14:textId="77777777" w:rsidR="0076223D" w:rsidRDefault="003A0731">
          <w:pPr>
            <w:pStyle w:val="TOC2"/>
            <w:tabs>
              <w:tab w:val="left" w:pos="880"/>
            </w:tabs>
            <w:rPr>
              <w:rFonts w:asciiTheme="minorHAnsi" w:eastAsiaTheme="minorEastAsia" w:hAnsiTheme="minorHAnsi" w:cstheme="minorBidi"/>
              <w:noProof/>
            </w:rPr>
          </w:pPr>
          <w:hyperlink w:anchor="_Toc499731220" w:history="1">
            <w:r w:rsidR="0076223D" w:rsidRPr="00C56542">
              <w:rPr>
                <w:rStyle w:val="Hyperlink"/>
              </w:rPr>
              <w:t>2.2</w:t>
            </w:r>
            <w:r w:rsidR="0076223D">
              <w:rPr>
                <w:rFonts w:asciiTheme="minorHAnsi" w:eastAsiaTheme="minorEastAsia" w:hAnsiTheme="minorHAnsi" w:cstheme="minorBidi"/>
                <w:noProof/>
              </w:rPr>
              <w:tab/>
            </w:r>
            <w:r w:rsidR="0076223D" w:rsidRPr="00C56542">
              <w:rPr>
                <w:rStyle w:val="Hyperlink"/>
              </w:rPr>
              <w:t>Service Orchestration</w:t>
            </w:r>
            <w:r w:rsidR="0076223D">
              <w:rPr>
                <w:noProof/>
                <w:webHidden/>
              </w:rPr>
              <w:tab/>
            </w:r>
            <w:r w:rsidR="0076223D">
              <w:rPr>
                <w:noProof/>
                <w:webHidden/>
              </w:rPr>
              <w:fldChar w:fldCharType="begin"/>
            </w:r>
            <w:r w:rsidR="0076223D">
              <w:rPr>
                <w:noProof/>
                <w:webHidden/>
              </w:rPr>
              <w:instrText xml:space="preserve"> PAGEREF _Toc499731220 \h </w:instrText>
            </w:r>
            <w:r w:rsidR="0076223D">
              <w:rPr>
                <w:noProof/>
                <w:webHidden/>
              </w:rPr>
            </w:r>
            <w:r w:rsidR="0076223D">
              <w:rPr>
                <w:noProof/>
                <w:webHidden/>
              </w:rPr>
              <w:fldChar w:fldCharType="separate"/>
            </w:r>
            <w:r w:rsidR="0076223D">
              <w:rPr>
                <w:noProof/>
                <w:webHidden/>
              </w:rPr>
              <w:t>12</w:t>
            </w:r>
            <w:r w:rsidR="0076223D">
              <w:rPr>
                <w:noProof/>
                <w:webHidden/>
              </w:rPr>
              <w:fldChar w:fldCharType="end"/>
            </w:r>
          </w:hyperlink>
        </w:p>
        <w:p w14:paraId="38835BF6" w14:textId="77777777" w:rsidR="0076223D" w:rsidRDefault="003A0731">
          <w:pPr>
            <w:pStyle w:val="TOC3"/>
            <w:tabs>
              <w:tab w:val="left" w:pos="1320"/>
            </w:tabs>
            <w:rPr>
              <w:rFonts w:asciiTheme="minorHAnsi" w:eastAsiaTheme="minorEastAsia" w:hAnsiTheme="minorHAnsi" w:cstheme="minorBidi"/>
            </w:rPr>
          </w:pPr>
          <w:hyperlink w:anchor="_Toc499731221" w:history="1">
            <w:r w:rsidR="0076223D" w:rsidRPr="00C56542">
              <w:rPr>
                <w:rStyle w:val="Hyperlink"/>
              </w:rPr>
              <w:t>2.2.1</w:t>
            </w:r>
            <w:r w:rsidR="0076223D">
              <w:rPr>
                <w:rFonts w:asciiTheme="minorHAnsi" w:eastAsiaTheme="minorEastAsia" w:hAnsiTheme="minorHAnsi" w:cstheme="minorBidi"/>
              </w:rPr>
              <w:tab/>
            </w:r>
            <w:r w:rsidR="0076223D" w:rsidRPr="00C56542">
              <w:rPr>
                <w:rStyle w:val="Hyperlink"/>
              </w:rPr>
              <w:t>Add an account role</w:t>
            </w:r>
            <w:r w:rsidR="0076223D">
              <w:rPr>
                <w:webHidden/>
              </w:rPr>
              <w:tab/>
            </w:r>
            <w:r w:rsidR="0076223D">
              <w:rPr>
                <w:webHidden/>
              </w:rPr>
              <w:fldChar w:fldCharType="begin"/>
            </w:r>
            <w:r w:rsidR="0076223D">
              <w:rPr>
                <w:webHidden/>
              </w:rPr>
              <w:instrText xml:space="preserve"> PAGEREF _Toc499731221 \h </w:instrText>
            </w:r>
            <w:r w:rsidR="0076223D">
              <w:rPr>
                <w:webHidden/>
              </w:rPr>
            </w:r>
            <w:r w:rsidR="0076223D">
              <w:rPr>
                <w:webHidden/>
              </w:rPr>
              <w:fldChar w:fldCharType="separate"/>
            </w:r>
            <w:r w:rsidR="0076223D">
              <w:rPr>
                <w:webHidden/>
              </w:rPr>
              <w:t>12</w:t>
            </w:r>
            <w:r w:rsidR="0076223D">
              <w:rPr>
                <w:webHidden/>
              </w:rPr>
              <w:fldChar w:fldCharType="end"/>
            </w:r>
          </w:hyperlink>
        </w:p>
        <w:p w14:paraId="38835BF7" w14:textId="77777777" w:rsidR="0076223D" w:rsidRDefault="003A0731">
          <w:pPr>
            <w:pStyle w:val="TOC3"/>
            <w:tabs>
              <w:tab w:val="left" w:pos="1320"/>
            </w:tabs>
            <w:rPr>
              <w:rFonts w:asciiTheme="minorHAnsi" w:eastAsiaTheme="minorEastAsia" w:hAnsiTheme="minorHAnsi" w:cstheme="minorBidi"/>
            </w:rPr>
          </w:pPr>
          <w:hyperlink w:anchor="_Toc499731222" w:history="1">
            <w:r w:rsidR="0076223D" w:rsidRPr="00C56542">
              <w:rPr>
                <w:rStyle w:val="Hyperlink"/>
              </w:rPr>
              <w:t>2.2.2</w:t>
            </w:r>
            <w:r w:rsidR="0076223D">
              <w:rPr>
                <w:rFonts w:asciiTheme="minorHAnsi" w:eastAsiaTheme="minorEastAsia" w:hAnsiTheme="minorHAnsi" w:cstheme="minorBidi"/>
              </w:rPr>
              <w:tab/>
            </w:r>
            <w:r w:rsidR="0076223D" w:rsidRPr="00C56542">
              <w:rPr>
                <w:rStyle w:val="Hyperlink"/>
              </w:rPr>
              <w:t>Retrieve and update an account role</w:t>
            </w:r>
            <w:r w:rsidR="0076223D">
              <w:rPr>
                <w:webHidden/>
              </w:rPr>
              <w:tab/>
            </w:r>
            <w:r w:rsidR="0076223D">
              <w:rPr>
                <w:webHidden/>
              </w:rPr>
              <w:fldChar w:fldCharType="begin"/>
            </w:r>
            <w:r w:rsidR="0076223D">
              <w:rPr>
                <w:webHidden/>
              </w:rPr>
              <w:instrText xml:space="preserve"> PAGEREF _Toc499731222 \h </w:instrText>
            </w:r>
            <w:r w:rsidR="0076223D">
              <w:rPr>
                <w:webHidden/>
              </w:rPr>
            </w:r>
            <w:r w:rsidR="0076223D">
              <w:rPr>
                <w:webHidden/>
              </w:rPr>
              <w:fldChar w:fldCharType="separate"/>
            </w:r>
            <w:r w:rsidR="0076223D">
              <w:rPr>
                <w:webHidden/>
              </w:rPr>
              <w:t>13</w:t>
            </w:r>
            <w:r w:rsidR="0076223D">
              <w:rPr>
                <w:webHidden/>
              </w:rPr>
              <w:fldChar w:fldCharType="end"/>
            </w:r>
          </w:hyperlink>
        </w:p>
        <w:p w14:paraId="38835BF8" w14:textId="77777777" w:rsidR="0076223D" w:rsidRDefault="003A0731">
          <w:pPr>
            <w:pStyle w:val="TOC3"/>
            <w:tabs>
              <w:tab w:val="left" w:pos="1320"/>
            </w:tabs>
            <w:rPr>
              <w:rFonts w:asciiTheme="minorHAnsi" w:eastAsiaTheme="minorEastAsia" w:hAnsiTheme="minorHAnsi" w:cstheme="minorBidi"/>
            </w:rPr>
          </w:pPr>
          <w:hyperlink w:anchor="_Toc499731223" w:history="1">
            <w:r w:rsidR="0076223D" w:rsidRPr="00C56542">
              <w:rPr>
                <w:rStyle w:val="Hyperlink"/>
              </w:rPr>
              <w:t>2.2.3</w:t>
            </w:r>
            <w:r w:rsidR="0076223D">
              <w:rPr>
                <w:rFonts w:asciiTheme="minorHAnsi" w:eastAsiaTheme="minorEastAsia" w:hAnsiTheme="minorHAnsi" w:cstheme="minorBidi"/>
              </w:rPr>
              <w:tab/>
            </w:r>
            <w:r w:rsidR="0076223D" w:rsidRPr="00C56542">
              <w:rPr>
                <w:rStyle w:val="Hyperlink"/>
              </w:rPr>
              <w:t>Cancel an account role</w:t>
            </w:r>
            <w:r w:rsidR="0076223D">
              <w:rPr>
                <w:webHidden/>
              </w:rPr>
              <w:tab/>
            </w:r>
            <w:r w:rsidR="0076223D">
              <w:rPr>
                <w:webHidden/>
              </w:rPr>
              <w:fldChar w:fldCharType="begin"/>
            </w:r>
            <w:r w:rsidR="0076223D">
              <w:rPr>
                <w:webHidden/>
              </w:rPr>
              <w:instrText xml:space="preserve"> PAGEREF _Toc499731223 \h </w:instrText>
            </w:r>
            <w:r w:rsidR="0076223D">
              <w:rPr>
                <w:webHidden/>
              </w:rPr>
            </w:r>
            <w:r w:rsidR="0076223D">
              <w:rPr>
                <w:webHidden/>
              </w:rPr>
              <w:fldChar w:fldCharType="separate"/>
            </w:r>
            <w:r w:rsidR="0076223D">
              <w:rPr>
                <w:webHidden/>
              </w:rPr>
              <w:t>14</w:t>
            </w:r>
            <w:r w:rsidR="0076223D">
              <w:rPr>
                <w:webHidden/>
              </w:rPr>
              <w:fldChar w:fldCharType="end"/>
            </w:r>
          </w:hyperlink>
        </w:p>
        <w:p w14:paraId="38835BF9" w14:textId="77777777" w:rsidR="0076223D" w:rsidRDefault="003A0731">
          <w:pPr>
            <w:pStyle w:val="TOC2"/>
            <w:tabs>
              <w:tab w:val="left" w:pos="880"/>
            </w:tabs>
            <w:rPr>
              <w:rFonts w:asciiTheme="minorHAnsi" w:eastAsiaTheme="minorEastAsia" w:hAnsiTheme="minorHAnsi" w:cstheme="minorBidi"/>
              <w:noProof/>
            </w:rPr>
          </w:pPr>
          <w:hyperlink w:anchor="_Toc499731224" w:history="1">
            <w:r w:rsidR="0076223D" w:rsidRPr="00C56542">
              <w:rPr>
                <w:rStyle w:val="Hyperlink"/>
              </w:rPr>
              <w:t>2.3</w:t>
            </w:r>
            <w:r w:rsidR="0076223D">
              <w:rPr>
                <w:rFonts w:asciiTheme="minorHAnsi" w:eastAsiaTheme="minorEastAsia" w:hAnsiTheme="minorHAnsi" w:cstheme="minorBidi"/>
                <w:noProof/>
              </w:rPr>
              <w:tab/>
            </w:r>
            <w:r w:rsidR="0076223D" w:rsidRPr="00C56542">
              <w:rPr>
                <w:rStyle w:val="Hyperlink"/>
              </w:rPr>
              <w:t>Generic Criteria</w:t>
            </w:r>
            <w:r w:rsidR="0076223D">
              <w:rPr>
                <w:noProof/>
                <w:webHidden/>
              </w:rPr>
              <w:tab/>
            </w:r>
            <w:r w:rsidR="0076223D">
              <w:rPr>
                <w:noProof/>
                <w:webHidden/>
              </w:rPr>
              <w:fldChar w:fldCharType="begin"/>
            </w:r>
            <w:r w:rsidR="0076223D">
              <w:rPr>
                <w:noProof/>
                <w:webHidden/>
              </w:rPr>
              <w:instrText xml:space="preserve"> PAGEREF _Toc499731224 \h </w:instrText>
            </w:r>
            <w:r w:rsidR="0076223D">
              <w:rPr>
                <w:noProof/>
                <w:webHidden/>
              </w:rPr>
            </w:r>
            <w:r w:rsidR="0076223D">
              <w:rPr>
                <w:noProof/>
                <w:webHidden/>
              </w:rPr>
              <w:fldChar w:fldCharType="separate"/>
            </w:r>
            <w:r w:rsidR="0076223D">
              <w:rPr>
                <w:noProof/>
                <w:webHidden/>
              </w:rPr>
              <w:t>15</w:t>
            </w:r>
            <w:r w:rsidR="0076223D">
              <w:rPr>
                <w:noProof/>
                <w:webHidden/>
              </w:rPr>
              <w:fldChar w:fldCharType="end"/>
            </w:r>
          </w:hyperlink>
        </w:p>
        <w:p w14:paraId="38835BFA" w14:textId="77777777" w:rsidR="0076223D" w:rsidRDefault="003A0731">
          <w:pPr>
            <w:pStyle w:val="TOC3"/>
            <w:tabs>
              <w:tab w:val="left" w:pos="1320"/>
            </w:tabs>
            <w:rPr>
              <w:rFonts w:asciiTheme="minorHAnsi" w:eastAsiaTheme="minorEastAsia" w:hAnsiTheme="minorHAnsi" w:cstheme="minorBidi"/>
            </w:rPr>
          </w:pPr>
          <w:hyperlink w:anchor="_Toc499731225" w:history="1">
            <w:r w:rsidR="0076223D" w:rsidRPr="00C56542">
              <w:rPr>
                <w:rStyle w:val="Hyperlink"/>
                <w:lang w:val="en-US" w:eastAsia="en-US"/>
              </w:rPr>
              <w:t>2.3.1</w:t>
            </w:r>
            <w:r w:rsidR="0076223D">
              <w:rPr>
                <w:rFonts w:asciiTheme="minorHAnsi" w:eastAsiaTheme="minorEastAsia" w:hAnsiTheme="minorHAnsi" w:cstheme="minorBidi"/>
              </w:rPr>
              <w:tab/>
            </w:r>
            <w:r w:rsidR="0076223D" w:rsidRPr="00C56542">
              <w:rPr>
                <w:rStyle w:val="Hyperlink"/>
                <w:lang w:val="en-US" w:eastAsia="en-US"/>
              </w:rPr>
              <w:t>Viewing current and historical information</w:t>
            </w:r>
            <w:r w:rsidR="0076223D">
              <w:rPr>
                <w:webHidden/>
              </w:rPr>
              <w:tab/>
            </w:r>
            <w:r w:rsidR="0076223D">
              <w:rPr>
                <w:webHidden/>
              </w:rPr>
              <w:fldChar w:fldCharType="begin"/>
            </w:r>
            <w:r w:rsidR="0076223D">
              <w:rPr>
                <w:webHidden/>
              </w:rPr>
              <w:instrText xml:space="preserve"> PAGEREF _Toc499731225 \h </w:instrText>
            </w:r>
            <w:r w:rsidR="0076223D">
              <w:rPr>
                <w:webHidden/>
              </w:rPr>
            </w:r>
            <w:r w:rsidR="0076223D">
              <w:rPr>
                <w:webHidden/>
              </w:rPr>
              <w:fldChar w:fldCharType="separate"/>
            </w:r>
            <w:r w:rsidR="0076223D">
              <w:rPr>
                <w:webHidden/>
              </w:rPr>
              <w:t>15</w:t>
            </w:r>
            <w:r w:rsidR="0076223D">
              <w:rPr>
                <w:webHidden/>
              </w:rPr>
              <w:fldChar w:fldCharType="end"/>
            </w:r>
          </w:hyperlink>
        </w:p>
        <w:p w14:paraId="38835BFB" w14:textId="77777777" w:rsidR="0076223D" w:rsidRDefault="003A0731">
          <w:pPr>
            <w:pStyle w:val="TOC3"/>
            <w:tabs>
              <w:tab w:val="left" w:pos="1320"/>
            </w:tabs>
            <w:rPr>
              <w:rFonts w:asciiTheme="minorHAnsi" w:eastAsiaTheme="minorEastAsia" w:hAnsiTheme="minorHAnsi" w:cstheme="minorBidi"/>
            </w:rPr>
          </w:pPr>
          <w:hyperlink w:anchor="_Toc499731226" w:history="1">
            <w:r w:rsidR="0076223D" w:rsidRPr="00C56542">
              <w:rPr>
                <w:rStyle w:val="Hyperlink"/>
                <w:lang w:val="en-US" w:eastAsia="en-US"/>
              </w:rPr>
              <w:t>2.3.2</w:t>
            </w:r>
            <w:r w:rsidR="0076223D">
              <w:rPr>
                <w:rFonts w:asciiTheme="minorHAnsi" w:eastAsiaTheme="minorEastAsia" w:hAnsiTheme="minorHAnsi" w:cstheme="minorBidi"/>
              </w:rPr>
              <w:tab/>
            </w:r>
            <w:r w:rsidR="0076223D" w:rsidRPr="00C56542">
              <w:rPr>
                <w:rStyle w:val="Hyperlink"/>
                <w:lang w:val="en-US" w:eastAsia="en-US"/>
              </w:rPr>
              <w:t>Hierarchy</w:t>
            </w:r>
            <w:r w:rsidR="0076223D">
              <w:rPr>
                <w:webHidden/>
              </w:rPr>
              <w:tab/>
            </w:r>
            <w:r w:rsidR="0076223D">
              <w:rPr>
                <w:webHidden/>
              </w:rPr>
              <w:fldChar w:fldCharType="begin"/>
            </w:r>
            <w:r w:rsidR="0076223D">
              <w:rPr>
                <w:webHidden/>
              </w:rPr>
              <w:instrText xml:space="preserve"> PAGEREF _Toc499731226 \h </w:instrText>
            </w:r>
            <w:r w:rsidR="0076223D">
              <w:rPr>
                <w:webHidden/>
              </w:rPr>
            </w:r>
            <w:r w:rsidR="0076223D">
              <w:rPr>
                <w:webHidden/>
              </w:rPr>
              <w:fldChar w:fldCharType="separate"/>
            </w:r>
            <w:r w:rsidR="0076223D">
              <w:rPr>
                <w:webHidden/>
              </w:rPr>
              <w:t>15</w:t>
            </w:r>
            <w:r w:rsidR="0076223D">
              <w:rPr>
                <w:webHidden/>
              </w:rPr>
              <w:fldChar w:fldCharType="end"/>
            </w:r>
          </w:hyperlink>
        </w:p>
        <w:p w14:paraId="38835BFC" w14:textId="77777777" w:rsidR="0076223D" w:rsidRDefault="003A0731">
          <w:pPr>
            <w:pStyle w:val="TOC2"/>
            <w:tabs>
              <w:tab w:val="left" w:pos="880"/>
            </w:tabs>
            <w:rPr>
              <w:rFonts w:asciiTheme="minorHAnsi" w:eastAsiaTheme="minorEastAsia" w:hAnsiTheme="minorHAnsi" w:cstheme="minorBidi"/>
              <w:noProof/>
            </w:rPr>
          </w:pPr>
          <w:hyperlink w:anchor="_Toc499731227" w:history="1">
            <w:r w:rsidR="0076223D" w:rsidRPr="00C56542">
              <w:rPr>
                <w:rStyle w:val="Hyperlink"/>
              </w:rPr>
              <w:t>2.4</w:t>
            </w:r>
            <w:r w:rsidR="0076223D">
              <w:rPr>
                <w:rFonts w:asciiTheme="minorHAnsi" w:eastAsiaTheme="minorEastAsia" w:hAnsiTheme="minorHAnsi" w:cstheme="minorBidi"/>
                <w:noProof/>
              </w:rPr>
              <w:tab/>
            </w:r>
            <w:r w:rsidR="0076223D" w:rsidRPr="00C56542">
              <w:rPr>
                <w:rStyle w:val="Hyperlink"/>
              </w:rPr>
              <w:t>View account role registrations (accrole.0001.2017.list, accrolesum.0001.2017.list, accrole.0001.2017.get)</w:t>
            </w:r>
            <w:r w:rsidR="0076223D">
              <w:rPr>
                <w:noProof/>
                <w:webHidden/>
              </w:rPr>
              <w:tab/>
            </w:r>
            <w:r w:rsidR="0076223D">
              <w:rPr>
                <w:noProof/>
                <w:webHidden/>
              </w:rPr>
              <w:fldChar w:fldCharType="begin"/>
            </w:r>
            <w:r w:rsidR="0076223D">
              <w:rPr>
                <w:noProof/>
                <w:webHidden/>
              </w:rPr>
              <w:instrText xml:space="preserve"> PAGEREF _Toc499731227 \h </w:instrText>
            </w:r>
            <w:r w:rsidR="0076223D">
              <w:rPr>
                <w:noProof/>
                <w:webHidden/>
              </w:rPr>
            </w:r>
            <w:r w:rsidR="0076223D">
              <w:rPr>
                <w:noProof/>
                <w:webHidden/>
              </w:rPr>
              <w:fldChar w:fldCharType="separate"/>
            </w:r>
            <w:r w:rsidR="0076223D">
              <w:rPr>
                <w:noProof/>
                <w:webHidden/>
              </w:rPr>
              <w:t>17</w:t>
            </w:r>
            <w:r w:rsidR="0076223D">
              <w:rPr>
                <w:noProof/>
                <w:webHidden/>
              </w:rPr>
              <w:fldChar w:fldCharType="end"/>
            </w:r>
          </w:hyperlink>
        </w:p>
        <w:p w14:paraId="38835BFD" w14:textId="77777777" w:rsidR="0076223D" w:rsidRDefault="003A0731">
          <w:pPr>
            <w:pStyle w:val="TOC3"/>
            <w:tabs>
              <w:tab w:val="left" w:pos="1320"/>
            </w:tabs>
            <w:rPr>
              <w:rFonts w:asciiTheme="minorHAnsi" w:eastAsiaTheme="minorEastAsia" w:hAnsiTheme="minorHAnsi" w:cstheme="minorBidi"/>
            </w:rPr>
          </w:pPr>
          <w:hyperlink w:anchor="_Toc499731228" w:history="1">
            <w:r w:rsidR="0076223D" w:rsidRPr="00C56542">
              <w:rPr>
                <w:rStyle w:val="Hyperlink"/>
              </w:rPr>
              <w:t>2.4.1</w:t>
            </w:r>
            <w:r w:rsidR="0076223D">
              <w:rPr>
                <w:rFonts w:asciiTheme="minorHAnsi" w:eastAsiaTheme="minorEastAsia" w:hAnsiTheme="minorHAnsi" w:cstheme="minorBidi"/>
              </w:rPr>
              <w:tab/>
            </w:r>
            <w:r w:rsidR="0076223D" w:rsidRPr="00C56542">
              <w:rPr>
                <w:rStyle w:val="Hyperlink"/>
                <w:lang w:val="en-US" w:eastAsia="en-US"/>
              </w:rPr>
              <w:t>Details for the service</w:t>
            </w:r>
            <w:r w:rsidR="0076223D">
              <w:rPr>
                <w:webHidden/>
              </w:rPr>
              <w:tab/>
            </w:r>
            <w:r w:rsidR="0076223D">
              <w:rPr>
                <w:webHidden/>
              </w:rPr>
              <w:fldChar w:fldCharType="begin"/>
            </w:r>
            <w:r w:rsidR="0076223D">
              <w:rPr>
                <w:webHidden/>
              </w:rPr>
              <w:instrText xml:space="preserve"> PAGEREF _Toc499731228 \h </w:instrText>
            </w:r>
            <w:r w:rsidR="0076223D">
              <w:rPr>
                <w:webHidden/>
              </w:rPr>
            </w:r>
            <w:r w:rsidR="0076223D">
              <w:rPr>
                <w:webHidden/>
              </w:rPr>
              <w:fldChar w:fldCharType="separate"/>
            </w:r>
            <w:r w:rsidR="0076223D">
              <w:rPr>
                <w:webHidden/>
              </w:rPr>
              <w:t>17</w:t>
            </w:r>
            <w:r w:rsidR="0076223D">
              <w:rPr>
                <w:webHidden/>
              </w:rPr>
              <w:fldChar w:fldCharType="end"/>
            </w:r>
          </w:hyperlink>
        </w:p>
        <w:p w14:paraId="38835BFE" w14:textId="77777777" w:rsidR="0076223D" w:rsidRDefault="003A0731">
          <w:pPr>
            <w:pStyle w:val="TOC3"/>
            <w:tabs>
              <w:tab w:val="left" w:pos="1320"/>
            </w:tabs>
            <w:rPr>
              <w:rFonts w:asciiTheme="minorHAnsi" w:eastAsiaTheme="minorEastAsia" w:hAnsiTheme="minorHAnsi" w:cstheme="minorBidi"/>
            </w:rPr>
          </w:pPr>
          <w:hyperlink w:anchor="_Toc499731229" w:history="1">
            <w:r w:rsidR="0076223D" w:rsidRPr="00C56542">
              <w:rPr>
                <w:rStyle w:val="Hyperlink"/>
              </w:rPr>
              <w:t>2.4.2</w:t>
            </w:r>
            <w:r w:rsidR="0076223D">
              <w:rPr>
                <w:rFonts w:asciiTheme="minorHAnsi" w:eastAsiaTheme="minorEastAsia" w:hAnsiTheme="minorHAnsi" w:cstheme="minorBidi"/>
              </w:rPr>
              <w:tab/>
            </w:r>
            <w:r w:rsidR="0076223D" w:rsidRPr="00C56542">
              <w:rPr>
                <w:rStyle w:val="Hyperlink"/>
              </w:rPr>
              <w:t>Specific fields appearing for PAYG Instalment roles</w:t>
            </w:r>
            <w:r w:rsidR="0076223D">
              <w:rPr>
                <w:webHidden/>
              </w:rPr>
              <w:tab/>
            </w:r>
            <w:r w:rsidR="0076223D">
              <w:rPr>
                <w:webHidden/>
              </w:rPr>
              <w:fldChar w:fldCharType="begin"/>
            </w:r>
            <w:r w:rsidR="0076223D">
              <w:rPr>
                <w:webHidden/>
              </w:rPr>
              <w:instrText xml:space="preserve"> PAGEREF _Toc499731229 \h </w:instrText>
            </w:r>
            <w:r w:rsidR="0076223D">
              <w:rPr>
                <w:webHidden/>
              </w:rPr>
            </w:r>
            <w:r w:rsidR="0076223D">
              <w:rPr>
                <w:webHidden/>
              </w:rPr>
              <w:fldChar w:fldCharType="separate"/>
            </w:r>
            <w:r w:rsidR="0076223D">
              <w:rPr>
                <w:webHidden/>
              </w:rPr>
              <w:t>17</w:t>
            </w:r>
            <w:r w:rsidR="0076223D">
              <w:rPr>
                <w:webHidden/>
              </w:rPr>
              <w:fldChar w:fldCharType="end"/>
            </w:r>
          </w:hyperlink>
        </w:p>
        <w:p w14:paraId="38835BFF" w14:textId="77777777" w:rsidR="0076223D" w:rsidRDefault="003A0731">
          <w:pPr>
            <w:pStyle w:val="TOC3"/>
            <w:tabs>
              <w:tab w:val="left" w:pos="1320"/>
            </w:tabs>
            <w:rPr>
              <w:rFonts w:asciiTheme="minorHAnsi" w:eastAsiaTheme="minorEastAsia" w:hAnsiTheme="minorHAnsi" w:cstheme="minorBidi"/>
            </w:rPr>
          </w:pPr>
          <w:hyperlink w:anchor="_Toc499731230" w:history="1">
            <w:r w:rsidR="0076223D" w:rsidRPr="00C56542">
              <w:rPr>
                <w:rStyle w:val="Hyperlink"/>
              </w:rPr>
              <w:t>2.4.3</w:t>
            </w:r>
            <w:r w:rsidR="0076223D">
              <w:rPr>
                <w:rFonts w:asciiTheme="minorHAnsi" w:eastAsiaTheme="minorEastAsia" w:hAnsiTheme="minorHAnsi" w:cstheme="minorBidi"/>
              </w:rPr>
              <w:tab/>
            </w:r>
            <w:r w:rsidR="0076223D" w:rsidRPr="00C56542">
              <w:rPr>
                <w:rStyle w:val="Hyperlink"/>
              </w:rPr>
              <w:t>Superannuation roles</w:t>
            </w:r>
            <w:r w:rsidR="0076223D">
              <w:rPr>
                <w:webHidden/>
              </w:rPr>
              <w:tab/>
            </w:r>
            <w:r w:rsidR="0076223D">
              <w:rPr>
                <w:webHidden/>
              </w:rPr>
              <w:fldChar w:fldCharType="begin"/>
            </w:r>
            <w:r w:rsidR="0076223D">
              <w:rPr>
                <w:webHidden/>
              </w:rPr>
              <w:instrText xml:space="preserve"> PAGEREF _Toc499731230 \h </w:instrText>
            </w:r>
            <w:r w:rsidR="0076223D">
              <w:rPr>
                <w:webHidden/>
              </w:rPr>
            </w:r>
            <w:r w:rsidR="0076223D">
              <w:rPr>
                <w:webHidden/>
              </w:rPr>
              <w:fldChar w:fldCharType="separate"/>
            </w:r>
            <w:r w:rsidR="0076223D">
              <w:rPr>
                <w:webHidden/>
              </w:rPr>
              <w:t>18</w:t>
            </w:r>
            <w:r w:rsidR="0076223D">
              <w:rPr>
                <w:webHidden/>
              </w:rPr>
              <w:fldChar w:fldCharType="end"/>
            </w:r>
          </w:hyperlink>
        </w:p>
        <w:p w14:paraId="38835C00" w14:textId="77777777" w:rsidR="0076223D" w:rsidRDefault="003A0731">
          <w:pPr>
            <w:pStyle w:val="TOC2"/>
            <w:tabs>
              <w:tab w:val="left" w:pos="880"/>
            </w:tabs>
            <w:rPr>
              <w:rFonts w:asciiTheme="minorHAnsi" w:eastAsiaTheme="minorEastAsia" w:hAnsiTheme="minorHAnsi" w:cstheme="minorBidi"/>
              <w:noProof/>
            </w:rPr>
          </w:pPr>
          <w:hyperlink w:anchor="_Toc499731231" w:history="1">
            <w:r w:rsidR="0076223D" w:rsidRPr="00C56542">
              <w:rPr>
                <w:rStyle w:val="Hyperlink"/>
              </w:rPr>
              <w:t>2.5</w:t>
            </w:r>
            <w:r w:rsidR="0076223D">
              <w:rPr>
                <w:rFonts w:asciiTheme="minorHAnsi" w:eastAsiaTheme="minorEastAsia" w:hAnsiTheme="minorHAnsi" w:cstheme="minorBidi"/>
                <w:noProof/>
              </w:rPr>
              <w:tab/>
            </w:r>
            <w:r w:rsidR="0076223D" w:rsidRPr="00C56542">
              <w:rPr>
                <w:rStyle w:val="Hyperlink"/>
              </w:rPr>
              <w:t>Add account role registrations (accrole.0001.2017.submit)</w:t>
            </w:r>
            <w:r w:rsidR="0076223D">
              <w:rPr>
                <w:noProof/>
                <w:webHidden/>
              </w:rPr>
              <w:tab/>
            </w:r>
            <w:r w:rsidR="0076223D">
              <w:rPr>
                <w:noProof/>
                <w:webHidden/>
              </w:rPr>
              <w:fldChar w:fldCharType="begin"/>
            </w:r>
            <w:r w:rsidR="0076223D">
              <w:rPr>
                <w:noProof/>
                <w:webHidden/>
              </w:rPr>
              <w:instrText xml:space="preserve"> PAGEREF _Toc499731231 \h </w:instrText>
            </w:r>
            <w:r w:rsidR="0076223D">
              <w:rPr>
                <w:noProof/>
                <w:webHidden/>
              </w:rPr>
            </w:r>
            <w:r w:rsidR="0076223D">
              <w:rPr>
                <w:noProof/>
                <w:webHidden/>
              </w:rPr>
              <w:fldChar w:fldCharType="separate"/>
            </w:r>
            <w:r w:rsidR="0076223D">
              <w:rPr>
                <w:noProof/>
                <w:webHidden/>
              </w:rPr>
              <w:t>18</w:t>
            </w:r>
            <w:r w:rsidR="0076223D">
              <w:rPr>
                <w:noProof/>
                <w:webHidden/>
              </w:rPr>
              <w:fldChar w:fldCharType="end"/>
            </w:r>
          </w:hyperlink>
        </w:p>
        <w:p w14:paraId="38835C01" w14:textId="77777777" w:rsidR="0076223D" w:rsidRDefault="003A0731">
          <w:pPr>
            <w:pStyle w:val="TOC3"/>
            <w:tabs>
              <w:tab w:val="left" w:pos="1320"/>
            </w:tabs>
            <w:rPr>
              <w:rFonts w:asciiTheme="minorHAnsi" w:eastAsiaTheme="minorEastAsia" w:hAnsiTheme="minorHAnsi" w:cstheme="minorBidi"/>
            </w:rPr>
          </w:pPr>
          <w:hyperlink w:anchor="_Toc499731232" w:history="1">
            <w:r w:rsidR="0076223D" w:rsidRPr="00C56542">
              <w:rPr>
                <w:rStyle w:val="Hyperlink"/>
              </w:rPr>
              <w:t>2.5.1</w:t>
            </w:r>
            <w:r w:rsidR="0076223D">
              <w:rPr>
                <w:rFonts w:asciiTheme="minorHAnsi" w:eastAsiaTheme="minorEastAsia" w:hAnsiTheme="minorHAnsi" w:cstheme="minorBidi"/>
              </w:rPr>
              <w:tab/>
            </w:r>
            <w:r w:rsidR="0076223D" w:rsidRPr="00C56542">
              <w:rPr>
                <w:rStyle w:val="Hyperlink"/>
                <w:lang w:val="en-US" w:eastAsia="en-US"/>
              </w:rPr>
              <w:t>Details for the service</w:t>
            </w:r>
            <w:r w:rsidR="0076223D">
              <w:rPr>
                <w:webHidden/>
              </w:rPr>
              <w:tab/>
            </w:r>
            <w:r w:rsidR="0076223D">
              <w:rPr>
                <w:webHidden/>
              </w:rPr>
              <w:fldChar w:fldCharType="begin"/>
            </w:r>
            <w:r w:rsidR="0076223D">
              <w:rPr>
                <w:webHidden/>
              </w:rPr>
              <w:instrText xml:space="preserve"> PAGEREF _Toc499731232 \h </w:instrText>
            </w:r>
            <w:r w:rsidR="0076223D">
              <w:rPr>
                <w:webHidden/>
              </w:rPr>
            </w:r>
            <w:r w:rsidR="0076223D">
              <w:rPr>
                <w:webHidden/>
              </w:rPr>
              <w:fldChar w:fldCharType="separate"/>
            </w:r>
            <w:r w:rsidR="0076223D">
              <w:rPr>
                <w:webHidden/>
              </w:rPr>
              <w:t>18</w:t>
            </w:r>
            <w:r w:rsidR="0076223D">
              <w:rPr>
                <w:webHidden/>
              </w:rPr>
              <w:fldChar w:fldCharType="end"/>
            </w:r>
          </w:hyperlink>
        </w:p>
        <w:p w14:paraId="38835C02" w14:textId="77777777" w:rsidR="0076223D" w:rsidRDefault="003A0731">
          <w:pPr>
            <w:pStyle w:val="TOC3"/>
            <w:tabs>
              <w:tab w:val="left" w:pos="1320"/>
            </w:tabs>
            <w:rPr>
              <w:rFonts w:asciiTheme="minorHAnsi" w:eastAsiaTheme="minorEastAsia" w:hAnsiTheme="minorHAnsi" w:cstheme="minorBidi"/>
            </w:rPr>
          </w:pPr>
          <w:hyperlink w:anchor="_Toc499731233" w:history="1">
            <w:r w:rsidR="0076223D" w:rsidRPr="00C56542">
              <w:rPr>
                <w:rStyle w:val="Hyperlink"/>
              </w:rPr>
              <w:t>2.5.2</w:t>
            </w:r>
            <w:r w:rsidR="0076223D">
              <w:rPr>
                <w:rFonts w:asciiTheme="minorHAnsi" w:eastAsiaTheme="minorEastAsia" w:hAnsiTheme="minorHAnsi" w:cstheme="minorBidi"/>
              </w:rPr>
              <w:tab/>
            </w:r>
            <w:r w:rsidR="0076223D" w:rsidRPr="00C56542">
              <w:rPr>
                <w:rStyle w:val="Hyperlink"/>
              </w:rPr>
              <w:t>Details specific to GST roles</w:t>
            </w:r>
            <w:r w:rsidR="0076223D">
              <w:rPr>
                <w:webHidden/>
              </w:rPr>
              <w:tab/>
            </w:r>
            <w:r w:rsidR="0076223D">
              <w:rPr>
                <w:webHidden/>
              </w:rPr>
              <w:fldChar w:fldCharType="begin"/>
            </w:r>
            <w:r w:rsidR="0076223D">
              <w:rPr>
                <w:webHidden/>
              </w:rPr>
              <w:instrText xml:space="preserve"> PAGEREF _Toc499731233 \h </w:instrText>
            </w:r>
            <w:r w:rsidR="0076223D">
              <w:rPr>
                <w:webHidden/>
              </w:rPr>
            </w:r>
            <w:r w:rsidR="0076223D">
              <w:rPr>
                <w:webHidden/>
              </w:rPr>
              <w:fldChar w:fldCharType="separate"/>
            </w:r>
            <w:r w:rsidR="0076223D">
              <w:rPr>
                <w:webHidden/>
              </w:rPr>
              <w:t>19</w:t>
            </w:r>
            <w:r w:rsidR="0076223D">
              <w:rPr>
                <w:webHidden/>
              </w:rPr>
              <w:fldChar w:fldCharType="end"/>
            </w:r>
          </w:hyperlink>
        </w:p>
        <w:p w14:paraId="38835C03" w14:textId="77777777" w:rsidR="0076223D" w:rsidRDefault="003A0731">
          <w:pPr>
            <w:pStyle w:val="TOC3"/>
            <w:tabs>
              <w:tab w:val="left" w:pos="1320"/>
            </w:tabs>
            <w:rPr>
              <w:rFonts w:asciiTheme="minorHAnsi" w:eastAsiaTheme="minorEastAsia" w:hAnsiTheme="minorHAnsi" w:cstheme="minorBidi"/>
            </w:rPr>
          </w:pPr>
          <w:hyperlink w:anchor="_Toc499731234" w:history="1">
            <w:r w:rsidR="0076223D" w:rsidRPr="00C56542">
              <w:rPr>
                <w:rStyle w:val="Hyperlink"/>
              </w:rPr>
              <w:t>2.5.3</w:t>
            </w:r>
            <w:r w:rsidR="0076223D">
              <w:rPr>
                <w:rFonts w:asciiTheme="minorHAnsi" w:eastAsiaTheme="minorEastAsia" w:hAnsiTheme="minorHAnsi" w:cstheme="minorBidi"/>
              </w:rPr>
              <w:tab/>
            </w:r>
            <w:r w:rsidR="0076223D" w:rsidRPr="00C56542">
              <w:rPr>
                <w:rStyle w:val="Hyperlink"/>
              </w:rPr>
              <w:t>Rules and recommendations specific to  LCT, WET and FTC roles</w:t>
            </w:r>
            <w:r w:rsidR="0076223D">
              <w:rPr>
                <w:webHidden/>
              </w:rPr>
              <w:tab/>
            </w:r>
            <w:r w:rsidR="0076223D">
              <w:rPr>
                <w:webHidden/>
              </w:rPr>
              <w:fldChar w:fldCharType="begin"/>
            </w:r>
            <w:r w:rsidR="0076223D">
              <w:rPr>
                <w:webHidden/>
              </w:rPr>
              <w:instrText xml:space="preserve"> PAGEREF _Toc499731234 \h </w:instrText>
            </w:r>
            <w:r w:rsidR="0076223D">
              <w:rPr>
                <w:webHidden/>
              </w:rPr>
            </w:r>
            <w:r w:rsidR="0076223D">
              <w:rPr>
                <w:webHidden/>
              </w:rPr>
              <w:fldChar w:fldCharType="separate"/>
            </w:r>
            <w:r w:rsidR="0076223D">
              <w:rPr>
                <w:webHidden/>
              </w:rPr>
              <w:t>20</w:t>
            </w:r>
            <w:r w:rsidR="0076223D">
              <w:rPr>
                <w:webHidden/>
              </w:rPr>
              <w:fldChar w:fldCharType="end"/>
            </w:r>
          </w:hyperlink>
        </w:p>
        <w:p w14:paraId="38835C04" w14:textId="77777777" w:rsidR="0076223D" w:rsidRDefault="003A0731">
          <w:pPr>
            <w:pStyle w:val="TOC3"/>
            <w:tabs>
              <w:tab w:val="left" w:pos="1320"/>
            </w:tabs>
            <w:rPr>
              <w:rFonts w:asciiTheme="minorHAnsi" w:eastAsiaTheme="minorEastAsia" w:hAnsiTheme="minorHAnsi" w:cstheme="minorBidi"/>
            </w:rPr>
          </w:pPr>
          <w:hyperlink w:anchor="_Toc499731235" w:history="1">
            <w:r w:rsidR="0076223D" w:rsidRPr="00C56542">
              <w:rPr>
                <w:rStyle w:val="Hyperlink"/>
              </w:rPr>
              <w:t>2.5.4</w:t>
            </w:r>
            <w:r w:rsidR="0076223D">
              <w:rPr>
                <w:rFonts w:asciiTheme="minorHAnsi" w:eastAsiaTheme="minorEastAsia" w:hAnsiTheme="minorHAnsi" w:cstheme="minorBidi"/>
              </w:rPr>
              <w:tab/>
            </w:r>
            <w:r w:rsidR="0076223D" w:rsidRPr="00C56542">
              <w:rPr>
                <w:rStyle w:val="Hyperlink"/>
              </w:rPr>
              <w:t>Rules and recommendations for PAYGW roles</w:t>
            </w:r>
            <w:r w:rsidR="0076223D">
              <w:rPr>
                <w:webHidden/>
              </w:rPr>
              <w:tab/>
            </w:r>
            <w:r w:rsidR="0076223D">
              <w:rPr>
                <w:webHidden/>
              </w:rPr>
              <w:fldChar w:fldCharType="begin"/>
            </w:r>
            <w:r w:rsidR="0076223D">
              <w:rPr>
                <w:webHidden/>
              </w:rPr>
              <w:instrText xml:space="preserve"> PAGEREF _Toc499731235 \h </w:instrText>
            </w:r>
            <w:r w:rsidR="0076223D">
              <w:rPr>
                <w:webHidden/>
              </w:rPr>
            </w:r>
            <w:r w:rsidR="0076223D">
              <w:rPr>
                <w:webHidden/>
              </w:rPr>
              <w:fldChar w:fldCharType="separate"/>
            </w:r>
            <w:r w:rsidR="0076223D">
              <w:rPr>
                <w:webHidden/>
              </w:rPr>
              <w:t>20</w:t>
            </w:r>
            <w:r w:rsidR="0076223D">
              <w:rPr>
                <w:webHidden/>
              </w:rPr>
              <w:fldChar w:fldCharType="end"/>
            </w:r>
          </w:hyperlink>
        </w:p>
        <w:p w14:paraId="38835C05" w14:textId="77777777" w:rsidR="0076223D" w:rsidRDefault="003A0731">
          <w:pPr>
            <w:pStyle w:val="TOC3"/>
            <w:tabs>
              <w:tab w:val="left" w:pos="1320"/>
            </w:tabs>
            <w:rPr>
              <w:rFonts w:asciiTheme="minorHAnsi" w:eastAsiaTheme="minorEastAsia" w:hAnsiTheme="minorHAnsi" w:cstheme="minorBidi"/>
            </w:rPr>
          </w:pPr>
          <w:hyperlink w:anchor="_Toc499731236" w:history="1">
            <w:r w:rsidR="0076223D" w:rsidRPr="00C56542">
              <w:rPr>
                <w:rStyle w:val="Hyperlink"/>
              </w:rPr>
              <w:t>2.5.5</w:t>
            </w:r>
            <w:r w:rsidR="0076223D">
              <w:rPr>
                <w:rFonts w:asciiTheme="minorHAnsi" w:eastAsiaTheme="minorEastAsia" w:hAnsiTheme="minorHAnsi" w:cstheme="minorBidi"/>
              </w:rPr>
              <w:tab/>
            </w:r>
            <w:r w:rsidR="0076223D" w:rsidRPr="00C56542">
              <w:rPr>
                <w:rStyle w:val="Hyperlink"/>
              </w:rPr>
              <w:t>Details specific to PAYGI roles</w:t>
            </w:r>
            <w:r w:rsidR="0076223D">
              <w:rPr>
                <w:webHidden/>
              </w:rPr>
              <w:tab/>
            </w:r>
            <w:r w:rsidR="0076223D">
              <w:rPr>
                <w:webHidden/>
              </w:rPr>
              <w:fldChar w:fldCharType="begin"/>
            </w:r>
            <w:r w:rsidR="0076223D">
              <w:rPr>
                <w:webHidden/>
              </w:rPr>
              <w:instrText xml:space="preserve"> PAGEREF _Toc499731236 \h </w:instrText>
            </w:r>
            <w:r w:rsidR="0076223D">
              <w:rPr>
                <w:webHidden/>
              </w:rPr>
            </w:r>
            <w:r w:rsidR="0076223D">
              <w:rPr>
                <w:webHidden/>
              </w:rPr>
              <w:fldChar w:fldCharType="separate"/>
            </w:r>
            <w:r w:rsidR="0076223D">
              <w:rPr>
                <w:webHidden/>
              </w:rPr>
              <w:t>21</w:t>
            </w:r>
            <w:r w:rsidR="0076223D">
              <w:rPr>
                <w:webHidden/>
              </w:rPr>
              <w:fldChar w:fldCharType="end"/>
            </w:r>
          </w:hyperlink>
        </w:p>
        <w:p w14:paraId="38835C06" w14:textId="77777777" w:rsidR="0076223D" w:rsidRDefault="003A0731">
          <w:pPr>
            <w:pStyle w:val="TOC2"/>
            <w:tabs>
              <w:tab w:val="left" w:pos="880"/>
            </w:tabs>
            <w:rPr>
              <w:rFonts w:asciiTheme="minorHAnsi" w:eastAsiaTheme="minorEastAsia" w:hAnsiTheme="minorHAnsi" w:cstheme="minorBidi"/>
              <w:noProof/>
            </w:rPr>
          </w:pPr>
          <w:hyperlink w:anchor="_Toc499731237" w:history="1">
            <w:r w:rsidR="0076223D" w:rsidRPr="00C56542">
              <w:rPr>
                <w:rStyle w:val="Hyperlink"/>
              </w:rPr>
              <w:t>2.6</w:t>
            </w:r>
            <w:r w:rsidR="0076223D">
              <w:rPr>
                <w:rFonts w:asciiTheme="minorHAnsi" w:eastAsiaTheme="minorEastAsia" w:hAnsiTheme="minorHAnsi" w:cstheme="minorBidi"/>
                <w:noProof/>
              </w:rPr>
              <w:tab/>
            </w:r>
            <w:r w:rsidR="0076223D" w:rsidRPr="00C56542">
              <w:rPr>
                <w:rStyle w:val="Hyperlink"/>
              </w:rPr>
              <w:t>Maintain account role registrations (accrole.0001.2017.validateupdate, accrole.0001.2017.update)</w:t>
            </w:r>
            <w:r w:rsidR="0076223D">
              <w:rPr>
                <w:noProof/>
                <w:webHidden/>
              </w:rPr>
              <w:tab/>
            </w:r>
            <w:r w:rsidR="0076223D">
              <w:rPr>
                <w:noProof/>
                <w:webHidden/>
              </w:rPr>
              <w:fldChar w:fldCharType="begin"/>
            </w:r>
            <w:r w:rsidR="0076223D">
              <w:rPr>
                <w:noProof/>
                <w:webHidden/>
              </w:rPr>
              <w:instrText xml:space="preserve"> PAGEREF _Toc499731237 \h </w:instrText>
            </w:r>
            <w:r w:rsidR="0076223D">
              <w:rPr>
                <w:noProof/>
                <w:webHidden/>
              </w:rPr>
            </w:r>
            <w:r w:rsidR="0076223D">
              <w:rPr>
                <w:noProof/>
                <w:webHidden/>
              </w:rPr>
              <w:fldChar w:fldCharType="separate"/>
            </w:r>
            <w:r w:rsidR="0076223D">
              <w:rPr>
                <w:noProof/>
                <w:webHidden/>
              </w:rPr>
              <w:t>21</w:t>
            </w:r>
            <w:r w:rsidR="0076223D">
              <w:rPr>
                <w:noProof/>
                <w:webHidden/>
              </w:rPr>
              <w:fldChar w:fldCharType="end"/>
            </w:r>
          </w:hyperlink>
        </w:p>
        <w:p w14:paraId="38835C07" w14:textId="77777777" w:rsidR="0076223D" w:rsidRDefault="003A0731">
          <w:pPr>
            <w:pStyle w:val="TOC3"/>
            <w:tabs>
              <w:tab w:val="left" w:pos="1320"/>
            </w:tabs>
            <w:rPr>
              <w:rFonts w:asciiTheme="minorHAnsi" w:eastAsiaTheme="minorEastAsia" w:hAnsiTheme="minorHAnsi" w:cstheme="minorBidi"/>
            </w:rPr>
          </w:pPr>
          <w:hyperlink w:anchor="_Toc499731238" w:history="1">
            <w:r w:rsidR="0076223D" w:rsidRPr="00C56542">
              <w:rPr>
                <w:rStyle w:val="Hyperlink"/>
                <w:lang w:val="en-US" w:eastAsia="en-US"/>
              </w:rPr>
              <w:t>2.6.1</w:t>
            </w:r>
            <w:r w:rsidR="0076223D">
              <w:rPr>
                <w:rFonts w:asciiTheme="minorHAnsi" w:eastAsiaTheme="minorEastAsia" w:hAnsiTheme="minorHAnsi" w:cstheme="minorBidi"/>
              </w:rPr>
              <w:tab/>
            </w:r>
            <w:r w:rsidR="0076223D" w:rsidRPr="00C56542">
              <w:rPr>
                <w:rStyle w:val="Hyperlink"/>
                <w:lang w:val="en-US" w:eastAsia="en-US"/>
              </w:rPr>
              <w:t>Details for the service</w:t>
            </w:r>
            <w:r w:rsidR="0076223D">
              <w:rPr>
                <w:webHidden/>
              </w:rPr>
              <w:tab/>
            </w:r>
            <w:r w:rsidR="0076223D">
              <w:rPr>
                <w:webHidden/>
              </w:rPr>
              <w:fldChar w:fldCharType="begin"/>
            </w:r>
            <w:r w:rsidR="0076223D">
              <w:rPr>
                <w:webHidden/>
              </w:rPr>
              <w:instrText xml:space="preserve"> PAGEREF _Toc499731238 \h </w:instrText>
            </w:r>
            <w:r w:rsidR="0076223D">
              <w:rPr>
                <w:webHidden/>
              </w:rPr>
            </w:r>
            <w:r w:rsidR="0076223D">
              <w:rPr>
                <w:webHidden/>
              </w:rPr>
              <w:fldChar w:fldCharType="separate"/>
            </w:r>
            <w:r w:rsidR="0076223D">
              <w:rPr>
                <w:webHidden/>
              </w:rPr>
              <w:t>21</w:t>
            </w:r>
            <w:r w:rsidR="0076223D">
              <w:rPr>
                <w:webHidden/>
              </w:rPr>
              <w:fldChar w:fldCharType="end"/>
            </w:r>
          </w:hyperlink>
        </w:p>
        <w:p w14:paraId="38835C08" w14:textId="77777777" w:rsidR="0076223D" w:rsidRDefault="003A0731">
          <w:pPr>
            <w:pStyle w:val="TOC3"/>
            <w:tabs>
              <w:tab w:val="left" w:pos="1320"/>
            </w:tabs>
            <w:rPr>
              <w:rFonts w:asciiTheme="minorHAnsi" w:eastAsiaTheme="minorEastAsia" w:hAnsiTheme="minorHAnsi" w:cstheme="minorBidi"/>
            </w:rPr>
          </w:pPr>
          <w:hyperlink w:anchor="_Toc499731239" w:history="1">
            <w:r w:rsidR="0076223D" w:rsidRPr="00C56542">
              <w:rPr>
                <w:rStyle w:val="Hyperlink"/>
              </w:rPr>
              <w:t>2.6.2</w:t>
            </w:r>
            <w:r w:rsidR="0076223D">
              <w:rPr>
                <w:rFonts w:asciiTheme="minorHAnsi" w:eastAsiaTheme="minorEastAsia" w:hAnsiTheme="minorHAnsi" w:cstheme="minorBidi"/>
              </w:rPr>
              <w:tab/>
            </w:r>
            <w:r w:rsidR="0076223D" w:rsidRPr="00C56542">
              <w:rPr>
                <w:rStyle w:val="Hyperlink"/>
              </w:rPr>
              <w:t>Details specific to GST roles</w:t>
            </w:r>
            <w:r w:rsidR="0076223D">
              <w:rPr>
                <w:webHidden/>
              </w:rPr>
              <w:tab/>
            </w:r>
            <w:r w:rsidR="0076223D">
              <w:rPr>
                <w:webHidden/>
              </w:rPr>
              <w:fldChar w:fldCharType="begin"/>
            </w:r>
            <w:r w:rsidR="0076223D">
              <w:rPr>
                <w:webHidden/>
              </w:rPr>
              <w:instrText xml:space="preserve"> PAGEREF _Toc499731239 \h </w:instrText>
            </w:r>
            <w:r w:rsidR="0076223D">
              <w:rPr>
                <w:webHidden/>
              </w:rPr>
            </w:r>
            <w:r w:rsidR="0076223D">
              <w:rPr>
                <w:webHidden/>
              </w:rPr>
              <w:fldChar w:fldCharType="separate"/>
            </w:r>
            <w:r w:rsidR="0076223D">
              <w:rPr>
                <w:webHidden/>
              </w:rPr>
              <w:t>22</w:t>
            </w:r>
            <w:r w:rsidR="0076223D">
              <w:rPr>
                <w:webHidden/>
              </w:rPr>
              <w:fldChar w:fldCharType="end"/>
            </w:r>
          </w:hyperlink>
        </w:p>
        <w:p w14:paraId="38835C09" w14:textId="77777777" w:rsidR="0076223D" w:rsidRDefault="003A0731">
          <w:pPr>
            <w:pStyle w:val="TOC3"/>
            <w:tabs>
              <w:tab w:val="left" w:pos="1320"/>
            </w:tabs>
            <w:rPr>
              <w:rFonts w:asciiTheme="minorHAnsi" w:eastAsiaTheme="minorEastAsia" w:hAnsiTheme="minorHAnsi" w:cstheme="minorBidi"/>
            </w:rPr>
          </w:pPr>
          <w:hyperlink w:anchor="_Toc499731240" w:history="1">
            <w:r w:rsidR="0076223D" w:rsidRPr="00C56542">
              <w:rPr>
                <w:rStyle w:val="Hyperlink"/>
              </w:rPr>
              <w:t>2.6.3</w:t>
            </w:r>
            <w:r w:rsidR="0076223D">
              <w:rPr>
                <w:rFonts w:asciiTheme="minorHAnsi" w:eastAsiaTheme="minorEastAsia" w:hAnsiTheme="minorHAnsi" w:cstheme="minorBidi"/>
              </w:rPr>
              <w:tab/>
            </w:r>
            <w:r w:rsidR="0076223D" w:rsidRPr="00C56542">
              <w:rPr>
                <w:rStyle w:val="Hyperlink"/>
              </w:rPr>
              <w:t>Details specific to LCT, WET &amp; FTC roles</w:t>
            </w:r>
            <w:r w:rsidR="0076223D">
              <w:rPr>
                <w:webHidden/>
              </w:rPr>
              <w:tab/>
            </w:r>
            <w:r w:rsidR="0076223D">
              <w:rPr>
                <w:webHidden/>
              </w:rPr>
              <w:fldChar w:fldCharType="begin"/>
            </w:r>
            <w:r w:rsidR="0076223D">
              <w:rPr>
                <w:webHidden/>
              </w:rPr>
              <w:instrText xml:space="preserve"> PAGEREF _Toc499731240 \h </w:instrText>
            </w:r>
            <w:r w:rsidR="0076223D">
              <w:rPr>
                <w:webHidden/>
              </w:rPr>
            </w:r>
            <w:r w:rsidR="0076223D">
              <w:rPr>
                <w:webHidden/>
              </w:rPr>
              <w:fldChar w:fldCharType="separate"/>
            </w:r>
            <w:r w:rsidR="0076223D">
              <w:rPr>
                <w:webHidden/>
              </w:rPr>
              <w:t>23</w:t>
            </w:r>
            <w:r w:rsidR="0076223D">
              <w:rPr>
                <w:webHidden/>
              </w:rPr>
              <w:fldChar w:fldCharType="end"/>
            </w:r>
          </w:hyperlink>
        </w:p>
        <w:p w14:paraId="38835C0A" w14:textId="77777777" w:rsidR="0076223D" w:rsidRDefault="003A0731">
          <w:pPr>
            <w:pStyle w:val="TOC3"/>
            <w:tabs>
              <w:tab w:val="left" w:pos="1320"/>
            </w:tabs>
            <w:rPr>
              <w:rFonts w:asciiTheme="minorHAnsi" w:eastAsiaTheme="minorEastAsia" w:hAnsiTheme="minorHAnsi" w:cstheme="minorBidi"/>
            </w:rPr>
          </w:pPr>
          <w:hyperlink w:anchor="_Toc499731241" w:history="1">
            <w:r w:rsidR="0076223D" w:rsidRPr="00C56542">
              <w:rPr>
                <w:rStyle w:val="Hyperlink"/>
              </w:rPr>
              <w:t>2.6.4</w:t>
            </w:r>
            <w:r w:rsidR="0076223D">
              <w:rPr>
                <w:rFonts w:asciiTheme="minorHAnsi" w:eastAsiaTheme="minorEastAsia" w:hAnsiTheme="minorHAnsi" w:cstheme="minorBidi"/>
              </w:rPr>
              <w:tab/>
            </w:r>
            <w:r w:rsidR="0076223D" w:rsidRPr="00C56542">
              <w:rPr>
                <w:rStyle w:val="Hyperlink"/>
              </w:rPr>
              <w:t>Details specific to PAYGW roles</w:t>
            </w:r>
            <w:r w:rsidR="0076223D">
              <w:rPr>
                <w:webHidden/>
              </w:rPr>
              <w:tab/>
            </w:r>
            <w:r w:rsidR="0076223D">
              <w:rPr>
                <w:webHidden/>
              </w:rPr>
              <w:fldChar w:fldCharType="begin"/>
            </w:r>
            <w:r w:rsidR="0076223D">
              <w:rPr>
                <w:webHidden/>
              </w:rPr>
              <w:instrText xml:space="preserve"> PAGEREF _Toc499731241 \h </w:instrText>
            </w:r>
            <w:r w:rsidR="0076223D">
              <w:rPr>
                <w:webHidden/>
              </w:rPr>
            </w:r>
            <w:r w:rsidR="0076223D">
              <w:rPr>
                <w:webHidden/>
              </w:rPr>
              <w:fldChar w:fldCharType="separate"/>
            </w:r>
            <w:r w:rsidR="0076223D">
              <w:rPr>
                <w:webHidden/>
              </w:rPr>
              <w:t>23</w:t>
            </w:r>
            <w:r w:rsidR="0076223D">
              <w:rPr>
                <w:webHidden/>
              </w:rPr>
              <w:fldChar w:fldCharType="end"/>
            </w:r>
          </w:hyperlink>
        </w:p>
        <w:p w14:paraId="38835C0B" w14:textId="77777777" w:rsidR="0076223D" w:rsidRDefault="003A0731">
          <w:pPr>
            <w:pStyle w:val="TOC3"/>
            <w:tabs>
              <w:tab w:val="left" w:pos="1320"/>
            </w:tabs>
            <w:rPr>
              <w:rFonts w:asciiTheme="minorHAnsi" w:eastAsiaTheme="minorEastAsia" w:hAnsiTheme="minorHAnsi" w:cstheme="minorBidi"/>
            </w:rPr>
          </w:pPr>
          <w:hyperlink w:anchor="_Toc499731242" w:history="1">
            <w:r w:rsidR="0076223D" w:rsidRPr="00C56542">
              <w:rPr>
                <w:rStyle w:val="Hyperlink"/>
              </w:rPr>
              <w:t>2.6.5</w:t>
            </w:r>
            <w:r w:rsidR="0076223D">
              <w:rPr>
                <w:rFonts w:asciiTheme="minorHAnsi" w:eastAsiaTheme="minorEastAsia" w:hAnsiTheme="minorHAnsi" w:cstheme="minorBidi"/>
              </w:rPr>
              <w:tab/>
            </w:r>
            <w:r w:rsidR="0076223D" w:rsidRPr="00C56542">
              <w:rPr>
                <w:rStyle w:val="Hyperlink"/>
              </w:rPr>
              <w:t>Details specific to PAYGI roles</w:t>
            </w:r>
            <w:r w:rsidR="0076223D">
              <w:rPr>
                <w:webHidden/>
              </w:rPr>
              <w:tab/>
            </w:r>
            <w:r w:rsidR="0076223D">
              <w:rPr>
                <w:webHidden/>
              </w:rPr>
              <w:fldChar w:fldCharType="begin"/>
            </w:r>
            <w:r w:rsidR="0076223D">
              <w:rPr>
                <w:webHidden/>
              </w:rPr>
              <w:instrText xml:space="preserve"> PAGEREF _Toc499731242 \h </w:instrText>
            </w:r>
            <w:r w:rsidR="0076223D">
              <w:rPr>
                <w:webHidden/>
              </w:rPr>
            </w:r>
            <w:r w:rsidR="0076223D">
              <w:rPr>
                <w:webHidden/>
              </w:rPr>
              <w:fldChar w:fldCharType="separate"/>
            </w:r>
            <w:r w:rsidR="0076223D">
              <w:rPr>
                <w:webHidden/>
              </w:rPr>
              <w:t>24</w:t>
            </w:r>
            <w:r w:rsidR="0076223D">
              <w:rPr>
                <w:webHidden/>
              </w:rPr>
              <w:fldChar w:fldCharType="end"/>
            </w:r>
          </w:hyperlink>
        </w:p>
        <w:p w14:paraId="38835C0C" w14:textId="77777777" w:rsidR="0076223D" w:rsidRDefault="003A0731">
          <w:pPr>
            <w:pStyle w:val="TOC2"/>
            <w:tabs>
              <w:tab w:val="left" w:pos="880"/>
            </w:tabs>
            <w:rPr>
              <w:rFonts w:asciiTheme="minorHAnsi" w:eastAsiaTheme="minorEastAsia" w:hAnsiTheme="minorHAnsi" w:cstheme="minorBidi"/>
              <w:noProof/>
            </w:rPr>
          </w:pPr>
          <w:hyperlink w:anchor="_Toc499731243" w:history="1">
            <w:r w:rsidR="0076223D" w:rsidRPr="00C56542">
              <w:rPr>
                <w:rStyle w:val="Hyperlink"/>
              </w:rPr>
              <w:t>2.7</w:t>
            </w:r>
            <w:r w:rsidR="0076223D">
              <w:rPr>
                <w:rFonts w:asciiTheme="minorHAnsi" w:eastAsiaTheme="minorEastAsia" w:hAnsiTheme="minorHAnsi" w:cstheme="minorBidi"/>
                <w:noProof/>
              </w:rPr>
              <w:tab/>
            </w:r>
            <w:r w:rsidR="0076223D" w:rsidRPr="00C56542">
              <w:rPr>
                <w:rStyle w:val="Hyperlink"/>
              </w:rPr>
              <w:t>Remove account role registrations (accrole.0001.2017.submit, accrole.0001.2017.validatecancel,  accrole.0001.2017.cancel)</w:t>
            </w:r>
            <w:r w:rsidR="0076223D">
              <w:rPr>
                <w:noProof/>
                <w:webHidden/>
              </w:rPr>
              <w:tab/>
            </w:r>
            <w:r w:rsidR="0076223D">
              <w:rPr>
                <w:noProof/>
                <w:webHidden/>
              </w:rPr>
              <w:fldChar w:fldCharType="begin"/>
            </w:r>
            <w:r w:rsidR="0076223D">
              <w:rPr>
                <w:noProof/>
                <w:webHidden/>
              </w:rPr>
              <w:instrText xml:space="preserve"> PAGEREF _Toc499731243 \h </w:instrText>
            </w:r>
            <w:r w:rsidR="0076223D">
              <w:rPr>
                <w:noProof/>
                <w:webHidden/>
              </w:rPr>
            </w:r>
            <w:r w:rsidR="0076223D">
              <w:rPr>
                <w:noProof/>
                <w:webHidden/>
              </w:rPr>
              <w:fldChar w:fldCharType="separate"/>
            </w:r>
            <w:r w:rsidR="0076223D">
              <w:rPr>
                <w:noProof/>
                <w:webHidden/>
              </w:rPr>
              <w:t>27</w:t>
            </w:r>
            <w:r w:rsidR="0076223D">
              <w:rPr>
                <w:noProof/>
                <w:webHidden/>
              </w:rPr>
              <w:fldChar w:fldCharType="end"/>
            </w:r>
          </w:hyperlink>
        </w:p>
        <w:p w14:paraId="38835C0D" w14:textId="77777777" w:rsidR="0076223D" w:rsidRDefault="003A0731">
          <w:pPr>
            <w:pStyle w:val="TOC3"/>
            <w:tabs>
              <w:tab w:val="left" w:pos="1320"/>
            </w:tabs>
            <w:rPr>
              <w:rFonts w:asciiTheme="minorHAnsi" w:eastAsiaTheme="minorEastAsia" w:hAnsiTheme="minorHAnsi" w:cstheme="minorBidi"/>
            </w:rPr>
          </w:pPr>
          <w:hyperlink w:anchor="_Toc499731244" w:history="1">
            <w:r w:rsidR="0076223D" w:rsidRPr="00C56542">
              <w:rPr>
                <w:rStyle w:val="Hyperlink"/>
              </w:rPr>
              <w:t>2.7.1</w:t>
            </w:r>
            <w:r w:rsidR="0076223D">
              <w:rPr>
                <w:rFonts w:asciiTheme="minorHAnsi" w:eastAsiaTheme="minorEastAsia" w:hAnsiTheme="minorHAnsi" w:cstheme="minorBidi"/>
              </w:rPr>
              <w:tab/>
            </w:r>
            <w:r w:rsidR="0076223D" w:rsidRPr="00C56542">
              <w:rPr>
                <w:rStyle w:val="Hyperlink"/>
                <w:lang w:val="en-US" w:eastAsia="en-US"/>
              </w:rPr>
              <w:t>Details for the service</w:t>
            </w:r>
            <w:r w:rsidR="0076223D">
              <w:rPr>
                <w:webHidden/>
              </w:rPr>
              <w:tab/>
            </w:r>
            <w:r w:rsidR="0076223D">
              <w:rPr>
                <w:webHidden/>
              </w:rPr>
              <w:fldChar w:fldCharType="begin"/>
            </w:r>
            <w:r w:rsidR="0076223D">
              <w:rPr>
                <w:webHidden/>
              </w:rPr>
              <w:instrText xml:space="preserve"> PAGEREF _Toc499731244 \h </w:instrText>
            </w:r>
            <w:r w:rsidR="0076223D">
              <w:rPr>
                <w:webHidden/>
              </w:rPr>
            </w:r>
            <w:r w:rsidR="0076223D">
              <w:rPr>
                <w:webHidden/>
              </w:rPr>
              <w:fldChar w:fldCharType="separate"/>
            </w:r>
            <w:r w:rsidR="0076223D">
              <w:rPr>
                <w:webHidden/>
              </w:rPr>
              <w:t>27</w:t>
            </w:r>
            <w:r w:rsidR="0076223D">
              <w:rPr>
                <w:webHidden/>
              </w:rPr>
              <w:fldChar w:fldCharType="end"/>
            </w:r>
          </w:hyperlink>
        </w:p>
        <w:p w14:paraId="38835C0E" w14:textId="77777777" w:rsidR="0076223D" w:rsidRDefault="003A0731">
          <w:pPr>
            <w:pStyle w:val="TOC3"/>
            <w:tabs>
              <w:tab w:val="left" w:pos="1320"/>
            </w:tabs>
            <w:rPr>
              <w:rFonts w:asciiTheme="minorHAnsi" w:eastAsiaTheme="minorEastAsia" w:hAnsiTheme="minorHAnsi" w:cstheme="minorBidi"/>
            </w:rPr>
          </w:pPr>
          <w:hyperlink w:anchor="_Toc499731245" w:history="1">
            <w:r w:rsidR="0076223D" w:rsidRPr="00C56542">
              <w:rPr>
                <w:rStyle w:val="Hyperlink"/>
              </w:rPr>
              <w:t>2.7.2</w:t>
            </w:r>
            <w:r w:rsidR="0076223D">
              <w:rPr>
                <w:rFonts w:asciiTheme="minorHAnsi" w:eastAsiaTheme="minorEastAsia" w:hAnsiTheme="minorHAnsi" w:cstheme="minorBidi"/>
              </w:rPr>
              <w:tab/>
            </w:r>
            <w:r w:rsidR="0076223D" w:rsidRPr="00C56542">
              <w:rPr>
                <w:rStyle w:val="Hyperlink"/>
              </w:rPr>
              <w:t>Details specific to GST roles</w:t>
            </w:r>
            <w:r w:rsidR="0076223D">
              <w:rPr>
                <w:webHidden/>
              </w:rPr>
              <w:tab/>
            </w:r>
            <w:r w:rsidR="0076223D">
              <w:rPr>
                <w:webHidden/>
              </w:rPr>
              <w:fldChar w:fldCharType="begin"/>
            </w:r>
            <w:r w:rsidR="0076223D">
              <w:rPr>
                <w:webHidden/>
              </w:rPr>
              <w:instrText xml:space="preserve"> PAGEREF _Toc499731245 \h </w:instrText>
            </w:r>
            <w:r w:rsidR="0076223D">
              <w:rPr>
                <w:webHidden/>
              </w:rPr>
            </w:r>
            <w:r w:rsidR="0076223D">
              <w:rPr>
                <w:webHidden/>
              </w:rPr>
              <w:fldChar w:fldCharType="separate"/>
            </w:r>
            <w:r w:rsidR="0076223D">
              <w:rPr>
                <w:webHidden/>
              </w:rPr>
              <w:t>30</w:t>
            </w:r>
            <w:r w:rsidR="0076223D">
              <w:rPr>
                <w:webHidden/>
              </w:rPr>
              <w:fldChar w:fldCharType="end"/>
            </w:r>
          </w:hyperlink>
        </w:p>
        <w:p w14:paraId="38835C0F" w14:textId="77777777" w:rsidR="0076223D" w:rsidRDefault="003A0731">
          <w:pPr>
            <w:pStyle w:val="TOC3"/>
            <w:tabs>
              <w:tab w:val="left" w:pos="1320"/>
            </w:tabs>
            <w:rPr>
              <w:rFonts w:asciiTheme="minorHAnsi" w:eastAsiaTheme="minorEastAsia" w:hAnsiTheme="minorHAnsi" w:cstheme="minorBidi"/>
            </w:rPr>
          </w:pPr>
          <w:hyperlink w:anchor="_Toc499731246" w:history="1">
            <w:r w:rsidR="0076223D" w:rsidRPr="00C56542">
              <w:rPr>
                <w:rStyle w:val="Hyperlink"/>
              </w:rPr>
              <w:t>2.7.3</w:t>
            </w:r>
            <w:r w:rsidR="0076223D">
              <w:rPr>
                <w:rFonts w:asciiTheme="minorHAnsi" w:eastAsiaTheme="minorEastAsia" w:hAnsiTheme="minorHAnsi" w:cstheme="minorBidi"/>
              </w:rPr>
              <w:tab/>
            </w:r>
            <w:r w:rsidR="0076223D" w:rsidRPr="00C56542">
              <w:rPr>
                <w:rStyle w:val="Hyperlink"/>
              </w:rPr>
              <w:t>WET, LCT and FTC specific</w:t>
            </w:r>
            <w:r w:rsidR="0076223D">
              <w:rPr>
                <w:webHidden/>
              </w:rPr>
              <w:tab/>
            </w:r>
            <w:r w:rsidR="0076223D">
              <w:rPr>
                <w:webHidden/>
              </w:rPr>
              <w:fldChar w:fldCharType="begin"/>
            </w:r>
            <w:r w:rsidR="0076223D">
              <w:rPr>
                <w:webHidden/>
              </w:rPr>
              <w:instrText xml:space="preserve"> PAGEREF _Toc499731246 \h </w:instrText>
            </w:r>
            <w:r w:rsidR="0076223D">
              <w:rPr>
                <w:webHidden/>
              </w:rPr>
            </w:r>
            <w:r w:rsidR="0076223D">
              <w:rPr>
                <w:webHidden/>
              </w:rPr>
              <w:fldChar w:fldCharType="separate"/>
            </w:r>
            <w:r w:rsidR="0076223D">
              <w:rPr>
                <w:webHidden/>
              </w:rPr>
              <w:t>30</w:t>
            </w:r>
            <w:r w:rsidR="0076223D">
              <w:rPr>
                <w:webHidden/>
              </w:rPr>
              <w:fldChar w:fldCharType="end"/>
            </w:r>
          </w:hyperlink>
        </w:p>
        <w:p w14:paraId="38835C10" w14:textId="77777777" w:rsidR="0076223D" w:rsidRDefault="003A0731">
          <w:pPr>
            <w:pStyle w:val="TOC3"/>
            <w:tabs>
              <w:tab w:val="left" w:pos="1320"/>
            </w:tabs>
            <w:rPr>
              <w:rFonts w:asciiTheme="minorHAnsi" w:eastAsiaTheme="minorEastAsia" w:hAnsiTheme="minorHAnsi" w:cstheme="minorBidi"/>
            </w:rPr>
          </w:pPr>
          <w:hyperlink w:anchor="_Toc499731247" w:history="1">
            <w:r w:rsidR="0076223D" w:rsidRPr="00C56542">
              <w:rPr>
                <w:rStyle w:val="Hyperlink"/>
              </w:rPr>
              <w:t>2.7.4</w:t>
            </w:r>
            <w:r w:rsidR="0076223D">
              <w:rPr>
                <w:rFonts w:asciiTheme="minorHAnsi" w:eastAsiaTheme="minorEastAsia" w:hAnsiTheme="minorHAnsi" w:cstheme="minorBidi"/>
              </w:rPr>
              <w:tab/>
            </w:r>
            <w:r w:rsidR="0076223D" w:rsidRPr="00C56542">
              <w:rPr>
                <w:rStyle w:val="Hyperlink"/>
              </w:rPr>
              <w:t>PAYGW specific</w:t>
            </w:r>
            <w:r w:rsidR="0076223D">
              <w:rPr>
                <w:webHidden/>
              </w:rPr>
              <w:tab/>
            </w:r>
            <w:r w:rsidR="0076223D">
              <w:rPr>
                <w:webHidden/>
              </w:rPr>
              <w:fldChar w:fldCharType="begin"/>
            </w:r>
            <w:r w:rsidR="0076223D">
              <w:rPr>
                <w:webHidden/>
              </w:rPr>
              <w:instrText xml:space="preserve"> PAGEREF _Toc499731247 \h </w:instrText>
            </w:r>
            <w:r w:rsidR="0076223D">
              <w:rPr>
                <w:webHidden/>
              </w:rPr>
            </w:r>
            <w:r w:rsidR="0076223D">
              <w:rPr>
                <w:webHidden/>
              </w:rPr>
              <w:fldChar w:fldCharType="separate"/>
            </w:r>
            <w:r w:rsidR="0076223D">
              <w:rPr>
                <w:webHidden/>
              </w:rPr>
              <w:t>30</w:t>
            </w:r>
            <w:r w:rsidR="0076223D">
              <w:rPr>
                <w:webHidden/>
              </w:rPr>
              <w:fldChar w:fldCharType="end"/>
            </w:r>
          </w:hyperlink>
        </w:p>
        <w:p w14:paraId="38835C11" w14:textId="77777777" w:rsidR="0076223D" w:rsidRDefault="003A0731">
          <w:pPr>
            <w:pStyle w:val="TOC3"/>
            <w:tabs>
              <w:tab w:val="left" w:pos="1320"/>
            </w:tabs>
            <w:rPr>
              <w:rFonts w:asciiTheme="minorHAnsi" w:eastAsiaTheme="minorEastAsia" w:hAnsiTheme="minorHAnsi" w:cstheme="minorBidi"/>
            </w:rPr>
          </w:pPr>
          <w:hyperlink w:anchor="_Toc499731248" w:history="1">
            <w:r w:rsidR="0076223D" w:rsidRPr="00C56542">
              <w:rPr>
                <w:rStyle w:val="Hyperlink"/>
              </w:rPr>
              <w:t>2.7.5</w:t>
            </w:r>
            <w:r w:rsidR="0076223D">
              <w:rPr>
                <w:rFonts w:asciiTheme="minorHAnsi" w:eastAsiaTheme="minorEastAsia" w:hAnsiTheme="minorHAnsi" w:cstheme="minorBidi"/>
              </w:rPr>
              <w:tab/>
            </w:r>
            <w:r w:rsidR="0076223D" w:rsidRPr="00C56542">
              <w:rPr>
                <w:rStyle w:val="Hyperlink"/>
              </w:rPr>
              <w:t>PAYGI specific</w:t>
            </w:r>
            <w:r w:rsidR="0076223D">
              <w:rPr>
                <w:webHidden/>
              </w:rPr>
              <w:tab/>
            </w:r>
            <w:r w:rsidR="0076223D">
              <w:rPr>
                <w:webHidden/>
              </w:rPr>
              <w:fldChar w:fldCharType="begin"/>
            </w:r>
            <w:r w:rsidR="0076223D">
              <w:rPr>
                <w:webHidden/>
              </w:rPr>
              <w:instrText xml:space="preserve"> PAGEREF _Toc499731248 \h </w:instrText>
            </w:r>
            <w:r w:rsidR="0076223D">
              <w:rPr>
                <w:webHidden/>
              </w:rPr>
            </w:r>
            <w:r w:rsidR="0076223D">
              <w:rPr>
                <w:webHidden/>
              </w:rPr>
              <w:fldChar w:fldCharType="separate"/>
            </w:r>
            <w:r w:rsidR="0076223D">
              <w:rPr>
                <w:webHidden/>
              </w:rPr>
              <w:t>30</w:t>
            </w:r>
            <w:r w:rsidR="0076223D">
              <w:rPr>
                <w:webHidden/>
              </w:rPr>
              <w:fldChar w:fldCharType="end"/>
            </w:r>
          </w:hyperlink>
        </w:p>
        <w:p w14:paraId="38835C12" w14:textId="77777777" w:rsidR="0076223D" w:rsidRDefault="003A0731">
          <w:pPr>
            <w:pStyle w:val="TOC1"/>
            <w:tabs>
              <w:tab w:val="left" w:pos="440"/>
            </w:tabs>
            <w:rPr>
              <w:rFonts w:asciiTheme="minorHAnsi" w:eastAsiaTheme="minorEastAsia" w:hAnsiTheme="minorHAnsi" w:cstheme="minorBidi"/>
              <w:noProof/>
            </w:rPr>
          </w:pPr>
          <w:hyperlink w:anchor="_Toc499731249" w:history="1">
            <w:r w:rsidR="0076223D" w:rsidRPr="00C56542">
              <w:rPr>
                <w:rStyle w:val="Hyperlink"/>
              </w:rPr>
              <w:t>3</w:t>
            </w:r>
            <w:r w:rsidR="0076223D">
              <w:rPr>
                <w:rFonts w:asciiTheme="minorHAnsi" w:eastAsiaTheme="minorEastAsia" w:hAnsiTheme="minorHAnsi" w:cstheme="minorBidi"/>
                <w:noProof/>
              </w:rPr>
              <w:tab/>
            </w:r>
            <w:r w:rsidR="0076223D" w:rsidRPr="00C56542">
              <w:rPr>
                <w:rStyle w:val="Hyperlink"/>
              </w:rPr>
              <w:t>Authorisation</w:t>
            </w:r>
            <w:r w:rsidR="0076223D">
              <w:rPr>
                <w:noProof/>
                <w:webHidden/>
              </w:rPr>
              <w:tab/>
            </w:r>
            <w:r w:rsidR="0076223D">
              <w:rPr>
                <w:noProof/>
                <w:webHidden/>
              </w:rPr>
              <w:fldChar w:fldCharType="begin"/>
            </w:r>
            <w:r w:rsidR="0076223D">
              <w:rPr>
                <w:noProof/>
                <w:webHidden/>
              </w:rPr>
              <w:instrText xml:space="preserve"> PAGEREF _Toc499731249 \h </w:instrText>
            </w:r>
            <w:r w:rsidR="0076223D">
              <w:rPr>
                <w:noProof/>
                <w:webHidden/>
              </w:rPr>
            </w:r>
            <w:r w:rsidR="0076223D">
              <w:rPr>
                <w:noProof/>
                <w:webHidden/>
              </w:rPr>
              <w:fldChar w:fldCharType="separate"/>
            </w:r>
            <w:r w:rsidR="0076223D">
              <w:rPr>
                <w:noProof/>
                <w:webHidden/>
              </w:rPr>
              <w:t>32</w:t>
            </w:r>
            <w:r w:rsidR="0076223D">
              <w:rPr>
                <w:noProof/>
                <w:webHidden/>
              </w:rPr>
              <w:fldChar w:fldCharType="end"/>
            </w:r>
          </w:hyperlink>
        </w:p>
        <w:p w14:paraId="38835C13" w14:textId="77777777" w:rsidR="0076223D" w:rsidRDefault="003A0731">
          <w:pPr>
            <w:pStyle w:val="TOC2"/>
            <w:tabs>
              <w:tab w:val="left" w:pos="880"/>
            </w:tabs>
            <w:rPr>
              <w:rFonts w:asciiTheme="minorHAnsi" w:eastAsiaTheme="minorEastAsia" w:hAnsiTheme="minorHAnsi" w:cstheme="minorBidi"/>
              <w:noProof/>
            </w:rPr>
          </w:pPr>
          <w:hyperlink w:anchor="_Toc499731250" w:history="1">
            <w:r w:rsidR="0076223D" w:rsidRPr="00C56542">
              <w:rPr>
                <w:rStyle w:val="Hyperlink"/>
              </w:rPr>
              <w:t>3.1</w:t>
            </w:r>
            <w:r w:rsidR="0076223D">
              <w:rPr>
                <w:rFonts w:asciiTheme="minorHAnsi" w:eastAsiaTheme="minorEastAsia" w:hAnsiTheme="minorHAnsi" w:cstheme="minorBidi"/>
                <w:noProof/>
              </w:rPr>
              <w:tab/>
            </w:r>
            <w:r w:rsidR="0076223D" w:rsidRPr="00C56542">
              <w:rPr>
                <w:rStyle w:val="Hyperlink"/>
              </w:rPr>
              <w:t>Intermediary Relationship</w:t>
            </w:r>
            <w:r w:rsidR="0076223D">
              <w:rPr>
                <w:noProof/>
                <w:webHidden/>
              </w:rPr>
              <w:tab/>
            </w:r>
            <w:r w:rsidR="0076223D">
              <w:rPr>
                <w:noProof/>
                <w:webHidden/>
              </w:rPr>
              <w:fldChar w:fldCharType="begin"/>
            </w:r>
            <w:r w:rsidR="0076223D">
              <w:rPr>
                <w:noProof/>
                <w:webHidden/>
              </w:rPr>
              <w:instrText xml:space="preserve"> PAGEREF _Toc499731250 \h </w:instrText>
            </w:r>
            <w:r w:rsidR="0076223D">
              <w:rPr>
                <w:noProof/>
                <w:webHidden/>
              </w:rPr>
            </w:r>
            <w:r w:rsidR="0076223D">
              <w:rPr>
                <w:noProof/>
                <w:webHidden/>
              </w:rPr>
              <w:fldChar w:fldCharType="separate"/>
            </w:r>
            <w:r w:rsidR="0076223D">
              <w:rPr>
                <w:noProof/>
                <w:webHidden/>
              </w:rPr>
              <w:t>32</w:t>
            </w:r>
            <w:r w:rsidR="0076223D">
              <w:rPr>
                <w:noProof/>
                <w:webHidden/>
              </w:rPr>
              <w:fldChar w:fldCharType="end"/>
            </w:r>
          </w:hyperlink>
        </w:p>
        <w:p w14:paraId="38835C14" w14:textId="77777777" w:rsidR="0076223D" w:rsidRDefault="003A0731">
          <w:pPr>
            <w:pStyle w:val="TOC2"/>
            <w:tabs>
              <w:tab w:val="left" w:pos="880"/>
            </w:tabs>
            <w:rPr>
              <w:rFonts w:asciiTheme="minorHAnsi" w:eastAsiaTheme="minorEastAsia" w:hAnsiTheme="minorHAnsi" w:cstheme="minorBidi"/>
              <w:noProof/>
            </w:rPr>
          </w:pPr>
          <w:hyperlink w:anchor="_Toc499731251" w:history="1">
            <w:r w:rsidR="0076223D" w:rsidRPr="00C56542">
              <w:rPr>
                <w:rStyle w:val="Hyperlink"/>
              </w:rPr>
              <w:t>3.2</w:t>
            </w:r>
            <w:r w:rsidR="0076223D">
              <w:rPr>
                <w:rFonts w:asciiTheme="minorHAnsi" w:eastAsiaTheme="minorEastAsia" w:hAnsiTheme="minorHAnsi" w:cstheme="minorBidi"/>
                <w:noProof/>
              </w:rPr>
              <w:tab/>
            </w:r>
            <w:r w:rsidR="0076223D" w:rsidRPr="00C56542">
              <w:rPr>
                <w:rStyle w:val="Hyperlink"/>
              </w:rPr>
              <w:t>Access Manager</w:t>
            </w:r>
            <w:r w:rsidR="0076223D">
              <w:rPr>
                <w:noProof/>
                <w:webHidden/>
              </w:rPr>
              <w:tab/>
            </w:r>
            <w:r w:rsidR="0076223D">
              <w:rPr>
                <w:noProof/>
                <w:webHidden/>
              </w:rPr>
              <w:fldChar w:fldCharType="begin"/>
            </w:r>
            <w:r w:rsidR="0076223D">
              <w:rPr>
                <w:noProof/>
                <w:webHidden/>
              </w:rPr>
              <w:instrText xml:space="preserve"> PAGEREF _Toc499731251 \h </w:instrText>
            </w:r>
            <w:r w:rsidR="0076223D">
              <w:rPr>
                <w:noProof/>
                <w:webHidden/>
              </w:rPr>
            </w:r>
            <w:r w:rsidR="0076223D">
              <w:rPr>
                <w:noProof/>
                <w:webHidden/>
              </w:rPr>
              <w:fldChar w:fldCharType="separate"/>
            </w:r>
            <w:r w:rsidR="0076223D">
              <w:rPr>
                <w:noProof/>
                <w:webHidden/>
              </w:rPr>
              <w:t>32</w:t>
            </w:r>
            <w:r w:rsidR="0076223D">
              <w:rPr>
                <w:noProof/>
                <w:webHidden/>
              </w:rPr>
              <w:fldChar w:fldCharType="end"/>
            </w:r>
          </w:hyperlink>
        </w:p>
        <w:p w14:paraId="38835C15" w14:textId="77777777" w:rsidR="0076223D" w:rsidRDefault="003A0731">
          <w:pPr>
            <w:pStyle w:val="TOC2"/>
            <w:tabs>
              <w:tab w:val="left" w:pos="880"/>
            </w:tabs>
            <w:rPr>
              <w:rFonts w:asciiTheme="minorHAnsi" w:eastAsiaTheme="minorEastAsia" w:hAnsiTheme="minorHAnsi" w:cstheme="minorBidi"/>
              <w:noProof/>
            </w:rPr>
          </w:pPr>
          <w:hyperlink w:anchor="_Toc499731252" w:history="1">
            <w:r w:rsidR="0076223D" w:rsidRPr="00C56542">
              <w:rPr>
                <w:rStyle w:val="Hyperlink"/>
              </w:rPr>
              <w:t>3.3</w:t>
            </w:r>
            <w:r w:rsidR="0076223D">
              <w:rPr>
                <w:rFonts w:asciiTheme="minorHAnsi" w:eastAsiaTheme="minorEastAsia" w:hAnsiTheme="minorHAnsi" w:cstheme="minorBidi"/>
                <w:noProof/>
              </w:rPr>
              <w:tab/>
            </w:r>
            <w:r w:rsidR="0076223D" w:rsidRPr="00C56542">
              <w:rPr>
                <w:rStyle w:val="Hyperlink"/>
              </w:rPr>
              <w:t>Initiating Parties</w:t>
            </w:r>
            <w:r w:rsidR="0076223D">
              <w:rPr>
                <w:noProof/>
                <w:webHidden/>
              </w:rPr>
              <w:tab/>
            </w:r>
            <w:r w:rsidR="0076223D">
              <w:rPr>
                <w:noProof/>
                <w:webHidden/>
              </w:rPr>
              <w:fldChar w:fldCharType="begin"/>
            </w:r>
            <w:r w:rsidR="0076223D">
              <w:rPr>
                <w:noProof/>
                <w:webHidden/>
              </w:rPr>
              <w:instrText xml:space="preserve"> PAGEREF _Toc499731252 \h </w:instrText>
            </w:r>
            <w:r w:rsidR="0076223D">
              <w:rPr>
                <w:noProof/>
                <w:webHidden/>
              </w:rPr>
            </w:r>
            <w:r w:rsidR="0076223D">
              <w:rPr>
                <w:noProof/>
                <w:webHidden/>
              </w:rPr>
              <w:fldChar w:fldCharType="separate"/>
            </w:r>
            <w:r w:rsidR="0076223D">
              <w:rPr>
                <w:noProof/>
                <w:webHidden/>
              </w:rPr>
              <w:t>32</w:t>
            </w:r>
            <w:r w:rsidR="0076223D">
              <w:rPr>
                <w:noProof/>
                <w:webHidden/>
              </w:rPr>
              <w:fldChar w:fldCharType="end"/>
            </w:r>
          </w:hyperlink>
        </w:p>
        <w:p w14:paraId="38835C16" w14:textId="77777777" w:rsidR="0076223D" w:rsidRDefault="003A0731">
          <w:pPr>
            <w:pStyle w:val="TOC2"/>
            <w:tabs>
              <w:tab w:val="left" w:pos="880"/>
            </w:tabs>
            <w:rPr>
              <w:rFonts w:asciiTheme="minorHAnsi" w:eastAsiaTheme="minorEastAsia" w:hAnsiTheme="minorHAnsi" w:cstheme="minorBidi"/>
              <w:noProof/>
            </w:rPr>
          </w:pPr>
          <w:hyperlink w:anchor="_Toc499731253" w:history="1">
            <w:r w:rsidR="0076223D" w:rsidRPr="00C56542">
              <w:rPr>
                <w:rStyle w:val="Hyperlink"/>
              </w:rPr>
              <w:t>3.4</w:t>
            </w:r>
            <w:r w:rsidR="0076223D">
              <w:rPr>
                <w:rFonts w:asciiTheme="minorHAnsi" w:eastAsiaTheme="minorEastAsia" w:hAnsiTheme="minorHAnsi" w:cstheme="minorBidi"/>
                <w:noProof/>
              </w:rPr>
              <w:tab/>
            </w:r>
            <w:r w:rsidR="0076223D" w:rsidRPr="00C56542">
              <w:rPr>
                <w:rStyle w:val="Hyperlink"/>
              </w:rPr>
              <w:t>Permissions</w:t>
            </w:r>
            <w:r w:rsidR="0076223D">
              <w:rPr>
                <w:noProof/>
                <w:webHidden/>
              </w:rPr>
              <w:tab/>
            </w:r>
            <w:r w:rsidR="0076223D">
              <w:rPr>
                <w:noProof/>
                <w:webHidden/>
              </w:rPr>
              <w:fldChar w:fldCharType="begin"/>
            </w:r>
            <w:r w:rsidR="0076223D">
              <w:rPr>
                <w:noProof/>
                <w:webHidden/>
              </w:rPr>
              <w:instrText xml:space="preserve"> PAGEREF _Toc499731253 \h </w:instrText>
            </w:r>
            <w:r w:rsidR="0076223D">
              <w:rPr>
                <w:noProof/>
                <w:webHidden/>
              </w:rPr>
            </w:r>
            <w:r w:rsidR="0076223D">
              <w:rPr>
                <w:noProof/>
                <w:webHidden/>
              </w:rPr>
              <w:fldChar w:fldCharType="separate"/>
            </w:r>
            <w:r w:rsidR="0076223D">
              <w:rPr>
                <w:noProof/>
                <w:webHidden/>
              </w:rPr>
              <w:t>33</w:t>
            </w:r>
            <w:r w:rsidR="0076223D">
              <w:rPr>
                <w:noProof/>
                <w:webHidden/>
              </w:rPr>
              <w:fldChar w:fldCharType="end"/>
            </w:r>
          </w:hyperlink>
        </w:p>
        <w:p w14:paraId="38835C17" w14:textId="77777777" w:rsidR="0076223D" w:rsidRDefault="003A0731">
          <w:pPr>
            <w:pStyle w:val="TOC1"/>
            <w:tabs>
              <w:tab w:val="left" w:pos="440"/>
            </w:tabs>
            <w:rPr>
              <w:rFonts w:asciiTheme="minorHAnsi" w:eastAsiaTheme="minorEastAsia" w:hAnsiTheme="minorHAnsi" w:cstheme="minorBidi"/>
              <w:noProof/>
            </w:rPr>
          </w:pPr>
          <w:hyperlink w:anchor="_Toc499731254" w:history="1">
            <w:r w:rsidR="0076223D" w:rsidRPr="00C56542">
              <w:rPr>
                <w:rStyle w:val="Hyperlink"/>
              </w:rPr>
              <w:t>4</w:t>
            </w:r>
            <w:r w:rsidR="0076223D">
              <w:rPr>
                <w:rFonts w:asciiTheme="minorHAnsi" w:eastAsiaTheme="minorEastAsia" w:hAnsiTheme="minorHAnsi" w:cstheme="minorBidi"/>
                <w:noProof/>
              </w:rPr>
              <w:tab/>
            </w:r>
            <w:r w:rsidR="0076223D" w:rsidRPr="00C56542">
              <w:rPr>
                <w:rStyle w:val="Hyperlink"/>
              </w:rPr>
              <w:t>Constraints When Using These Services</w:t>
            </w:r>
            <w:r w:rsidR="0076223D">
              <w:rPr>
                <w:noProof/>
                <w:webHidden/>
              </w:rPr>
              <w:tab/>
            </w:r>
            <w:r w:rsidR="0076223D">
              <w:rPr>
                <w:noProof/>
                <w:webHidden/>
              </w:rPr>
              <w:fldChar w:fldCharType="begin"/>
            </w:r>
            <w:r w:rsidR="0076223D">
              <w:rPr>
                <w:noProof/>
                <w:webHidden/>
              </w:rPr>
              <w:instrText xml:space="preserve"> PAGEREF _Toc499731254 \h </w:instrText>
            </w:r>
            <w:r w:rsidR="0076223D">
              <w:rPr>
                <w:noProof/>
                <w:webHidden/>
              </w:rPr>
            </w:r>
            <w:r w:rsidR="0076223D">
              <w:rPr>
                <w:noProof/>
                <w:webHidden/>
              </w:rPr>
              <w:fldChar w:fldCharType="separate"/>
            </w:r>
            <w:r w:rsidR="0076223D">
              <w:rPr>
                <w:noProof/>
                <w:webHidden/>
              </w:rPr>
              <w:t>35</w:t>
            </w:r>
            <w:r w:rsidR="0076223D">
              <w:rPr>
                <w:noProof/>
                <w:webHidden/>
              </w:rPr>
              <w:fldChar w:fldCharType="end"/>
            </w:r>
          </w:hyperlink>
        </w:p>
        <w:p w14:paraId="38835C18" w14:textId="77777777" w:rsidR="0076223D" w:rsidRDefault="003A0731">
          <w:pPr>
            <w:pStyle w:val="TOC1"/>
            <w:tabs>
              <w:tab w:val="left" w:pos="440"/>
            </w:tabs>
            <w:rPr>
              <w:rFonts w:asciiTheme="minorHAnsi" w:eastAsiaTheme="minorEastAsia" w:hAnsiTheme="minorHAnsi" w:cstheme="minorBidi"/>
              <w:noProof/>
            </w:rPr>
          </w:pPr>
          <w:hyperlink w:anchor="_Toc499731255" w:history="1">
            <w:r w:rsidR="0076223D" w:rsidRPr="00C56542">
              <w:rPr>
                <w:rStyle w:val="Hyperlink"/>
              </w:rPr>
              <w:t>5</w:t>
            </w:r>
            <w:r w:rsidR="0076223D">
              <w:rPr>
                <w:rFonts w:asciiTheme="minorHAnsi" w:eastAsiaTheme="minorEastAsia" w:hAnsiTheme="minorHAnsi" w:cstheme="minorBidi"/>
                <w:noProof/>
              </w:rPr>
              <w:tab/>
            </w:r>
            <w:r w:rsidR="0076223D" w:rsidRPr="00C56542">
              <w:rPr>
                <w:rStyle w:val="Hyperlink"/>
              </w:rPr>
              <w:t>Declarations</w:t>
            </w:r>
            <w:r w:rsidR="0076223D">
              <w:rPr>
                <w:noProof/>
                <w:webHidden/>
              </w:rPr>
              <w:tab/>
            </w:r>
            <w:r w:rsidR="0076223D">
              <w:rPr>
                <w:noProof/>
                <w:webHidden/>
              </w:rPr>
              <w:fldChar w:fldCharType="begin"/>
            </w:r>
            <w:r w:rsidR="0076223D">
              <w:rPr>
                <w:noProof/>
                <w:webHidden/>
              </w:rPr>
              <w:instrText xml:space="preserve"> PAGEREF _Toc499731255 \h </w:instrText>
            </w:r>
            <w:r w:rsidR="0076223D">
              <w:rPr>
                <w:noProof/>
                <w:webHidden/>
              </w:rPr>
            </w:r>
            <w:r w:rsidR="0076223D">
              <w:rPr>
                <w:noProof/>
                <w:webHidden/>
              </w:rPr>
              <w:fldChar w:fldCharType="separate"/>
            </w:r>
            <w:r w:rsidR="0076223D">
              <w:rPr>
                <w:noProof/>
                <w:webHidden/>
              </w:rPr>
              <w:t>36</w:t>
            </w:r>
            <w:r w:rsidR="0076223D">
              <w:rPr>
                <w:noProof/>
                <w:webHidden/>
              </w:rPr>
              <w:fldChar w:fldCharType="end"/>
            </w:r>
          </w:hyperlink>
        </w:p>
        <w:p w14:paraId="38835C19" w14:textId="77777777" w:rsidR="0076223D" w:rsidRDefault="003A0731">
          <w:pPr>
            <w:pStyle w:val="TOC2"/>
            <w:tabs>
              <w:tab w:val="left" w:pos="880"/>
            </w:tabs>
            <w:rPr>
              <w:rFonts w:asciiTheme="minorHAnsi" w:eastAsiaTheme="minorEastAsia" w:hAnsiTheme="minorHAnsi" w:cstheme="minorBidi"/>
              <w:noProof/>
            </w:rPr>
          </w:pPr>
          <w:hyperlink w:anchor="_Toc499731256" w:history="1">
            <w:r w:rsidR="0076223D" w:rsidRPr="00C56542">
              <w:rPr>
                <w:rStyle w:val="Hyperlink"/>
              </w:rPr>
              <w:t>5.1</w:t>
            </w:r>
            <w:r w:rsidR="0076223D">
              <w:rPr>
                <w:rFonts w:asciiTheme="minorHAnsi" w:eastAsiaTheme="minorEastAsia" w:hAnsiTheme="minorHAnsi" w:cstheme="minorBidi"/>
                <w:noProof/>
              </w:rPr>
              <w:tab/>
            </w:r>
            <w:r w:rsidR="0076223D" w:rsidRPr="00C56542">
              <w:rPr>
                <w:rStyle w:val="Hyperlink"/>
              </w:rPr>
              <w:t>Suggested Wording</w:t>
            </w:r>
            <w:r w:rsidR="0076223D">
              <w:rPr>
                <w:noProof/>
                <w:webHidden/>
              </w:rPr>
              <w:tab/>
            </w:r>
            <w:r w:rsidR="0076223D">
              <w:rPr>
                <w:noProof/>
                <w:webHidden/>
              </w:rPr>
              <w:fldChar w:fldCharType="begin"/>
            </w:r>
            <w:r w:rsidR="0076223D">
              <w:rPr>
                <w:noProof/>
                <w:webHidden/>
              </w:rPr>
              <w:instrText xml:space="preserve"> PAGEREF _Toc499731256 \h </w:instrText>
            </w:r>
            <w:r w:rsidR="0076223D">
              <w:rPr>
                <w:noProof/>
                <w:webHidden/>
              </w:rPr>
            </w:r>
            <w:r w:rsidR="0076223D">
              <w:rPr>
                <w:noProof/>
                <w:webHidden/>
              </w:rPr>
              <w:fldChar w:fldCharType="separate"/>
            </w:r>
            <w:r w:rsidR="0076223D">
              <w:rPr>
                <w:noProof/>
                <w:webHidden/>
              </w:rPr>
              <w:t>36</w:t>
            </w:r>
            <w:r w:rsidR="0076223D">
              <w:rPr>
                <w:noProof/>
                <w:webHidden/>
              </w:rPr>
              <w:fldChar w:fldCharType="end"/>
            </w:r>
          </w:hyperlink>
        </w:p>
        <w:p w14:paraId="38835C1A" w14:textId="77777777" w:rsidR="0076223D" w:rsidRDefault="003A0731">
          <w:pPr>
            <w:pStyle w:val="TOC2"/>
            <w:tabs>
              <w:tab w:val="left" w:pos="880"/>
            </w:tabs>
            <w:rPr>
              <w:rFonts w:asciiTheme="minorHAnsi" w:eastAsiaTheme="minorEastAsia" w:hAnsiTheme="minorHAnsi" w:cstheme="minorBidi"/>
              <w:noProof/>
            </w:rPr>
          </w:pPr>
          <w:hyperlink w:anchor="_Toc499731257" w:history="1">
            <w:r w:rsidR="0076223D" w:rsidRPr="00C56542">
              <w:rPr>
                <w:rStyle w:val="Hyperlink"/>
              </w:rPr>
              <w:t>5.2</w:t>
            </w:r>
            <w:r w:rsidR="0076223D">
              <w:rPr>
                <w:rFonts w:asciiTheme="minorHAnsi" w:eastAsiaTheme="minorEastAsia" w:hAnsiTheme="minorHAnsi" w:cstheme="minorBidi"/>
                <w:noProof/>
              </w:rPr>
              <w:tab/>
            </w:r>
            <w:r w:rsidR="0076223D" w:rsidRPr="00C56542">
              <w:rPr>
                <w:rStyle w:val="Hyperlink"/>
              </w:rPr>
              <w:t>Informal declarations:</w:t>
            </w:r>
            <w:r w:rsidR="0076223D">
              <w:rPr>
                <w:noProof/>
                <w:webHidden/>
              </w:rPr>
              <w:tab/>
            </w:r>
            <w:r w:rsidR="0076223D">
              <w:rPr>
                <w:noProof/>
                <w:webHidden/>
              </w:rPr>
              <w:fldChar w:fldCharType="begin"/>
            </w:r>
            <w:r w:rsidR="0076223D">
              <w:rPr>
                <w:noProof/>
                <w:webHidden/>
              </w:rPr>
              <w:instrText xml:space="preserve"> PAGEREF _Toc499731257 \h </w:instrText>
            </w:r>
            <w:r w:rsidR="0076223D">
              <w:rPr>
                <w:noProof/>
                <w:webHidden/>
              </w:rPr>
            </w:r>
            <w:r w:rsidR="0076223D">
              <w:rPr>
                <w:noProof/>
                <w:webHidden/>
              </w:rPr>
              <w:fldChar w:fldCharType="separate"/>
            </w:r>
            <w:r w:rsidR="0076223D">
              <w:rPr>
                <w:noProof/>
                <w:webHidden/>
              </w:rPr>
              <w:t>38</w:t>
            </w:r>
            <w:r w:rsidR="0076223D">
              <w:rPr>
                <w:noProof/>
                <w:webHidden/>
              </w:rPr>
              <w:fldChar w:fldCharType="end"/>
            </w:r>
          </w:hyperlink>
        </w:p>
        <w:p w14:paraId="38835C1B" w14:textId="77777777" w:rsidR="0076223D" w:rsidRDefault="003A0731">
          <w:pPr>
            <w:pStyle w:val="TOC3"/>
            <w:tabs>
              <w:tab w:val="left" w:pos="1320"/>
            </w:tabs>
            <w:rPr>
              <w:rFonts w:asciiTheme="minorHAnsi" w:eastAsiaTheme="minorEastAsia" w:hAnsiTheme="minorHAnsi" w:cstheme="minorBidi"/>
            </w:rPr>
          </w:pPr>
          <w:hyperlink w:anchor="_Toc499731258" w:history="1">
            <w:r w:rsidR="0076223D" w:rsidRPr="00C56542">
              <w:rPr>
                <w:rStyle w:val="Hyperlink"/>
              </w:rPr>
              <w:t>5.2.1</w:t>
            </w:r>
            <w:r w:rsidR="0076223D">
              <w:rPr>
                <w:rFonts w:asciiTheme="minorHAnsi" w:eastAsiaTheme="minorEastAsia" w:hAnsiTheme="minorHAnsi" w:cstheme="minorBidi"/>
              </w:rPr>
              <w:tab/>
            </w:r>
            <w:r w:rsidR="0076223D" w:rsidRPr="00C56542">
              <w:rPr>
                <w:rStyle w:val="Hyperlink"/>
              </w:rPr>
              <w:t>Informal declaration for GST</w:t>
            </w:r>
            <w:r w:rsidR="0076223D">
              <w:rPr>
                <w:webHidden/>
              </w:rPr>
              <w:tab/>
            </w:r>
            <w:r w:rsidR="0076223D">
              <w:rPr>
                <w:webHidden/>
              </w:rPr>
              <w:fldChar w:fldCharType="begin"/>
            </w:r>
            <w:r w:rsidR="0076223D">
              <w:rPr>
                <w:webHidden/>
              </w:rPr>
              <w:instrText xml:space="preserve"> PAGEREF _Toc499731258 \h </w:instrText>
            </w:r>
            <w:r w:rsidR="0076223D">
              <w:rPr>
                <w:webHidden/>
              </w:rPr>
            </w:r>
            <w:r w:rsidR="0076223D">
              <w:rPr>
                <w:webHidden/>
              </w:rPr>
              <w:fldChar w:fldCharType="separate"/>
            </w:r>
            <w:r w:rsidR="0076223D">
              <w:rPr>
                <w:webHidden/>
              </w:rPr>
              <w:t>38</w:t>
            </w:r>
            <w:r w:rsidR="0076223D">
              <w:rPr>
                <w:webHidden/>
              </w:rPr>
              <w:fldChar w:fldCharType="end"/>
            </w:r>
          </w:hyperlink>
        </w:p>
        <w:p w14:paraId="38835C1C" w14:textId="77777777" w:rsidR="0076223D" w:rsidRDefault="003A0731">
          <w:pPr>
            <w:pStyle w:val="TOC3"/>
            <w:tabs>
              <w:tab w:val="left" w:pos="1320"/>
            </w:tabs>
            <w:rPr>
              <w:rFonts w:asciiTheme="minorHAnsi" w:eastAsiaTheme="minorEastAsia" w:hAnsiTheme="minorHAnsi" w:cstheme="minorBidi"/>
            </w:rPr>
          </w:pPr>
          <w:hyperlink w:anchor="_Toc499731259" w:history="1">
            <w:r w:rsidR="0076223D" w:rsidRPr="00C56542">
              <w:rPr>
                <w:rStyle w:val="Hyperlink"/>
              </w:rPr>
              <w:t>5.2.2</w:t>
            </w:r>
            <w:r w:rsidR="0076223D">
              <w:rPr>
                <w:rFonts w:asciiTheme="minorHAnsi" w:eastAsiaTheme="minorEastAsia" w:hAnsiTheme="minorHAnsi" w:cstheme="minorBidi"/>
              </w:rPr>
              <w:tab/>
            </w:r>
            <w:r w:rsidR="0076223D" w:rsidRPr="00C56542">
              <w:rPr>
                <w:rStyle w:val="Hyperlink"/>
              </w:rPr>
              <w:t>Informal declaration for PAYGW</w:t>
            </w:r>
            <w:r w:rsidR="0076223D">
              <w:rPr>
                <w:webHidden/>
              </w:rPr>
              <w:tab/>
            </w:r>
            <w:r w:rsidR="0076223D">
              <w:rPr>
                <w:webHidden/>
              </w:rPr>
              <w:fldChar w:fldCharType="begin"/>
            </w:r>
            <w:r w:rsidR="0076223D">
              <w:rPr>
                <w:webHidden/>
              </w:rPr>
              <w:instrText xml:space="preserve"> PAGEREF _Toc499731259 \h </w:instrText>
            </w:r>
            <w:r w:rsidR="0076223D">
              <w:rPr>
                <w:webHidden/>
              </w:rPr>
            </w:r>
            <w:r w:rsidR="0076223D">
              <w:rPr>
                <w:webHidden/>
              </w:rPr>
              <w:fldChar w:fldCharType="separate"/>
            </w:r>
            <w:r w:rsidR="0076223D">
              <w:rPr>
                <w:webHidden/>
              </w:rPr>
              <w:t>39</w:t>
            </w:r>
            <w:r w:rsidR="0076223D">
              <w:rPr>
                <w:webHidden/>
              </w:rPr>
              <w:fldChar w:fldCharType="end"/>
            </w:r>
          </w:hyperlink>
        </w:p>
        <w:p w14:paraId="38835C1D" w14:textId="77777777" w:rsidR="0076223D" w:rsidRDefault="003A0731">
          <w:pPr>
            <w:pStyle w:val="TOC3"/>
            <w:tabs>
              <w:tab w:val="left" w:pos="1320"/>
            </w:tabs>
            <w:rPr>
              <w:rFonts w:asciiTheme="minorHAnsi" w:eastAsiaTheme="minorEastAsia" w:hAnsiTheme="minorHAnsi" w:cstheme="minorBidi"/>
            </w:rPr>
          </w:pPr>
          <w:hyperlink w:anchor="_Toc499731260" w:history="1">
            <w:r w:rsidR="0076223D" w:rsidRPr="00C56542">
              <w:rPr>
                <w:rStyle w:val="Hyperlink"/>
              </w:rPr>
              <w:t>5.2.3</w:t>
            </w:r>
            <w:r w:rsidR="0076223D">
              <w:rPr>
                <w:rFonts w:asciiTheme="minorHAnsi" w:eastAsiaTheme="minorEastAsia" w:hAnsiTheme="minorHAnsi" w:cstheme="minorBidi"/>
              </w:rPr>
              <w:tab/>
            </w:r>
            <w:r w:rsidR="0076223D" w:rsidRPr="00C56542">
              <w:rPr>
                <w:rStyle w:val="Hyperlink"/>
              </w:rPr>
              <w:t>Informal declaration for PAYGI</w:t>
            </w:r>
            <w:r w:rsidR="0076223D">
              <w:rPr>
                <w:webHidden/>
              </w:rPr>
              <w:tab/>
            </w:r>
            <w:r w:rsidR="0076223D">
              <w:rPr>
                <w:webHidden/>
              </w:rPr>
              <w:fldChar w:fldCharType="begin"/>
            </w:r>
            <w:r w:rsidR="0076223D">
              <w:rPr>
                <w:webHidden/>
              </w:rPr>
              <w:instrText xml:space="preserve"> PAGEREF _Toc499731260 \h </w:instrText>
            </w:r>
            <w:r w:rsidR="0076223D">
              <w:rPr>
                <w:webHidden/>
              </w:rPr>
            </w:r>
            <w:r w:rsidR="0076223D">
              <w:rPr>
                <w:webHidden/>
              </w:rPr>
              <w:fldChar w:fldCharType="separate"/>
            </w:r>
            <w:r w:rsidR="0076223D">
              <w:rPr>
                <w:webHidden/>
              </w:rPr>
              <w:t>39</w:t>
            </w:r>
            <w:r w:rsidR="0076223D">
              <w:rPr>
                <w:webHidden/>
              </w:rPr>
              <w:fldChar w:fldCharType="end"/>
            </w:r>
          </w:hyperlink>
        </w:p>
        <w:p w14:paraId="38835C1E" w14:textId="77777777" w:rsidR="0076223D" w:rsidRDefault="003A0731">
          <w:pPr>
            <w:pStyle w:val="TOC1"/>
            <w:rPr>
              <w:rFonts w:asciiTheme="minorHAnsi" w:eastAsiaTheme="minorEastAsia" w:hAnsiTheme="minorHAnsi" w:cstheme="minorBidi"/>
              <w:noProof/>
            </w:rPr>
          </w:pPr>
          <w:hyperlink w:anchor="_Toc499731261" w:history="1">
            <w:r w:rsidR="0076223D" w:rsidRPr="00C56542">
              <w:rPr>
                <w:rStyle w:val="Hyperlink"/>
                <w:lang w:eastAsia="en-US"/>
              </w:rPr>
              <w:t>APPENDIX A: Client Account Detail Permissions</w:t>
            </w:r>
            <w:r w:rsidR="0076223D">
              <w:rPr>
                <w:noProof/>
                <w:webHidden/>
              </w:rPr>
              <w:tab/>
            </w:r>
            <w:r w:rsidR="0076223D">
              <w:rPr>
                <w:noProof/>
                <w:webHidden/>
              </w:rPr>
              <w:fldChar w:fldCharType="begin"/>
            </w:r>
            <w:r w:rsidR="0076223D">
              <w:rPr>
                <w:noProof/>
                <w:webHidden/>
              </w:rPr>
              <w:instrText xml:space="preserve"> PAGEREF _Toc499731261 \h </w:instrText>
            </w:r>
            <w:r w:rsidR="0076223D">
              <w:rPr>
                <w:noProof/>
                <w:webHidden/>
              </w:rPr>
            </w:r>
            <w:r w:rsidR="0076223D">
              <w:rPr>
                <w:noProof/>
                <w:webHidden/>
              </w:rPr>
              <w:fldChar w:fldCharType="separate"/>
            </w:r>
            <w:r w:rsidR="0076223D">
              <w:rPr>
                <w:noProof/>
                <w:webHidden/>
              </w:rPr>
              <w:t>41</w:t>
            </w:r>
            <w:r w:rsidR="0076223D">
              <w:rPr>
                <w:noProof/>
                <w:webHidden/>
              </w:rPr>
              <w:fldChar w:fldCharType="end"/>
            </w:r>
          </w:hyperlink>
        </w:p>
        <w:p w14:paraId="38835C1F" w14:textId="77777777" w:rsidR="000345C1" w:rsidRDefault="000345C1" w:rsidP="00FB49AD">
          <w:pPr>
            <w:spacing w:line="276" w:lineRule="auto"/>
          </w:pPr>
          <w:r>
            <w:rPr>
              <w:b/>
              <w:bCs/>
              <w:noProof/>
            </w:rPr>
            <w:fldChar w:fldCharType="end"/>
          </w:r>
        </w:p>
      </w:sdtContent>
    </w:sdt>
    <w:p w14:paraId="38835C20" w14:textId="77777777" w:rsidR="0076223D" w:rsidRDefault="001A29D5">
      <w:pPr>
        <w:pStyle w:val="TableofFigures"/>
        <w:tabs>
          <w:tab w:val="right" w:leader="dot" w:pos="9288"/>
        </w:tabs>
        <w:rPr>
          <w:rFonts w:asciiTheme="minorHAnsi" w:eastAsiaTheme="minorEastAsia" w:hAnsiTheme="minorHAnsi" w:cstheme="minorBidi"/>
          <w:noProof/>
          <w:szCs w:val="22"/>
        </w:rPr>
      </w:pPr>
      <w:r>
        <w:fldChar w:fldCharType="begin"/>
      </w:r>
      <w:r>
        <w:instrText xml:space="preserve"> TOC \h \z \c "Table" </w:instrText>
      </w:r>
      <w:r>
        <w:fldChar w:fldCharType="separate"/>
      </w:r>
      <w:hyperlink w:anchor="_Toc499731262" w:history="1">
        <w:r w:rsidR="0076223D" w:rsidRPr="007F0EB6">
          <w:rPr>
            <w:rStyle w:val="Hyperlink"/>
          </w:rPr>
          <w:t>Table 1: Interactions available for account</w:t>
        </w:r>
        <w:r w:rsidR="0076223D" w:rsidRPr="007F0EB6">
          <w:rPr>
            <w:rStyle w:val="Hyperlink"/>
            <w:rFonts w:cs="Arial"/>
          </w:rPr>
          <w:t xml:space="preserve"> role registration </w:t>
        </w:r>
        <w:r w:rsidR="0076223D" w:rsidRPr="007F0EB6">
          <w:rPr>
            <w:rStyle w:val="Hyperlink"/>
          </w:rPr>
          <w:t>services</w:t>
        </w:r>
        <w:r w:rsidR="0076223D">
          <w:rPr>
            <w:noProof/>
            <w:webHidden/>
          </w:rPr>
          <w:tab/>
        </w:r>
        <w:r w:rsidR="0076223D">
          <w:rPr>
            <w:noProof/>
            <w:webHidden/>
          </w:rPr>
          <w:fldChar w:fldCharType="begin"/>
        </w:r>
        <w:r w:rsidR="0076223D">
          <w:rPr>
            <w:noProof/>
            <w:webHidden/>
          </w:rPr>
          <w:instrText xml:space="preserve"> PAGEREF _Toc499731262 \h </w:instrText>
        </w:r>
        <w:r w:rsidR="0076223D">
          <w:rPr>
            <w:noProof/>
            <w:webHidden/>
          </w:rPr>
        </w:r>
        <w:r w:rsidR="0076223D">
          <w:rPr>
            <w:noProof/>
            <w:webHidden/>
          </w:rPr>
          <w:fldChar w:fldCharType="separate"/>
        </w:r>
        <w:r w:rsidR="0076223D">
          <w:rPr>
            <w:noProof/>
            <w:webHidden/>
          </w:rPr>
          <w:t>11</w:t>
        </w:r>
        <w:r w:rsidR="0076223D">
          <w:rPr>
            <w:noProof/>
            <w:webHidden/>
          </w:rPr>
          <w:fldChar w:fldCharType="end"/>
        </w:r>
      </w:hyperlink>
    </w:p>
    <w:p w14:paraId="38835C21" w14:textId="77777777" w:rsidR="0076223D" w:rsidRDefault="003A0731">
      <w:pPr>
        <w:pStyle w:val="TableofFigures"/>
        <w:tabs>
          <w:tab w:val="right" w:leader="dot" w:pos="9288"/>
        </w:tabs>
        <w:rPr>
          <w:rFonts w:asciiTheme="minorHAnsi" w:eastAsiaTheme="minorEastAsia" w:hAnsiTheme="minorHAnsi" w:cstheme="minorBidi"/>
          <w:noProof/>
          <w:szCs w:val="22"/>
        </w:rPr>
      </w:pPr>
      <w:hyperlink w:anchor="_Toc499731263" w:history="1">
        <w:r w:rsidR="0076223D" w:rsidRPr="007F0EB6">
          <w:rPr>
            <w:rStyle w:val="Hyperlink"/>
          </w:rPr>
          <w:t>Table 2: Add account role service orchestration</w:t>
        </w:r>
        <w:r w:rsidR="0076223D">
          <w:rPr>
            <w:noProof/>
            <w:webHidden/>
          </w:rPr>
          <w:tab/>
        </w:r>
        <w:r w:rsidR="0076223D">
          <w:rPr>
            <w:noProof/>
            <w:webHidden/>
          </w:rPr>
          <w:fldChar w:fldCharType="begin"/>
        </w:r>
        <w:r w:rsidR="0076223D">
          <w:rPr>
            <w:noProof/>
            <w:webHidden/>
          </w:rPr>
          <w:instrText xml:space="preserve"> PAGEREF _Toc499731263 \h </w:instrText>
        </w:r>
        <w:r w:rsidR="0076223D">
          <w:rPr>
            <w:noProof/>
            <w:webHidden/>
          </w:rPr>
        </w:r>
        <w:r w:rsidR="0076223D">
          <w:rPr>
            <w:noProof/>
            <w:webHidden/>
          </w:rPr>
          <w:fldChar w:fldCharType="separate"/>
        </w:r>
        <w:r w:rsidR="0076223D">
          <w:rPr>
            <w:noProof/>
            <w:webHidden/>
          </w:rPr>
          <w:t>12</w:t>
        </w:r>
        <w:r w:rsidR="0076223D">
          <w:rPr>
            <w:noProof/>
            <w:webHidden/>
          </w:rPr>
          <w:fldChar w:fldCharType="end"/>
        </w:r>
      </w:hyperlink>
    </w:p>
    <w:p w14:paraId="38835C22" w14:textId="77777777" w:rsidR="0076223D" w:rsidRDefault="003A0731">
      <w:pPr>
        <w:pStyle w:val="TableofFigures"/>
        <w:tabs>
          <w:tab w:val="right" w:leader="dot" w:pos="9288"/>
        </w:tabs>
        <w:rPr>
          <w:rFonts w:asciiTheme="minorHAnsi" w:eastAsiaTheme="minorEastAsia" w:hAnsiTheme="minorHAnsi" w:cstheme="minorBidi"/>
          <w:noProof/>
          <w:szCs w:val="22"/>
        </w:rPr>
      </w:pPr>
      <w:hyperlink w:anchor="_Toc499731264" w:history="1">
        <w:r w:rsidR="0076223D" w:rsidRPr="007F0EB6">
          <w:rPr>
            <w:rStyle w:val="Hyperlink"/>
          </w:rPr>
          <w:t>Table 3: Retrieve and update account role service orchestration</w:t>
        </w:r>
        <w:r w:rsidR="0076223D">
          <w:rPr>
            <w:noProof/>
            <w:webHidden/>
          </w:rPr>
          <w:tab/>
        </w:r>
        <w:r w:rsidR="0076223D">
          <w:rPr>
            <w:noProof/>
            <w:webHidden/>
          </w:rPr>
          <w:fldChar w:fldCharType="begin"/>
        </w:r>
        <w:r w:rsidR="0076223D">
          <w:rPr>
            <w:noProof/>
            <w:webHidden/>
          </w:rPr>
          <w:instrText xml:space="preserve"> PAGEREF _Toc499731264 \h </w:instrText>
        </w:r>
        <w:r w:rsidR="0076223D">
          <w:rPr>
            <w:noProof/>
            <w:webHidden/>
          </w:rPr>
        </w:r>
        <w:r w:rsidR="0076223D">
          <w:rPr>
            <w:noProof/>
            <w:webHidden/>
          </w:rPr>
          <w:fldChar w:fldCharType="separate"/>
        </w:r>
        <w:r w:rsidR="0076223D">
          <w:rPr>
            <w:noProof/>
            <w:webHidden/>
          </w:rPr>
          <w:t>14</w:t>
        </w:r>
        <w:r w:rsidR="0076223D">
          <w:rPr>
            <w:noProof/>
            <w:webHidden/>
          </w:rPr>
          <w:fldChar w:fldCharType="end"/>
        </w:r>
      </w:hyperlink>
    </w:p>
    <w:p w14:paraId="38835C23" w14:textId="77777777" w:rsidR="0076223D" w:rsidRDefault="003A0731">
      <w:pPr>
        <w:pStyle w:val="TableofFigures"/>
        <w:tabs>
          <w:tab w:val="right" w:leader="dot" w:pos="9288"/>
        </w:tabs>
        <w:rPr>
          <w:rFonts w:asciiTheme="minorHAnsi" w:eastAsiaTheme="minorEastAsia" w:hAnsiTheme="minorHAnsi" w:cstheme="minorBidi"/>
          <w:noProof/>
          <w:szCs w:val="22"/>
        </w:rPr>
      </w:pPr>
      <w:hyperlink w:anchor="_Toc499731265" w:history="1">
        <w:r w:rsidR="0076223D" w:rsidRPr="007F0EB6">
          <w:rPr>
            <w:rStyle w:val="Hyperlink"/>
          </w:rPr>
          <w:t>Table 4: Cancel account role service orchestration</w:t>
        </w:r>
        <w:r w:rsidR="0076223D">
          <w:rPr>
            <w:noProof/>
            <w:webHidden/>
          </w:rPr>
          <w:tab/>
        </w:r>
        <w:r w:rsidR="0076223D">
          <w:rPr>
            <w:noProof/>
            <w:webHidden/>
          </w:rPr>
          <w:fldChar w:fldCharType="begin"/>
        </w:r>
        <w:r w:rsidR="0076223D">
          <w:rPr>
            <w:noProof/>
            <w:webHidden/>
          </w:rPr>
          <w:instrText xml:space="preserve"> PAGEREF _Toc499731265 \h </w:instrText>
        </w:r>
        <w:r w:rsidR="0076223D">
          <w:rPr>
            <w:noProof/>
            <w:webHidden/>
          </w:rPr>
        </w:r>
        <w:r w:rsidR="0076223D">
          <w:rPr>
            <w:noProof/>
            <w:webHidden/>
          </w:rPr>
          <w:fldChar w:fldCharType="separate"/>
        </w:r>
        <w:r w:rsidR="0076223D">
          <w:rPr>
            <w:noProof/>
            <w:webHidden/>
          </w:rPr>
          <w:t>15</w:t>
        </w:r>
        <w:r w:rsidR="0076223D">
          <w:rPr>
            <w:noProof/>
            <w:webHidden/>
          </w:rPr>
          <w:fldChar w:fldCharType="end"/>
        </w:r>
      </w:hyperlink>
    </w:p>
    <w:p w14:paraId="38835C24" w14:textId="77777777" w:rsidR="0076223D" w:rsidRDefault="003A0731">
      <w:pPr>
        <w:pStyle w:val="TableofFigures"/>
        <w:tabs>
          <w:tab w:val="right" w:leader="dot" w:pos="9288"/>
        </w:tabs>
        <w:rPr>
          <w:rFonts w:asciiTheme="minorHAnsi" w:eastAsiaTheme="minorEastAsia" w:hAnsiTheme="minorHAnsi" w:cstheme="minorBidi"/>
          <w:noProof/>
          <w:szCs w:val="22"/>
        </w:rPr>
      </w:pPr>
      <w:hyperlink w:anchor="_Toc499731266" w:history="1">
        <w:r w:rsidR="0076223D" w:rsidRPr="007F0EB6">
          <w:rPr>
            <w:rStyle w:val="Hyperlink"/>
          </w:rPr>
          <w:t>Table 5: Valid GST role detail combinations.</w:t>
        </w:r>
        <w:r w:rsidR="0076223D">
          <w:rPr>
            <w:noProof/>
            <w:webHidden/>
          </w:rPr>
          <w:tab/>
        </w:r>
        <w:r w:rsidR="0076223D">
          <w:rPr>
            <w:noProof/>
            <w:webHidden/>
          </w:rPr>
          <w:fldChar w:fldCharType="begin"/>
        </w:r>
        <w:r w:rsidR="0076223D">
          <w:rPr>
            <w:noProof/>
            <w:webHidden/>
          </w:rPr>
          <w:instrText xml:space="preserve"> PAGEREF _Toc499731266 \h </w:instrText>
        </w:r>
        <w:r w:rsidR="0076223D">
          <w:rPr>
            <w:noProof/>
            <w:webHidden/>
          </w:rPr>
        </w:r>
        <w:r w:rsidR="0076223D">
          <w:rPr>
            <w:noProof/>
            <w:webHidden/>
          </w:rPr>
          <w:fldChar w:fldCharType="separate"/>
        </w:r>
        <w:r w:rsidR="0076223D">
          <w:rPr>
            <w:noProof/>
            <w:webHidden/>
          </w:rPr>
          <w:t>20</w:t>
        </w:r>
        <w:r w:rsidR="0076223D">
          <w:rPr>
            <w:noProof/>
            <w:webHidden/>
          </w:rPr>
          <w:fldChar w:fldCharType="end"/>
        </w:r>
      </w:hyperlink>
    </w:p>
    <w:p w14:paraId="38835C25" w14:textId="77777777" w:rsidR="0076223D" w:rsidRDefault="003A0731">
      <w:pPr>
        <w:pStyle w:val="TableofFigures"/>
        <w:tabs>
          <w:tab w:val="right" w:leader="dot" w:pos="9288"/>
        </w:tabs>
        <w:rPr>
          <w:rFonts w:asciiTheme="minorHAnsi" w:eastAsiaTheme="minorEastAsia" w:hAnsiTheme="minorHAnsi" w:cstheme="minorBidi"/>
          <w:noProof/>
          <w:szCs w:val="22"/>
        </w:rPr>
      </w:pPr>
      <w:hyperlink w:anchor="_Toc499731267" w:history="1">
        <w:r w:rsidR="0076223D" w:rsidRPr="007F0EB6">
          <w:rPr>
            <w:rStyle w:val="Hyperlink"/>
          </w:rPr>
          <w:t>Table 6: PAYGW withholding amounts and cycles</w:t>
        </w:r>
        <w:r w:rsidR="0076223D">
          <w:rPr>
            <w:noProof/>
            <w:webHidden/>
          </w:rPr>
          <w:tab/>
        </w:r>
        <w:r w:rsidR="0076223D">
          <w:rPr>
            <w:noProof/>
            <w:webHidden/>
          </w:rPr>
          <w:fldChar w:fldCharType="begin"/>
        </w:r>
        <w:r w:rsidR="0076223D">
          <w:rPr>
            <w:noProof/>
            <w:webHidden/>
          </w:rPr>
          <w:instrText xml:space="preserve"> PAGEREF _Toc499731267 \h </w:instrText>
        </w:r>
        <w:r w:rsidR="0076223D">
          <w:rPr>
            <w:noProof/>
            <w:webHidden/>
          </w:rPr>
        </w:r>
        <w:r w:rsidR="0076223D">
          <w:rPr>
            <w:noProof/>
            <w:webHidden/>
          </w:rPr>
          <w:fldChar w:fldCharType="separate"/>
        </w:r>
        <w:r w:rsidR="0076223D">
          <w:rPr>
            <w:noProof/>
            <w:webHidden/>
          </w:rPr>
          <w:t>20</w:t>
        </w:r>
        <w:r w:rsidR="0076223D">
          <w:rPr>
            <w:noProof/>
            <w:webHidden/>
          </w:rPr>
          <w:fldChar w:fldCharType="end"/>
        </w:r>
      </w:hyperlink>
    </w:p>
    <w:p w14:paraId="38835C26" w14:textId="77777777" w:rsidR="0076223D" w:rsidRDefault="003A0731">
      <w:pPr>
        <w:pStyle w:val="TableofFigures"/>
        <w:tabs>
          <w:tab w:val="right" w:leader="dot" w:pos="9288"/>
        </w:tabs>
        <w:rPr>
          <w:rFonts w:asciiTheme="minorHAnsi" w:eastAsiaTheme="minorEastAsia" w:hAnsiTheme="minorHAnsi" w:cstheme="minorBidi"/>
          <w:noProof/>
          <w:szCs w:val="22"/>
        </w:rPr>
      </w:pPr>
      <w:hyperlink w:anchor="_Toc499731268" w:history="1">
        <w:r w:rsidR="0076223D" w:rsidRPr="007F0EB6">
          <w:rPr>
            <w:rStyle w:val="Hyperlink"/>
          </w:rPr>
          <w:t>Table 7: PAYGW withholding amount and cycle option</w:t>
        </w:r>
        <w:r w:rsidR="0076223D">
          <w:rPr>
            <w:noProof/>
            <w:webHidden/>
          </w:rPr>
          <w:tab/>
        </w:r>
        <w:r w:rsidR="0076223D">
          <w:rPr>
            <w:noProof/>
            <w:webHidden/>
          </w:rPr>
          <w:fldChar w:fldCharType="begin"/>
        </w:r>
        <w:r w:rsidR="0076223D">
          <w:rPr>
            <w:noProof/>
            <w:webHidden/>
          </w:rPr>
          <w:instrText xml:space="preserve"> PAGEREF _Toc499731268 \h </w:instrText>
        </w:r>
        <w:r w:rsidR="0076223D">
          <w:rPr>
            <w:noProof/>
            <w:webHidden/>
          </w:rPr>
        </w:r>
        <w:r w:rsidR="0076223D">
          <w:rPr>
            <w:noProof/>
            <w:webHidden/>
          </w:rPr>
          <w:fldChar w:fldCharType="separate"/>
        </w:r>
        <w:r w:rsidR="0076223D">
          <w:rPr>
            <w:noProof/>
            <w:webHidden/>
          </w:rPr>
          <w:t>24</w:t>
        </w:r>
        <w:r w:rsidR="0076223D">
          <w:rPr>
            <w:noProof/>
            <w:webHidden/>
          </w:rPr>
          <w:fldChar w:fldCharType="end"/>
        </w:r>
      </w:hyperlink>
    </w:p>
    <w:p w14:paraId="38835C27" w14:textId="77777777" w:rsidR="0076223D" w:rsidRDefault="003A0731">
      <w:pPr>
        <w:pStyle w:val="TableofFigures"/>
        <w:tabs>
          <w:tab w:val="right" w:leader="dot" w:pos="9288"/>
        </w:tabs>
        <w:rPr>
          <w:rFonts w:asciiTheme="minorHAnsi" w:eastAsiaTheme="minorEastAsia" w:hAnsiTheme="minorHAnsi" w:cstheme="minorBidi"/>
          <w:noProof/>
          <w:szCs w:val="22"/>
        </w:rPr>
      </w:pPr>
      <w:hyperlink w:anchor="_Toc499731269" w:history="1">
        <w:r w:rsidR="0076223D" w:rsidRPr="007F0EB6">
          <w:rPr>
            <w:rStyle w:val="Hyperlink"/>
          </w:rPr>
          <w:t>Table 8: PAYGI lodgement cycle change date of effect (Non-SAP clients)</w:t>
        </w:r>
        <w:r w:rsidR="0076223D">
          <w:rPr>
            <w:noProof/>
            <w:webHidden/>
          </w:rPr>
          <w:tab/>
        </w:r>
        <w:r w:rsidR="0076223D">
          <w:rPr>
            <w:noProof/>
            <w:webHidden/>
          </w:rPr>
          <w:fldChar w:fldCharType="begin"/>
        </w:r>
        <w:r w:rsidR="0076223D">
          <w:rPr>
            <w:noProof/>
            <w:webHidden/>
          </w:rPr>
          <w:instrText xml:space="preserve"> PAGEREF _Toc499731269 \h </w:instrText>
        </w:r>
        <w:r w:rsidR="0076223D">
          <w:rPr>
            <w:noProof/>
            <w:webHidden/>
          </w:rPr>
        </w:r>
        <w:r w:rsidR="0076223D">
          <w:rPr>
            <w:noProof/>
            <w:webHidden/>
          </w:rPr>
          <w:fldChar w:fldCharType="separate"/>
        </w:r>
        <w:r w:rsidR="0076223D">
          <w:rPr>
            <w:noProof/>
            <w:webHidden/>
          </w:rPr>
          <w:t>25</w:t>
        </w:r>
        <w:r w:rsidR="0076223D">
          <w:rPr>
            <w:noProof/>
            <w:webHidden/>
          </w:rPr>
          <w:fldChar w:fldCharType="end"/>
        </w:r>
      </w:hyperlink>
    </w:p>
    <w:p w14:paraId="38835C28" w14:textId="77777777" w:rsidR="0076223D" w:rsidRDefault="003A0731">
      <w:pPr>
        <w:pStyle w:val="TableofFigures"/>
        <w:tabs>
          <w:tab w:val="right" w:leader="dot" w:pos="9288"/>
        </w:tabs>
        <w:rPr>
          <w:rFonts w:asciiTheme="minorHAnsi" w:eastAsiaTheme="minorEastAsia" w:hAnsiTheme="minorHAnsi" w:cstheme="minorBidi"/>
          <w:noProof/>
          <w:szCs w:val="22"/>
        </w:rPr>
      </w:pPr>
      <w:hyperlink w:anchor="_Toc499731270" w:history="1">
        <w:r w:rsidR="0076223D" w:rsidRPr="007F0EB6">
          <w:rPr>
            <w:rStyle w:val="Hyperlink"/>
          </w:rPr>
          <w:t>Table 9: Date of effect</w:t>
        </w:r>
        <w:r w:rsidR="0076223D">
          <w:rPr>
            <w:noProof/>
            <w:webHidden/>
          </w:rPr>
          <w:tab/>
        </w:r>
        <w:r w:rsidR="0076223D">
          <w:rPr>
            <w:noProof/>
            <w:webHidden/>
          </w:rPr>
          <w:fldChar w:fldCharType="begin"/>
        </w:r>
        <w:r w:rsidR="0076223D">
          <w:rPr>
            <w:noProof/>
            <w:webHidden/>
          </w:rPr>
          <w:instrText xml:space="preserve"> PAGEREF _Toc499731270 \h </w:instrText>
        </w:r>
        <w:r w:rsidR="0076223D">
          <w:rPr>
            <w:noProof/>
            <w:webHidden/>
          </w:rPr>
        </w:r>
        <w:r w:rsidR="0076223D">
          <w:rPr>
            <w:noProof/>
            <w:webHidden/>
          </w:rPr>
          <w:fldChar w:fldCharType="separate"/>
        </w:r>
        <w:r w:rsidR="0076223D">
          <w:rPr>
            <w:noProof/>
            <w:webHidden/>
          </w:rPr>
          <w:t>29</w:t>
        </w:r>
        <w:r w:rsidR="0076223D">
          <w:rPr>
            <w:noProof/>
            <w:webHidden/>
          </w:rPr>
          <w:fldChar w:fldCharType="end"/>
        </w:r>
      </w:hyperlink>
    </w:p>
    <w:p w14:paraId="38835C29" w14:textId="77777777" w:rsidR="0076223D" w:rsidRDefault="003A0731">
      <w:pPr>
        <w:pStyle w:val="TableofFigures"/>
        <w:tabs>
          <w:tab w:val="right" w:leader="dot" w:pos="9288"/>
        </w:tabs>
        <w:rPr>
          <w:rFonts w:asciiTheme="minorHAnsi" w:eastAsiaTheme="minorEastAsia" w:hAnsiTheme="minorHAnsi" w:cstheme="minorBidi"/>
          <w:noProof/>
          <w:szCs w:val="22"/>
        </w:rPr>
      </w:pPr>
      <w:hyperlink w:anchor="_Toc499731271" w:history="1">
        <w:r w:rsidR="0076223D" w:rsidRPr="007F0EB6">
          <w:rPr>
            <w:rStyle w:val="Hyperlink"/>
          </w:rPr>
          <w:t>Table 10: PAYGI exit date of effect</w:t>
        </w:r>
        <w:r w:rsidR="0076223D">
          <w:rPr>
            <w:noProof/>
            <w:webHidden/>
          </w:rPr>
          <w:tab/>
        </w:r>
        <w:r w:rsidR="0076223D">
          <w:rPr>
            <w:noProof/>
            <w:webHidden/>
          </w:rPr>
          <w:fldChar w:fldCharType="begin"/>
        </w:r>
        <w:r w:rsidR="0076223D">
          <w:rPr>
            <w:noProof/>
            <w:webHidden/>
          </w:rPr>
          <w:instrText xml:space="preserve"> PAGEREF _Toc499731271 \h </w:instrText>
        </w:r>
        <w:r w:rsidR="0076223D">
          <w:rPr>
            <w:noProof/>
            <w:webHidden/>
          </w:rPr>
        </w:r>
        <w:r w:rsidR="0076223D">
          <w:rPr>
            <w:noProof/>
            <w:webHidden/>
          </w:rPr>
          <w:fldChar w:fldCharType="separate"/>
        </w:r>
        <w:r w:rsidR="0076223D">
          <w:rPr>
            <w:noProof/>
            <w:webHidden/>
          </w:rPr>
          <w:t>31</w:t>
        </w:r>
        <w:r w:rsidR="0076223D">
          <w:rPr>
            <w:noProof/>
            <w:webHidden/>
          </w:rPr>
          <w:fldChar w:fldCharType="end"/>
        </w:r>
      </w:hyperlink>
    </w:p>
    <w:p w14:paraId="38835C2A" w14:textId="77777777" w:rsidR="0076223D" w:rsidRDefault="003A0731">
      <w:pPr>
        <w:pStyle w:val="TableofFigures"/>
        <w:tabs>
          <w:tab w:val="right" w:leader="dot" w:pos="9288"/>
        </w:tabs>
        <w:rPr>
          <w:rFonts w:asciiTheme="minorHAnsi" w:eastAsiaTheme="minorEastAsia" w:hAnsiTheme="minorHAnsi" w:cstheme="minorBidi"/>
          <w:noProof/>
          <w:szCs w:val="22"/>
        </w:rPr>
      </w:pPr>
      <w:hyperlink w:anchor="_Toc499731272" w:history="1">
        <w:r w:rsidR="0076223D" w:rsidRPr="007F0EB6">
          <w:rPr>
            <w:rStyle w:val="Hyperlink"/>
          </w:rPr>
          <w:t>Table 11: service permissions</w:t>
        </w:r>
        <w:r w:rsidR="0076223D">
          <w:rPr>
            <w:noProof/>
            <w:webHidden/>
          </w:rPr>
          <w:tab/>
        </w:r>
        <w:r w:rsidR="0076223D">
          <w:rPr>
            <w:noProof/>
            <w:webHidden/>
          </w:rPr>
          <w:fldChar w:fldCharType="begin"/>
        </w:r>
        <w:r w:rsidR="0076223D">
          <w:rPr>
            <w:noProof/>
            <w:webHidden/>
          </w:rPr>
          <w:instrText xml:space="preserve"> PAGEREF _Toc499731272 \h </w:instrText>
        </w:r>
        <w:r w:rsidR="0076223D">
          <w:rPr>
            <w:noProof/>
            <w:webHidden/>
          </w:rPr>
        </w:r>
        <w:r w:rsidR="0076223D">
          <w:rPr>
            <w:noProof/>
            <w:webHidden/>
          </w:rPr>
          <w:fldChar w:fldCharType="separate"/>
        </w:r>
        <w:r w:rsidR="0076223D">
          <w:rPr>
            <w:noProof/>
            <w:webHidden/>
          </w:rPr>
          <w:t>33</w:t>
        </w:r>
        <w:r w:rsidR="0076223D">
          <w:rPr>
            <w:noProof/>
            <w:webHidden/>
          </w:rPr>
          <w:fldChar w:fldCharType="end"/>
        </w:r>
      </w:hyperlink>
    </w:p>
    <w:p w14:paraId="38835C2B" w14:textId="77777777" w:rsidR="0076223D" w:rsidRDefault="003A0731">
      <w:pPr>
        <w:pStyle w:val="TableofFigures"/>
        <w:tabs>
          <w:tab w:val="right" w:leader="dot" w:pos="9288"/>
        </w:tabs>
        <w:rPr>
          <w:rFonts w:asciiTheme="minorHAnsi" w:eastAsiaTheme="minorEastAsia" w:hAnsiTheme="minorHAnsi" w:cstheme="minorBidi"/>
          <w:noProof/>
          <w:szCs w:val="22"/>
        </w:rPr>
      </w:pPr>
      <w:hyperlink w:anchor="_Toc499731273" w:history="1">
        <w:r w:rsidR="0076223D" w:rsidRPr="007F0EB6">
          <w:rPr>
            <w:rStyle w:val="Hyperlink"/>
          </w:rPr>
          <w:t>Table 12: Access Manager permissions</w:t>
        </w:r>
        <w:r w:rsidR="0076223D">
          <w:rPr>
            <w:noProof/>
            <w:webHidden/>
          </w:rPr>
          <w:tab/>
        </w:r>
        <w:r w:rsidR="0076223D">
          <w:rPr>
            <w:noProof/>
            <w:webHidden/>
          </w:rPr>
          <w:fldChar w:fldCharType="begin"/>
        </w:r>
        <w:r w:rsidR="0076223D">
          <w:rPr>
            <w:noProof/>
            <w:webHidden/>
          </w:rPr>
          <w:instrText xml:space="preserve"> PAGEREF _Toc499731273 \h </w:instrText>
        </w:r>
        <w:r w:rsidR="0076223D">
          <w:rPr>
            <w:noProof/>
            <w:webHidden/>
          </w:rPr>
        </w:r>
        <w:r w:rsidR="0076223D">
          <w:rPr>
            <w:noProof/>
            <w:webHidden/>
          </w:rPr>
          <w:fldChar w:fldCharType="separate"/>
        </w:r>
        <w:r w:rsidR="0076223D">
          <w:rPr>
            <w:noProof/>
            <w:webHidden/>
          </w:rPr>
          <w:t>34</w:t>
        </w:r>
        <w:r w:rsidR="0076223D">
          <w:rPr>
            <w:noProof/>
            <w:webHidden/>
          </w:rPr>
          <w:fldChar w:fldCharType="end"/>
        </w:r>
      </w:hyperlink>
    </w:p>
    <w:p w14:paraId="38835C2C" w14:textId="77777777" w:rsidR="0076223D" w:rsidRDefault="003A0731">
      <w:pPr>
        <w:pStyle w:val="TableofFigures"/>
        <w:tabs>
          <w:tab w:val="right" w:leader="dot" w:pos="9288"/>
        </w:tabs>
        <w:rPr>
          <w:rFonts w:asciiTheme="minorHAnsi" w:eastAsiaTheme="minorEastAsia" w:hAnsiTheme="minorHAnsi" w:cstheme="minorBidi"/>
          <w:noProof/>
          <w:szCs w:val="22"/>
        </w:rPr>
      </w:pPr>
      <w:hyperlink w:anchor="_Toc499731274" w:history="1">
        <w:r w:rsidR="0076223D" w:rsidRPr="007F0EB6">
          <w:rPr>
            <w:rStyle w:val="Hyperlink"/>
          </w:rPr>
          <w:t>Table 13: Account role registration and maintenance constraints</w:t>
        </w:r>
        <w:r w:rsidR="0076223D">
          <w:rPr>
            <w:noProof/>
            <w:webHidden/>
          </w:rPr>
          <w:tab/>
        </w:r>
        <w:r w:rsidR="0076223D">
          <w:rPr>
            <w:noProof/>
            <w:webHidden/>
          </w:rPr>
          <w:fldChar w:fldCharType="begin"/>
        </w:r>
        <w:r w:rsidR="0076223D">
          <w:rPr>
            <w:noProof/>
            <w:webHidden/>
          </w:rPr>
          <w:instrText xml:space="preserve"> PAGEREF _Toc499731274 \h </w:instrText>
        </w:r>
        <w:r w:rsidR="0076223D">
          <w:rPr>
            <w:noProof/>
            <w:webHidden/>
          </w:rPr>
        </w:r>
        <w:r w:rsidR="0076223D">
          <w:rPr>
            <w:noProof/>
            <w:webHidden/>
          </w:rPr>
          <w:fldChar w:fldCharType="separate"/>
        </w:r>
        <w:r w:rsidR="0076223D">
          <w:rPr>
            <w:noProof/>
            <w:webHidden/>
          </w:rPr>
          <w:t>35</w:t>
        </w:r>
        <w:r w:rsidR="0076223D">
          <w:rPr>
            <w:noProof/>
            <w:webHidden/>
          </w:rPr>
          <w:fldChar w:fldCharType="end"/>
        </w:r>
      </w:hyperlink>
    </w:p>
    <w:p w14:paraId="38835C2D" w14:textId="77777777" w:rsidR="0076223D" w:rsidRDefault="003A0731">
      <w:pPr>
        <w:pStyle w:val="TableofFigures"/>
        <w:tabs>
          <w:tab w:val="right" w:leader="dot" w:pos="9288"/>
        </w:tabs>
        <w:rPr>
          <w:rFonts w:asciiTheme="minorHAnsi" w:eastAsiaTheme="minorEastAsia" w:hAnsiTheme="minorHAnsi" w:cstheme="minorBidi"/>
          <w:noProof/>
          <w:szCs w:val="22"/>
        </w:rPr>
      </w:pPr>
      <w:hyperlink w:anchor="_Toc499731275" w:history="1">
        <w:r w:rsidR="0076223D" w:rsidRPr="007F0EB6">
          <w:rPr>
            <w:rStyle w:val="Hyperlink"/>
          </w:rPr>
          <w:t>Table 14: Account role registration field availability</w:t>
        </w:r>
        <w:r w:rsidR="0076223D">
          <w:rPr>
            <w:noProof/>
            <w:webHidden/>
          </w:rPr>
          <w:tab/>
        </w:r>
        <w:r w:rsidR="0076223D">
          <w:rPr>
            <w:noProof/>
            <w:webHidden/>
          </w:rPr>
          <w:fldChar w:fldCharType="begin"/>
        </w:r>
        <w:r w:rsidR="0076223D">
          <w:rPr>
            <w:noProof/>
            <w:webHidden/>
          </w:rPr>
          <w:instrText xml:space="preserve"> PAGEREF _Toc499731275 \h </w:instrText>
        </w:r>
        <w:r w:rsidR="0076223D">
          <w:rPr>
            <w:noProof/>
            <w:webHidden/>
          </w:rPr>
        </w:r>
        <w:r w:rsidR="0076223D">
          <w:rPr>
            <w:noProof/>
            <w:webHidden/>
          </w:rPr>
          <w:fldChar w:fldCharType="separate"/>
        </w:r>
        <w:r w:rsidR="0076223D">
          <w:rPr>
            <w:noProof/>
            <w:webHidden/>
          </w:rPr>
          <w:t>46</w:t>
        </w:r>
        <w:r w:rsidR="0076223D">
          <w:rPr>
            <w:noProof/>
            <w:webHidden/>
          </w:rPr>
          <w:fldChar w:fldCharType="end"/>
        </w:r>
      </w:hyperlink>
    </w:p>
    <w:p w14:paraId="38835C2E" w14:textId="77777777" w:rsidR="001A29D5" w:rsidRDefault="001A29D5" w:rsidP="00E2306E">
      <w:r>
        <w:fldChar w:fldCharType="end"/>
      </w:r>
    </w:p>
    <w:p w14:paraId="38835C2F" w14:textId="77777777" w:rsidR="005F0AD4" w:rsidRPr="00E2306E" w:rsidRDefault="005F0AD4" w:rsidP="00E2306E"/>
    <w:p w14:paraId="38835C30" w14:textId="77777777" w:rsidR="0076223D" w:rsidRDefault="00634AD9">
      <w:pPr>
        <w:pStyle w:val="TableofFigures"/>
        <w:tabs>
          <w:tab w:val="right" w:leader="dot" w:pos="9288"/>
        </w:tabs>
        <w:rPr>
          <w:rFonts w:asciiTheme="minorHAnsi" w:eastAsiaTheme="minorEastAsia" w:hAnsiTheme="minorHAnsi" w:cstheme="minorBidi"/>
          <w:noProof/>
          <w:szCs w:val="22"/>
        </w:rPr>
      </w:pPr>
      <w:r>
        <w:rPr>
          <w:rFonts w:cs="Arial"/>
          <w:sz w:val="18"/>
          <w:szCs w:val="20"/>
          <w:highlight w:val="yellow"/>
        </w:rPr>
        <w:fldChar w:fldCharType="begin"/>
      </w:r>
      <w:r>
        <w:rPr>
          <w:rFonts w:cs="Arial"/>
          <w:sz w:val="18"/>
          <w:szCs w:val="20"/>
          <w:highlight w:val="yellow"/>
        </w:rPr>
        <w:instrText xml:space="preserve"> TOC \h \z \c "Figure" </w:instrText>
      </w:r>
      <w:r>
        <w:rPr>
          <w:rFonts w:cs="Arial"/>
          <w:sz w:val="18"/>
          <w:szCs w:val="20"/>
          <w:highlight w:val="yellow"/>
        </w:rPr>
        <w:fldChar w:fldCharType="separate"/>
      </w:r>
      <w:hyperlink w:anchor="_Toc499731276" w:history="1">
        <w:r w:rsidR="0076223D" w:rsidRPr="0023000E">
          <w:rPr>
            <w:rStyle w:val="Hyperlink"/>
          </w:rPr>
          <w:t>Figure 1: SBR interactions (relationship between the services) process</w:t>
        </w:r>
        <w:r w:rsidR="0076223D">
          <w:rPr>
            <w:noProof/>
            <w:webHidden/>
          </w:rPr>
          <w:tab/>
        </w:r>
        <w:r w:rsidR="0076223D">
          <w:rPr>
            <w:noProof/>
            <w:webHidden/>
          </w:rPr>
          <w:fldChar w:fldCharType="begin"/>
        </w:r>
        <w:r w:rsidR="0076223D">
          <w:rPr>
            <w:noProof/>
            <w:webHidden/>
          </w:rPr>
          <w:instrText xml:space="preserve"> PAGEREF _Toc499731276 \h </w:instrText>
        </w:r>
        <w:r w:rsidR="0076223D">
          <w:rPr>
            <w:noProof/>
            <w:webHidden/>
          </w:rPr>
        </w:r>
        <w:r w:rsidR="0076223D">
          <w:rPr>
            <w:noProof/>
            <w:webHidden/>
          </w:rPr>
          <w:fldChar w:fldCharType="separate"/>
        </w:r>
        <w:r w:rsidR="0076223D">
          <w:rPr>
            <w:noProof/>
            <w:webHidden/>
          </w:rPr>
          <w:t>12</w:t>
        </w:r>
        <w:r w:rsidR="0076223D">
          <w:rPr>
            <w:noProof/>
            <w:webHidden/>
          </w:rPr>
          <w:fldChar w:fldCharType="end"/>
        </w:r>
      </w:hyperlink>
    </w:p>
    <w:p w14:paraId="38835C31" w14:textId="77777777" w:rsidR="0076223D" w:rsidRDefault="003A0731">
      <w:pPr>
        <w:pStyle w:val="TableofFigures"/>
        <w:tabs>
          <w:tab w:val="right" w:leader="dot" w:pos="9288"/>
        </w:tabs>
        <w:rPr>
          <w:rFonts w:asciiTheme="minorHAnsi" w:eastAsiaTheme="minorEastAsia" w:hAnsiTheme="minorHAnsi" w:cstheme="minorBidi"/>
          <w:noProof/>
          <w:szCs w:val="22"/>
        </w:rPr>
      </w:pPr>
      <w:hyperlink w:anchor="_Toc499731277" w:history="1">
        <w:r w:rsidR="0076223D" w:rsidRPr="0023000E">
          <w:rPr>
            <w:rStyle w:val="Hyperlink"/>
          </w:rPr>
          <w:t>Figure 2: SBR interactions (relationship between the services) process</w:t>
        </w:r>
        <w:r w:rsidR="0076223D">
          <w:rPr>
            <w:noProof/>
            <w:webHidden/>
          </w:rPr>
          <w:tab/>
        </w:r>
        <w:r w:rsidR="0076223D">
          <w:rPr>
            <w:noProof/>
            <w:webHidden/>
          </w:rPr>
          <w:fldChar w:fldCharType="begin"/>
        </w:r>
        <w:r w:rsidR="0076223D">
          <w:rPr>
            <w:noProof/>
            <w:webHidden/>
          </w:rPr>
          <w:instrText xml:space="preserve"> PAGEREF _Toc499731277 \h </w:instrText>
        </w:r>
        <w:r w:rsidR="0076223D">
          <w:rPr>
            <w:noProof/>
            <w:webHidden/>
          </w:rPr>
        </w:r>
        <w:r w:rsidR="0076223D">
          <w:rPr>
            <w:noProof/>
            <w:webHidden/>
          </w:rPr>
          <w:fldChar w:fldCharType="separate"/>
        </w:r>
        <w:r w:rsidR="0076223D">
          <w:rPr>
            <w:noProof/>
            <w:webHidden/>
          </w:rPr>
          <w:t>13</w:t>
        </w:r>
        <w:r w:rsidR="0076223D">
          <w:rPr>
            <w:noProof/>
            <w:webHidden/>
          </w:rPr>
          <w:fldChar w:fldCharType="end"/>
        </w:r>
      </w:hyperlink>
    </w:p>
    <w:p w14:paraId="38835C32" w14:textId="77777777" w:rsidR="0076223D" w:rsidRDefault="003A0731">
      <w:pPr>
        <w:pStyle w:val="TableofFigures"/>
        <w:tabs>
          <w:tab w:val="right" w:leader="dot" w:pos="9288"/>
        </w:tabs>
        <w:rPr>
          <w:rFonts w:asciiTheme="minorHAnsi" w:eastAsiaTheme="minorEastAsia" w:hAnsiTheme="minorHAnsi" w:cstheme="minorBidi"/>
          <w:noProof/>
          <w:szCs w:val="22"/>
        </w:rPr>
      </w:pPr>
      <w:hyperlink w:anchor="_Toc499731278" w:history="1">
        <w:r w:rsidR="0076223D" w:rsidRPr="0023000E">
          <w:rPr>
            <w:rStyle w:val="Hyperlink"/>
          </w:rPr>
          <w:t>Figure 3: SBR interactions (relationship between the services) process</w:t>
        </w:r>
        <w:r w:rsidR="0076223D">
          <w:rPr>
            <w:noProof/>
            <w:webHidden/>
          </w:rPr>
          <w:tab/>
        </w:r>
        <w:r w:rsidR="0076223D">
          <w:rPr>
            <w:noProof/>
            <w:webHidden/>
          </w:rPr>
          <w:fldChar w:fldCharType="begin"/>
        </w:r>
        <w:r w:rsidR="0076223D">
          <w:rPr>
            <w:noProof/>
            <w:webHidden/>
          </w:rPr>
          <w:instrText xml:space="preserve"> PAGEREF _Toc499731278 \h </w:instrText>
        </w:r>
        <w:r w:rsidR="0076223D">
          <w:rPr>
            <w:noProof/>
            <w:webHidden/>
          </w:rPr>
        </w:r>
        <w:r w:rsidR="0076223D">
          <w:rPr>
            <w:noProof/>
            <w:webHidden/>
          </w:rPr>
          <w:fldChar w:fldCharType="separate"/>
        </w:r>
        <w:r w:rsidR="0076223D">
          <w:rPr>
            <w:noProof/>
            <w:webHidden/>
          </w:rPr>
          <w:t>14</w:t>
        </w:r>
        <w:r w:rsidR="0076223D">
          <w:rPr>
            <w:noProof/>
            <w:webHidden/>
          </w:rPr>
          <w:fldChar w:fldCharType="end"/>
        </w:r>
      </w:hyperlink>
    </w:p>
    <w:p w14:paraId="38835C33" w14:textId="77777777" w:rsidR="0076223D" w:rsidRDefault="003A0731">
      <w:pPr>
        <w:pStyle w:val="TableofFigures"/>
        <w:tabs>
          <w:tab w:val="right" w:leader="dot" w:pos="9288"/>
        </w:tabs>
        <w:rPr>
          <w:rFonts w:asciiTheme="minorHAnsi" w:eastAsiaTheme="minorEastAsia" w:hAnsiTheme="minorHAnsi" w:cstheme="minorBidi"/>
          <w:noProof/>
          <w:szCs w:val="22"/>
        </w:rPr>
      </w:pPr>
      <w:hyperlink w:anchor="_Toc499731279" w:history="1">
        <w:r w:rsidR="0076223D" w:rsidRPr="0023000E">
          <w:rPr>
            <w:rStyle w:val="Hyperlink"/>
          </w:rPr>
          <w:t>Figure 4: Hierarchy for adding or maintaining GST</w:t>
        </w:r>
        <w:r w:rsidR="0076223D">
          <w:rPr>
            <w:noProof/>
            <w:webHidden/>
          </w:rPr>
          <w:tab/>
        </w:r>
        <w:r w:rsidR="0076223D">
          <w:rPr>
            <w:noProof/>
            <w:webHidden/>
          </w:rPr>
          <w:fldChar w:fldCharType="begin"/>
        </w:r>
        <w:r w:rsidR="0076223D">
          <w:rPr>
            <w:noProof/>
            <w:webHidden/>
          </w:rPr>
          <w:instrText xml:space="preserve"> PAGEREF _Toc499731279 \h </w:instrText>
        </w:r>
        <w:r w:rsidR="0076223D">
          <w:rPr>
            <w:noProof/>
            <w:webHidden/>
          </w:rPr>
        </w:r>
        <w:r w:rsidR="0076223D">
          <w:rPr>
            <w:noProof/>
            <w:webHidden/>
          </w:rPr>
          <w:fldChar w:fldCharType="separate"/>
        </w:r>
        <w:r w:rsidR="0076223D">
          <w:rPr>
            <w:noProof/>
            <w:webHidden/>
          </w:rPr>
          <w:t>16</w:t>
        </w:r>
        <w:r w:rsidR="0076223D">
          <w:rPr>
            <w:noProof/>
            <w:webHidden/>
          </w:rPr>
          <w:fldChar w:fldCharType="end"/>
        </w:r>
      </w:hyperlink>
    </w:p>
    <w:p w14:paraId="38835C34" w14:textId="77777777" w:rsidR="0076223D" w:rsidRDefault="003A0731">
      <w:pPr>
        <w:pStyle w:val="TableofFigures"/>
        <w:tabs>
          <w:tab w:val="right" w:leader="dot" w:pos="9288"/>
        </w:tabs>
        <w:rPr>
          <w:rFonts w:asciiTheme="minorHAnsi" w:eastAsiaTheme="minorEastAsia" w:hAnsiTheme="minorHAnsi" w:cstheme="minorBidi"/>
          <w:noProof/>
          <w:szCs w:val="22"/>
        </w:rPr>
      </w:pPr>
      <w:hyperlink w:anchor="_Toc499731280" w:history="1">
        <w:r w:rsidR="0076223D" w:rsidRPr="0023000E">
          <w:rPr>
            <w:rStyle w:val="Hyperlink"/>
          </w:rPr>
          <w:t>Figure 5: Hierarchy for adding or maintaining PAYGW</w:t>
        </w:r>
        <w:r w:rsidR="0076223D">
          <w:rPr>
            <w:noProof/>
            <w:webHidden/>
          </w:rPr>
          <w:tab/>
        </w:r>
        <w:r w:rsidR="0076223D">
          <w:rPr>
            <w:noProof/>
            <w:webHidden/>
          </w:rPr>
          <w:fldChar w:fldCharType="begin"/>
        </w:r>
        <w:r w:rsidR="0076223D">
          <w:rPr>
            <w:noProof/>
            <w:webHidden/>
          </w:rPr>
          <w:instrText xml:space="preserve"> PAGEREF _Toc499731280 \h </w:instrText>
        </w:r>
        <w:r w:rsidR="0076223D">
          <w:rPr>
            <w:noProof/>
            <w:webHidden/>
          </w:rPr>
        </w:r>
        <w:r w:rsidR="0076223D">
          <w:rPr>
            <w:noProof/>
            <w:webHidden/>
          </w:rPr>
          <w:fldChar w:fldCharType="separate"/>
        </w:r>
        <w:r w:rsidR="0076223D">
          <w:rPr>
            <w:noProof/>
            <w:webHidden/>
          </w:rPr>
          <w:t>16</w:t>
        </w:r>
        <w:r w:rsidR="0076223D">
          <w:rPr>
            <w:noProof/>
            <w:webHidden/>
          </w:rPr>
          <w:fldChar w:fldCharType="end"/>
        </w:r>
      </w:hyperlink>
    </w:p>
    <w:p w14:paraId="38835C35" w14:textId="77777777" w:rsidR="0076223D" w:rsidRDefault="003A0731">
      <w:pPr>
        <w:pStyle w:val="TableofFigures"/>
        <w:tabs>
          <w:tab w:val="right" w:leader="dot" w:pos="9288"/>
        </w:tabs>
        <w:rPr>
          <w:rFonts w:asciiTheme="minorHAnsi" w:eastAsiaTheme="minorEastAsia" w:hAnsiTheme="minorHAnsi" w:cstheme="minorBidi"/>
          <w:noProof/>
          <w:szCs w:val="22"/>
        </w:rPr>
      </w:pPr>
      <w:hyperlink w:anchor="_Toc499731281" w:history="1">
        <w:r w:rsidR="0076223D" w:rsidRPr="0023000E">
          <w:rPr>
            <w:rStyle w:val="Hyperlink"/>
          </w:rPr>
          <w:t>Figure 6: Hierarchy for maintaining PAYGI</w:t>
        </w:r>
        <w:r w:rsidR="0076223D">
          <w:rPr>
            <w:noProof/>
            <w:webHidden/>
          </w:rPr>
          <w:tab/>
        </w:r>
        <w:r w:rsidR="0076223D">
          <w:rPr>
            <w:noProof/>
            <w:webHidden/>
          </w:rPr>
          <w:fldChar w:fldCharType="begin"/>
        </w:r>
        <w:r w:rsidR="0076223D">
          <w:rPr>
            <w:noProof/>
            <w:webHidden/>
          </w:rPr>
          <w:instrText xml:space="preserve"> PAGEREF _Toc499731281 \h </w:instrText>
        </w:r>
        <w:r w:rsidR="0076223D">
          <w:rPr>
            <w:noProof/>
            <w:webHidden/>
          </w:rPr>
        </w:r>
        <w:r w:rsidR="0076223D">
          <w:rPr>
            <w:noProof/>
            <w:webHidden/>
          </w:rPr>
          <w:fldChar w:fldCharType="separate"/>
        </w:r>
        <w:r w:rsidR="0076223D">
          <w:rPr>
            <w:noProof/>
            <w:webHidden/>
          </w:rPr>
          <w:t>16</w:t>
        </w:r>
        <w:r w:rsidR="0076223D">
          <w:rPr>
            <w:noProof/>
            <w:webHidden/>
          </w:rPr>
          <w:fldChar w:fldCharType="end"/>
        </w:r>
      </w:hyperlink>
    </w:p>
    <w:p w14:paraId="38835C36" w14:textId="77777777" w:rsidR="00561E38" w:rsidRPr="00503E87" w:rsidRDefault="00634AD9" w:rsidP="00FB49AD">
      <w:pPr>
        <w:pStyle w:val="TableofFigures"/>
        <w:tabs>
          <w:tab w:val="right" w:leader="dot" w:pos="9288"/>
        </w:tabs>
        <w:spacing w:line="276" w:lineRule="auto"/>
        <w:rPr>
          <w:rFonts w:cs="Arial"/>
          <w:sz w:val="20"/>
          <w:szCs w:val="20"/>
        </w:rPr>
        <w:sectPr w:rsidR="00561E38" w:rsidRPr="00503E87" w:rsidSect="00215085">
          <w:headerReference w:type="even" r:id="rId20"/>
          <w:headerReference w:type="default" r:id="rId21"/>
          <w:footerReference w:type="default" r:id="rId22"/>
          <w:headerReference w:type="first" r:id="rId23"/>
          <w:pgSz w:w="11906" w:h="16838" w:code="9"/>
          <w:pgMar w:top="1103" w:right="1304" w:bottom="1814" w:left="1304" w:header="425" w:footer="680" w:gutter="0"/>
          <w:cols w:space="708"/>
          <w:formProt w:val="0"/>
          <w:docGrid w:linePitch="360"/>
        </w:sectPr>
      </w:pPr>
      <w:r>
        <w:rPr>
          <w:rFonts w:cs="Arial"/>
          <w:sz w:val="18"/>
          <w:szCs w:val="20"/>
          <w:highlight w:val="yellow"/>
        </w:rPr>
        <w:fldChar w:fldCharType="end"/>
      </w:r>
    </w:p>
    <w:p w14:paraId="38835C37" w14:textId="77777777" w:rsidR="00432D6B" w:rsidRPr="007131FC" w:rsidRDefault="00E0253E" w:rsidP="00DD081E">
      <w:pPr>
        <w:pStyle w:val="Heading1"/>
      </w:pPr>
      <w:bookmarkStart w:id="2" w:name="STARTINGNUMBER"/>
      <w:bookmarkStart w:id="3" w:name="_Toc467156477"/>
      <w:bookmarkStart w:id="4" w:name="_Toc499731213"/>
      <w:bookmarkEnd w:id="2"/>
      <w:r w:rsidRPr="007131FC">
        <w:lastRenderedPageBreak/>
        <w:t>I</w:t>
      </w:r>
      <w:r w:rsidR="00E76F3D" w:rsidRPr="007131FC">
        <w:t>ntroduction</w:t>
      </w:r>
      <w:bookmarkEnd w:id="3"/>
      <w:bookmarkEnd w:id="4"/>
    </w:p>
    <w:p w14:paraId="38835C38" w14:textId="77777777" w:rsidR="007C53CD" w:rsidRPr="009C2F4C" w:rsidRDefault="00E0253E" w:rsidP="00DD081E">
      <w:pPr>
        <w:pStyle w:val="Heading2"/>
        <w:rPr>
          <w:sz w:val="32"/>
          <w:szCs w:val="32"/>
        </w:rPr>
      </w:pPr>
      <w:bookmarkStart w:id="5" w:name="_Toc467156478"/>
      <w:bookmarkStart w:id="6" w:name="_Toc499731214"/>
      <w:r w:rsidRPr="009C2F4C">
        <w:rPr>
          <w:sz w:val="32"/>
          <w:szCs w:val="32"/>
        </w:rPr>
        <w:t>P</w:t>
      </w:r>
      <w:r w:rsidR="00E76F3D" w:rsidRPr="009C2F4C">
        <w:rPr>
          <w:sz w:val="32"/>
          <w:szCs w:val="32"/>
        </w:rPr>
        <w:t>urpose</w:t>
      </w:r>
      <w:bookmarkEnd w:id="5"/>
      <w:bookmarkEnd w:id="6"/>
    </w:p>
    <w:p w14:paraId="38835C39" w14:textId="77777777" w:rsidR="00C965E3" w:rsidRPr="00A86840" w:rsidRDefault="00A86840" w:rsidP="00A86840">
      <w:pPr>
        <w:spacing w:after="120"/>
        <w:rPr>
          <w:rFonts w:cs="Arial"/>
          <w:sz w:val="20"/>
          <w:szCs w:val="20"/>
        </w:rPr>
      </w:pPr>
      <w:r w:rsidRPr="00A86840">
        <w:rPr>
          <w:rFonts w:cs="Arial"/>
          <w:sz w:val="20"/>
          <w:szCs w:val="20"/>
        </w:rPr>
        <w:t xml:space="preserve">The purpose of this document is to provide information that will assist </w:t>
      </w:r>
      <w:r w:rsidR="00AF5A0B">
        <w:rPr>
          <w:rFonts w:cs="Arial"/>
          <w:sz w:val="20"/>
          <w:szCs w:val="20"/>
        </w:rPr>
        <w:t>digital service providers</w:t>
      </w:r>
      <w:r w:rsidRPr="00A86840">
        <w:rPr>
          <w:rFonts w:cs="Arial"/>
          <w:sz w:val="20"/>
          <w:szCs w:val="20"/>
        </w:rPr>
        <w:t xml:space="preserve"> in understanding the business context surrounding the </w:t>
      </w:r>
      <w:r w:rsidR="00714871">
        <w:rPr>
          <w:rFonts w:cs="Arial"/>
          <w:sz w:val="20"/>
          <w:szCs w:val="20"/>
        </w:rPr>
        <w:t>account</w:t>
      </w:r>
      <w:r w:rsidRPr="00A86840">
        <w:rPr>
          <w:rFonts w:cs="Arial"/>
          <w:sz w:val="20"/>
          <w:szCs w:val="20"/>
        </w:rPr>
        <w:t xml:space="preserve"> role registration suite:</w:t>
      </w:r>
    </w:p>
    <w:p w14:paraId="38835C3A" w14:textId="77777777" w:rsidR="00A86840" w:rsidRPr="00A86840" w:rsidRDefault="00A86840" w:rsidP="009C2F4C">
      <w:pPr>
        <w:pStyle w:val="ListParagraph"/>
        <w:numPr>
          <w:ilvl w:val="0"/>
          <w:numId w:val="17"/>
        </w:numPr>
        <w:spacing w:after="120"/>
        <w:rPr>
          <w:rFonts w:ascii="Arial" w:hAnsi="Arial" w:cs="Arial"/>
          <w:sz w:val="20"/>
          <w:szCs w:val="20"/>
        </w:rPr>
      </w:pPr>
      <w:r w:rsidRPr="00A86840">
        <w:rPr>
          <w:rFonts w:ascii="Arial" w:hAnsi="Arial" w:cs="Arial"/>
          <w:sz w:val="20"/>
          <w:szCs w:val="20"/>
        </w:rPr>
        <w:t xml:space="preserve">View </w:t>
      </w:r>
      <w:r w:rsidR="00095B85">
        <w:rPr>
          <w:rFonts w:ascii="Arial" w:hAnsi="Arial" w:cs="Arial"/>
          <w:sz w:val="20"/>
          <w:szCs w:val="20"/>
        </w:rPr>
        <w:t>account</w:t>
      </w:r>
      <w:r w:rsidRPr="00A86840">
        <w:rPr>
          <w:rFonts w:ascii="Arial" w:hAnsi="Arial" w:cs="Arial"/>
          <w:sz w:val="20"/>
          <w:szCs w:val="20"/>
        </w:rPr>
        <w:t xml:space="preserve"> roles</w:t>
      </w:r>
    </w:p>
    <w:p w14:paraId="38835C3B" w14:textId="77777777" w:rsidR="00A86840" w:rsidRPr="00A86840" w:rsidRDefault="00A86840" w:rsidP="009C2F4C">
      <w:pPr>
        <w:pStyle w:val="ListParagraph"/>
        <w:numPr>
          <w:ilvl w:val="0"/>
          <w:numId w:val="17"/>
        </w:numPr>
        <w:spacing w:after="120"/>
        <w:rPr>
          <w:rFonts w:ascii="Arial" w:hAnsi="Arial" w:cs="Arial"/>
          <w:sz w:val="20"/>
          <w:szCs w:val="20"/>
        </w:rPr>
      </w:pPr>
      <w:r w:rsidRPr="00A86840">
        <w:rPr>
          <w:rFonts w:ascii="Arial" w:hAnsi="Arial" w:cs="Arial"/>
          <w:sz w:val="20"/>
          <w:szCs w:val="20"/>
        </w:rPr>
        <w:t xml:space="preserve">Add </w:t>
      </w:r>
      <w:r w:rsidR="00095B85">
        <w:rPr>
          <w:rFonts w:ascii="Arial" w:hAnsi="Arial" w:cs="Arial"/>
          <w:sz w:val="20"/>
          <w:szCs w:val="20"/>
        </w:rPr>
        <w:t>account</w:t>
      </w:r>
      <w:r w:rsidRPr="00A86840">
        <w:rPr>
          <w:rFonts w:ascii="Arial" w:hAnsi="Arial" w:cs="Arial"/>
          <w:sz w:val="20"/>
          <w:szCs w:val="20"/>
        </w:rPr>
        <w:t xml:space="preserve"> roles</w:t>
      </w:r>
    </w:p>
    <w:p w14:paraId="38835C3C" w14:textId="77777777" w:rsidR="00A86840" w:rsidRPr="00A86840" w:rsidRDefault="00A86840" w:rsidP="009C2F4C">
      <w:pPr>
        <w:pStyle w:val="ListParagraph"/>
        <w:numPr>
          <w:ilvl w:val="0"/>
          <w:numId w:val="17"/>
        </w:numPr>
        <w:spacing w:after="120"/>
        <w:rPr>
          <w:rFonts w:ascii="Arial" w:hAnsi="Arial" w:cs="Arial"/>
          <w:sz w:val="20"/>
          <w:szCs w:val="20"/>
        </w:rPr>
      </w:pPr>
      <w:r w:rsidRPr="00A86840">
        <w:rPr>
          <w:rFonts w:ascii="Arial" w:hAnsi="Arial" w:cs="Arial"/>
          <w:sz w:val="20"/>
          <w:szCs w:val="20"/>
        </w:rPr>
        <w:t xml:space="preserve">Maintain </w:t>
      </w:r>
      <w:r w:rsidR="00095B85">
        <w:rPr>
          <w:rFonts w:ascii="Arial" w:hAnsi="Arial" w:cs="Arial"/>
          <w:sz w:val="20"/>
          <w:szCs w:val="20"/>
        </w:rPr>
        <w:t>account</w:t>
      </w:r>
      <w:r w:rsidRPr="00A86840">
        <w:rPr>
          <w:rFonts w:ascii="Arial" w:hAnsi="Arial" w:cs="Arial"/>
          <w:sz w:val="20"/>
          <w:szCs w:val="20"/>
        </w:rPr>
        <w:t xml:space="preserve"> roles</w:t>
      </w:r>
    </w:p>
    <w:p w14:paraId="38835C3D" w14:textId="77777777" w:rsidR="00A86840" w:rsidRDefault="00A86840" w:rsidP="009C2F4C">
      <w:pPr>
        <w:pStyle w:val="ListParagraph"/>
        <w:numPr>
          <w:ilvl w:val="0"/>
          <w:numId w:val="17"/>
        </w:numPr>
        <w:spacing w:after="120"/>
        <w:rPr>
          <w:rFonts w:ascii="Arial" w:hAnsi="Arial" w:cs="Arial"/>
          <w:sz w:val="20"/>
          <w:szCs w:val="20"/>
        </w:rPr>
      </w:pPr>
      <w:r w:rsidRPr="00A86840">
        <w:rPr>
          <w:rFonts w:ascii="Arial" w:hAnsi="Arial" w:cs="Arial"/>
          <w:sz w:val="20"/>
          <w:szCs w:val="20"/>
        </w:rPr>
        <w:t xml:space="preserve">Remove </w:t>
      </w:r>
      <w:r w:rsidR="00095B85">
        <w:rPr>
          <w:rFonts w:ascii="Arial" w:hAnsi="Arial" w:cs="Arial"/>
          <w:sz w:val="20"/>
          <w:szCs w:val="20"/>
        </w:rPr>
        <w:t>account</w:t>
      </w:r>
      <w:r w:rsidRPr="00A86840">
        <w:rPr>
          <w:rFonts w:ascii="Arial" w:hAnsi="Arial" w:cs="Arial"/>
          <w:sz w:val="20"/>
          <w:szCs w:val="20"/>
        </w:rPr>
        <w:t xml:space="preserve"> roles</w:t>
      </w:r>
    </w:p>
    <w:p w14:paraId="38835C3E" w14:textId="77777777" w:rsidR="00A86840" w:rsidRDefault="00A86840" w:rsidP="00A86840">
      <w:pPr>
        <w:rPr>
          <w:rFonts w:cs="Arial"/>
          <w:sz w:val="20"/>
          <w:szCs w:val="20"/>
        </w:rPr>
      </w:pPr>
      <w:r>
        <w:rPr>
          <w:rFonts w:cs="Arial"/>
          <w:sz w:val="20"/>
          <w:szCs w:val="20"/>
        </w:rPr>
        <w:t xml:space="preserve">The services allow users to view and </w:t>
      </w:r>
      <w:r w:rsidR="004B459A">
        <w:rPr>
          <w:rFonts w:cs="Arial"/>
          <w:sz w:val="20"/>
          <w:szCs w:val="20"/>
        </w:rPr>
        <w:t>maintain</w:t>
      </w:r>
      <w:r>
        <w:rPr>
          <w:rFonts w:cs="Arial"/>
          <w:sz w:val="20"/>
          <w:szCs w:val="20"/>
        </w:rPr>
        <w:t xml:space="preserve"> details on the below </w:t>
      </w:r>
      <w:r w:rsidR="00106467">
        <w:rPr>
          <w:rFonts w:cs="Arial"/>
          <w:sz w:val="20"/>
          <w:szCs w:val="20"/>
        </w:rPr>
        <w:t xml:space="preserve">activity statement </w:t>
      </w:r>
      <w:r w:rsidR="00F33B6F">
        <w:rPr>
          <w:rFonts w:cs="Arial"/>
          <w:sz w:val="20"/>
          <w:szCs w:val="20"/>
        </w:rPr>
        <w:t>registrations</w:t>
      </w:r>
      <w:r>
        <w:rPr>
          <w:rFonts w:cs="Arial"/>
          <w:sz w:val="20"/>
          <w:szCs w:val="20"/>
        </w:rPr>
        <w:t xml:space="preserve"> as defined throughout the document:</w:t>
      </w:r>
    </w:p>
    <w:p w14:paraId="38835C3F" w14:textId="77777777" w:rsidR="004B459A" w:rsidRDefault="004B459A" w:rsidP="00A86840">
      <w:pPr>
        <w:rPr>
          <w:rFonts w:cs="Arial"/>
          <w:sz w:val="20"/>
          <w:szCs w:val="20"/>
        </w:rPr>
      </w:pPr>
    </w:p>
    <w:p w14:paraId="38835C40" w14:textId="77777777" w:rsidR="00C965E3" w:rsidRPr="00A86840" w:rsidRDefault="00C965E3" w:rsidP="009C2F4C">
      <w:pPr>
        <w:pStyle w:val="ListParagraph"/>
        <w:numPr>
          <w:ilvl w:val="0"/>
          <w:numId w:val="17"/>
        </w:numPr>
        <w:spacing w:after="120"/>
        <w:rPr>
          <w:rFonts w:ascii="Arial" w:hAnsi="Arial" w:cs="Arial"/>
          <w:sz w:val="20"/>
          <w:szCs w:val="20"/>
        </w:rPr>
      </w:pPr>
      <w:r>
        <w:rPr>
          <w:rFonts w:ascii="Arial" w:hAnsi="Arial" w:cs="Arial"/>
          <w:sz w:val="20"/>
          <w:szCs w:val="20"/>
        </w:rPr>
        <w:t>GST</w:t>
      </w:r>
      <w:r w:rsidR="000D42F8">
        <w:rPr>
          <w:rFonts w:ascii="Arial" w:hAnsi="Arial" w:cs="Arial"/>
          <w:sz w:val="20"/>
          <w:szCs w:val="20"/>
        </w:rPr>
        <w:t xml:space="preserve"> – Goods and Services Tax</w:t>
      </w:r>
    </w:p>
    <w:p w14:paraId="38835C41" w14:textId="77777777" w:rsidR="00C965E3" w:rsidRPr="00A86840" w:rsidRDefault="00C965E3" w:rsidP="009C2F4C">
      <w:pPr>
        <w:pStyle w:val="ListParagraph"/>
        <w:numPr>
          <w:ilvl w:val="0"/>
          <w:numId w:val="17"/>
        </w:numPr>
        <w:spacing w:after="120"/>
        <w:rPr>
          <w:rFonts w:ascii="Arial" w:hAnsi="Arial" w:cs="Arial"/>
          <w:sz w:val="20"/>
          <w:szCs w:val="20"/>
        </w:rPr>
      </w:pPr>
      <w:r>
        <w:rPr>
          <w:rFonts w:ascii="Arial" w:hAnsi="Arial" w:cs="Arial"/>
          <w:sz w:val="20"/>
          <w:szCs w:val="20"/>
        </w:rPr>
        <w:t>LCT</w:t>
      </w:r>
      <w:r w:rsidR="000D42F8">
        <w:rPr>
          <w:rFonts w:ascii="Arial" w:hAnsi="Arial" w:cs="Arial"/>
          <w:sz w:val="20"/>
          <w:szCs w:val="20"/>
        </w:rPr>
        <w:t xml:space="preserve"> – Luxury Car Tax</w:t>
      </w:r>
    </w:p>
    <w:p w14:paraId="38835C42" w14:textId="77777777" w:rsidR="00C965E3" w:rsidRPr="00A86840" w:rsidRDefault="00C965E3" w:rsidP="009C2F4C">
      <w:pPr>
        <w:pStyle w:val="ListParagraph"/>
        <w:numPr>
          <w:ilvl w:val="0"/>
          <w:numId w:val="17"/>
        </w:numPr>
        <w:spacing w:after="120"/>
        <w:rPr>
          <w:rFonts w:ascii="Arial" w:hAnsi="Arial" w:cs="Arial"/>
          <w:sz w:val="20"/>
          <w:szCs w:val="20"/>
        </w:rPr>
      </w:pPr>
      <w:r>
        <w:rPr>
          <w:rFonts w:ascii="Arial" w:hAnsi="Arial" w:cs="Arial"/>
          <w:sz w:val="20"/>
          <w:szCs w:val="20"/>
        </w:rPr>
        <w:t>FTC</w:t>
      </w:r>
      <w:r w:rsidR="000D42F8">
        <w:rPr>
          <w:rFonts w:ascii="Arial" w:hAnsi="Arial" w:cs="Arial"/>
          <w:sz w:val="20"/>
          <w:szCs w:val="20"/>
        </w:rPr>
        <w:t xml:space="preserve"> – Fuel Tax Credits</w:t>
      </w:r>
    </w:p>
    <w:p w14:paraId="38835C43" w14:textId="77777777" w:rsidR="00C965E3" w:rsidRPr="00A86840" w:rsidRDefault="00C965E3" w:rsidP="009C2F4C">
      <w:pPr>
        <w:pStyle w:val="ListParagraph"/>
        <w:numPr>
          <w:ilvl w:val="0"/>
          <w:numId w:val="17"/>
        </w:numPr>
        <w:spacing w:after="120"/>
        <w:rPr>
          <w:rFonts w:ascii="Arial" w:hAnsi="Arial" w:cs="Arial"/>
          <w:sz w:val="20"/>
          <w:szCs w:val="20"/>
        </w:rPr>
      </w:pPr>
      <w:r>
        <w:rPr>
          <w:rFonts w:ascii="Arial" w:hAnsi="Arial" w:cs="Arial"/>
          <w:sz w:val="20"/>
          <w:szCs w:val="20"/>
        </w:rPr>
        <w:t>WET</w:t>
      </w:r>
      <w:r w:rsidR="000D42F8">
        <w:rPr>
          <w:rFonts w:ascii="Arial" w:hAnsi="Arial" w:cs="Arial"/>
          <w:sz w:val="20"/>
          <w:szCs w:val="20"/>
        </w:rPr>
        <w:t xml:space="preserve"> – Wine Equalisation Tax</w:t>
      </w:r>
    </w:p>
    <w:p w14:paraId="38835C44" w14:textId="77777777" w:rsidR="00C965E3" w:rsidRPr="00A86840" w:rsidRDefault="00C965E3" w:rsidP="009C2F4C">
      <w:pPr>
        <w:pStyle w:val="ListParagraph"/>
        <w:numPr>
          <w:ilvl w:val="0"/>
          <w:numId w:val="17"/>
        </w:numPr>
        <w:spacing w:after="120"/>
        <w:rPr>
          <w:rFonts w:ascii="Arial" w:hAnsi="Arial" w:cs="Arial"/>
          <w:sz w:val="20"/>
          <w:szCs w:val="20"/>
        </w:rPr>
      </w:pPr>
      <w:r>
        <w:rPr>
          <w:rFonts w:ascii="Arial" w:hAnsi="Arial" w:cs="Arial"/>
          <w:sz w:val="20"/>
          <w:szCs w:val="20"/>
        </w:rPr>
        <w:t>PAYGW</w:t>
      </w:r>
      <w:r w:rsidR="000D42F8">
        <w:rPr>
          <w:rFonts w:ascii="Arial" w:hAnsi="Arial" w:cs="Arial"/>
          <w:sz w:val="20"/>
          <w:szCs w:val="20"/>
        </w:rPr>
        <w:t xml:space="preserve"> – Pay as you go Withholding</w:t>
      </w:r>
    </w:p>
    <w:p w14:paraId="38835C45" w14:textId="77777777" w:rsidR="00C965E3" w:rsidRPr="00A86840" w:rsidRDefault="00106467" w:rsidP="009C2F4C">
      <w:pPr>
        <w:pStyle w:val="ListParagraph"/>
        <w:numPr>
          <w:ilvl w:val="0"/>
          <w:numId w:val="17"/>
        </w:numPr>
        <w:spacing w:after="120"/>
        <w:rPr>
          <w:rFonts w:ascii="Arial" w:hAnsi="Arial" w:cs="Arial"/>
          <w:sz w:val="20"/>
          <w:szCs w:val="20"/>
        </w:rPr>
      </w:pPr>
      <w:r>
        <w:rPr>
          <w:rFonts w:ascii="Arial" w:hAnsi="Arial" w:cs="Arial"/>
          <w:sz w:val="20"/>
          <w:szCs w:val="20"/>
        </w:rPr>
        <w:t>DGST</w:t>
      </w:r>
      <w:r w:rsidR="000D42F8">
        <w:rPr>
          <w:rFonts w:ascii="Arial" w:hAnsi="Arial" w:cs="Arial"/>
          <w:sz w:val="20"/>
          <w:szCs w:val="20"/>
        </w:rPr>
        <w:t xml:space="preserve"> – Deferred Goods and Services Tax</w:t>
      </w:r>
    </w:p>
    <w:p w14:paraId="38835C46" w14:textId="77777777" w:rsidR="00C965E3" w:rsidRPr="00A86840" w:rsidRDefault="00C965E3" w:rsidP="009C2F4C">
      <w:pPr>
        <w:pStyle w:val="ListParagraph"/>
        <w:numPr>
          <w:ilvl w:val="0"/>
          <w:numId w:val="17"/>
        </w:numPr>
        <w:spacing w:after="120"/>
        <w:rPr>
          <w:rFonts w:ascii="Arial" w:hAnsi="Arial" w:cs="Arial"/>
          <w:sz w:val="20"/>
          <w:szCs w:val="20"/>
        </w:rPr>
      </w:pPr>
      <w:r>
        <w:rPr>
          <w:rFonts w:ascii="Arial" w:hAnsi="Arial" w:cs="Arial"/>
          <w:sz w:val="20"/>
          <w:szCs w:val="20"/>
        </w:rPr>
        <w:t>FBTI</w:t>
      </w:r>
      <w:r w:rsidR="000D42F8">
        <w:rPr>
          <w:rFonts w:ascii="Arial" w:hAnsi="Arial" w:cs="Arial"/>
          <w:sz w:val="20"/>
          <w:szCs w:val="20"/>
        </w:rPr>
        <w:t xml:space="preserve"> – Fringe Benefit Tax Instalments</w:t>
      </w:r>
    </w:p>
    <w:p w14:paraId="38835C47" w14:textId="77777777" w:rsidR="000F49DC" w:rsidRPr="00557FAF" w:rsidRDefault="00C965E3" w:rsidP="009C2F4C">
      <w:pPr>
        <w:pStyle w:val="ListParagraph"/>
        <w:numPr>
          <w:ilvl w:val="0"/>
          <w:numId w:val="17"/>
        </w:numPr>
        <w:spacing w:after="120"/>
        <w:rPr>
          <w:rFonts w:ascii="Arial" w:hAnsi="Arial" w:cs="Arial"/>
          <w:sz w:val="20"/>
          <w:szCs w:val="20"/>
        </w:rPr>
      </w:pPr>
      <w:r>
        <w:rPr>
          <w:rFonts w:ascii="Arial" w:hAnsi="Arial" w:cs="Arial"/>
          <w:sz w:val="20"/>
          <w:szCs w:val="20"/>
        </w:rPr>
        <w:t>PAYGI</w:t>
      </w:r>
      <w:r w:rsidR="000D42F8">
        <w:rPr>
          <w:rFonts w:ascii="Arial" w:hAnsi="Arial" w:cs="Arial"/>
          <w:sz w:val="20"/>
          <w:szCs w:val="20"/>
        </w:rPr>
        <w:t xml:space="preserve"> – Pay as you go Instalments</w:t>
      </w:r>
    </w:p>
    <w:p w14:paraId="38835C48" w14:textId="77777777" w:rsidR="00F33B6F" w:rsidRDefault="00557FAF" w:rsidP="009C2F4C">
      <w:pPr>
        <w:pStyle w:val="ListParagraph"/>
        <w:numPr>
          <w:ilvl w:val="0"/>
          <w:numId w:val="17"/>
        </w:numPr>
        <w:spacing w:after="120"/>
        <w:rPr>
          <w:rFonts w:ascii="Arial" w:hAnsi="Arial" w:cs="Arial"/>
          <w:sz w:val="20"/>
          <w:szCs w:val="20"/>
        </w:rPr>
      </w:pPr>
      <w:r>
        <w:rPr>
          <w:rFonts w:ascii="Arial" w:hAnsi="Arial" w:cs="Arial"/>
          <w:sz w:val="20"/>
          <w:szCs w:val="20"/>
        </w:rPr>
        <w:t>PAYGI</w:t>
      </w:r>
      <w:r w:rsidR="007124A8">
        <w:rPr>
          <w:rFonts w:ascii="Arial" w:hAnsi="Arial" w:cs="Arial"/>
          <w:sz w:val="20"/>
          <w:szCs w:val="20"/>
        </w:rPr>
        <w:t xml:space="preserve"> (CGH)</w:t>
      </w:r>
      <w:r>
        <w:rPr>
          <w:rFonts w:ascii="Arial" w:hAnsi="Arial" w:cs="Arial"/>
          <w:sz w:val="20"/>
          <w:szCs w:val="20"/>
        </w:rPr>
        <w:t xml:space="preserve"> – </w:t>
      </w:r>
      <w:r w:rsidR="007124A8">
        <w:rPr>
          <w:rFonts w:ascii="Arial" w:hAnsi="Arial" w:cs="Arial"/>
          <w:sz w:val="20"/>
          <w:szCs w:val="20"/>
        </w:rPr>
        <w:t xml:space="preserve">Pay as you go Instalments, </w:t>
      </w:r>
      <w:r>
        <w:rPr>
          <w:rFonts w:ascii="Arial" w:hAnsi="Arial" w:cs="Arial"/>
          <w:sz w:val="20"/>
          <w:szCs w:val="20"/>
        </w:rPr>
        <w:t>C</w:t>
      </w:r>
      <w:r w:rsidR="000F49DC" w:rsidRPr="00CD02B5">
        <w:rPr>
          <w:rFonts w:ascii="Arial" w:hAnsi="Arial" w:cs="Arial"/>
          <w:sz w:val="20"/>
          <w:szCs w:val="20"/>
        </w:rPr>
        <w:t>onsolidated Group Head</w:t>
      </w:r>
      <w:r w:rsidR="007124A8">
        <w:rPr>
          <w:rFonts w:ascii="Arial" w:hAnsi="Arial" w:cs="Arial"/>
          <w:sz w:val="20"/>
          <w:szCs w:val="20"/>
        </w:rPr>
        <w:t xml:space="preserve"> </w:t>
      </w:r>
    </w:p>
    <w:p w14:paraId="38835C49" w14:textId="77777777" w:rsidR="00F33B6F" w:rsidRDefault="00F33B6F" w:rsidP="00F33B6F">
      <w:pPr>
        <w:rPr>
          <w:rFonts w:cs="Arial"/>
          <w:sz w:val="20"/>
          <w:szCs w:val="20"/>
        </w:rPr>
      </w:pPr>
      <w:r>
        <w:rPr>
          <w:rFonts w:cs="Arial"/>
          <w:sz w:val="20"/>
          <w:szCs w:val="20"/>
        </w:rPr>
        <w:t xml:space="preserve">Note: </w:t>
      </w:r>
      <w:r w:rsidRPr="007D0A22">
        <w:rPr>
          <w:rFonts w:cs="Arial"/>
          <w:sz w:val="20"/>
          <w:szCs w:val="20"/>
        </w:rPr>
        <w:t xml:space="preserve">In ATO systems, client details are stored in a hierarchical </w:t>
      </w:r>
      <w:r>
        <w:rPr>
          <w:rFonts w:cs="Arial"/>
          <w:sz w:val="20"/>
          <w:szCs w:val="20"/>
        </w:rPr>
        <w:t>order (CAR</w:t>
      </w:r>
      <w:r w:rsidR="009A4E42">
        <w:rPr>
          <w:rFonts w:cs="Arial"/>
          <w:sz w:val="20"/>
          <w:szCs w:val="20"/>
        </w:rPr>
        <w:t>)</w:t>
      </w:r>
      <w:r>
        <w:rPr>
          <w:rFonts w:cs="Arial"/>
          <w:sz w:val="20"/>
          <w:szCs w:val="20"/>
        </w:rPr>
        <w:t>. Registrations are held at the Role level and will be referred to as Roles</w:t>
      </w:r>
      <w:r w:rsidR="009A4E42">
        <w:rPr>
          <w:rFonts w:cs="Arial"/>
          <w:sz w:val="20"/>
          <w:szCs w:val="20"/>
        </w:rPr>
        <w:t xml:space="preserve"> and/or Role registrations</w:t>
      </w:r>
      <w:r>
        <w:rPr>
          <w:rFonts w:cs="Arial"/>
          <w:sz w:val="20"/>
          <w:szCs w:val="20"/>
        </w:rPr>
        <w:t xml:space="preserve"> throughout the document. </w:t>
      </w:r>
    </w:p>
    <w:p w14:paraId="38835C4A" w14:textId="77777777" w:rsidR="00F33B6F" w:rsidRDefault="00F33B6F" w:rsidP="00F33B6F">
      <w:pPr>
        <w:rPr>
          <w:rFonts w:cs="Arial"/>
          <w:sz w:val="20"/>
          <w:szCs w:val="20"/>
        </w:rPr>
      </w:pPr>
    </w:p>
    <w:p w14:paraId="38835C4B" w14:textId="77777777" w:rsidR="00F33B6F" w:rsidRPr="009A4E42" w:rsidRDefault="00F33B6F" w:rsidP="00F33B6F">
      <w:pPr>
        <w:pStyle w:val="Maintext"/>
        <w:rPr>
          <w:rStyle w:val="BodyTextChar1"/>
          <w:rFonts w:cs="Arial"/>
          <w:sz w:val="20"/>
          <w:szCs w:val="20"/>
          <w:lang w:val="en-AU" w:eastAsia="en-AU"/>
        </w:rPr>
      </w:pPr>
      <w:r w:rsidRPr="00655C52">
        <w:rPr>
          <w:rStyle w:val="BodyTextChar1"/>
          <w:sz w:val="20"/>
          <w:szCs w:val="20"/>
        </w:rPr>
        <w:t xml:space="preserve">C – Client Level </w:t>
      </w:r>
    </w:p>
    <w:p w14:paraId="38835C4C" w14:textId="77777777" w:rsidR="00F33B6F" w:rsidRDefault="00F33B6F" w:rsidP="00F33B6F">
      <w:pPr>
        <w:rPr>
          <w:rStyle w:val="BodyTextChar1"/>
          <w:sz w:val="20"/>
          <w:szCs w:val="20"/>
        </w:rPr>
      </w:pPr>
      <w:r w:rsidRPr="00655C52">
        <w:rPr>
          <w:rStyle w:val="BodyTextChar1"/>
          <w:sz w:val="20"/>
          <w:szCs w:val="20"/>
        </w:rPr>
        <w:t xml:space="preserve">A – Account Level </w:t>
      </w:r>
    </w:p>
    <w:p w14:paraId="38835C4D" w14:textId="77777777" w:rsidR="00F33B6F" w:rsidRDefault="009A4E42" w:rsidP="009A4E42">
      <w:pPr>
        <w:rPr>
          <w:rStyle w:val="BodyTextChar1"/>
          <w:sz w:val="20"/>
          <w:szCs w:val="20"/>
        </w:rPr>
      </w:pPr>
      <w:r>
        <w:rPr>
          <w:rStyle w:val="BodyTextChar1"/>
          <w:sz w:val="20"/>
          <w:szCs w:val="20"/>
        </w:rPr>
        <w:t>R – Role Level</w:t>
      </w:r>
    </w:p>
    <w:p w14:paraId="38835C4E" w14:textId="77777777" w:rsidR="009A4E42" w:rsidRPr="00F33B6F" w:rsidRDefault="009A4E42" w:rsidP="009A4E42">
      <w:pPr>
        <w:rPr>
          <w:rFonts w:cs="Arial"/>
          <w:sz w:val="20"/>
          <w:szCs w:val="20"/>
        </w:rPr>
      </w:pPr>
    </w:p>
    <w:p w14:paraId="38835C4F" w14:textId="77777777" w:rsidR="00557FAF" w:rsidRDefault="00557FAF" w:rsidP="00557FAF">
      <w:pPr>
        <w:rPr>
          <w:rFonts w:cs="Arial"/>
          <w:sz w:val="20"/>
          <w:szCs w:val="20"/>
        </w:rPr>
      </w:pPr>
      <w:r>
        <w:rPr>
          <w:rFonts w:cs="Arial"/>
          <w:sz w:val="20"/>
          <w:szCs w:val="20"/>
        </w:rPr>
        <w:t>The document defines interactions with the Australian Taxation Office (ATO) that are available to Tax Practitioners acting on behalf of individuals and non-individuals, Businesses and Business Intermediaries through SBR enabled software eb</w:t>
      </w:r>
      <w:r w:rsidR="009D146F">
        <w:rPr>
          <w:rFonts w:cs="Arial"/>
          <w:sz w:val="20"/>
          <w:szCs w:val="20"/>
        </w:rPr>
        <w:t>MS</w:t>
      </w:r>
      <w:r>
        <w:rPr>
          <w:rFonts w:cs="Arial"/>
          <w:sz w:val="20"/>
          <w:szCs w:val="20"/>
        </w:rPr>
        <w:t xml:space="preserve">3 </w:t>
      </w:r>
      <w:r w:rsidRPr="001F2E47">
        <w:rPr>
          <w:rFonts w:cs="Arial"/>
          <w:sz w:val="20"/>
          <w:szCs w:val="20"/>
        </w:rPr>
        <w:t>platform</w:t>
      </w:r>
      <w:r>
        <w:rPr>
          <w:rFonts w:cs="Arial"/>
          <w:sz w:val="20"/>
          <w:szCs w:val="20"/>
        </w:rPr>
        <w:t xml:space="preserve"> with a message format of XML. The document also explains any constraints and known issues with the use of these interactions.</w:t>
      </w:r>
    </w:p>
    <w:p w14:paraId="38835C50" w14:textId="77777777" w:rsidR="00557FAF" w:rsidRDefault="00557FAF" w:rsidP="00557FAF">
      <w:pPr>
        <w:rPr>
          <w:rFonts w:cs="Arial"/>
          <w:sz w:val="20"/>
          <w:szCs w:val="20"/>
        </w:rPr>
      </w:pPr>
    </w:p>
    <w:p w14:paraId="38835C51" w14:textId="77777777" w:rsidR="00557FAF" w:rsidRDefault="00557FAF" w:rsidP="00557FAF">
      <w:pPr>
        <w:rPr>
          <w:rFonts w:cs="Arial"/>
          <w:sz w:val="20"/>
          <w:szCs w:val="20"/>
        </w:rPr>
      </w:pPr>
      <w:r>
        <w:rPr>
          <w:rFonts w:cs="Arial"/>
          <w:sz w:val="20"/>
          <w:szCs w:val="20"/>
        </w:rPr>
        <w:t xml:space="preserve">The </w:t>
      </w:r>
      <w:r w:rsidR="00714871">
        <w:rPr>
          <w:rFonts w:cs="Arial"/>
          <w:sz w:val="20"/>
          <w:szCs w:val="20"/>
        </w:rPr>
        <w:t>account</w:t>
      </w:r>
      <w:r>
        <w:rPr>
          <w:rFonts w:cs="Arial"/>
          <w:sz w:val="20"/>
          <w:szCs w:val="20"/>
        </w:rPr>
        <w:t xml:space="preserve"> role registration suite of services provides new functionality and additional enhanced functionality to the existing client update suite of services (CUMAS)</w:t>
      </w:r>
      <w:r w:rsidR="009A4ED6">
        <w:rPr>
          <w:rFonts w:cs="Arial"/>
          <w:sz w:val="20"/>
          <w:szCs w:val="20"/>
        </w:rPr>
        <w:t xml:space="preserve"> in XBRL</w:t>
      </w:r>
      <w:r>
        <w:rPr>
          <w:rFonts w:cs="Arial"/>
          <w:sz w:val="20"/>
          <w:szCs w:val="20"/>
        </w:rPr>
        <w:t>.</w:t>
      </w:r>
    </w:p>
    <w:p w14:paraId="38835C52" w14:textId="77777777" w:rsidR="000F49DC" w:rsidRDefault="000F49DC" w:rsidP="000F49DC">
      <w:pPr>
        <w:spacing w:after="120"/>
        <w:rPr>
          <w:rFonts w:cs="Arial"/>
          <w:sz w:val="20"/>
          <w:szCs w:val="20"/>
        </w:rPr>
      </w:pPr>
    </w:p>
    <w:p w14:paraId="38835C53" w14:textId="77777777" w:rsidR="00A87B00" w:rsidRDefault="00CF5474" w:rsidP="001B50F8">
      <w:pPr>
        <w:rPr>
          <w:rFonts w:cs="Arial"/>
          <w:sz w:val="20"/>
          <w:szCs w:val="20"/>
        </w:rPr>
      </w:pPr>
      <w:r>
        <w:rPr>
          <w:rFonts w:cs="Arial"/>
          <w:sz w:val="20"/>
          <w:szCs w:val="20"/>
        </w:rPr>
        <w:t xml:space="preserve">To </w:t>
      </w:r>
      <w:r w:rsidR="009A4ED6">
        <w:rPr>
          <w:rFonts w:cs="Arial"/>
          <w:sz w:val="20"/>
          <w:szCs w:val="20"/>
        </w:rPr>
        <w:t>support</w:t>
      </w:r>
      <w:r>
        <w:rPr>
          <w:rFonts w:cs="Arial"/>
          <w:sz w:val="20"/>
          <w:szCs w:val="20"/>
        </w:rPr>
        <w:t xml:space="preserve"> this service</w:t>
      </w:r>
      <w:r w:rsidR="009A4ED6">
        <w:rPr>
          <w:rFonts w:cs="Arial"/>
          <w:sz w:val="20"/>
          <w:szCs w:val="20"/>
        </w:rPr>
        <w:t>,</w:t>
      </w:r>
      <w:r>
        <w:rPr>
          <w:rFonts w:cs="Arial"/>
          <w:sz w:val="20"/>
          <w:szCs w:val="20"/>
        </w:rPr>
        <w:t xml:space="preserve"> the</w:t>
      </w:r>
      <w:r w:rsidR="00A87B00">
        <w:rPr>
          <w:rFonts w:cs="Arial"/>
          <w:sz w:val="20"/>
          <w:szCs w:val="20"/>
        </w:rPr>
        <w:t xml:space="preserve"> </w:t>
      </w:r>
      <w:r w:rsidR="00F4761A" w:rsidRPr="00F4761A">
        <w:rPr>
          <w:rFonts w:cs="Arial"/>
          <w:b/>
          <w:sz w:val="20"/>
          <w:szCs w:val="20"/>
        </w:rPr>
        <w:t xml:space="preserve">Client </w:t>
      </w:r>
      <w:r w:rsidR="00A87B00" w:rsidRPr="00CF5474">
        <w:rPr>
          <w:rFonts w:cs="Arial"/>
          <w:b/>
          <w:sz w:val="20"/>
          <w:szCs w:val="20"/>
        </w:rPr>
        <w:t>Account List</w:t>
      </w:r>
      <w:r w:rsidR="00A87B00">
        <w:rPr>
          <w:rFonts w:cs="Arial"/>
          <w:sz w:val="20"/>
          <w:szCs w:val="20"/>
        </w:rPr>
        <w:t xml:space="preserve"> Service is required</w:t>
      </w:r>
      <w:r>
        <w:rPr>
          <w:rFonts w:cs="Arial"/>
          <w:sz w:val="20"/>
          <w:szCs w:val="20"/>
        </w:rPr>
        <w:t>.</w:t>
      </w:r>
      <w:r w:rsidR="00F4761A">
        <w:rPr>
          <w:rFonts w:cs="Arial"/>
          <w:sz w:val="20"/>
          <w:szCs w:val="20"/>
        </w:rPr>
        <w:t xml:space="preserve"> (CLNTACC </w:t>
      </w:r>
      <w:r w:rsidR="0005790C">
        <w:rPr>
          <w:rFonts w:cs="Arial"/>
          <w:sz w:val="20"/>
          <w:szCs w:val="20"/>
        </w:rPr>
        <w:t xml:space="preserve">and </w:t>
      </w:r>
      <w:r w:rsidR="00F4761A">
        <w:rPr>
          <w:rFonts w:cs="Arial"/>
          <w:sz w:val="20"/>
          <w:szCs w:val="20"/>
        </w:rPr>
        <w:t>CLNTACCSUM)</w:t>
      </w:r>
    </w:p>
    <w:p w14:paraId="38835C54" w14:textId="77777777" w:rsidR="005C25B2" w:rsidRDefault="005C25B2" w:rsidP="001B50F8">
      <w:pPr>
        <w:rPr>
          <w:rFonts w:cs="Arial"/>
          <w:sz w:val="20"/>
          <w:szCs w:val="20"/>
        </w:rPr>
      </w:pPr>
    </w:p>
    <w:p w14:paraId="38835C55" w14:textId="77777777" w:rsidR="005C25B2" w:rsidRPr="005C25B2" w:rsidRDefault="005C25B2" w:rsidP="005C25B2">
      <w:pPr>
        <w:pStyle w:val="Maintext"/>
      </w:pPr>
      <w:r>
        <w:rPr>
          <w:sz w:val="20"/>
          <w:szCs w:val="20"/>
        </w:rPr>
        <w:t>Additionally, t</w:t>
      </w:r>
      <w:r w:rsidRPr="00155925">
        <w:rPr>
          <w:sz w:val="20"/>
          <w:szCs w:val="20"/>
        </w:rPr>
        <w:t xml:space="preserve">he ATO recommends </w:t>
      </w:r>
      <w:r>
        <w:rPr>
          <w:sz w:val="20"/>
          <w:szCs w:val="20"/>
        </w:rPr>
        <w:t xml:space="preserve">the use of the CUADDR, CUFI and CUAUTHDCNTCT services to update the client demographic details. This ensures that the contact details for the integrated client account are correct and up to date. </w:t>
      </w:r>
    </w:p>
    <w:p w14:paraId="38835C56" w14:textId="77777777" w:rsidR="00C23E04" w:rsidRPr="00E2306E" w:rsidRDefault="00C23E04" w:rsidP="001B50F8">
      <w:pPr>
        <w:rPr>
          <w:sz w:val="20"/>
          <w:szCs w:val="20"/>
        </w:rPr>
      </w:pPr>
    </w:p>
    <w:p w14:paraId="38835C57" w14:textId="77777777" w:rsidR="00E0253E" w:rsidRPr="009C2F4C" w:rsidRDefault="00E0253E" w:rsidP="00DD081E">
      <w:pPr>
        <w:pStyle w:val="Heading2"/>
        <w:rPr>
          <w:sz w:val="32"/>
          <w:szCs w:val="32"/>
        </w:rPr>
      </w:pPr>
      <w:bookmarkStart w:id="7" w:name="_Toc415070067"/>
      <w:bookmarkStart w:id="8" w:name="_Toc416179627"/>
      <w:bookmarkStart w:id="9" w:name="_Toc416179729"/>
      <w:bookmarkStart w:id="10" w:name="_Toc416181510"/>
      <w:bookmarkStart w:id="11" w:name="_Toc467156479"/>
      <w:bookmarkStart w:id="12" w:name="_Toc499731215"/>
      <w:bookmarkEnd w:id="7"/>
      <w:bookmarkEnd w:id="8"/>
      <w:bookmarkEnd w:id="9"/>
      <w:bookmarkEnd w:id="10"/>
      <w:r w:rsidRPr="009C2F4C">
        <w:rPr>
          <w:sz w:val="32"/>
          <w:szCs w:val="32"/>
        </w:rPr>
        <w:t>A</w:t>
      </w:r>
      <w:r w:rsidR="00E76F3D" w:rsidRPr="009C2F4C">
        <w:rPr>
          <w:sz w:val="32"/>
          <w:szCs w:val="32"/>
        </w:rPr>
        <w:t>udience</w:t>
      </w:r>
      <w:bookmarkEnd w:id="11"/>
      <w:bookmarkEnd w:id="12"/>
    </w:p>
    <w:p w14:paraId="38835C58" w14:textId="77777777" w:rsidR="001B7FD2" w:rsidRDefault="00F55CDC" w:rsidP="001B7FD2">
      <w:pPr>
        <w:rPr>
          <w:rFonts w:cs="Arial"/>
          <w:sz w:val="20"/>
          <w:szCs w:val="20"/>
        </w:rPr>
      </w:pPr>
      <w:r>
        <w:rPr>
          <w:sz w:val="20"/>
          <w:szCs w:val="20"/>
        </w:rPr>
        <w:t>The</w:t>
      </w:r>
      <w:r w:rsidRPr="00F55CDC">
        <w:rPr>
          <w:sz w:val="20"/>
          <w:szCs w:val="20"/>
        </w:rPr>
        <w:t xml:space="preserve"> audience for this document is any organisation that will be building any ATO SBR services into their products. Typically this will be software application developers and business analysts.</w:t>
      </w:r>
    </w:p>
    <w:p w14:paraId="38835C59" w14:textId="77777777" w:rsidR="00C23E04" w:rsidRDefault="00C23E04">
      <w:pPr>
        <w:rPr>
          <w:sz w:val="20"/>
          <w:szCs w:val="20"/>
        </w:rPr>
      </w:pPr>
    </w:p>
    <w:p w14:paraId="38835C5A" w14:textId="77777777" w:rsidR="00C23E04" w:rsidRDefault="00C23E04">
      <w:pPr>
        <w:rPr>
          <w:rFonts w:cs="Arial"/>
          <w:sz w:val="20"/>
          <w:szCs w:val="20"/>
        </w:rPr>
      </w:pPr>
    </w:p>
    <w:p w14:paraId="38835C5B" w14:textId="77777777" w:rsidR="00205AD4" w:rsidRPr="009C2F4C" w:rsidRDefault="00D24FC0" w:rsidP="00DD081E">
      <w:pPr>
        <w:pStyle w:val="Heading2"/>
        <w:rPr>
          <w:sz w:val="32"/>
          <w:szCs w:val="32"/>
        </w:rPr>
      </w:pPr>
      <w:bookmarkStart w:id="13" w:name="_Toc467156480"/>
      <w:bookmarkStart w:id="14" w:name="_Toc499731216"/>
      <w:r w:rsidRPr="009C2F4C">
        <w:rPr>
          <w:sz w:val="32"/>
          <w:szCs w:val="32"/>
        </w:rPr>
        <w:t>Document Context</w:t>
      </w:r>
      <w:bookmarkEnd w:id="13"/>
      <w:bookmarkEnd w:id="14"/>
    </w:p>
    <w:p w14:paraId="38835C5C" w14:textId="77777777" w:rsidR="00205AD4" w:rsidRPr="009F3698" w:rsidRDefault="00205AD4" w:rsidP="00CB31CB">
      <w:pPr>
        <w:rPr>
          <w:sz w:val="20"/>
          <w:szCs w:val="20"/>
        </w:rPr>
      </w:pPr>
      <w:r w:rsidRPr="00BF4F1D">
        <w:rPr>
          <w:rFonts w:cs="Arial"/>
          <w:sz w:val="20"/>
          <w:szCs w:val="20"/>
        </w:rPr>
        <w:t xml:space="preserve">The </w:t>
      </w:r>
      <w:r w:rsidR="00714871">
        <w:rPr>
          <w:rFonts w:cs="Arial"/>
          <w:sz w:val="20"/>
          <w:szCs w:val="20"/>
        </w:rPr>
        <w:t>Account</w:t>
      </w:r>
      <w:r w:rsidR="00CF5474">
        <w:rPr>
          <w:rFonts w:cs="Arial"/>
          <w:sz w:val="20"/>
          <w:szCs w:val="20"/>
        </w:rPr>
        <w:t xml:space="preserve"> </w:t>
      </w:r>
      <w:r w:rsidR="00714871">
        <w:rPr>
          <w:rFonts w:cs="Arial"/>
          <w:sz w:val="20"/>
          <w:szCs w:val="20"/>
        </w:rPr>
        <w:t>r</w:t>
      </w:r>
      <w:r w:rsidR="00CF5474">
        <w:rPr>
          <w:rFonts w:cs="Arial"/>
          <w:sz w:val="20"/>
          <w:szCs w:val="20"/>
        </w:rPr>
        <w:t xml:space="preserve">ole </w:t>
      </w:r>
      <w:r w:rsidR="00714871">
        <w:rPr>
          <w:rFonts w:cs="Arial"/>
          <w:sz w:val="20"/>
          <w:szCs w:val="20"/>
        </w:rPr>
        <w:t>r</w:t>
      </w:r>
      <w:r w:rsidR="00CF5474">
        <w:rPr>
          <w:rFonts w:cs="Arial"/>
          <w:sz w:val="20"/>
          <w:szCs w:val="20"/>
        </w:rPr>
        <w:t>egistration</w:t>
      </w:r>
      <w:r w:rsidR="00CB31CB">
        <w:rPr>
          <w:rFonts w:cs="Arial"/>
          <w:sz w:val="20"/>
          <w:szCs w:val="20"/>
        </w:rPr>
        <w:t xml:space="preserve"> </w:t>
      </w:r>
      <w:r w:rsidRPr="00BF4F1D">
        <w:rPr>
          <w:rFonts w:cs="Arial"/>
          <w:sz w:val="20"/>
          <w:szCs w:val="20"/>
        </w:rPr>
        <w:t xml:space="preserve">Business Implementation Guide forms part of the broader suite of documents used by the ATO to describe or interpret how the technical implementation relates back to the </w:t>
      </w:r>
      <w:r w:rsidRPr="00BF4F1D">
        <w:rPr>
          <w:rFonts w:cs="Arial"/>
          <w:sz w:val="20"/>
          <w:szCs w:val="20"/>
        </w:rPr>
        <w:lastRenderedPageBreak/>
        <w:t>business context and process.</w:t>
      </w:r>
      <w:r>
        <w:rPr>
          <w:rFonts w:cs="Arial"/>
          <w:sz w:val="20"/>
          <w:szCs w:val="20"/>
        </w:rPr>
        <w:t xml:space="preserve"> </w:t>
      </w:r>
      <w:r w:rsidRPr="00BF4F1D">
        <w:rPr>
          <w:rFonts w:cs="Arial"/>
          <w:sz w:val="20"/>
          <w:szCs w:val="20"/>
        </w:rPr>
        <w:t xml:space="preserve"> This document is designed to be read in conjunction with the ATO SBR documentation suite</w:t>
      </w:r>
      <w:r>
        <w:rPr>
          <w:rFonts w:cs="Arial"/>
          <w:sz w:val="20"/>
          <w:szCs w:val="20"/>
        </w:rPr>
        <w:t xml:space="preserve"> including </w:t>
      </w:r>
      <w:r w:rsidRPr="00BF4F1D">
        <w:rPr>
          <w:rFonts w:cs="Arial"/>
          <w:sz w:val="20"/>
          <w:szCs w:val="20"/>
        </w:rPr>
        <w:t>the:</w:t>
      </w:r>
    </w:p>
    <w:p w14:paraId="38835C5D" w14:textId="77777777" w:rsidR="00205AD4" w:rsidRPr="00BF4F1D" w:rsidRDefault="00205AD4" w:rsidP="009C2F4C">
      <w:pPr>
        <w:pStyle w:val="ListParagraph"/>
        <w:numPr>
          <w:ilvl w:val="0"/>
          <w:numId w:val="8"/>
        </w:numPr>
        <w:spacing w:after="120"/>
        <w:rPr>
          <w:rFonts w:cs="Arial"/>
          <w:sz w:val="20"/>
          <w:szCs w:val="20"/>
        </w:rPr>
      </w:pPr>
      <w:r>
        <w:rPr>
          <w:rFonts w:ascii="Arial" w:hAnsi="Arial" w:cs="Arial"/>
          <w:sz w:val="20"/>
          <w:szCs w:val="20"/>
        </w:rPr>
        <w:t>Web service/platform information</w:t>
      </w:r>
    </w:p>
    <w:p w14:paraId="38835C5E" w14:textId="77777777" w:rsidR="00205AD4" w:rsidRPr="00BF4F1D" w:rsidRDefault="00C64008" w:rsidP="009C2F4C">
      <w:pPr>
        <w:pStyle w:val="ListParagraph"/>
        <w:numPr>
          <w:ilvl w:val="0"/>
          <w:numId w:val="8"/>
        </w:numPr>
        <w:spacing w:after="120"/>
        <w:rPr>
          <w:rFonts w:cs="Arial"/>
          <w:sz w:val="20"/>
          <w:szCs w:val="20"/>
        </w:rPr>
      </w:pPr>
      <w:r>
        <w:rPr>
          <w:rFonts w:ascii="Arial" w:hAnsi="Arial" w:cs="Arial"/>
          <w:sz w:val="20"/>
          <w:szCs w:val="20"/>
        </w:rPr>
        <w:t>ATO SBR Service Registry</w:t>
      </w:r>
      <w:r w:rsidR="00205AD4">
        <w:rPr>
          <w:rFonts w:ascii="Arial" w:hAnsi="Arial" w:cs="Arial"/>
          <w:sz w:val="20"/>
          <w:szCs w:val="20"/>
        </w:rPr>
        <w:t>, and</w:t>
      </w:r>
    </w:p>
    <w:p w14:paraId="38835C5F" w14:textId="77777777" w:rsidR="007467CB" w:rsidRPr="00FE38B7" w:rsidRDefault="00205AD4" w:rsidP="009C2F4C">
      <w:pPr>
        <w:pStyle w:val="ListParagraph"/>
        <w:numPr>
          <w:ilvl w:val="0"/>
          <w:numId w:val="10"/>
        </w:numPr>
        <w:spacing w:after="120"/>
        <w:rPr>
          <w:rFonts w:cs="Arial"/>
          <w:sz w:val="20"/>
          <w:szCs w:val="20"/>
        </w:rPr>
      </w:pPr>
      <w:r>
        <w:rPr>
          <w:rFonts w:ascii="Arial" w:hAnsi="Arial" w:cs="Arial"/>
          <w:sz w:val="20"/>
          <w:szCs w:val="20"/>
        </w:rPr>
        <w:t>Test information eg C</w:t>
      </w:r>
      <w:r w:rsidRPr="00BF4F1D">
        <w:rPr>
          <w:rFonts w:ascii="Arial" w:hAnsi="Arial" w:cs="Arial"/>
          <w:sz w:val="20"/>
          <w:szCs w:val="20"/>
        </w:rPr>
        <w:t>onformance suites</w:t>
      </w:r>
    </w:p>
    <w:p w14:paraId="38835C60" w14:textId="77777777" w:rsidR="007467CB" w:rsidRPr="00FE38B7" w:rsidRDefault="007467CB" w:rsidP="00FE38B7">
      <w:pPr>
        <w:spacing w:after="120"/>
        <w:jc w:val="both"/>
        <w:rPr>
          <w:rFonts w:cs="Arial"/>
          <w:sz w:val="20"/>
          <w:szCs w:val="20"/>
        </w:rPr>
      </w:pPr>
      <w:r w:rsidRPr="00FE38B7">
        <w:rPr>
          <w:rFonts w:cs="Arial"/>
          <w:sz w:val="20"/>
          <w:szCs w:val="20"/>
        </w:rPr>
        <w:t xml:space="preserve">See the SBR </w:t>
      </w:r>
      <w:hyperlink r:id="rId24" w:history="1">
        <w:r w:rsidR="00E76F83" w:rsidRPr="007467CB">
          <w:rPr>
            <w:rStyle w:val="Hyperlink"/>
            <w:rFonts w:cs="Arial"/>
            <w:noProof w:val="0"/>
            <w:sz w:val="20"/>
            <w:szCs w:val="20"/>
          </w:rPr>
          <w:t>high level document</w:t>
        </w:r>
      </w:hyperlink>
      <w:r w:rsidR="00E76F83">
        <w:rPr>
          <w:rStyle w:val="Hyperlink"/>
          <w:rFonts w:cs="Arial"/>
          <w:noProof w:val="0"/>
          <w:sz w:val="20"/>
          <w:szCs w:val="20"/>
        </w:rPr>
        <w:t xml:space="preserve"> </w:t>
      </w:r>
      <w:r w:rsidRPr="00FE38B7">
        <w:rPr>
          <w:rFonts w:cs="Arial"/>
          <w:sz w:val="20"/>
          <w:szCs w:val="20"/>
        </w:rPr>
        <w:t>map for the relationship of this document with others in the suite.</w:t>
      </w:r>
    </w:p>
    <w:p w14:paraId="38835C61" w14:textId="77777777" w:rsidR="00A13E9B" w:rsidRDefault="00A13E9B">
      <w:pPr>
        <w:rPr>
          <w:rFonts w:cs="Arial"/>
          <w:b/>
          <w:caps/>
          <w:color w:val="0070C0"/>
          <w:kern w:val="36"/>
          <w:sz w:val="20"/>
          <w:szCs w:val="20"/>
        </w:rPr>
      </w:pPr>
    </w:p>
    <w:p w14:paraId="38835C62" w14:textId="77777777" w:rsidR="00E0253E" w:rsidRPr="009C2F4C" w:rsidRDefault="00E0253E" w:rsidP="00DD081E">
      <w:pPr>
        <w:pStyle w:val="Heading2"/>
        <w:rPr>
          <w:sz w:val="32"/>
          <w:szCs w:val="32"/>
        </w:rPr>
      </w:pPr>
      <w:bookmarkStart w:id="15" w:name="_Toc406402718"/>
      <w:bookmarkStart w:id="16" w:name="_Toc406409327"/>
      <w:bookmarkStart w:id="17" w:name="_Toc406485545"/>
      <w:bookmarkStart w:id="18" w:name="_Toc406504766"/>
      <w:bookmarkStart w:id="19" w:name="_Toc406506905"/>
      <w:bookmarkStart w:id="20" w:name="_Toc406507428"/>
      <w:bookmarkStart w:id="21" w:name="_Toc406402720"/>
      <w:bookmarkStart w:id="22" w:name="_Toc406409329"/>
      <w:bookmarkStart w:id="23" w:name="_Toc406485547"/>
      <w:bookmarkStart w:id="24" w:name="_Toc406504768"/>
      <w:bookmarkStart w:id="25" w:name="_Toc406506907"/>
      <w:bookmarkStart w:id="26" w:name="_Toc406507430"/>
      <w:bookmarkStart w:id="27" w:name="_Toc467156481"/>
      <w:bookmarkStart w:id="28" w:name="_Toc499731217"/>
      <w:bookmarkEnd w:id="15"/>
      <w:bookmarkEnd w:id="16"/>
      <w:bookmarkEnd w:id="17"/>
      <w:bookmarkEnd w:id="18"/>
      <w:bookmarkEnd w:id="19"/>
      <w:bookmarkEnd w:id="20"/>
      <w:bookmarkEnd w:id="21"/>
      <w:bookmarkEnd w:id="22"/>
      <w:bookmarkEnd w:id="23"/>
      <w:bookmarkEnd w:id="24"/>
      <w:bookmarkEnd w:id="25"/>
      <w:bookmarkEnd w:id="26"/>
      <w:r w:rsidRPr="009C2F4C">
        <w:rPr>
          <w:sz w:val="32"/>
          <w:szCs w:val="32"/>
        </w:rPr>
        <w:t>G</w:t>
      </w:r>
      <w:r w:rsidR="00E76F3D" w:rsidRPr="009C2F4C">
        <w:rPr>
          <w:sz w:val="32"/>
          <w:szCs w:val="32"/>
        </w:rPr>
        <w:t>lossary</w:t>
      </w:r>
      <w:bookmarkEnd w:id="27"/>
      <w:bookmarkEnd w:id="28"/>
    </w:p>
    <w:p w14:paraId="38835C63" w14:textId="77777777" w:rsidR="005C72ED" w:rsidRPr="00BF4F1D" w:rsidRDefault="005C72ED" w:rsidP="005C72ED">
      <w:pPr>
        <w:autoSpaceDE w:val="0"/>
        <w:autoSpaceDN w:val="0"/>
        <w:adjustRightInd w:val="0"/>
        <w:rPr>
          <w:rFonts w:cs="Arial"/>
          <w:color w:val="000000"/>
          <w:sz w:val="20"/>
          <w:szCs w:val="20"/>
        </w:rPr>
      </w:pPr>
      <w:r w:rsidRPr="00BF4F1D">
        <w:rPr>
          <w:rFonts w:cs="Arial"/>
          <w:color w:val="000000"/>
          <w:sz w:val="20"/>
          <w:szCs w:val="20"/>
        </w:rPr>
        <w:t>This table only contains terms that need specific explanation for this document.</w:t>
      </w:r>
      <w:r w:rsidR="007E4DFA">
        <w:rPr>
          <w:rFonts w:cs="Arial"/>
          <w:color w:val="000000"/>
          <w:sz w:val="20"/>
          <w:szCs w:val="20"/>
        </w:rPr>
        <w:t xml:space="preserve"> </w:t>
      </w:r>
      <w:r w:rsidRPr="00BF4F1D">
        <w:rPr>
          <w:rFonts w:cs="Arial"/>
          <w:color w:val="000000"/>
          <w:sz w:val="20"/>
          <w:szCs w:val="20"/>
        </w:rPr>
        <w:t xml:space="preserve"> Other terminology can be found in the </w:t>
      </w:r>
      <w:hyperlink r:id="rId25" w:history="1">
        <w:r w:rsidRPr="00BF4F1D">
          <w:rPr>
            <w:rStyle w:val="Hyperlink"/>
            <w:noProof w:val="0"/>
            <w:sz w:val="20"/>
            <w:szCs w:val="20"/>
          </w:rPr>
          <w:t>SBR glossary</w:t>
        </w:r>
      </w:hyperlink>
      <w:r w:rsidR="00CF5474">
        <w:rPr>
          <w:sz w:val="20"/>
          <w:szCs w:val="20"/>
        </w:rPr>
        <w:t xml:space="preserve">, </w:t>
      </w:r>
      <w:hyperlink r:id="rId26" w:history="1">
        <w:r w:rsidR="00CF5474" w:rsidRPr="00CF5474">
          <w:rPr>
            <w:rStyle w:val="Hyperlink"/>
            <w:noProof w:val="0"/>
            <w:sz w:val="20"/>
            <w:szCs w:val="20"/>
          </w:rPr>
          <w:t>Common Business Implementation Guide</w:t>
        </w:r>
      </w:hyperlink>
      <w:r w:rsidR="00CF5474">
        <w:rPr>
          <w:sz w:val="20"/>
          <w:szCs w:val="20"/>
        </w:rPr>
        <w:t xml:space="preserve"> and </w:t>
      </w:r>
      <w:hyperlink r:id="rId27" w:anchor="top" w:history="1">
        <w:r w:rsidR="00CF5474" w:rsidRPr="00CF5474">
          <w:rPr>
            <w:rStyle w:val="Hyperlink"/>
            <w:noProof w:val="0"/>
            <w:sz w:val="20"/>
            <w:szCs w:val="20"/>
          </w:rPr>
          <w:t>ATO glossary</w:t>
        </w:r>
      </w:hyperlink>
      <w:r w:rsidR="005341FD">
        <w:rPr>
          <w:rStyle w:val="Hyperlink"/>
          <w:noProof w:val="0"/>
          <w:sz w:val="20"/>
          <w:szCs w:val="20"/>
        </w:rPr>
        <w:t xml:space="preserve"> </w:t>
      </w:r>
      <w:r w:rsidR="005341FD" w:rsidRPr="005341FD">
        <w:rPr>
          <w:rStyle w:val="Hyperlink"/>
          <w:b w:val="0"/>
          <w:noProof w:val="0"/>
          <w:color w:val="auto"/>
          <w:sz w:val="20"/>
          <w:szCs w:val="20"/>
          <w:u w:val="none"/>
        </w:rPr>
        <w:t>(QC 16174)</w:t>
      </w:r>
      <w:r w:rsidR="00CF5474">
        <w:rPr>
          <w:sz w:val="20"/>
          <w:szCs w:val="20"/>
        </w:rPr>
        <w:t>.</w:t>
      </w:r>
    </w:p>
    <w:p w14:paraId="38835C64" w14:textId="77777777" w:rsidR="00E0253E" w:rsidRDefault="00E0253E" w:rsidP="00E0253E">
      <w:pPr>
        <w:pStyle w:val="Maintext"/>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7"/>
        <w:gridCol w:w="7427"/>
      </w:tblGrid>
      <w:tr w:rsidR="00DF0A03" w:rsidRPr="001E3382" w14:paraId="38835C67" w14:textId="77777777" w:rsidTr="00C50CDC">
        <w:trPr>
          <w:tblHeader/>
        </w:trPr>
        <w:tc>
          <w:tcPr>
            <w:tcW w:w="109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835C65" w14:textId="77777777" w:rsidR="00DF0A03" w:rsidRPr="001E3382" w:rsidRDefault="00DF0A03" w:rsidP="00DF0A03">
            <w:pPr>
              <w:autoSpaceDE w:val="0"/>
              <w:autoSpaceDN w:val="0"/>
              <w:adjustRightInd w:val="0"/>
              <w:spacing w:before="60" w:after="60"/>
              <w:rPr>
                <w:rFonts w:cs="Arial"/>
                <w:b/>
                <w:sz w:val="20"/>
                <w:szCs w:val="20"/>
              </w:rPr>
            </w:pPr>
            <w:r w:rsidRPr="001E3382">
              <w:rPr>
                <w:rFonts w:cs="Arial"/>
                <w:b/>
                <w:sz w:val="20"/>
                <w:szCs w:val="20"/>
              </w:rPr>
              <w:t>Term</w:t>
            </w:r>
          </w:p>
        </w:tc>
        <w:tc>
          <w:tcPr>
            <w:tcW w:w="39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835C66" w14:textId="77777777" w:rsidR="00DF0A03" w:rsidRPr="001E3382" w:rsidRDefault="00DF0A03" w:rsidP="00DF0A03">
            <w:pPr>
              <w:autoSpaceDE w:val="0"/>
              <w:autoSpaceDN w:val="0"/>
              <w:adjustRightInd w:val="0"/>
              <w:spacing w:before="60" w:after="60"/>
              <w:rPr>
                <w:rFonts w:cs="Arial"/>
                <w:b/>
                <w:sz w:val="20"/>
                <w:szCs w:val="20"/>
              </w:rPr>
            </w:pPr>
            <w:r w:rsidRPr="001E3382">
              <w:rPr>
                <w:rFonts w:cs="Arial"/>
                <w:b/>
                <w:sz w:val="20"/>
                <w:szCs w:val="20"/>
              </w:rPr>
              <w:t>Definition</w:t>
            </w:r>
          </w:p>
        </w:tc>
      </w:tr>
      <w:tr w:rsidR="00C81DD6" w:rsidRPr="001E3382" w14:paraId="38835C6A" w14:textId="77777777" w:rsidTr="00DF0A03">
        <w:tc>
          <w:tcPr>
            <w:tcW w:w="1097" w:type="pct"/>
            <w:tcBorders>
              <w:top w:val="single" w:sz="4" w:space="0" w:color="auto"/>
              <w:left w:val="single" w:sz="4" w:space="0" w:color="auto"/>
              <w:bottom w:val="single" w:sz="4" w:space="0" w:color="auto"/>
              <w:right w:val="single" w:sz="4" w:space="0" w:color="auto"/>
            </w:tcBorders>
          </w:tcPr>
          <w:p w14:paraId="38835C68" w14:textId="77777777" w:rsidR="00C81DD6" w:rsidRPr="001E3382" w:rsidRDefault="00C81DD6" w:rsidP="00E02AAE">
            <w:pPr>
              <w:pStyle w:val="Tabletext0"/>
              <w:spacing w:before="120" w:after="120"/>
              <w:ind w:left="6"/>
              <w:rPr>
                <w:sz w:val="20"/>
                <w:szCs w:val="20"/>
              </w:rPr>
            </w:pPr>
            <w:r w:rsidRPr="001E3382">
              <w:rPr>
                <w:sz w:val="20"/>
                <w:szCs w:val="20"/>
              </w:rPr>
              <w:t>A</w:t>
            </w:r>
            <w:r w:rsidR="00E02AAE">
              <w:rPr>
                <w:sz w:val="20"/>
                <w:szCs w:val="20"/>
              </w:rPr>
              <w:t>ctivity Statement</w:t>
            </w:r>
          </w:p>
        </w:tc>
        <w:tc>
          <w:tcPr>
            <w:tcW w:w="3903" w:type="pct"/>
            <w:tcBorders>
              <w:top w:val="single" w:sz="4" w:space="0" w:color="auto"/>
              <w:left w:val="single" w:sz="4" w:space="0" w:color="auto"/>
              <w:bottom w:val="single" w:sz="4" w:space="0" w:color="auto"/>
              <w:right w:val="single" w:sz="4" w:space="0" w:color="auto"/>
            </w:tcBorders>
          </w:tcPr>
          <w:p w14:paraId="38835C69" w14:textId="77777777" w:rsidR="00C81DD6" w:rsidRPr="001E3382" w:rsidDel="00AF4F2B" w:rsidRDefault="00E02AAE" w:rsidP="002D2230">
            <w:pPr>
              <w:pStyle w:val="Tabletext0"/>
              <w:spacing w:before="120" w:after="120"/>
              <w:ind w:left="6"/>
              <w:rPr>
                <w:sz w:val="20"/>
                <w:szCs w:val="20"/>
              </w:rPr>
            </w:pPr>
            <w:r>
              <w:rPr>
                <w:sz w:val="20"/>
                <w:szCs w:val="20"/>
              </w:rPr>
              <w:t>AS</w:t>
            </w:r>
            <w:r w:rsidR="00CF5474">
              <w:rPr>
                <w:sz w:val="20"/>
                <w:szCs w:val="20"/>
              </w:rPr>
              <w:t xml:space="preserve"> – A form submitted to the ATO to report taxation obligations. These include PAYGW, GST, FBT etc</w:t>
            </w:r>
          </w:p>
        </w:tc>
      </w:tr>
      <w:tr w:rsidR="00ED6592" w:rsidRPr="001E3382" w14:paraId="38835C6D" w14:textId="77777777" w:rsidTr="00DF0A03">
        <w:tc>
          <w:tcPr>
            <w:tcW w:w="1097" w:type="pct"/>
            <w:tcBorders>
              <w:top w:val="single" w:sz="4" w:space="0" w:color="auto"/>
              <w:left w:val="single" w:sz="4" w:space="0" w:color="auto"/>
              <w:bottom w:val="single" w:sz="4" w:space="0" w:color="auto"/>
              <w:right w:val="single" w:sz="4" w:space="0" w:color="auto"/>
            </w:tcBorders>
          </w:tcPr>
          <w:p w14:paraId="38835C6B" w14:textId="77777777" w:rsidR="00ED6592" w:rsidRPr="001E3382" w:rsidRDefault="00ED6592" w:rsidP="00F41E01">
            <w:pPr>
              <w:pStyle w:val="Tabletext0"/>
              <w:spacing w:before="120" w:after="120"/>
              <w:ind w:left="6"/>
              <w:rPr>
                <w:sz w:val="20"/>
                <w:szCs w:val="20"/>
              </w:rPr>
            </w:pPr>
            <w:r w:rsidRPr="001E3382">
              <w:rPr>
                <w:sz w:val="20"/>
                <w:szCs w:val="20"/>
              </w:rPr>
              <w:t>AS Role</w:t>
            </w:r>
          </w:p>
        </w:tc>
        <w:tc>
          <w:tcPr>
            <w:tcW w:w="3903" w:type="pct"/>
            <w:tcBorders>
              <w:top w:val="single" w:sz="4" w:space="0" w:color="auto"/>
              <w:left w:val="single" w:sz="4" w:space="0" w:color="auto"/>
              <w:bottom w:val="single" w:sz="4" w:space="0" w:color="auto"/>
              <w:right w:val="single" w:sz="4" w:space="0" w:color="auto"/>
            </w:tcBorders>
          </w:tcPr>
          <w:p w14:paraId="38835C6C" w14:textId="77777777" w:rsidR="00ED6592" w:rsidRPr="001E3382" w:rsidRDefault="00ED6592" w:rsidP="002D2230">
            <w:pPr>
              <w:pStyle w:val="Tabletext0"/>
              <w:spacing w:before="120" w:after="120"/>
              <w:ind w:left="6"/>
              <w:rPr>
                <w:sz w:val="20"/>
                <w:szCs w:val="20"/>
              </w:rPr>
            </w:pPr>
            <w:r w:rsidRPr="001E3382">
              <w:rPr>
                <w:sz w:val="20"/>
                <w:szCs w:val="20"/>
              </w:rPr>
              <w:t>T</w:t>
            </w:r>
            <w:r w:rsidR="00B53333" w:rsidRPr="001E3382">
              <w:rPr>
                <w:sz w:val="20"/>
                <w:szCs w:val="20"/>
              </w:rPr>
              <w:t>he role type signifying that a c</w:t>
            </w:r>
            <w:r w:rsidRPr="001E3382">
              <w:rPr>
                <w:sz w:val="20"/>
                <w:szCs w:val="20"/>
              </w:rPr>
              <w:t>lient has an obligation to lodge Activity Statements.</w:t>
            </w:r>
          </w:p>
        </w:tc>
      </w:tr>
      <w:tr w:rsidR="00672E80" w:rsidRPr="001E3382" w14:paraId="38835C70" w14:textId="77777777" w:rsidTr="00DF0A03">
        <w:tc>
          <w:tcPr>
            <w:tcW w:w="1097" w:type="pct"/>
            <w:tcBorders>
              <w:top w:val="single" w:sz="4" w:space="0" w:color="auto"/>
              <w:left w:val="single" w:sz="4" w:space="0" w:color="auto"/>
              <w:bottom w:val="single" w:sz="4" w:space="0" w:color="auto"/>
              <w:right w:val="single" w:sz="4" w:space="0" w:color="auto"/>
            </w:tcBorders>
          </w:tcPr>
          <w:p w14:paraId="38835C6E" w14:textId="77777777" w:rsidR="00672E80" w:rsidRPr="001E3382" w:rsidRDefault="00106467" w:rsidP="00F41E01">
            <w:pPr>
              <w:spacing w:before="120" w:after="120"/>
              <w:rPr>
                <w:rFonts w:cs="Arial"/>
                <w:sz w:val="20"/>
                <w:szCs w:val="20"/>
              </w:rPr>
            </w:pPr>
            <w:r>
              <w:rPr>
                <w:rFonts w:cs="Arial"/>
                <w:sz w:val="20"/>
                <w:szCs w:val="20"/>
              </w:rPr>
              <w:t>Deferred Goods and Services Tax (DGST)</w:t>
            </w:r>
          </w:p>
        </w:tc>
        <w:tc>
          <w:tcPr>
            <w:tcW w:w="3903" w:type="pct"/>
            <w:tcBorders>
              <w:top w:val="single" w:sz="4" w:space="0" w:color="auto"/>
              <w:left w:val="single" w:sz="4" w:space="0" w:color="auto"/>
              <w:bottom w:val="single" w:sz="4" w:space="0" w:color="auto"/>
              <w:right w:val="single" w:sz="4" w:space="0" w:color="auto"/>
            </w:tcBorders>
          </w:tcPr>
          <w:p w14:paraId="38835C6F" w14:textId="77777777" w:rsidR="00672E80" w:rsidRPr="001E3382" w:rsidRDefault="00773B67" w:rsidP="00F41E01">
            <w:pPr>
              <w:pStyle w:val="Tabletext0"/>
              <w:spacing w:before="120" w:after="120"/>
              <w:rPr>
                <w:sz w:val="20"/>
                <w:szCs w:val="20"/>
              </w:rPr>
            </w:pPr>
            <w:r>
              <w:rPr>
                <w:sz w:val="20"/>
                <w:szCs w:val="20"/>
              </w:rPr>
              <w:t>When a client imports goods into Australia, the Goods and Services Tax is generally payable to the Australian Customs Service (ACS) at the time of entry. If the client applies and meets all the eligibility criteria, they can participate in the Deferred Goods and Services Tax (DGST) scheme. This scheme allows them to defer the GST on the importation until their next monthly Business Activity Statement (BAS) is lodged.</w:t>
            </w:r>
          </w:p>
        </w:tc>
      </w:tr>
      <w:tr w:rsidR="00672E80" w:rsidRPr="001E3382" w14:paraId="38835C73" w14:textId="77777777" w:rsidTr="00DF0A03">
        <w:tc>
          <w:tcPr>
            <w:tcW w:w="1097" w:type="pct"/>
            <w:tcBorders>
              <w:top w:val="single" w:sz="4" w:space="0" w:color="auto"/>
              <w:left w:val="single" w:sz="4" w:space="0" w:color="auto"/>
              <w:bottom w:val="single" w:sz="4" w:space="0" w:color="auto"/>
              <w:right w:val="single" w:sz="4" w:space="0" w:color="auto"/>
            </w:tcBorders>
          </w:tcPr>
          <w:p w14:paraId="38835C71" w14:textId="77777777" w:rsidR="00672E80" w:rsidRPr="001E3382" w:rsidRDefault="00E02AAE" w:rsidP="00F41E01">
            <w:pPr>
              <w:spacing w:before="120" w:after="120"/>
              <w:rPr>
                <w:rFonts w:cs="Arial"/>
                <w:sz w:val="20"/>
                <w:szCs w:val="20"/>
              </w:rPr>
            </w:pPr>
            <w:r>
              <w:rPr>
                <w:rFonts w:cs="Arial"/>
                <w:sz w:val="20"/>
                <w:szCs w:val="20"/>
              </w:rPr>
              <w:t>F</w:t>
            </w:r>
            <w:r>
              <w:rPr>
                <w:rStyle w:val="Strong"/>
                <w:rFonts w:cs="Arial"/>
                <w:b w:val="0"/>
                <w:sz w:val="20"/>
                <w:szCs w:val="20"/>
              </w:rPr>
              <w:t>ringe Benefits Tax Instalment</w:t>
            </w:r>
          </w:p>
        </w:tc>
        <w:tc>
          <w:tcPr>
            <w:tcW w:w="3903" w:type="pct"/>
            <w:tcBorders>
              <w:top w:val="single" w:sz="4" w:space="0" w:color="auto"/>
              <w:left w:val="single" w:sz="4" w:space="0" w:color="auto"/>
              <w:bottom w:val="single" w:sz="4" w:space="0" w:color="auto"/>
              <w:right w:val="single" w:sz="4" w:space="0" w:color="auto"/>
            </w:tcBorders>
          </w:tcPr>
          <w:p w14:paraId="38835C72" w14:textId="77777777" w:rsidR="00672E80" w:rsidRPr="001E3382" w:rsidRDefault="00E02AAE" w:rsidP="009A4E42">
            <w:pPr>
              <w:spacing w:before="120" w:after="120"/>
              <w:rPr>
                <w:rStyle w:val="Strong"/>
                <w:rFonts w:cs="Arial"/>
                <w:b w:val="0"/>
                <w:sz w:val="20"/>
                <w:szCs w:val="20"/>
              </w:rPr>
            </w:pPr>
            <w:r>
              <w:rPr>
                <w:rFonts w:cs="Arial"/>
                <w:sz w:val="20"/>
                <w:szCs w:val="20"/>
              </w:rPr>
              <w:t xml:space="preserve">FBTi </w:t>
            </w:r>
            <w:r w:rsidR="00773B67">
              <w:rPr>
                <w:rStyle w:val="Strong"/>
                <w:rFonts w:cs="Arial"/>
                <w:b w:val="0"/>
                <w:sz w:val="20"/>
                <w:szCs w:val="20"/>
              </w:rPr>
              <w:t>–</w:t>
            </w:r>
            <w:r w:rsidR="00672E80">
              <w:rPr>
                <w:rStyle w:val="Strong"/>
                <w:rFonts w:cs="Arial"/>
                <w:b w:val="0"/>
                <w:sz w:val="20"/>
                <w:szCs w:val="20"/>
              </w:rPr>
              <w:t xml:space="preserve"> </w:t>
            </w:r>
            <w:r w:rsidR="00773B67">
              <w:rPr>
                <w:rStyle w:val="Strong"/>
                <w:rFonts w:cs="Arial"/>
                <w:b w:val="0"/>
                <w:sz w:val="20"/>
                <w:szCs w:val="20"/>
              </w:rPr>
              <w:t xml:space="preserve">Fringe Benefits Tax (FBT) is paid by the client by means of quarterly instalments Fringe Benefits Tax Instalment (FBTI). The instalments will be dealt with as part of the activity statements utilised for other obligations, for example, </w:t>
            </w:r>
            <w:r w:rsidR="009A4E42">
              <w:rPr>
                <w:rStyle w:val="Strong"/>
                <w:rFonts w:cs="Arial"/>
                <w:b w:val="0"/>
                <w:sz w:val="20"/>
                <w:szCs w:val="20"/>
              </w:rPr>
              <w:t>Pay As You Go Withholding (PAYGW),</w:t>
            </w:r>
            <w:r w:rsidR="00773B67">
              <w:rPr>
                <w:rStyle w:val="Strong"/>
                <w:rFonts w:cs="Arial"/>
                <w:b w:val="0"/>
                <w:sz w:val="20"/>
                <w:szCs w:val="20"/>
              </w:rPr>
              <w:t xml:space="preserve"> </w:t>
            </w:r>
            <w:r w:rsidR="009A4E42">
              <w:rPr>
                <w:rStyle w:val="Strong"/>
                <w:rFonts w:cs="Arial"/>
                <w:b w:val="0"/>
                <w:sz w:val="20"/>
                <w:szCs w:val="20"/>
              </w:rPr>
              <w:t>Pay As You Go Instalments (PAYGI),</w:t>
            </w:r>
            <w:r w:rsidR="00773B67">
              <w:rPr>
                <w:rStyle w:val="Strong"/>
                <w:rFonts w:cs="Arial"/>
                <w:b w:val="0"/>
                <w:sz w:val="20"/>
                <w:szCs w:val="20"/>
              </w:rPr>
              <w:t xml:space="preserve"> Goods and Services Tax (GST).</w:t>
            </w:r>
          </w:p>
        </w:tc>
      </w:tr>
      <w:tr w:rsidR="00F8628C" w:rsidRPr="001E3382" w14:paraId="38835C76" w14:textId="77777777" w:rsidTr="00DF0A03">
        <w:tc>
          <w:tcPr>
            <w:tcW w:w="1097" w:type="pct"/>
            <w:tcBorders>
              <w:top w:val="single" w:sz="4" w:space="0" w:color="auto"/>
              <w:left w:val="single" w:sz="4" w:space="0" w:color="auto"/>
              <w:bottom w:val="single" w:sz="4" w:space="0" w:color="auto"/>
              <w:right w:val="single" w:sz="4" w:space="0" w:color="auto"/>
            </w:tcBorders>
          </w:tcPr>
          <w:p w14:paraId="38835C74" w14:textId="77777777" w:rsidR="00F8628C" w:rsidRPr="001E3382" w:rsidRDefault="00E02AAE" w:rsidP="00E02AAE">
            <w:pPr>
              <w:spacing w:before="120" w:after="120"/>
              <w:rPr>
                <w:rFonts w:cs="Arial"/>
                <w:sz w:val="20"/>
                <w:szCs w:val="20"/>
              </w:rPr>
            </w:pPr>
            <w:r>
              <w:rPr>
                <w:rStyle w:val="Strong"/>
                <w:rFonts w:cs="Arial"/>
                <w:b w:val="0"/>
                <w:sz w:val="20"/>
                <w:szCs w:val="20"/>
              </w:rPr>
              <w:t xml:space="preserve">Fuel Tax Credit </w:t>
            </w:r>
          </w:p>
        </w:tc>
        <w:tc>
          <w:tcPr>
            <w:tcW w:w="3903" w:type="pct"/>
            <w:tcBorders>
              <w:top w:val="single" w:sz="4" w:space="0" w:color="auto"/>
              <w:left w:val="single" w:sz="4" w:space="0" w:color="auto"/>
              <w:bottom w:val="single" w:sz="4" w:space="0" w:color="auto"/>
              <w:right w:val="single" w:sz="4" w:space="0" w:color="auto"/>
            </w:tcBorders>
          </w:tcPr>
          <w:p w14:paraId="38835C75" w14:textId="77777777" w:rsidR="00F8628C" w:rsidRPr="001E3382" w:rsidRDefault="00E02AAE" w:rsidP="002D2230">
            <w:pPr>
              <w:spacing w:before="120" w:after="120"/>
              <w:rPr>
                <w:rStyle w:val="Strong"/>
                <w:rFonts w:cs="Arial"/>
                <w:b w:val="0"/>
                <w:sz w:val="20"/>
                <w:szCs w:val="20"/>
              </w:rPr>
            </w:pPr>
            <w:r>
              <w:rPr>
                <w:rFonts w:cs="Arial"/>
                <w:sz w:val="20"/>
                <w:szCs w:val="20"/>
              </w:rPr>
              <w:t>FTC</w:t>
            </w:r>
            <w:r>
              <w:rPr>
                <w:rStyle w:val="Strong"/>
                <w:rFonts w:cs="Arial"/>
                <w:b w:val="0"/>
                <w:sz w:val="20"/>
                <w:szCs w:val="20"/>
              </w:rPr>
              <w:t xml:space="preserve"> </w:t>
            </w:r>
            <w:r w:rsidR="003419F8">
              <w:rPr>
                <w:rStyle w:val="Strong"/>
                <w:rFonts w:cs="Arial"/>
                <w:b w:val="0"/>
                <w:sz w:val="20"/>
                <w:szCs w:val="20"/>
              </w:rPr>
              <w:t xml:space="preserve">– </w:t>
            </w:r>
            <w:r w:rsidR="009A4E42" w:rsidRPr="0057705D">
              <w:rPr>
                <w:sz w:val="20"/>
                <w:szCs w:val="20"/>
              </w:rPr>
              <w:t>Fuel tax credits provide you with a credit for the fuel tax (excise or customs duty) included in the price of fuel. The amount depends on when you acquire the fuel, what fuel you use and the activity you use it in</w:t>
            </w:r>
            <w:r w:rsidR="009A4E42">
              <w:t>.</w:t>
            </w:r>
          </w:p>
        </w:tc>
      </w:tr>
      <w:tr w:rsidR="00141BE4" w:rsidRPr="001E3382" w14:paraId="38835C79" w14:textId="77777777" w:rsidTr="00DF0A03">
        <w:tc>
          <w:tcPr>
            <w:tcW w:w="1097" w:type="pct"/>
            <w:tcBorders>
              <w:top w:val="single" w:sz="4" w:space="0" w:color="auto"/>
              <w:left w:val="single" w:sz="4" w:space="0" w:color="auto"/>
              <w:bottom w:val="single" w:sz="4" w:space="0" w:color="auto"/>
              <w:right w:val="single" w:sz="4" w:space="0" w:color="auto"/>
            </w:tcBorders>
          </w:tcPr>
          <w:p w14:paraId="38835C77" w14:textId="77777777" w:rsidR="00141BE4" w:rsidRPr="00E02AAE" w:rsidRDefault="00E02AAE" w:rsidP="00E02AAE">
            <w:pPr>
              <w:spacing w:before="120" w:after="120"/>
              <w:rPr>
                <w:rFonts w:cs="Arial"/>
                <w:sz w:val="20"/>
                <w:szCs w:val="20"/>
              </w:rPr>
            </w:pPr>
            <w:r w:rsidRPr="00E02AAE">
              <w:rPr>
                <w:rStyle w:val="Strong"/>
                <w:rFonts w:cs="Arial"/>
                <w:b w:val="0"/>
                <w:sz w:val="20"/>
                <w:szCs w:val="20"/>
              </w:rPr>
              <w:t xml:space="preserve">Integrated client account </w:t>
            </w:r>
          </w:p>
        </w:tc>
        <w:tc>
          <w:tcPr>
            <w:tcW w:w="3903" w:type="pct"/>
            <w:tcBorders>
              <w:top w:val="single" w:sz="4" w:space="0" w:color="auto"/>
              <w:left w:val="single" w:sz="4" w:space="0" w:color="auto"/>
              <w:bottom w:val="single" w:sz="4" w:space="0" w:color="auto"/>
              <w:right w:val="single" w:sz="4" w:space="0" w:color="auto"/>
            </w:tcBorders>
          </w:tcPr>
          <w:p w14:paraId="38835C78" w14:textId="77777777" w:rsidR="0026444C" w:rsidRPr="00FE38B7" w:rsidRDefault="00E02AAE">
            <w:pPr>
              <w:pStyle w:val="Content"/>
              <w:spacing w:before="120" w:after="120"/>
              <w:rPr>
                <w:rStyle w:val="Strong"/>
                <w:rFonts w:cs="Arial"/>
                <w:b w:val="0"/>
                <w:sz w:val="22"/>
                <w:szCs w:val="20"/>
              </w:rPr>
            </w:pPr>
            <w:r>
              <w:rPr>
                <w:szCs w:val="20"/>
              </w:rPr>
              <w:t>ICA</w:t>
            </w:r>
            <w:r>
              <w:rPr>
                <w:rStyle w:val="Strong"/>
                <w:rFonts w:cs="Arial"/>
                <w:b w:val="0"/>
                <w:szCs w:val="20"/>
              </w:rPr>
              <w:t xml:space="preserve"> </w:t>
            </w:r>
            <w:r w:rsidR="00983439">
              <w:rPr>
                <w:rStyle w:val="Strong"/>
                <w:rFonts w:cs="Arial"/>
                <w:b w:val="0"/>
                <w:szCs w:val="20"/>
              </w:rPr>
              <w:t xml:space="preserve">- </w:t>
            </w:r>
            <w:r w:rsidR="00CD6308" w:rsidRPr="00E2306E">
              <w:rPr>
                <w:rStyle w:val="truncatedtext"/>
                <w:color w:val="131313"/>
                <w:szCs w:val="20"/>
              </w:rPr>
              <w:t>This will be the account used for activity statement processing.</w:t>
            </w:r>
            <w:r w:rsidR="00E352FE">
              <w:rPr>
                <w:rStyle w:val="truncatedtext"/>
                <w:color w:val="131313"/>
                <w:szCs w:val="20"/>
              </w:rPr>
              <w:t xml:space="preserve"> </w:t>
            </w:r>
          </w:p>
        </w:tc>
      </w:tr>
      <w:tr w:rsidR="003A1DEC" w:rsidRPr="001E3382" w14:paraId="38835C7C" w14:textId="77777777" w:rsidTr="00DF0A03">
        <w:tc>
          <w:tcPr>
            <w:tcW w:w="1097" w:type="pct"/>
            <w:tcBorders>
              <w:top w:val="single" w:sz="4" w:space="0" w:color="auto"/>
              <w:left w:val="single" w:sz="4" w:space="0" w:color="auto"/>
              <w:bottom w:val="single" w:sz="4" w:space="0" w:color="auto"/>
              <w:right w:val="single" w:sz="4" w:space="0" w:color="auto"/>
            </w:tcBorders>
          </w:tcPr>
          <w:p w14:paraId="38835C7A" w14:textId="77777777" w:rsidR="003A1DEC" w:rsidRPr="00954714" w:rsidRDefault="003A1DEC" w:rsidP="00F41E01">
            <w:pPr>
              <w:spacing w:before="120" w:after="120"/>
              <w:rPr>
                <w:rFonts w:cs="Arial"/>
                <w:sz w:val="20"/>
                <w:szCs w:val="20"/>
              </w:rPr>
            </w:pPr>
            <w:r w:rsidRPr="00954714">
              <w:rPr>
                <w:rFonts w:cs="Arial"/>
                <w:sz w:val="20"/>
                <w:szCs w:val="20"/>
              </w:rPr>
              <w:t>ICAB</w:t>
            </w:r>
          </w:p>
        </w:tc>
        <w:tc>
          <w:tcPr>
            <w:tcW w:w="3903" w:type="pct"/>
            <w:tcBorders>
              <w:top w:val="single" w:sz="4" w:space="0" w:color="auto"/>
              <w:left w:val="single" w:sz="4" w:space="0" w:color="auto"/>
              <w:bottom w:val="single" w:sz="4" w:space="0" w:color="auto"/>
              <w:right w:val="single" w:sz="4" w:space="0" w:color="auto"/>
            </w:tcBorders>
          </w:tcPr>
          <w:p w14:paraId="38835C7B" w14:textId="77777777" w:rsidR="003A1DEC" w:rsidRPr="00954714" w:rsidRDefault="003A1DEC" w:rsidP="00FE38B7">
            <w:pPr>
              <w:pStyle w:val="Content"/>
              <w:spacing w:before="120" w:after="120"/>
              <w:rPr>
                <w:rStyle w:val="Strong"/>
                <w:rFonts w:cs="Arial"/>
                <w:b w:val="0"/>
                <w:szCs w:val="20"/>
              </w:rPr>
            </w:pPr>
            <w:r w:rsidRPr="00954714">
              <w:rPr>
                <w:rStyle w:val="Strong"/>
                <w:rFonts w:cs="Arial"/>
                <w:b w:val="0"/>
                <w:szCs w:val="20"/>
              </w:rPr>
              <w:t xml:space="preserve">See </w:t>
            </w:r>
            <w:r w:rsidR="00037AC8">
              <w:rPr>
                <w:rStyle w:val="Strong"/>
                <w:rFonts w:cs="Arial"/>
                <w:b w:val="0"/>
                <w:szCs w:val="20"/>
              </w:rPr>
              <w:t>Integrated client account</w:t>
            </w:r>
            <w:r w:rsidRPr="00954714">
              <w:rPr>
                <w:rStyle w:val="Strong"/>
                <w:rFonts w:cs="Arial"/>
                <w:b w:val="0"/>
                <w:szCs w:val="20"/>
              </w:rPr>
              <w:t xml:space="preserve"> definition.</w:t>
            </w:r>
          </w:p>
        </w:tc>
      </w:tr>
      <w:tr w:rsidR="0044706F" w:rsidRPr="001E3382" w14:paraId="38835C7F" w14:textId="77777777" w:rsidTr="00DF0A03">
        <w:tc>
          <w:tcPr>
            <w:tcW w:w="1097" w:type="pct"/>
            <w:tcBorders>
              <w:top w:val="single" w:sz="4" w:space="0" w:color="auto"/>
              <w:left w:val="single" w:sz="4" w:space="0" w:color="auto"/>
              <w:bottom w:val="single" w:sz="4" w:space="0" w:color="auto"/>
              <w:right w:val="single" w:sz="4" w:space="0" w:color="auto"/>
            </w:tcBorders>
          </w:tcPr>
          <w:p w14:paraId="38835C7D" w14:textId="77777777" w:rsidR="0044706F" w:rsidRPr="001E3382" w:rsidRDefault="0054738D" w:rsidP="00F41E01">
            <w:pPr>
              <w:spacing w:before="120" w:after="120"/>
              <w:rPr>
                <w:rFonts w:cs="Arial"/>
                <w:sz w:val="20"/>
                <w:szCs w:val="20"/>
              </w:rPr>
            </w:pPr>
            <w:r>
              <w:rPr>
                <w:rFonts w:cs="Arial"/>
                <w:sz w:val="20"/>
                <w:szCs w:val="20"/>
              </w:rPr>
              <w:t xml:space="preserve">ICAB T/B </w:t>
            </w:r>
          </w:p>
        </w:tc>
        <w:tc>
          <w:tcPr>
            <w:tcW w:w="3903" w:type="pct"/>
            <w:tcBorders>
              <w:top w:val="single" w:sz="4" w:space="0" w:color="auto"/>
              <w:left w:val="single" w:sz="4" w:space="0" w:color="auto"/>
              <w:bottom w:val="single" w:sz="4" w:space="0" w:color="auto"/>
              <w:right w:val="single" w:sz="4" w:space="0" w:color="auto"/>
            </w:tcBorders>
          </w:tcPr>
          <w:p w14:paraId="38835C7E" w14:textId="77777777" w:rsidR="0044706F" w:rsidRPr="001E3382" w:rsidRDefault="0054738D" w:rsidP="002D2230">
            <w:pPr>
              <w:spacing w:before="120" w:after="120"/>
              <w:rPr>
                <w:rFonts w:cs="Arial"/>
                <w:sz w:val="20"/>
                <w:szCs w:val="20"/>
              </w:rPr>
            </w:pPr>
            <w:r>
              <w:rPr>
                <w:rFonts w:cs="Arial"/>
                <w:sz w:val="20"/>
                <w:szCs w:val="20"/>
              </w:rPr>
              <w:t>ICAB trust beneficiary account</w:t>
            </w:r>
          </w:p>
        </w:tc>
      </w:tr>
      <w:tr w:rsidR="0044706F" w:rsidRPr="001E3382" w14:paraId="38835C82" w14:textId="77777777" w:rsidTr="00DF0A03">
        <w:tc>
          <w:tcPr>
            <w:tcW w:w="1097" w:type="pct"/>
            <w:tcBorders>
              <w:top w:val="single" w:sz="4" w:space="0" w:color="auto"/>
              <w:left w:val="single" w:sz="4" w:space="0" w:color="auto"/>
              <w:bottom w:val="single" w:sz="4" w:space="0" w:color="auto"/>
              <w:right w:val="single" w:sz="4" w:space="0" w:color="auto"/>
            </w:tcBorders>
          </w:tcPr>
          <w:p w14:paraId="38835C80" w14:textId="77777777" w:rsidR="0044706F" w:rsidRPr="001E3382" w:rsidRDefault="0054738D" w:rsidP="00F41E01">
            <w:pPr>
              <w:spacing w:before="120" w:after="120"/>
              <w:rPr>
                <w:rFonts w:cs="Arial"/>
                <w:sz w:val="20"/>
                <w:szCs w:val="20"/>
              </w:rPr>
            </w:pPr>
            <w:r>
              <w:rPr>
                <w:rFonts w:cs="Arial"/>
                <w:sz w:val="20"/>
                <w:szCs w:val="20"/>
              </w:rPr>
              <w:t xml:space="preserve">GST JV </w:t>
            </w:r>
          </w:p>
        </w:tc>
        <w:tc>
          <w:tcPr>
            <w:tcW w:w="3903" w:type="pct"/>
            <w:tcBorders>
              <w:top w:val="single" w:sz="4" w:space="0" w:color="auto"/>
              <w:left w:val="single" w:sz="4" w:space="0" w:color="auto"/>
              <w:bottom w:val="single" w:sz="4" w:space="0" w:color="auto"/>
              <w:right w:val="single" w:sz="4" w:space="0" w:color="auto"/>
            </w:tcBorders>
          </w:tcPr>
          <w:p w14:paraId="38835C81" w14:textId="77777777" w:rsidR="0044706F" w:rsidRPr="001E3382" w:rsidRDefault="0054738D" w:rsidP="002D2230">
            <w:pPr>
              <w:spacing w:before="120" w:after="120"/>
              <w:rPr>
                <w:rFonts w:cs="Arial"/>
                <w:sz w:val="20"/>
                <w:szCs w:val="20"/>
              </w:rPr>
            </w:pPr>
            <w:r>
              <w:rPr>
                <w:rFonts w:cs="Arial"/>
                <w:sz w:val="20"/>
                <w:szCs w:val="20"/>
              </w:rPr>
              <w:t>GST joint venture</w:t>
            </w:r>
          </w:p>
        </w:tc>
      </w:tr>
      <w:tr w:rsidR="00EF7E0C" w:rsidRPr="001E3382" w14:paraId="38835C85" w14:textId="77777777" w:rsidTr="00DF0A03">
        <w:tc>
          <w:tcPr>
            <w:tcW w:w="1097" w:type="pct"/>
            <w:tcBorders>
              <w:top w:val="single" w:sz="4" w:space="0" w:color="auto"/>
              <w:left w:val="single" w:sz="4" w:space="0" w:color="auto"/>
              <w:bottom w:val="single" w:sz="4" w:space="0" w:color="auto"/>
              <w:right w:val="single" w:sz="4" w:space="0" w:color="auto"/>
            </w:tcBorders>
          </w:tcPr>
          <w:p w14:paraId="38835C83" w14:textId="77777777" w:rsidR="00EF7E0C" w:rsidRPr="001E3382" w:rsidRDefault="00EF7E0C" w:rsidP="00F41E01">
            <w:pPr>
              <w:spacing w:before="120" w:after="120"/>
              <w:rPr>
                <w:rFonts w:cs="Arial"/>
                <w:sz w:val="20"/>
                <w:szCs w:val="20"/>
              </w:rPr>
            </w:pPr>
            <w:r w:rsidRPr="001E3382">
              <w:rPr>
                <w:rFonts w:cs="Arial"/>
                <w:sz w:val="20"/>
                <w:szCs w:val="20"/>
              </w:rPr>
              <w:t>Non-Individual</w:t>
            </w:r>
          </w:p>
        </w:tc>
        <w:tc>
          <w:tcPr>
            <w:tcW w:w="3903" w:type="pct"/>
            <w:tcBorders>
              <w:top w:val="single" w:sz="4" w:space="0" w:color="auto"/>
              <w:left w:val="single" w:sz="4" w:space="0" w:color="auto"/>
              <w:bottom w:val="single" w:sz="4" w:space="0" w:color="auto"/>
              <w:right w:val="single" w:sz="4" w:space="0" w:color="auto"/>
            </w:tcBorders>
          </w:tcPr>
          <w:p w14:paraId="38835C84" w14:textId="77777777" w:rsidR="00EF7E0C" w:rsidRPr="001E3382" w:rsidRDefault="00EF7E0C" w:rsidP="002D2230">
            <w:pPr>
              <w:spacing w:before="120" w:after="120"/>
              <w:rPr>
                <w:rStyle w:val="Strong"/>
                <w:rFonts w:cs="Arial"/>
                <w:b w:val="0"/>
                <w:sz w:val="20"/>
                <w:szCs w:val="20"/>
              </w:rPr>
            </w:pPr>
            <w:r w:rsidRPr="001E3382">
              <w:rPr>
                <w:rFonts w:cs="Arial"/>
                <w:sz w:val="20"/>
                <w:szCs w:val="20"/>
              </w:rPr>
              <w:t>Non-individual entities include companies, partnerships, trusts, funds and self-managed superannuation funds</w:t>
            </w:r>
            <w:r w:rsidR="00F41E01" w:rsidRPr="001E3382">
              <w:rPr>
                <w:rFonts w:cs="Arial"/>
                <w:sz w:val="20"/>
                <w:szCs w:val="20"/>
              </w:rPr>
              <w:t>.</w:t>
            </w:r>
          </w:p>
        </w:tc>
      </w:tr>
      <w:tr w:rsidR="009A2CB2" w:rsidRPr="001E3382" w14:paraId="38835C88" w14:textId="77777777" w:rsidTr="00DF0A03">
        <w:tc>
          <w:tcPr>
            <w:tcW w:w="1097" w:type="pct"/>
            <w:tcBorders>
              <w:top w:val="single" w:sz="4" w:space="0" w:color="auto"/>
              <w:left w:val="single" w:sz="4" w:space="0" w:color="auto"/>
              <w:bottom w:val="single" w:sz="4" w:space="0" w:color="auto"/>
              <w:right w:val="single" w:sz="4" w:space="0" w:color="auto"/>
            </w:tcBorders>
          </w:tcPr>
          <w:p w14:paraId="38835C86" w14:textId="77777777" w:rsidR="009A2CB2" w:rsidRDefault="009A2CB2" w:rsidP="00F41E01">
            <w:pPr>
              <w:spacing w:before="120" w:after="120"/>
              <w:rPr>
                <w:rFonts w:cs="Arial"/>
                <w:sz w:val="20"/>
                <w:szCs w:val="20"/>
              </w:rPr>
            </w:pPr>
            <w:r>
              <w:rPr>
                <w:rFonts w:cs="Arial"/>
                <w:sz w:val="20"/>
                <w:szCs w:val="20"/>
              </w:rPr>
              <w:t>PAYGI</w:t>
            </w:r>
          </w:p>
        </w:tc>
        <w:tc>
          <w:tcPr>
            <w:tcW w:w="3903" w:type="pct"/>
            <w:tcBorders>
              <w:top w:val="single" w:sz="4" w:space="0" w:color="auto"/>
              <w:left w:val="single" w:sz="4" w:space="0" w:color="auto"/>
              <w:bottom w:val="single" w:sz="4" w:space="0" w:color="auto"/>
              <w:right w:val="single" w:sz="4" w:space="0" w:color="auto"/>
            </w:tcBorders>
          </w:tcPr>
          <w:p w14:paraId="38835C87" w14:textId="77777777" w:rsidR="009A2CB2" w:rsidRDefault="009A2CB2" w:rsidP="005D1626">
            <w:pPr>
              <w:spacing w:before="120" w:after="120"/>
              <w:rPr>
                <w:rFonts w:cs="Arial"/>
                <w:sz w:val="20"/>
                <w:szCs w:val="20"/>
              </w:rPr>
            </w:pPr>
            <w:r>
              <w:rPr>
                <w:rFonts w:cs="Arial"/>
                <w:sz w:val="20"/>
                <w:szCs w:val="20"/>
              </w:rPr>
              <w:t>Pay As You Go Instalments - This refers to the system of laws and procedures to collect tax by instalments. PAYGI is a system for paying amounts towards an expected end of year income tax liability.</w:t>
            </w:r>
          </w:p>
        </w:tc>
      </w:tr>
      <w:tr w:rsidR="009A2CB2" w:rsidRPr="001E3382" w14:paraId="38835C8B" w14:textId="77777777" w:rsidTr="00DF0A03">
        <w:tc>
          <w:tcPr>
            <w:tcW w:w="1097" w:type="pct"/>
            <w:tcBorders>
              <w:top w:val="single" w:sz="4" w:space="0" w:color="auto"/>
              <w:left w:val="single" w:sz="4" w:space="0" w:color="auto"/>
              <w:bottom w:val="single" w:sz="4" w:space="0" w:color="auto"/>
              <w:right w:val="single" w:sz="4" w:space="0" w:color="auto"/>
            </w:tcBorders>
          </w:tcPr>
          <w:p w14:paraId="38835C89" w14:textId="77777777" w:rsidR="009A2CB2" w:rsidRDefault="009A2CB2" w:rsidP="00F41E01">
            <w:pPr>
              <w:spacing w:before="120" w:after="120"/>
              <w:rPr>
                <w:rFonts w:cs="Arial"/>
                <w:sz w:val="20"/>
                <w:szCs w:val="20"/>
              </w:rPr>
            </w:pPr>
            <w:r>
              <w:rPr>
                <w:rFonts w:cs="Arial"/>
                <w:sz w:val="20"/>
                <w:szCs w:val="20"/>
              </w:rPr>
              <w:t>PAYGW</w:t>
            </w:r>
          </w:p>
        </w:tc>
        <w:tc>
          <w:tcPr>
            <w:tcW w:w="3903" w:type="pct"/>
            <w:tcBorders>
              <w:top w:val="single" w:sz="4" w:space="0" w:color="auto"/>
              <w:left w:val="single" w:sz="4" w:space="0" w:color="auto"/>
              <w:bottom w:val="single" w:sz="4" w:space="0" w:color="auto"/>
              <w:right w:val="single" w:sz="4" w:space="0" w:color="auto"/>
            </w:tcBorders>
          </w:tcPr>
          <w:p w14:paraId="38835C8A" w14:textId="77777777" w:rsidR="009A2CB2" w:rsidRDefault="009A2CB2" w:rsidP="007A6590">
            <w:pPr>
              <w:spacing w:before="120" w:after="120"/>
              <w:rPr>
                <w:rFonts w:cs="Arial"/>
                <w:sz w:val="20"/>
                <w:szCs w:val="20"/>
              </w:rPr>
            </w:pPr>
            <w:r>
              <w:rPr>
                <w:rFonts w:cs="Arial"/>
                <w:sz w:val="20"/>
                <w:szCs w:val="20"/>
              </w:rPr>
              <w:t xml:space="preserve">Pay As You Go Withholding – This is a system that </w:t>
            </w:r>
            <w:r w:rsidR="005D1626">
              <w:rPr>
                <w:rFonts w:cs="Arial"/>
                <w:sz w:val="20"/>
                <w:szCs w:val="20"/>
              </w:rPr>
              <w:t xml:space="preserve">requires </w:t>
            </w:r>
            <w:r>
              <w:rPr>
                <w:rFonts w:cs="Arial"/>
                <w:sz w:val="20"/>
                <w:szCs w:val="20"/>
              </w:rPr>
              <w:t xml:space="preserve">payers to </w:t>
            </w:r>
            <w:r w:rsidR="007A6590">
              <w:rPr>
                <w:rFonts w:cs="Arial"/>
                <w:sz w:val="20"/>
                <w:szCs w:val="20"/>
              </w:rPr>
              <w:t xml:space="preserve">withhold </w:t>
            </w:r>
            <w:r>
              <w:rPr>
                <w:rFonts w:cs="Arial"/>
                <w:sz w:val="20"/>
                <w:szCs w:val="20"/>
              </w:rPr>
              <w:t>tax from payments made to employees and businesses</w:t>
            </w:r>
            <w:r w:rsidR="007A6590">
              <w:rPr>
                <w:rFonts w:cs="Arial"/>
                <w:sz w:val="20"/>
                <w:szCs w:val="20"/>
              </w:rPr>
              <w:t xml:space="preserve"> and pay it to the </w:t>
            </w:r>
            <w:r w:rsidR="007A6590">
              <w:rPr>
                <w:rFonts w:cs="Arial"/>
                <w:sz w:val="20"/>
                <w:szCs w:val="20"/>
              </w:rPr>
              <w:lastRenderedPageBreak/>
              <w:t>Comissioner</w:t>
            </w:r>
            <w:r>
              <w:rPr>
                <w:rFonts w:cs="Arial"/>
                <w:sz w:val="20"/>
                <w:szCs w:val="20"/>
              </w:rPr>
              <w:t>. This amount is then credited to the payee on their income tax return, to aid in their tax liability.</w:t>
            </w:r>
          </w:p>
        </w:tc>
      </w:tr>
      <w:tr w:rsidR="00026538" w:rsidRPr="001E3382" w:rsidDel="00397EBF" w14:paraId="38835C8E" w14:textId="77777777" w:rsidTr="00DF0A03">
        <w:tc>
          <w:tcPr>
            <w:tcW w:w="1097" w:type="pct"/>
            <w:tcBorders>
              <w:top w:val="single" w:sz="4" w:space="0" w:color="auto"/>
              <w:left w:val="single" w:sz="4" w:space="0" w:color="auto"/>
              <w:bottom w:val="single" w:sz="4" w:space="0" w:color="auto"/>
              <w:right w:val="single" w:sz="4" w:space="0" w:color="auto"/>
            </w:tcBorders>
          </w:tcPr>
          <w:p w14:paraId="38835C8C" w14:textId="77777777" w:rsidR="00026538" w:rsidRDefault="00026538" w:rsidP="00F41E01">
            <w:pPr>
              <w:spacing w:before="120" w:after="120"/>
              <w:rPr>
                <w:rFonts w:cs="Arial"/>
                <w:sz w:val="20"/>
                <w:szCs w:val="20"/>
              </w:rPr>
            </w:pPr>
            <w:r>
              <w:rPr>
                <w:rFonts w:cs="Arial"/>
                <w:sz w:val="20"/>
                <w:szCs w:val="20"/>
              </w:rPr>
              <w:lastRenderedPageBreak/>
              <w:t>WPN</w:t>
            </w:r>
          </w:p>
        </w:tc>
        <w:tc>
          <w:tcPr>
            <w:tcW w:w="3903" w:type="pct"/>
            <w:tcBorders>
              <w:top w:val="single" w:sz="4" w:space="0" w:color="auto"/>
              <w:left w:val="single" w:sz="4" w:space="0" w:color="auto"/>
              <w:bottom w:val="single" w:sz="4" w:space="0" w:color="auto"/>
              <w:right w:val="single" w:sz="4" w:space="0" w:color="auto"/>
            </w:tcBorders>
          </w:tcPr>
          <w:p w14:paraId="38835C8D" w14:textId="77777777" w:rsidR="00026538" w:rsidRPr="0084221C" w:rsidRDefault="00A21EFA" w:rsidP="005D1626">
            <w:pPr>
              <w:spacing w:before="120" w:after="120"/>
              <w:rPr>
                <w:rFonts w:cs="Arial"/>
                <w:sz w:val="20"/>
                <w:szCs w:val="22"/>
              </w:rPr>
            </w:pPr>
            <w:r>
              <w:rPr>
                <w:rFonts w:cs="Arial"/>
                <w:sz w:val="20"/>
                <w:szCs w:val="22"/>
              </w:rPr>
              <w:t xml:space="preserve">Withholding payer number – this is allocated to clients who have withholding obligations under </w:t>
            </w:r>
            <w:r w:rsidR="005D1626">
              <w:rPr>
                <w:rFonts w:cs="Arial"/>
                <w:sz w:val="20"/>
                <w:szCs w:val="22"/>
              </w:rPr>
              <w:t xml:space="preserve"> PAYGW</w:t>
            </w:r>
            <w:r>
              <w:rPr>
                <w:rFonts w:cs="Arial"/>
                <w:sz w:val="20"/>
                <w:szCs w:val="22"/>
              </w:rPr>
              <w:t xml:space="preserve">, but do not have an Australian Business Number (ABN).  </w:t>
            </w:r>
          </w:p>
        </w:tc>
      </w:tr>
      <w:tr w:rsidR="00D811A7" w:rsidRPr="001E3382" w:rsidDel="00397EBF" w14:paraId="38835C91" w14:textId="77777777" w:rsidTr="00DF0A03">
        <w:tc>
          <w:tcPr>
            <w:tcW w:w="1097" w:type="pct"/>
            <w:tcBorders>
              <w:top w:val="single" w:sz="4" w:space="0" w:color="auto"/>
              <w:left w:val="single" w:sz="4" w:space="0" w:color="auto"/>
              <w:bottom w:val="single" w:sz="4" w:space="0" w:color="auto"/>
              <w:right w:val="single" w:sz="4" w:space="0" w:color="auto"/>
            </w:tcBorders>
          </w:tcPr>
          <w:p w14:paraId="38835C8F" w14:textId="77777777" w:rsidR="00D811A7" w:rsidRDefault="00D811A7" w:rsidP="00F41E01">
            <w:pPr>
              <w:spacing w:before="120" w:after="120"/>
              <w:rPr>
                <w:rFonts w:cs="Arial"/>
                <w:sz w:val="20"/>
                <w:szCs w:val="20"/>
              </w:rPr>
            </w:pPr>
            <w:r>
              <w:rPr>
                <w:rFonts w:cs="Arial"/>
                <w:sz w:val="20"/>
                <w:szCs w:val="20"/>
              </w:rPr>
              <w:t>Role start date</w:t>
            </w:r>
          </w:p>
        </w:tc>
        <w:tc>
          <w:tcPr>
            <w:tcW w:w="3903" w:type="pct"/>
            <w:tcBorders>
              <w:top w:val="single" w:sz="4" w:space="0" w:color="auto"/>
              <w:left w:val="single" w:sz="4" w:space="0" w:color="auto"/>
              <w:bottom w:val="single" w:sz="4" w:space="0" w:color="auto"/>
              <w:right w:val="single" w:sz="4" w:space="0" w:color="auto"/>
            </w:tcBorders>
          </w:tcPr>
          <w:p w14:paraId="38835C90" w14:textId="77777777" w:rsidR="00D811A7" w:rsidRPr="00D811A7" w:rsidRDefault="00D811A7" w:rsidP="008D2D30">
            <w:pPr>
              <w:spacing w:before="120" w:after="120"/>
              <w:rPr>
                <w:sz w:val="20"/>
                <w:szCs w:val="20"/>
              </w:rPr>
            </w:pPr>
            <w:r w:rsidRPr="00D811A7">
              <w:rPr>
                <w:rFonts w:cs="Arial"/>
                <w:sz w:val="20"/>
                <w:szCs w:val="22"/>
              </w:rPr>
              <w:t xml:space="preserve">The Role start date </w:t>
            </w:r>
            <w:r w:rsidR="008D2D30">
              <w:rPr>
                <w:rFonts w:cs="Arial"/>
                <w:sz w:val="20"/>
                <w:szCs w:val="22"/>
              </w:rPr>
              <w:t xml:space="preserve">is </w:t>
            </w:r>
            <w:r w:rsidR="008D2D30" w:rsidRPr="008D2D30">
              <w:rPr>
                <w:rFonts w:cs="Arial"/>
                <w:sz w:val="20"/>
                <w:szCs w:val="22"/>
              </w:rPr>
              <w:t xml:space="preserve">used to indicate the start date of the role as advised by the client, in the dd/mm/yyyy format. </w:t>
            </w:r>
            <w:r>
              <w:rPr>
                <w:sz w:val="20"/>
                <w:szCs w:val="20"/>
              </w:rPr>
              <w:t xml:space="preserve"> </w:t>
            </w:r>
          </w:p>
        </w:tc>
      </w:tr>
      <w:tr w:rsidR="00D811A7" w:rsidRPr="001E3382" w:rsidDel="00397EBF" w14:paraId="38835C94" w14:textId="77777777" w:rsidTr="00DF0A03">
        <w:tc>
          <w:tcPr>
            <w:tcW w:w="1097" w:type="pct"/>
            <w:tcBorders>
              <w:top w:val="single" w:sz="4" w:space="0" w:color="auto"/>
              <w:left w:val="single" w:sz="4" w:space="0" w:color="auto"/>
              <w:bottom w:val="single" w:sz="4" w:space="0" w:color="auto"/>
              <w:right w:val="single" w:sz="4" w:space="0" w:color="auto"/>
            </w:tcBorders>
          </w:tcPr>
          <w:p w14:paraId="38835C92" w14:textId="77777777" w:rsidR="00D811A7" w:rsidRDefault="00D811A7" w:rsidP="00F41E01">
            <w:pPr>
              <w:spacing w:before="120" w:after="120"/>
              <w:rPr>
                <w:rFonts w:cs="Arial"/>
                <w:sz w:val="20"/>
                <w:szCs w:val="20"/>
              </w:rPr>
            </w:pPr>
            <w:r>
              <w:rPr>
                <w:rFonts w:cs="Arial"/>
                <w:sz w:val="20"/>
                <w:szCs w:val="20"/>
              </w:rPr>
              <w:t>Effective role start date</w:t>
            </w:r>
          </w:p>
        </w:tc>
        <w:tc>
          <w:tcPr>
            <w:tcW w:w="3903" w:type="pct"/>
            <w:tcBorders>
              <w:top w:val="single" w:sz="4" w:space="0" w:color="auto"/>
              <w:left w:val="single" w:sz="4" w:space="0" w:color="auto"/>
              <w:bottom w:val="single" w:sz="4" w:space="0" w:color="auto"/>
              <w:right w:val="single" w:sz="4" w:space="0" w:color="auto"/>
            </w:tcBorders>
          </w:tcPr>
          <w:p w14:paraId="38835C93" w14:textId="77777777" w:rsidR="00D811A7" w:rsidRPr="00D811A7" w:rsidRDefault="00D811A7" w:rsidP="00D811A7">
            <w:pPr>
              <w:spacing w:before="120" w:after="120"/>
              <w:rPr>
                <w:sz w:val="20"/>
                <w:szCs w:val="20"/>
              </w:rPr>
            </w:pPr>
            <w:r w:rsidRPr="00D811A7">
              <w:rPr>
                <w:rFonts w:cs="Arial"/>
                <w:sz w:val="20"/>
                <w:szCs w:val="22"/>
              </w:rPr>
              <w:t xml:space="preserve">The Effective role start date is </w:t>
            </w:r>
            <w:r w:rsidR="008D2D30" w:rsidRPr="008D2D30">
              <w:rPr>
                <w:rFonts w:cs="Arial"/>
                <w:sz w:val="20"/>
                <w:szCs w:val="22"/>
              </w:rPr>
              <w:t xml:space="preserve">the first day of the first financial accounting period for the role, in the dd/mm/yyyy format. </w:t>
            </w:r>
          </w:p>
        </w:tc>
      </w:tr>
      <w:tr w:rsidR="00D811A7" w:rsidRPr="001E3382" w:rsidDel="00397EBF" w14:paraId="38835C97" w14:textId="77777777" w:rsidTr="00DF0A03">
        <w:tc>
          <w:tcPr>
            <w:tcW w:w="1097" w:type="pct"/>
            <w:tcBorders>
              <w:top w:val="single" w:sz="4" w:space="0" w:color="auto"/>
              <w:left w:val="single" w:sz="4" w:space="0" w:color="auto"/>
              <w:bottom w:val="single" w:sz="4" w:space="0" w:color="auto"/>
              <w:right w:val="single" w:sz="4" w:space="0" w:color="auto"/>
            </w:tcBorders>
          </w:tcPr>
          <w:p w14:paraId="38835C95" w14:textId="77777777" w:rsidR="00D811A7" w:rsidRDefault="00D811A7" w:rsidP="00F41E01">
            <w:pPr>
              <w:spacing w:before="120" w:after="120"/>
              <w:rPr>
                <w:rFonts w:cs="Arial"/>
                <w:sz w:val="20"/>
                <w:szCs w:val="20"/>
              </w:rPr>
            </w:pPr>
            <w:r>
              <w:rPr>
                <w:rFonts w:cs="Arial"/>
                <w:sz w:val="20"/>
                <w:szCs w:val="20"/>
              </w:rPr>
              <w:t>Effective role end date</w:t>
            </w:r>
          </w:p>
        </w:tc>
        <w:tc>
          <w:tcPr>
            <w:tcW w:w="3903" w:type="pct"/>
            <w:tcBorders>
              <w:top w:val="single" w:sz="4" w:space="0" w:color="auto"/>
              <w:left w:val="single" w:sz="4" w:space="0" w:color="auto"/>
              <w:bottom w:val="single" w:sz="4" w:space="0" w:color="auto"/>
              <w:right w:val="single" w:sz="4" w:space="0" w:color="auto"/>
            </w:tcBorders>
          </w:tcPr>
          <w:p w14:paraId="38835C96" w14:textId="77777777" w:rsidR="00D811A7" w:rsidRPr="00D811A7" w:rsidRDefault="008D2D30" w:rsidP="00D811A7">
            <w:pPr>
              <w:spacing w:before="120" w:after="120"/>
              <w:rPr>
                <w:rFonts w:cs="Arial"/>
                <w:sz w:val="20"/>
                <w:szCs w:val="22"/>
              </w:rPr>
            </w:pPr>
            <w:r>
              <w:rPr>
                <w:rFonts w:cs="Arial"/>
                <w:sz w:val="20"/>
                <w:szCs w:val="22"/>
              </w:rPr>
              <w:t xml:space="preserve">The Effective role end date </w:t>
            </w:r>
            <w:r w:rsidRPr="008D2D30">
              <w:rPr>
                <w:rFonts w:cs="Arial"/>
                <w:sz w:val="20"/>
                <w:szCs w:val="22"/>
              </w:rPr>
              <w:t>is the date on which the business event occurred to cease the obligation or entitlement, in the dd/mm/yyyy format.</w:t>
            </w:r>
          </w:p>
        </w:tc>
      </w:tr>
    </w:tbl>
    <w:p w14:paraId="38835C98" w14:textId="77777777" w:rsidR="00BE4E7D" w:rsidRPr="00F0501E" w:rsidRDefault="00F42FA4" w:rsidP="00DD081E">
      <w:pPr>
        <w:pStyle w:val="Heading1"/>
      </w:pPr>
      <w:bookmarkStart w:id="29" w:name="_Toc416179632"/>
      <w:bookmarkStart w:id="30" w:name="_Toc416179734"/>
      <w:bookmarkStart w:id="31" w:name="_Toc416181515"/>
      <w:bookmarkStart w:id="32" w:name="_Toc467156482"/>
      <w:bookmarkStart w:id="33" w:name="_Toc499731218"/>
      <w:bookmarkEnd w:id="29"/>
      <w:bookmarkEnd w:id="30"/>
      <w:bookmarkEnd w:id="31"/>
      <w:r w:rsidRPr="00F0501E">
        <w:lastRenderedPageBreak/>
        <w:t xml:space="preserve">What </w:t>
      </w:r>
      <w:r w:rsidR="0013385D" w:rsidRPr="005A6CE7">
        <w:t xml:space="preserve">are </w:t>
      </w:r>
      <w:r w:rsidR="005C5EA7">
        <w:t xml:space="preserve">the </w:t>
      </w:r>
      <w:r w:rsidR="00714871">
        <w:t>account</w:t>
      </w:r>
      <w:r w:rsidR="00DE487A">
        <w:t xml:space="preserve"> </w:t>
      </w:r>
      <w:r w:rsidR="00095B85">
        <w:t>r</w:t>
      </w:r>
      <w:r w:rsidR="00DE487A">
        <w:t xml:space="preserve">ole </w:t>
      </w:r>
      <w:r w:rsidR="00095B85">
        <w:t>r</w:t>
      </w:r>
      <w:r w:rsidR="00DE487A">
        <w:t xml:space="preserve">egistration </w:t>
      </w:r>
      <w:r w:rsidR="00095B85">
        <w:t>s</w:t>
      </w:r>
      <w:r w:rsidR="00DE487A">
        <w:t>ervices</w:t>
      </w:r>
      <w:r w:rsidR="00C23E04">
        <w:t>?</w:t>
      </w:r>
      <w:bookmarkEnd w:id="32"/>
      <w:bookmarkEnd w:id="33"/>
    </w:p>
    <w:p w14:paraId="38835C99" w14:textId="77777777" w:rsidR="00182630" w:rsidRDefault="002A4203" w:rsidP="00C066BC">
      <w:pPr>
        <w:rPr>
          <w:sz w:val="20"/>
          <w:szCs w:val="20"/>
        </w:rPr>
      </w:pPr>
      <w:r w:rsidRPr="00BF4F1D">
        <w:rPr>
          <w:rStyle w:val="BodyTextChar1"/>
          <w:sz w:val="20"/>
          <w:szCs w:val="20"/>
        </w:rPr>
        <w:t xml:space="preserve">The </w:t>
      </w:r>
      <w:r w:rsidR="00714871">
        <w:rPr>
          <w:rFonts w:cs="Arial"/>
          <w:sz w:val="20"/>
          <w:szCs w:val="20"/>
        </w:rPr>
        <w:t>account</w:t>
      </w:r>
      <w:r w:rsidR="00182630">
        <w:rPr>
          <w:rFonts w:cs="Arial"/>
          <w:sz w:val="20"/>
          <w:szCs w:val="20"/>
        </w:rPr>
        <w:t xml:space="preserve"> role registration suite of</w:t>
      </w:r>
      <w:r w:rsidR="00CB31CB">
        <w:rPr>
          <w:rFonts w:cs="Arial"/>
          <w:sz w:val="20"/>
          <w:szCs w:val="20"/>
        </w:rPr>
        <w:t xml:space="preserve"> </w:t>
      </w:r>
      <w:r w:rsidR="00D33A62">
        <w:rPr>
          <w:rStyle w:val="BodyTextChar1"/>
          <w:sz w:val="20"/>
          <w:szCs w:val="20"/>
        </w:rPr>
        <w:t>services</w:t>
      </w:r>
      <w:r w:rsidR="0013385D" w:rsidRPr="00BF4F1D">
        <w:rPr>
          <w:rStyle w:val="BodyTextChar1"/>
          <w:sz w:val="20"/>
          <w:szCs w:val="20"/>
        </w:rPr>
        <w:t xml:space="preserve"> </w:t>
      </w:r>
      <w:r w:rsidR="00182630" w:rsidRPr="00BF4F1D">
        <w:rPr>
          <w:sz w:val="20"/>
          <w:szCs w:val="20"/>
        </w:rPr>
        <w:t>allow</w:t>
      </w:r>
      <w:r w:rsidR="00182630">
        <w:rPr>
          <w:sz w:val="20"/>
          <w:szCs w:val="20"/>
        </w:rPr>
        <w:t>s</w:t>
      </w:r>
      <w:r w:rsidR="00182630" w:rsidRPr="00BF4F1D">
        <w:rPr>
          <w:sz w:val="20"/>
          <w:szCs w:val="20"/>
        </w:rPr>
        <w:t xml:space="preserve"> </w:t>
      </w:r>
      <w:r w:rsidR="00182630">
        <w:rPr>
          <w:sz w:val="20"/>
          <w:szCs w:val="20"/>
        </w:rPr>
        <w:t>t</w:t>
      </w:r>
      <w:r w:rsidR="00182630" w:rsidRPr="00BF4F1D">
        <w:rPr>
          <w:sz w:val="20"/>
          <w:szCs w:val="20"/>
        </w:rPr>
        <w:t xml:space="preserve">ax </w:t>
      </w:r>
      <w:r w:rsidR="00182630">
        <w:rPr>
          <w:sz w:val="20"/>
          <w:szCs w:val="20"/>
        </w:rPr>
        <w:t>p</w:t>
      </w:r>
      <w:r w:rsidR="00182630" w:rsidRPr="00BF4F1D">
        <w:rPr>
          <w:sz w:val="20"/>
          <w:szCs w:val="20"/>
        </w:rPr>
        <w:t>ractitioners</w:t>
      </w:r>
      <w:r w:rsidR="00182630">
        <w:rPr>
          <w:sz w:val="20"/>
          <w:szCs w:val="20"/>
        </w:rPr>
        <w:t>, businesses and business intermediaries</w:t>
      </w:r>
      <w:r w:rsidR="00182630" w:rsidRPr="00BF4F1D">
        <w:rPr>
          <w:sz w:val="20"/>
          <w:szCs w:val="20"/>
        </w:rPr>
        <w:t xml:space="preserve"> using SBR-enabled software to </w:t>
      </w:r>
      <w:r w:rsidR="00182630">
        <w:rPr>
          <w:sz w:val="20"/>
          <w:szCs w:val="20"/>
        </w:rPr>
        <w:t>search for, view, add and remove activity statement roles</w:t>
      </w:r>
      <w:r w:rsidR="0013385D" w:rsidRPr="00BF4F1D">
        <w:rPr>
          <w:sz w:val="20"/>
          <w:szCs w:val="20"/>
        </w:rPr>
        <w:t>.</w:t>
      </w:r>
      <w:r w:rsidR="007E4DFA">
        <w:rPr>
          <w:sz w:val="20"/>
          <w:szCs w:val="20"/>
        </w:rPr>
        <w:t xml:space="preserve"> </w:t>
      </w:r>
    </w:p>
    <w:p w14:paraId="38835C9A" w14:textId="77777777" w:rsidR="00182630" w:rsidRDefault="00182630" w:rsidP="00C066BC">
      <w:pPr>
        <w:rPr>
          <w:sz w:val="20"/>
          <w:szCs w:val="20"/>
        </w:rPr>
      </w:pPr>
    </w:p>
    <w:p w14:paraId="38835C9B" w14:textId="77777777" w:rsidR="000D7375" w:rsidRPr="009C2F4C" w:rsidRDefault="000D7375" w:rsidP="00DD081E">
      <w:pPr>
        <w:pStyle w:val="Heading2"/>
        <w:rPr>
          <w:sz w:val="32"/>
          <w:szCs w:val="32"/>
        </w:rPr>
      </w:pPr>
      <w:bookmarkStart w:id="34" w:name="_Toc499731219"/>
      <w:r w:rsidRPr="009C2F4C">
        <w:rPr>
          <w:sz w:val="32"/>
          <w:szCs w:val="32"/>
        </w:rPr>
        <w:t>Interactions</w:t>
      </w:r>
      <w:bookmarkEnd w:id="34"/>
      <w:r w:rsidRPr="009C2F4C">
        <w:rPr>
          <w:sz w:val="32"/>
          <w:szCs w:val="32"/>
        </w:rPr>
        <w:t xml:space="preserve"> </w:t>
      </w:r>
    </w:p>
    <w:p w14:paraId="38835C9C" w14:textId="77777777" w:rsidR="00720B7A" w:rsidRPr="00CD6308" w:rsidRDefault="00527002" w:rsidP="00C066BC">
      <w:pPr>
        <w:rPr>
          <w:sz w:val="20"/>
          <w:szCs w:val="20"/>
        </w:rPr>
      </w:pPr>
      <w:r w:rsidRPr="00BF4F1D">
        <w:rPr>
          <w:sz w:val="20"/>
          <w:szCs w:val="20"/>
        </w:rPr>
        <w:t xml:space="preserve">Below is a </w:t>
      </w:r>
      <w:r w:rsidR="0088211F" w:rsidRPr="00BF4F1D">
        <w:rPr>
          <w:sz w:val="20"/>
          <w:szCs w:val="20"/>
        </w:rPr>
        <w:t>list</w:t>
      </w:r>
      <w:r w:rsidRPr="00BF4F1D">
        <w:rPr>
          <w:sz w:val="20"/>
          <w:szCs w:val="20"/>
        </w:rPr>
        <w:t xml:space="preserve"> of interactions to be provided through SBR</w:t>
      </w:r>
      <w:r w:rsidR="0088211F" w:rsidRPr="00BF4F1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195"/>
        <w:gridCol w:w="950"/>
        <w:gridCol w:w="950"/>
      </w:tblGrid>
      <w:tr w:rsidR="00715E19" w:rsidRPr="00012E25" w14:paraId="38835CA1" w14:textId="77777777" w:rsidTr="00455850">
        <w:trPr>
          <w:trHeight w:val="160"/>
          <w:tblHeader/>
        </w:trPr>
        <w:tc>
          <w:tcPr>
            <w:tcW w:w="3369" w:type="dxa"/>
            <w:shd w:val="clear" w:color="auto" w:fill="C6D9F1" w:themeFill="text2" w:themeFillTint="33"/>
          </w:tcPr>
          <w:p w14:paraId="38835C9D" w14:textId="77777777" w:rsidR="00715E19" w:rsidRPr="00BF4F1D" w:rsidRDefault="00715E19" w:rsidP="002D2230">
            <w:pPr>
              <w:pStyle w:val="Maintext"/>
              <w:spacing w:before="40" w:after="40"/>
              <w:rPr>
                <w:rFonts w:cs="Arial"/>
                <w:b/>
                <w:sz w:val="20"/>
                <w:szCs w:val="20"/>
              </w:rPr>
            </w:pPr>
            <w:r w:rsidRPr="00BF4F1D">
              <w:rPr>
                <w:rFonts w:cs="Arial"/>
                <w:b/>
                <w:sz w:val="20"/>
                <w:szCs w:val="20"/>
              </w:rPr>
              <w:t>Interaction</w:t>
            </w:r>
          </w:p>
        </w:tc>
        <w:tc>
          <w:tcPr>
            <w:tcW w:w="4195" w:type="dxa"/>
            <w:shd w:val="clear" w:color="auto" w:fill="C6D9F1" w:themeFill="text2" w:themeFillTint="33"/>
          </w:tcPr>
          <w:p w14:paraId="38835C9E" w14:textId="77777777" w:rsidR="00715E19" w:rsidRPr="00BF4F1D" w:rsidRDefault="00715E19" w:rsidP="002D2230">
            <w:pPr>
              <w:pStyle w:val="Maintext"/>
              <w:spacing w:before="40" w:after="40"/>
              <w:rPr>
                <w:rFonts w:cs="Arial"/>
                <w:b/>
                <w:sz w:val="20"/>
                <w:szCs w:val="20"/>
              </w:rPr>
            </w:pPr>
            <w:r w:rsidRPr="00BF4F1D">
              <w:rPr>
                <w:rFonts w:cs="Arial"/>
                <w:b/>
                <w:sz w:val="20"/>
                <w:szCs w:val="20"/>
              </w:rPr>
              <w:t>Short Description</w:t>
            </w:r>
          </w:p>
        </w:tc>
        <w:tc>
          <w:tcPr>
            <w:tcW w:w="950" w:type="dxa"/>
            <w:shd w:val="clear" w:color="auto" w:fill="C6D9F1" w:themeFill="text2" w:themeFillTint="33"/>
          </w:tcPr>
          <w:p w14:paraId="38835C9F" w14:textId="77777777" w:rsidR="00715E19" w:rsidRPr="00BF4F1D" w:rsidRDefault="00715E19">
            <w:pPr>
              <w:pStyle w:val="Maintext"/>
              <w:spacing w:before="40" w:after="40"/>
              <w:rPr>
                <w:rFonts w:cs="Arial"/>
                <w:b/>
                <w:sz w:val="20"/>
                <w:szCs w:val="20"/>
              </w:rPr>
            </w:pPr>
            <w:r w:rsidRPr="00BF4F1D">
              <w:rPr>
                <w:rFonts w:cs="Arial"/>
                <w:b/>
                <w:sz w:val="20"/>
                <w:szCs w:val="20"/>
              </w:rPr>
              <w:t>Single</w:t>
            </w:r>
          </w:p>
        </w:tc>
        <w:tc>
          <w:tcPr>
            <w:tcW w:w="950" w:type="dxa"/>
            <w:shd w:val="clear" w:color="auto" w:fill="C6D9F1" w:themeFill="text2" w:themeFillTint="33"/>
          </w:tcPr>
          <w:p w14:paraId="38835CA0" w14:textId="77777777" w:rsidR="00715E19" w:rsidRPr="00BF4F1D" w:rsidRDefault="00715E19">
            <w:pPr>
              <w:pStyle w:val="Maintext"/>
              <w:spacing w:before="40" w:after="40"/>
              <w:rPr>
                <w:rFonts w:cs="Arial"/>
                <w:b/>
                <w:sz w:val="20"/>
                <w:szCs w:val="20"/>
              </w:rPr>
            </w:pPr>
            <w:r w:rsidRPr="00BF4F1D">
              <w:rPr>
                <w:rFonts w:cs="Arial"/>
                <w:b/>
                <w:sz w:val="20"/>
                <w:szCs w:val="20"/>
              </w:rPr>
              <w:t>Batch</w:t>
            </w:r>
          </w:p>
        </w:tc>
      </w:tr>
      <w:tr w:rsidR="003B0F5A" w:rsidRPr="00012E25" w14:paraId="38835CAF" w14:textId="77777777" w:rsidTr="00455850">
        <w:trPr>
          <w:trHeight w:val="160"/>
        </w:trPr>
        <w:tc>
          <w:tcPr>
            <w:tcW w:w="3369" w:type="dxa"/>
            <w:vMerge w:val="restart"/>
            <w:vAlign w:val="center"/>
          </w:tcPr>
          <w:p w14:paraId="38835CA2" w14:textId="77777777" w:rsidR="003B0F5A" w:rsidRDefault="0014345F" w:rsidP="002D2230">
            <w:pPr>
              <w:spacing w:before="40" w:after="40"/>
              <w:rPr>
                <w:rFonts w:cs="Arial"/>
                <w:bCs/>
                <w:i/>
                <w:color w:val="000000"/>
                <w:sz w:val="20"/>
                <w:szCs w:val="20"/>
              </w:rPr>
            </w:pPr>
            <w:r w:rsidRPr="0014345F">
              <w:rPr>
                <w:rFonts w:cs="Arial"/>
                <w:bCs/>
                <w:i/>
                <w:color w:val="000000"/>
                <w:sz w:val="20"/>
                <w:szCs w:val="20"/>
              </w:rPr>
              <w:t>accrole.0001.2017.list</w:t>
            </w:r>
          </w:p>
        </w:tc>
        <w:tc>
          <w:tcPr>
            <w:tcW w:w="4195" w:type="dxa"/>
          </w:tcPr>
          <w:p w14:paraId="38835CA3" w14:textId="77777777" w:rsidR="003B0F5A" w:rsidRDefault="003B0F5A">
            <w:pPr>
              <w:spacing w:before="40" w:after="40"/>
              <w:rPr>
                <w:rFonts w:cs="Arial"/>
                <w:color w:val="000000"/>
                <w:sz w:val="20"/>
                <w:szCs w:val="20"/>
              </w:rPr>
            </w:pPr>
            <w:r>
              <w:rPr>
                <w:rFonts w:cs="Arial"/>
                <w:color w:val="000000"/>
                <w:sz w:val="20"/>
                <w:szCs w:val="20"/>
              </w:rPr>
              <w:t xml:space="preserve">View </w:t>
            </w:r>
            <w:r w:rsidR="00AB463B">
              <w:rPr>
                <w:rFonts w:cs="Arial"/>
                <w:color w:val="000000"/>
                <w:sz w:val="20"/>
                <w:szCs w:val="20"/>
              </w:rPr>
              <w:t xml:space="preserve">basic information for </w:t>
            </w:r>
            <w:r w:rsidR="00037AC8">
              <w:rPr>
                <w:rFonts w:cs="Arial"/>
                <w:color w:val="000000"/>
                <w:sz w:val="20"/>
                <w:szCs w:val="20"/>
              </w:rPr>
              <w:t xml:space="preserve">the </w:t>
            </w:r>
            <w:r>
              <w:rPr>
                <w:rFonts w:cs="Arial"/>
                <w:color w:val="000000"/>
                <w:sz w:val="20"/>
                <w:szCs w:val="20"/>
              </w:rPr>
              <w:t>roles on the Integrated Client Account:</w:t>
            </w:r>
          </w:p>
          <w:p w14:paraId="38835CA4" w14:textId="77777777" w:rsidR="003B0F5A" w:rsidRPr="00DC595D"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GST</w:t>
            </w:r>
          </w:p>
          <w:p w14:paraId="38835CA5" w14:textId="77777777" w:rsidR="003B0F5A" w:rsidRPr="0024229E" w:rsidRDefault="00106467"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DGST</w:t>
            </w:r>
          </w:p>
          <w:p w14:paraId="38835CA6" w14:textId="77777777" w:rsidR="003B0F5A" w:rsidRPr="00DC595D"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FTC</w:t>
            </w:r>
          </w:p>
          <w:p w14:paraId="38835CA7" w14:textId="77777777" w:rsidR="003B0F5A" w:rsidRPr="00DC595D"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WET</w:t>
            </w:r>
          </w:p>
          <w:p w14:paraId="38835CA8" w14:textId="77777777" w:rsidR="003B0F5A" w:rsidRPr="00DC595D"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LCT</w:t>
            </w:r>
          </w:p>
          <w:p w14:paraId="38835CA9" w14:textId="77777777" w:rsidR="003B0F5A" w:rsidRPr="00DC595D"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PAYGW</w:t>
            </w:r>
          </w:p>
          <w:p w14:paraId="38835CAA" w14:textId="77777777" w:rsidR="003B0F5A" w:rsidRPr="0024229E"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PAYGI</w:t>
            </w:r>
          </w:p>
          <w:p w14:paraId="38835CAB" w14:textId="77777777" w:rsidR="003B0F5A" w:rsidRPr="00DC595D"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PAYGI CGH</w:t>
            </w:r>
          </w:p>
          <w:p w14:paraId="38835CAC" w14:textId="77777777" w:rsidR="003B0F5A" w:rsidRPr="00A04166"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FBTI</w:t>
            </w:r>
          </w:p>
        </w:tc>
        <w:tc>
          <w:tcPr>
            <w:tcW w:w="950" w:type="dxa"/>
          </w:tcPr>
          <w:p w14:paraId="38835CAD" w14:textId="77777777" w:rsidR="003B0F5A" w:rsidRPr="00BF4F1D" w:rsidRDefault="003B0F5A" w:rsidP="004D48B2">
            <w:pPr>
              <w:spacing w:before="40" w:after="40"/>
              <w:jc w:val="center"/>
              <w:rPr>
                <w:rFonts w:cs="Arial"/>
                <w:color w:val="000000"/>
                <w:sz w:val="20"/>
                <w:szCs w:val="20"/>
              </w:rPr>
            </w:pPr>
            <w:r>
              <w:rPr>
                <w:rFonts w:cs="Arial"/>
                <w:color w:val="000000"/>
                <w:sz w:val="20"/>
                <w:szCs w:val="20"/>
              </w:rPr>
              <w:t>Y</w:t>
            </w:r>
          </w:p>
        </w:tc>
        <w:tc>
          <w:tcPr>
            <w:tcW w:w="950" w:type="dxa"/>
          </w:tcPr>
          <w:p w14:paraId="38835CAE" w14:textId="77777777" w:rsidR="003B0F5A" w:rsidRPr="00BF4F1D" w:rsidRDefault="003B0F5A" w:rsidP="004D48B2">
            <w:pPr>
              <w:spacing w:before="40" w:after="40"/>
              <w:jc w:val="center"/>
              <w:rPr>
                <w:rFonts w:cs="Arial"/>
                <w:color w:val="000000"/>
                <w:sz w:val="20"/>
                <w:szCs w:val="20"/>
              </w:rPr>
            </w:pPr>
            <w:r>
              <w:rPr>
                <w:rFonts w:cs="Arial"/>
                <w:color w:val="000000"/>
                <w:sz w:val="20"/>
                <w:szCs w:val="20"/>
              </w:rPr>
              <w:t>Y</w:t>
            </w:r>
          </w:p>
        </w:tc>
      </w:tr>
      <w:tr w:rsidR="0007428D" w:rsidRPr="00012E25" w14:paraId="38835CBA" w14:textId="77777777" w:rsidTr="00455850">
        <w:trPr>
          <w:trHeight w:val="160"/>
        </w:trPr>
        <w:tc>
          <w:tcPr>
            <w:tcW w:w="3369" w:type="dxa"/>
            <w:vMerge/>
            <w:vAlign w:val="center"/>
          </w:tcPr>
          <w:p w14:paraId="38835CB0" w14:textId="77777777" w:rsidR="0007428D" w:rsidRDefault="0007428D" w:rsidP="002D2230">
            <w:pPr>
              <w:spacing w:before="40" w:after="40"/>
              <w:rPr>
                <w:rFonts w:cs="Arial"/>
                <w:bCs/>
                <w:i/>
                <w:color w:val="000000"/>
                <w:sz w:val="20"/>
                <w:szCs w:val="20"/>
              </w:rPr>
            </w:pPr>
          </w:p>
        </w:tc>
        <w:tc>
          <w:tcPr>
            <w:tcW w:w="4195" w:type="dxa"/>
          </w:tcPr>
          <w:p w14:paraId="38835CB1" w14:textId="77777777" w:rsidR="0007428D" w:rsidRDefault="0007428D" w:rsidP="003B0F5A">
            <w:pPr>
              <w:spacing w:before="40" w:after="40"/>
              <w:rPr>
                <w:rFonts w:cs="Arial"/>
                <w:color w:val="000000"/>
                <w:sz w:val="20"/>
                <w:szCs w:val="20"/>
              </w:rPr>
            </w:pPr>
            <w:r>
              <w:rPr>
                <w:rFonts w:cs="Arial"/>
                <w:color w:val="000000"/>
                <w:sz w:val="20"/>
                <w:szCs w:val="20"/>
              </w:rPr>
              <w:t xml:space="preserve">View </w:t>
            </w:r>
            <w:r w:rsidR="00AB463B">
              <w:rPr>
                <w:rFonts w:cs="Arial"/>
                <w:color w:val="000000"/>
                <w:sz w:val="20"/>
                <w:szCs w:val="20"/>
              </w:rPr>
              <w:t xml:space="preserve">basic information for </w:t>
            </w:r>
            <w:r w:rsidR="00037AC8">
              <w:rPr>
                <w:rFonts w:cs="Arial"/>
                <w:color w:val="000000"/>
                <w:sz w:val="20"/>
                <w:szCs w:val="20"/>
              </w:rPr>
              <w:t xml:space="preserve">the </w:t>
            </w:r>
            <w:r>
              <w:rPr>
                <w:rFonts w:cs="Arial"/>
                <w:color w:val="000000"/>
                <w:sz w:val="20"/>
                <w:szCs w:val="20"/>
              </w:rPr>
              <w:t>roles on the GST Joint Venture Account:</w:t>
            </w:r>
          </w:p>
          <w:p w14:paraId="38835CB2" w14:textId="77777777" w:rsidR="0007428D" w:rsidRPr="000D42F8" w:rsidRDefault="0007428D"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GST</w:t>
            </w:r>
          </w:p>
          <w:p w14:paraId="38835CB3" w14:textId="77777777" w:rsidR="0007428D" w:rsidRPr="000D42F8" w:rsidRDefault="00106467"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DGST</w:t>
            </w:r>
          </w:p>
          <w:p w14:paraId="38835CB4" w14:textId="77777777" w:rsidR="0007428D" w:rsidRPr="000D42F8" w:rsidRDefault="0007428D"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FTC</w:t>
            </w:r>
          </w:p>
          <w:p w14:paraId="38835CB5" w14:textId="77777777" w:rsidR="0007428D" w:rsidRPr="000D42F8" w:rsidRDefault="0007428D"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PAYGW</w:t>
            </w:r>
          </w:p>
          <w:p w14:paraId="38835CB6" w14:textId="77777777" w:rsidR="0007428D" w:rsidRPr="000D42F8" w:rsidRDefault="0007428D"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PAYGI</w:t>
            </w:r>
          </w:p>
          <w:p w14:paraId="38835CB7" w14:textId="77777777" w:rsidR="0007428D" w:rsidRPr="003B0F5A" w:rsidRDefault="0007428D" w:rsidP="009C2F4C">
            <w:pPr>
              <w:pStyle w:val="ListParagraph"/>
              <w:numPr>
                <w:ilvl w:val="0"/>
                <w:numId w:val="10"/>
              </w:numPr>
              <w:spacing w:before="40" w:after="40"/>
              <w:rPr>
                <w:rFonts w:cs="Arial"/>
                <w:color w:val="000000"/>
                <w:sz w:val="20"/>
                <w:szCs w:val="20"/>
              </w:rPr>
            </w:pPr>
            <w:r w:rsidRPr="003B0F5A">
              <w:rPr>
                <w:rFonts w:ascii="Arial" w:hAnsi="Arial" w:cs="Arial"/>
                <w:color w:val="000000"/>
                <w:sz w:val="20"/>
                <w:szCs w:val="20"/>
              </w:rPr>
              <w:t>FBTI</w:t>
            </w:r>
          </w:p>
        </w:tc>
        <w:tc>
          <w:tcPr>
            <w:tcW w:w="950" w:type="dxa"/>
          </w:tcPr>
          <w:p w14:paraId="38835CB8" w14:textId="77777777" w:rsidR="0007428D" w:rsidRPr="00BF4F1D" w:rsidRDefault="0007428D" w:rsidP="00545CD4">
            <w:pPr>
              <w:spacing w:before="40" w:after="40"/>
              <w:jc w:val="center"/>
              <w:rPr>
                <w:rFonts w:cs="Arial"/>
                <w:color w:val="000000"/>
                <w:sz w:val="20"/>
                <w:szCs w:val="20"/>
              </w:rPr>
            </w:pPr>
            <w:r>
              <w:rPr>
                <w:rFonts w:cs="Arial"/>
                <w:color w:val="000000"/>
                <w:sz w:val="20"/>
                <w:szCs w:val="20"/>
              </w:rPr>
              <w:t>Y</w:t>
            </w:r>
          </w:p>
        </w:tc>
        <w:tc>
          <w:tcPr>
            <w:tcW w:w="950" w:type="dxa"/>
          </w:tcPr>
          <w:p w14:paraId="38835CB9" w14:textId="77777777" w:rsidR="0007428D" w:rsidRPr="00BF4F1D" w:rsidRDefault="0007428D" w:rsidP="00545CD4">
            <w:pPr>
              <w:spacing w:before="40" w:after="40"/>
              <w:jc w:val="center"/>
              <w:rPr>
                <w:rFonts w:cs="Arial"/>
                <w:color w:val="000000"/>
                <w:sz w:val="20"/>
                <w:szCs w:val="20"/>
              </w:rPr>
            </w:pPr>
            <w:r>
              <w:rPr>
                <w:rFonts w:cs="Arial"/>
                <w:color w:val="000000"/>
                <w:sz w:val="20"/>
                <w:szCs w:val="20"/>
              </w:rPr>
              <w:t>Y</w:t>
            </w:r>
          </w:p>
        </w:tc>
      </w:tr>
      <w:tr w:rsidR="0007428D" w:rsidRPr="00012E25" w14:paraId="38835CC0" w14:textId="77777777" w:rsidTr="00455850">
        <w:trPr>
          <w:trHeight w:val="160"/>
        </w:trPr>
        <w:tc>
          <w:tcPr>
            <w:tcW w:w="3369" w:type="dxa"/>
            <w:vMerge/>
            <w:vAlign w:val="center"/>
          </w:tcPr>
          <w:p w14:paraId="38835CBB" w14:textId="77777777" w:rsidR="0007428D" w:rsidRDefault="0007428D" w:rsidP="002D2230">
            <w:pPr>
              <w:spacing w:before="40" w:after="40"/>
              <w:rPr>
                <w:rFonts w:cs="Arial"/>
                <w:bCs/>
                <w:i/>
                <w:color w:val="000000"/>
                <w:sz w:val="20"/>
                <w:szCs w:val="20"/>
              </w:rPr>
            </w:pPr>
          </w:p>
        </w:tc>
        <w:tc>
          <w:tcPr>
            <w:tcW w:w="4195" w:type="dxa"/>
          </w:tcPr>
          <w:p w14:paraId="38835CBC" w14:textId="77777777" w:rsidR="0007428D" w:rsidRDefault="0007428D" w:rsidP="003B0F5A">
            <w:pPr>
              <w:spacing w:before="40" w:after="40"/>
              <w:rPr>
                <w:rFonts w:cs="Arial"/>
                <w:color w:val="000000"/>
                <w:sz w:val="20"/>
                <w:szCs w:val="20"/>
              </w:rPr>
            </w:pPr>
            <w:r>
              <w:rPr>
                <w:rFonts w:cs="Arial"/>
                <w:color w:val="000000"/>
                <w:sz w:val="20"/>
                <w:szCs w:val="20"/>
              </w:rPr>
              <w:t xml:space="preserve">View </w:t>
            </w:r>
            <w:r w:rsidR="001036FE">
              <w:rPr>
                <w:rFonts w:cs="Arial"/>
                <w:color w:val="000000"/>
                <w:sz w:val="20"/>
                <w:szCs w:val="20"/>
              </w:rPr>
              <w:t xml:space="preserve">basic information for </w:t>
            </w:r>
            <w:r w:rsidR="00037AC8">
              <w:rPr>
                <w:rFonts w:cs="Arial"/>
                <w:color w:val="000000"/>
                <w:sz w:val="20"/>
                <w:szCs w:val="20"/>
              </w:rPr>
              <w:t>the</w:t>
            </w:r>
            <w:r>
              <w:rPr>
                <w:rFonts w:cs="Arial"/>
                <w:color w:val="000000"/>
                <w:sz w:val="20"/>
                <w:szCs w:val="20"/>
              </w:rPr>
              <w:t xml:space="preserve"> roles on the ICAB Trust Beneficiary Account:</w:t>
            </w:r>
          </w:p>
          <w:p w14:paraId="38835CBD" w14:textId="77777777" w:rsidR="0007428D" w:rsidRPr="003B0F5A" w:rsidRDefault="0007428D" w:rsidP="009C2F4C">
            <w:pPr>
              <w:pStyle w:val="ListParagraph"/>
              <w:numPr>
                <w:ilvl w:val="0"/>
                <w:numId w:val="10"/>
              </w:numPr>
              <w:spacing w:before="40" w:after="40"/>
              <w:rPr>
                <w:rFonts w:cs="Arial"/>
                <w:color w:val="000000"/>
                <w:sz w:val="20"/>
                <w:szCs w:val="20"/>
              </w:rPr>
            </w:pPr>
            <w:r w:rsidRPr="003B0F5A">
              <w:rPr>
                <w:rFonts w:ascii="Arial" w:hAnsi="Arial" w:cs="Arial"/>
                <w:color w:val="000000"/>
                <w:sz w:val="20"/>
                <w:szCs w:val="20"/>
              </w:rPr>
              <w:t>PAYGI</w:t>
            </w:r>
          </w:p>
        </w:tc>
        <w:tc>
          <w:tcPr>
            <w:tcW w:w="950" w:type="dxa"/>
          </w:tcPr>
          <w:p w14:paraId="38835CBE" w14:textId="77777777" w:rsidR="0007428D" w:rsidRPr="00BF4F1D" w:rsidRDefault="0007428D" w:rsidP="00545CD4">
            <w:pPr>
              <w:spacing w:before="40" w:after="40"/>
              <w:jc w:val="center"/>
              <w:rPr>
                <w:rFonts w:cs="Arial"/>
                <w:color w:val="000000"/>
                <w:sz w:val="20"/>
                <w:szCs w:val="20"/>
              </w:rPr>
            </w:pPr>
            <w:r>
              <w:rPr>
                <w:rFonts w:cs="Arial"/>
                <w:color w:val="000000"/>
                <w:sz w:val="20"/>
                <w:szCs w:val="20"/>
              </w:rPr>
              <w:t>Y</w:t>
            </w:r>
          </w:p>
        </w:tc>
        <w:tc>
          <w:tcPr>
            <w:tcW w:w="950" w:type="dxa"/>
          </w:tcPr>
          <w:p w14:paraId="38835CBF" w14:textId="77777777" w:rsidR="0007428D" w:rsidRPr="00BF4F1D" w:rsidRDefault="0007428D" w:rsidP="00545CD4">
            <w:pPr>
              <w:spacing w:before="40" w:after="40"/>
              <w:jc w:val="center"/>
              <w:rPr>
                <w:rFonts w:cs="Arial"/>
                <w:color w:val="000000"/>
                <w:sz w:val="20"/>
                <w:szCs w:val="20"/>
              </w:rPr>
            </w:pPr>
            <w:r>
              <w:rPr>
                <w:rFonts w:cs="Arial"/>
                <w:color w:val="000000"/>
                <w:sz w:val="20"/>
                <w:szCs w:val="20"/>
              </w:rPr>
              <w:t>Y</w:t>
            </w:r>
          </w:p>
        </w:tc>
      </w:tr>
      <w:tr w:rsidR="003B0F5A" w:rsidRPr="00012E25" w14:paraId="38835CCE" w14:textId="77777777" w:rsidTr="00455850">
        <w:trPr>
          <w:trHeight w:val="160"/>
        </w:trPr>
        <w:tc>
          <w:tcPr>
            <w:tcW w:w="3369" w:type="dxa"/>
            <w:vMerge w:val="restart"/>
            <w:vAlign w:val="center"/>
          </w:tcPr>
          <w:p w14:paraId="38835CC1" w14:textId="77777777" w:rsidR="003B0F5A" w:rsidRDefault="0014345F" w:rsidP="000D42F8">
            <w:pPr>
              <w:rPr>
                <w:rFonts w:cs="Arial"/>
                <w:bCs/>
                <w:i/>
                <w:color w:val="000000"/>
                <w:sz w:val="20"/>
                <w:szCs w:val="20"/>
              </w:rPr>
            </w:pPr>
            <w:r w:rsidRPr="0014345F">
              <w:rPr>
                <w:rFonts w:cs="Arial"/>
                <w:bCs/>
                <w:i/>
                <w:color w:val="000000"/>
                <w:sz w:val="20"/>
                <w:szCs w:val="20"/>
              </w:rPr>
              <w:t>accrolesum.0001.2017.list</w:t>
            </w:r>
          </w:p>
        </w:tc>
        <w:tc>
          <w:tcPr>
            <w:tcW w:w="4195" w:type="dxa"/>
          </w:tcPr>
          <w:p w14:paraId="38835CC2" w14:textId="77777777" w:rsidR="003B0F5A" w:rsidRDefault="003B0F5A" w:rsidP="00007EB6">
            <w:pPr>
              <w:spacing w:before="40" w:after="40"/>
              <w:rPr>
                <w:rFonts w:cs="Arial"/>
                <w:color w:val="000000"/>
                <w:sz w:val="20"/>
                <w:szCs w:val="20"/>
              </w:rPr>
            </w:pPr>
            <w:r>
              <w:rPr>
                <w:rFonts w:cs="Arial"/>
                <w:color w:val="000000"/>
                <w:sz w:val="20"/>
                <w:szCs w:val="20"/>
              </w:rPr>
              <w:t xml:space="preserve">View a list </w:t>
            </w:r>
            <w:r w:rsidR="001036FE">
              <w:rPr>
                <w:rFonts w:cs="Arial"/>
                <w:color w:val="000000"/>
                <w:sz w:val="20"/>
                <w:szCs w:val="20"/>
              </w:rPr>
              <w:t>of basic information</w:t>
            </w:r>
            <w:r w:rsidR="00037AC8">
              <w:rPr>
                <w:rFonts w:cs="Arial"/>
                <w:color w:val="000000"/>
                <w:sz w:val="20"/>
                <w:szCs w:val="20"/>
              </w:rPr>
              <w:t xml:space="preserve"> with the ability to filter for </w:t>
            </w:r>
            <w:r>
              <w:rPr>
                <w:rFonts w:cs="Arial"/>
                <w:color w:val="000000"/>
                <w:sz w:val="20"/>
                <w:szCs w:val="20"/>
              </w:rPr>
              <w:t>current and historical</w:t>
            </w:r>
            <w:r w:rsidR="001036FE">
              <w:rPr>
                <w:rFonts w:cs="Arial"/>
                <w:color w:val="000000"/>
                <w:sz w:val="20"/>
                <w:szCs w:val="20"/>
              </w:rPr>
              <w:t xml:space="preserve"> roles</w:t>
            </w:r>
            <w:r w:rsidR="00037AC8">
              <w:rPr>
                <w:rFonts w:cs="Arial"/>
                <w:color w:val="000000"/>
                <w:sz w:val="20"/>
                <w:szCs w:val="20"/>
              </w:rPr>
              <w:t xml:space="preserve"> on the Inte</w:t>
            </w:r>
            <w:r>
              <w:rPr>
                <w:rFonts w:cs="Arial"/>
                <w:color w:val="000000"/>
                <w:sz w:val="20"/>
                <w:szCs w:val="20"/>
              </w:rPr>
              <w:t>grated Client Account:</w:t>
            </w:r>
          </w:p>
          <w:p w14:paraId="38835CC3" w14:textId="77777777" w:rsidR="003B0F5A" w:rsidRPr="000D42F8"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GST</w:t>
            </w:r>
          </w:p>
          <w:p w14:paraId="38835CC4" w14:textId="77777777" w:rsidR="003B0F5A" w:rsidRPr="001036FE" w:rsidRDefault="00106467" w:rsidP="009C2F4C">
            <w:pPr>
              <w:pStyle w:val="ListParagraph"/>
              <w:numPr>
                <w:ilvl w:val="0"/>
                <w:numId w:val="10"/>
              </w:numPr>
              <w:spacing w:before="40" w:after="40"/>
              <w:rPr>
                <w:rFonts w:cs="Arial"/>
                <w:sz w:val="20"/>
                <w:szCs w:val="20"/>
              </w:rPr>
            </w:pPr>
            <w:r>
              <w:rPr>
                <w:rFonts w:ascii="Arial" w:hAnsi="Arial" w:cs="Arial"/>
                <w:sz w:val="20"/>
                <w:szCs w:val="20"/>
              </w:rPr>
              <w:t>DGST</w:t>
            </w:r>
          </w:p>
          <w:p w14:paraId="38835CC5" w14:textId="77777777" w:rsidR="003B0F5A" w:rsidRPr="001036FE" w:rsidRDefault="003B0F5A" w:rsidP="009C2F4C">
            <w:pPr>
              <w:pStyle w:val="ListParagraph"/>
              <w:numPr>
                <w:ilvl w:val="0"/>
                <w:numId w:val="10"/>
              </w:numPr>
              <w:spacing w:before="40" w:after="40"/>
              <w:rPr>
                <w:rFonts w:cs="Arial"/>
                <w:sz w:val="20"/>
                <w:szCs w:val="20"/>
              </w:rPr>
            </w:pPr>
            <w:r w:rsidRPr="001036FE">
              <w:rPr>
                <w:rFonts w:ascii="Arial" w:hAnsi="Arial" w:cs="Arial"/>
                <w:sz w:val="20"/>
                <w:szCs w:val="20"/>
              </w:rPr>
              <w:t>FTC</w:t>
            </w:r>
          </w:p>
          <w:p w14:paraId="38835CC6" w14:textId="77777777" w:rsidR="003B0F5A" w:rsidRPr="001036FE" w:rsidRDefault="003B0F5A" w:rsidP="009C2F4C">
            <w:pPr>
              <w:pStyle w:val="ListParagraph"/>
              <w:numPr>
                <w:ilvl w:val="0"/>
                <w:numId w:val="10"/>
              </w:numPr>
              <w:spacing w:before="40" w:after="40"/>
              <w:rPr>
                <w:rFonts w:cs="Arial"/>
                <w:sz w:val="20"/>
                <w:szCs w:val="20"/>
              </w:rPr>
            </w:pPr>
            <w:r w:rsidRPr="001036FE">
              <w:rPr>
                <w:rFonts w:ascii="Arial" w:hAnsi="Arial" w:cs="Arial"/>
                <w:sz w:val="20"/>
                <w:szCs w:val="20"/>
              </w:rPr>
              <w:t>WET</w:t>
            </w:r>
          </w:p>
          <w:p w14:paraId="38835CC7" w14:textId="77777777" w:rsidR="003B0F5A" w:rsidRPr="001036FE" w:rsidRDefault="003B0F5A" w:rsidP="009C2F4C">
            <w:pPr>
              <w:pStyle w:val="ListParagraph"/>
              <w:numPr>
                <w:ilvl w:val="0"/>
                <w:numId w:val="10"/>
              </w:numPr>
              <w:spacing w:before="40" w:after="40"/>
              <w:rPr>
                <w:rFonts w:cs="Arial"/>
                <w:sz w:val="20"/>
                <w:szCs w:val="20"/>
              </w:rPr>
            </w:pPr>
            <w:r w:rsidRPr="001036FE">
              <w:rPr>
                <w:rFonts w:ascii="Arial" w:hAnsi="Arial" w:cs="Arial"/>
                <w:sz w:val="20"/>
                <w:szCs w:val="20"/>
              </w:rPr>
              <w:t>LCT</w:t>
            </w:r>
          </w:p>
          <w:p w14:paraId="38835CC8" w14:textId="77777777" w:rsidR="003B0F5A" w:rsidRPr="001036FE" w:rsidRDefault="003B0F5A" w:rsidP="009C2F4C">
            <w:pPr>
              <w:pStyle w:val="ListParagraph"/>
              <w:numPr>
                <w:ilvl w:val="0"/>
                <w:numId w:val="10"/>
              </w:numPr>
              <w:spacing w:before="40" w:after="40"/>
              <w:rPr>
                <w:rFonts w:cs="Arial"/>
                <w:sz w:val="20"/>
                <w:szCs w:val="20"/>
              </w:rPr>
            </w:pPr>
            <w:r w:rsidRPr="001036FE">
              <w:rPr>
                <w:rFonts w:ascii="Arial" w:hAnsi="Arial" w:cs="Arial"/>
                <w:sz w:val="20"/>
                <w:szCs w:val="20"/>
              </w:rPr>
              <w:t>PAYGW</w:t>
            </w:r>
          </w:p>
          <w:p w14:paraId="38835CC9" w14:textId="77777777" w:rsidR="003B0F5A" w:rsidRPr="001036FE" w:rsidRDefault="003B0F5A" w:rsidP="009C2F4C">
            <w:pPr>
              <w:pStyle w:val="ListParagraph"/>
              <w:numPr>
                <w:ilvl w:val="0"/>
                <w:numId w:val="10"/>
              </w:numPr>
              <w:spacing w:before="40" w:after="40"/>
              <w:rPr>
                <w:rFonts w:cs="Arial"/>
                <w:sz w:val="20"/>
                <w:szCs w:val="20"/>
              </w:rPr>
            </w:pPr>
            <w:r w:rsidRPr="001036FE">
              <w:rPr>
                <w:rFonts w:ascii="Arial" w:hAnsi="Arial" w:cs="Arial"/>
                <w:sz w:val="20"/>
                <w:szCs w:val="20"/>
              </w:rPr>
              <w:t>PAYGI</w:t>
            </w:r>
          </w:p>
          <w:p w14:paraId="38835CCA" w14:textId="77777777" w:rsidR="003B0F5A" w:rsidRPr="001036FE" w:rsidRDefault="003B0F5A" w:rsidP="009C2F4C">
            <w:pPr>
              <w:pStyle w:val="ListParagraph"/>
              <w:numPr>
                <w:ilvl w:val="0"/>
                <w:numId w:val="10"/>
              </w:numPr>
              <w:spacing w:before="40" w:after="40"/>
              <w:rPr>
                <w:rFonts w:cs="Arial"/>
                <w:sz w:val="20"/>
                <w:szCs w:val="20"/>
              </w:rPr>
            </w:pPr>
            <w:r w:rsidRPr="001036FE">
              <w:rPr>
                <w:rFonts w:ascii="Arial" w:hAnsi="Arial" w:cs="Arial"/>
                <w:sz w:val="20"/>
                <w:szCs w:val="20"/>
              </w:rPr>
              <w:t>PAYGI CGH</w:t>
            </w:r>
          </w:p>
          <w:p w14:paraId="38835CCB" w14:textId="77777777" w:rsidR="003B0F5A" w:rsidRPr="000D42F8" w:rsidRDefault="003B0F5A" w:rsidP="009C2F4C">
            <w:pPr>
              <w:pStyle w:val="ListParagraph"/>
              <w:numPr>
                <w:ilvl w:val="0"/>
                <w:numId w:val="10"/>
              </w:numPr>
              <w:spacing w:before="40" w:after="40"/>
              <w:rPr>
                <w:rFonts w:cs="Arial"/>
                <w:color w:val="000000"/>
                <w:sz w:val="20"/>
                <w:szCs w:val="20"/>
              </w:rPr>
            </w:pPr>
            <w:r w:rsidRPr="001036FE">
              <w:rPr>
                <w:rFonts w:ascii="Arial" w:hAnsi="Arial" w:cs="Arial"/>
                <w:sz w:val="20"/>
                <w:szCs w:val="20"/>
              </w:rPr>
              <w:t>FBTI</w:t>
            </w:r>
          </w:p>
        </w:tc>
        <w:tc>
          <w:tcPr>
            <w:tcW w:w="950" w:type="dxa"/>
          </w:tcPr>
          <w:p w14:paraId="38835CCC" w14:textId="77777777" w:rsidR="003B0F5A" w:rsidRDefault="003B0F5A" w:rsidP="004D48B2">
            <w:pPr>
              <w:spacing w:before="40" w:after="40"/>
              <w:jc w:val="center"/>
              <w:rPr>
                <w:rFonts w:cs="Arial"/>
                <w:color w:val="000000"/>
                <w:sz w:val="20"/>
                <w:szCs w:val="20"/>
              </w:rPr>
            </w:pPr>
            <w:r>
              <w:rPr>
                <w:rFonts w:cs="Arial"/>
                <w:color w:val="000000"/>
                <w:sz w:val="20"/>
                <w:szCs w:val="20"/>
              </w:rPr>
              <w:t>Y</w:t>
            </w:r>
          </w:p>
        </w:tc>
        <w:tc>
          <w:tcPr>
            <w:tcW w:w="950" w:type="dxa"/>
          </w:tcPr>
          <w:p w14:paraId="38835CCD" w14:textId="77777777" w:rsidR="003B0F5A" w:rsidRDefault="003B0F5A" w:rsidP="004D48B2">
            <w:pPr>
              <w:spacing w:before="40" w:after="40"/>
              <w:jc w:val="center"/>
              <w:rPr>
                <w:rFonts w:cs="Arial"/>
                <w:color w:val="000000"/>
                <w:sz w:val="20"/>
                <w:szCs w:val="20"/>
              </w:rPr>
            </w:pPr>
            <w:r>
              <w:rPr>
                <w:rFonts w:cs="Arial"/>
                <w:color w:val="000000"/>
                <w:sz w:val="20"/>
                <w:szCs w:val="20"/>
              </w:rPr>
              <w:t>Y</w:t>
            </w:r>
          </w:p>
        </w:tc>
      </w:tr>
      <w:tr w:rsidR="003B0F5A" w:rsidRPr="00012E25" w14:paraId="38835CD9" w14:textId="77777777" w:rsidTr="00455850">
        <w:trPr>
          <w:trHeight w:val="160"/>
        </w:trPr>
        <w:tc>
          <w:tcPr>
            <w:tcW w:w="3369" w:type="dxa"/>
            <w:vMerge/>
            <w:vAlign w:val="center"/>
          </w:tcPr>
          <w:p w14:paraId="38835CCF" w14:textId="77777777" w:rsidR="003B0F5A" w:rsidRDefault="003B0F5A" w:rsidP="000D42F8">
            <w:pPr>
              <w:rPr>
                <w:rFonts w:cs="Arial"/>
                <w:bCs/>
                <w:i/>
                <w:color w:val="000000"/>
                <w:sz w:val="20"/>
                <w:szCs w:val="20"/>
              </w:rPr>
            </w:pPr>
          </w:p>
        </w:tc>
        <w:tc>
          <w:tcPr>
            <w:tcW w:w="4195" w:type="dxa"/>
          </w:tcPr>
          <w:p w14:paraId="38835CD0" w14:textId="77777777" w:rsidR="003B0F5A" w:rsidRDefault="00037AC8" w:rsidP="00007EB6">
            <w:pPr>
              <w:spacing w:before="40" w:after="40"/>
              <w:rPr>
                <w:rFonts w:cs="Arial"/>
                <w:color w:val="000000"/>
                <w:sz w:val="20"/>
                <w:szCs w:val="20"/>
              </w:rPr>
            </w:pPr>
            <w:r>
              <w:rPr>
                <w:rFonts w:cs="Arial"/>
                <w:color w:val="000000"/>
                <w:sz w:val="20"/>
                <w:szCs w:val="20"/>
              </w:rPr>
              <w:t xml:space="preserve">View a list of basic information with the ability to filter for current and historical roles on the </w:t>
            </w:r>
            <w:r w:rsidR="003B0F5A">
              <w:rPr>
                <w:rFonts w:cs="Arial"/>
                <w:color w:val="000000"/>
                <w:sz w:val="20"/>
                <w:szCs w:val="20"/>
              </w:rPr>
              <w:t>GST Joint Venture Account:</w:t>
            </w:r>
          </w:p>
          <w:p w14:paraId="38835CD1" w14:textId="77777777" w:rsidR="003B0F5A" w:rsidRPr="000D42F8"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GST</w:t>
            </w:r>
          </w:p>
          <w:p w14:paraId="38835CD2" w14:textId="77777777" w:rsidR="003B0F5A" w:rsidRPr="000D42F8" w:rsidRDefault="00106467"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DGST</w:t>
            </w:r>
          </w:p>
          <w:p w14:paraId="38835CD3" w14:textId="77777777" w:rsidR="003B0F5A" w:rsidRPr="000D42F8"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FTC</w:t>
            </w:r>
          </w:p>
          <w:p w14:paraId="38835CD4" w14:textId="77777777" w:rsidR="003B0F5A" w:rsidRPr="000D42F8"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PAYGW</w:t>
            </w:r>
          </w:p>
          <w:p w14:paraId="38835CD5" w14:textId="77777777" w:rsidR="003B0F5A" w:rsidRPr="00182630"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PAYGI</w:t>
            </w:r>
          </w:p>
          <w:p w14:paraId="38835CD6" w14:textId="77777777" w:rsidR="003B0F5A" w:rsidRPr="00182630" w:rsidRDefault="003B0F5A" w:rsidP="009C2F4C">
            <w:pPr>
              <w:pStyle w:val="ListParagraph"/>
              <w:numPr>
                <w:ilvl w:val="0"/>
                <w:numId w:val="10"/>
              </w:numPr>
              <w:spacing w:before="40" w:after="40"/>
              <w:rPr>
                <w:rFonts w:cs="Arial"/>
                <w:color w:val="000000"/>
                <w:sz w:val="20"/>
                <w:szCs w:val="20"/>
              </w:rPr>
            </w:pPr>
            <w:r w:rsidRPr="00182630">
              <w:rPr>
                <w:rFonts w:ascii="Arial" w:hAnsi="Arial" w:cs="Arial"/>
                <w:color w:val="000000"/>
                <w:sz w:val="20"/>
                <w:szCs w:val="20"/>
              </w:rPr>
              <w:lastRenderedPageBreak/>
              <w:t>FBTI</w:t>
            </w:r>
          </w:p>
        </w:tc>
        <w:tc>
          <w:tcPr>
            <w:tcW w:w="950" w:type="dxa"/>
          </w:tcPr>
          <w:p w14:paraId="38835CD7" w14:textId="77777777" w:rsidR="003B0F5A" w:rsidRDefault="003B0F5A" w:rsidP="004D48B2">
            <w:pPr>
              <w:spacing w:before="40" w:after="40"/>
              <w:jc w:val="center"/>
              <w:rPr>
                <w:rFonts w:cs="Arial"/>
                <w:color w:val="000000"/>
                <w:sz w:val="20"/>
                <w:szCs w:val="20"/>
              </w:rPr>
            </w:pPr>
            <w:r>
              <w:rPr>
                <w:rFonts w:cs="Arial"/>
                <w:color w:val="000000"/>
                <w:sz w:val="20"/>
                <w:szCs w:val="20"/>
              </w:rPr>
              <w:lastRenderedPageBreak/>
              <w:t>Y</w:t>
            </w:r>
          </w:p>
        </w:tc>
        <w:tc>
          <w:tcPr>
            <w:tcW w:w="950" w:type="dxa"/>
          </w:tcPr>
          <w:p w14:paraId="38835CD8" w14:textId="77777777" w:rsidR="003B0F5A" w:rsidRDefault="003B0F5A" w:rsidP="004D48B2">
            <w:pPr>
              <w:spacing w:before="40" w:after="40"/>
              <w:jc w:val="center"/>
              <w:rPr>
                <w:rFonts w:cs="Arial"/>
                <w:color w:val="000000"/>
                <w:sz w:val="20"/>
                <w:szCs w:val="20"/>
              </w:rPr>
            </w:pPr>
            <w:r>
              <w:rPr>
                <w:rFonts w:cs="Arial"/>
                <w:color w:val="000000"/>
                <w:sz w:val="20"/>
                <w:szCs w:val="20"/>
              </w:rPr>
              <w:t>Y</w:t>
            </w:r>
          </w:p>
        </w:tc>
      </w:tr>
      <w:tr w:rsidR="003B0F5A" w:rsidRPr="00012E25" w14:paraId="38835CDF" w14:textId="77777777" w:rsidTr="00455850">
        <w:trPr>
          <w:trHeight w:val="160"/>
        </w:trPr>
        <w:tc>
          <w:tcPr>
            <w:tcW w:w="3369" w:type="dxa"/>
            <w:vMerge/>
            <w:vAlign w:val="center"/>
          </w:tcPr>
          <w:p w14:paraId="38835CDA" w14:textId="77777777" w:rsidR="003B0F5A" w:rsidRDefault="003B0F5A" w:rsidP="000D42F8">
            <w:pPr>
              <w:rPr>
                <w:rFonts w:cs="Arial"/>
                <w:bCs/>
                <w:i/>
                <w:color w:val="000000"/>
                <w:sz w:val="20"/>
                <w:szCs w:val="20"/>
              </w:rPr>
            </w:pPr>
          </w:p>
        </w:tc>
        <w:tc>
          <w:tcPr>
            <w:tcW w:w="4195" w:type="dxa"/>
          </w:tcPr>
          <w:p w14:paraId="38835CDB" w14:textId="77777777" w:rsidR="003B0F5A" w:rsidRDefault="00037AC8" w:rsidP="00007EB6">
            <w:pPr>
              <w:spacing w:before="40" w:after="40"/>
              <w:rPr>
                <w:rFonts w:cs="Arial"/>
                <w:color w:val="000000"/>
                <w:sz w:val="20"/>
                <w:szCs w:val="20"/>
              </w:rPr>
            </w:pPr>
            <w:r>
              <w:rPr>
                <w:rFonts w:cs="Arial"/>
                <w:color w:val="000000"/>
                <w:sz w:val="20"/>
                <w:szCs w:val="20"/>
              </w:rPr>
              <w:t xml:space="preserve">View a list of basic information with the ability to filter for current and historical roles on the </w:t>
            </w:r>
            <w:r w:rsidR="003B0F5A">
              <w:rPr>
                <w:rFonts w:cs="Arial"/>
                <w:color w:val="000000"/>
                <w:sz w:val="20"/>
                <w:szCs w:val="20"/>
              </w:rPr>
              <w:t>ICAB Trust Beneficiary Account:</w:t>
            </w:r>
          </w:p>
          <w:p w14:paraId="38835CDC" w14:textId="77777777" w:rsidR="003B0F5A" w:rsidRPr="00182630" w:rsidRDefault="003B0F5A"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PAYGI</w:t>
            </w:r>
          </w:p>
        </w:tc>
        <w:tc>
          <w:tcPr>
            <w:tcW w:w="950" w:type="dxa"/>
          </w:tcPr>
          <w:p w14:paraId="38835CDD" w14:textId="77777777" w:rsidR="003B0F5A" w:rsidRDefault="003B0F5A" w:rsidP="004D48B2">
            <w:pPr>
              <w:spacing w:before="40" w:after="40"/>
              <w:jc w:val="center"/>
              <w:rPr>
                <w:rFonts w:cs="Arial"/>
                <w:color w:val="000000"/>
                <w:sz w:val="20"/>
                <w:szCs w:val="20"/>
              </w:rPr>
            </w:pPr>
            <w:r>
              <w:rPr>
                <w:rFonts w:cs="Arial"/>
                <w:color w:val="000000"/>
                <w:sz w:val="20"/>
                <w:szCs w:val="20"/>
              </w:rPr>
              <w:t>Y</w:t>
            </w:r>
          </w:p>
        </w:tc>
        <w:tc>
          <w:tcPr>
            <w:tcW w:w="950" w:type="dxa"/>
          </w:tcPr>
          <w:p w14:paraId="38835CDE" w14:textId="77777777" w:rsidR="003B0F5A" w:rsidRDefault="003B0F5A" w:rsidP="004D48B2">
            <w:pPr>
              <w:spacing w:before="40" w:after="40"/>
              <w:jc w:val="center"/>
              <w:rPr>
                <w:rFonts w:cs="Arial"/>
                <w:color w:val="000000"/>
                <w:sz w:val="20"/>
                <w:szCs w:val="20"/>
              </w:rPr>
            </w:pPr>
            <w:r>
              <w:rPr>
                <w:rFonts w:cs="Arial"/>
                <w:color w:val="000000"/>
                <w:sz w:val="20"/>
                <w:szCs w:val="20"/>
              </w:rPr>
              <w:t>Y</w:t>
            </w:r>
          </w:p>
        </w:tc>
      </w:tr>
      <w:tr w:rsidR="001036FE" w:rsidRPr="00012E25" w14:paraId="38835CEB" w14:textId="77777777" w:rsidTr="00455850">
        <w:trPr>
          <w:trHeight w:val="160"/>
        </w:trPr>
        <w:tc>
          <w:tcPr>
            <w:tcW w:w="3369" w:type="dxa"/>
            <w:vMerge w:val="restart"/>
            <w:vAlign w:val="center"/>
          </w:tcPr>
          <w:p w14:paraId="38835CE0" w14:textId="77777777" w:rsidR="001036FE" w:rsidRPr="00C50CDC" w:rsidRDefault="0014345F" w:rsidP="000D42F8">
            <w:pPr>
              <w:rPr>
                <w:rFonts w:cs="Arial"/>
                <w:bCs/>
                <w:i/>
                <w:color w:val="000000"/>
                <w:sz w:val="20"/>
                <w:szCs w:val="20"/>
              </w:rPr>
            </w:pPr>
            <w:r w:rsidRPr="0014345F">
              <w:rPr>
                <w:rFonts w:cs="Arial"/>
                <w:bCs/>
                <w:i/>
                <w:color w:val="000000"/>
                <w:sz w:val="20"/>
                <w:szCs w:val="20"/>
              </w:rPr>
              <w:t>accrole.0001.2017.get</w:t>
            </w:r>
          </w:p>
        </w:tc>
        <w:tc>
          <w:tcPr>
            <w:tcW w:w="4195" w:type="dxa"/>
          </w:tcPr>
          <w:p w14:paraId="38835CE1" w14:textId="77777777" w:rsidR="001036FE" w:rsidRDefault="001036FE" w:rsidP="00007EB6">
            <w:pPr>
              <w:spacing w:before="40" w:after="40"/>
              <w:rPr>
                <w:rFonts w:cs="Arial"/>
                <w:color w:val="000000"/>
                <w:sz w:val="20"/>
                <w:szCs w:val="20"/>
              </w:rPr>
            </w:pPr>
            <w:r>
              <w:rPr>
                <w:rFonts w:cs="Arial"/>
                <w:color w:val="000000"/>
                <w:sz w:val="20"/>
                <w:szCs w:val="20"/>
              </w:rPr>
              <w:t>Retrieve details for selected activity statement roles on the Integrated Client Account:</w:t>
            </w:r>
          </w:p>
          <w:p w14:paraId="38835CE2" w14:textId="77777777" w:rsidR="001036FE" w:rsidRPr="000D42F8" w:rsidRDefault="001036FE"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GST</w:t>
            </w:r>
          </w:p>
          <w:p w14:paraId="38835CE3" w14:textId="77777777" w:rsidR="001036FE" w:rsidRPr="000D42F8" w:rsidRDefault="001036FE"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FTC</w:t>
            </w:r>
          </w:p>
          <w:p w14:paraId="38835CE4" w14:textId="77777777" w:rsidR="001036FE" w:rsidRPr="000D42F8" w:rsidRDefault="001036FE"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WET</w:t>
            </w:r>
          </w:p>
          <w:p w14:paraId="38835CE5" w14:textId="77777777" w:rsidR="001036FE" w:rsidRPr="000D42F8" w:rsidRDefault="001036FE"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LCT</w:t>
            </w:r>
          </w:p>
          <w:p w14:paraId="38835CE6" w14:textId="77777777" w:rsidR="001036FE" w:rsidRPr="000D42F8" w:rsidRDefault="001036FE"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PAYGW</w:t>
            </w:r>
          </w:p>
          <w:p w14:paraId="38835CE7" w14:textId="77777777" w:rsidR="001036FE" w:rsidRPr="000D42F8" w:rsidRDefault="001036FE"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PAYGI</w:t>
            </w:r>
          </w:p>
          <w:p w14:paraId="38835CE8" w14:textId="77777777" w:rsidR="001036FE" w:rsidRPr="001036FE" w:rsidRDefault="001036FE"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PAYGI CGH</w:t>
            </w:r>
          </w:p>
        </w:tc>
        <w:tc>
          <w:tcPr>
            <w:tcW w:w="950" w:type="dxa"/>
          </w:tcPr>
          <w:p w14:paraId="38835CE9" w14:textId="77777777" w:rsidR="001036FE" w:rsidRPr="00BF4F1D" w:rsidRDefault="001036FE" w:rsidP="004D48B2">
            <w:pPr>
              <w:spacing w:before="40" w:after="40"/>
              <w:jc w:val="center"/>
              <w:rPr>
                <w:rFonts w:cs="Arial"/>
                <w:color w:val="000000"/>
                <w:sz w:val="20"/>
                <w:szCs w:val="20"/>
              </w:rPr>
            </w:pPr>
            <w:r>
              <w:rPr>
                <w:rFonts w:cs="Arial"/>
                <w:color w:val="000000"/>
                <w:sz w:val="20"/>
                <w:szCs w:val="20"/>
              </w:rPr>
              <w:t>Y</w:t>
            </w:r>
          </w:p>
        </w:tc>
        <w:tc>
          <w:tcPr>
            <w:tcW w:w="950" w:type="dxa"/>
          </w:tcPr>
          <w:p w14:paraId="38835CEA" w14:textId="77777777" w:rsidR="001036FE" w:rsidRPr="00BF4F1D" w:rsidRDefault="001036FE" w:rsidP="004D48B2">
            <w:pPr>
              <w:spacing w:before="40" w:after="40"/>
              <w:jc w:val="center"/>
              <w:rPr>
                <w:rFonts w:cs="Arial"/>
                <w:color w:val="000000"/>
                <w:sz w:val="20"/>
                <w:szCs w:val="20"/>
              </w:rPr>
            </w:pPr>
            <w:r>
              <w:rPr>
                <w:rFonts w:cs="Arial"/>
                <w:color w:val="000000"/>
                <w:sz w:val="20"/>
                <w:szCs w:val="20"/>
              </w:rPr>
              <w:t>Y</w:t>
            </w:r>
          </w:p>
        </w:tc>
      </w:tr>
      <w:tr w:rsidR="001036FE" w:rsidRPr="00012E25" w14:paraId="38835CF4" w14:textId="77777777" w:rsidTr="00455850">
        <w:trPr>
          <w:trHeight w:val="160"/>
        </w:trPr>
        <w:tc>
          <w:tcPr>
            <w:tcW w:w="3369" w:type="dxa"/>
            <w:vMerge/>
            <w:vAlign w:val="center"/>
          </w:tcPr>
          <w:p w14:paraId="38835CEC" w14:textId="77777777" w:rsidR="001036FE" w:rsidRDefault="001036FE" w:rsidP="000D42F8">
            <w:pPr>
              <w:rPr>
                <w:rFonts w:cs="Arial"/>
                <w:bCs/>
                <w:i/>
                <w:color w:val="000000"/>
                <w:sz w:val="20"/>
                <w:szCs w:val="20"/>
              </w:rPr>
            </w:pPr>
          </w:p>
        </w:tc>
        <w:tc>
          <w:tcPr>
            <w:tcW w:w="4195" w:type="dxa"/>
          </w:tcPr>
          <w:p w14:paraId="38835CED" w14:textId="77777777" w:rsidR="001036FE" w:rsidRDefault="001036FE" w:rsidP="001036FE">
            <w:pPr>
              <w:spacing w:before="40" w:after="40"/>
              <w:rPr>
                <w:rFonts w:cs="Arial"/>
                <w:color w:val="000000"/>
                <w:sz w:val="20"/>
                <w:szCs w:val="20"/>
              </w:rPr>
            </w:pPr>
            <w:r>
              <w:rPr>
                <w:rFonts w:cs="Arial"/>
                <w:color w:val="000000"/>
                <w:sz w:val="20"/>
                <w:szCs w:val="20"/>
              </w:rPr>
              <w:t>Retrieve details for selected activity statement roles on the GST Joint Venture Account:</w:t>
            </w:r>
          </w:p>
          <w:p w14:paraId="38835CEE" w14:textId="77777777" w:rsidR="001036FE" w:rsidRPr="001036FE" w:rsidRDefault="001036FE" w:rsidP="009C2F4C">
            <w:pPr>
              <w:pStyle w:val="ListParagraph"/>
              <w:numPr>
                <w:ilvl w:val="0"/>
                <w:numId w:val="10"/>
              </w:numPr>
              <w:spacing w:before="40" w:after="40"/>
              <w:rPr>
                <w:rFonts w:ascii="Arial" w:hAnsi="Arial" w:cs="Arial"/>
                <w:color w:val="000000"/>
                <w:sz w:val="20"/>
                <w:szCs w:val="20"/>
              </w:rPr>
            </w:pPr>
            <w:r>
              <w:rPr>
                <w:rFonts w:ascii="Arial" w:hAnsi="Arial" w:cs="Arial"/>
                <w:color w:val="000000"/>
                <w:sz w:val="20"/>
                <w:szCs w:val="20"/>
              </w:rPr>
              <w:t>GST</w:t>
            </w:r>
          </w:p>
          <w:p w14:paraId="38835CEF" w14:textId="77777777" w:rsidR="001036FE" w:rsidRPr="001036FE" w:rsidRDefault="001036FE" w:rsidP="009C2F4C">
            <w:pPr>
              <w:pStyle w:val="ListParagraph"/>
              <w:numPr>
                <w:ilvl w:val="0"/>
                <w:numId w:val="10"/>
              </w:numPr>
              <w:spacing w:before="40" w:after="40"/>
              <w:rPr>
                <w:rFonts w:ascii="Arial" w:hAnsi="Arial" w:cs="Arial"/>
                <w:color w:val="000000"/>
                <w:sz w:val="20"/>
                <w:szCs w:val="20"/>
              </w:rPr>
            </w:pPr>
            <w:r>
              <w:rPr>
                <w:rFonts w:ascii="Arial" w:hAnsi="Arial" w:cs="Arial"/>
                <w:color w:val="000000"/>
                <w:sz w:val="20"/>
                <w:szCs w:val="20"/>
              </w:rPr>
              <w:t>FTC</w:t>
            </w:r>
          </w:p>
          <w:p w14:paraId="38835CF0" w14:textId="77777777" w:rsidR="001036FE" w:rsidRPr="001036FE" w:rsidRDefault="001036FE" w:rsidP="009C2F4C">
            <w:pPr>
              <w:pStyle w:val="ListParagraph"/>
              <w:numPr>
                <w:ilvl w:val="0"/>
                <w:numId w:val="10"/>
              </w:numPr>
              <w:spacing w:before="40" w:after="40"/>
              <w:rPr>
                <w:rFonts w:ascii="Arial" w:hAnsi="Arial" w:cs="Arial"/>
                <w:color w:val="000000"/>
                <w:sz w:val="20"/>
                <w:szCs w:val="20"/>
              </w:rPr>
            </w:pPr>
            <w:r>
              <w:rPr>
                <w:rFonts w:ascii="Arial" w:hAnsi="Arial" w:cs="Arial"/>
                <w:color w:val="000000"/>
                <w:sz w:val="20"/>
                <w:szCs w:val="20"/>
              </w:rPr>
              <w:t>PAYGW</w:t>
            </w:r>
          </w:p>
          <w:p w14:paraId="38835CF1" w14:textId="77777777" w:rsidR="001036FE" w:rsidRPr="001036FE" w:rsidRDefault="001036FE" w:rsidP="009C2F4C">
            <w:pPr>
              <w:pStyle w:val="ListParagraph"/>
              <w:numPr>
                <w:ilvl w:val="0"/>
                <w:numId w:val="10"/>
              </w:numPr>
              <w:spacing w:before="40" w:after="40"/>
              <w:rPr>
                <w:rFonts w:ascii="Arial" w:hAnsi="Arial" w:cs="Arial"/>
                <w:color w:val="000000"/>
                <w:sz w:val="20"/>
                <w:szCs w:val="20"/>
              </w:rPr>
            </w:pPr>
            <w:r>
              <w:rPr>
                <w:rFonts w:ascii="Arial" w:hAnsi="Arial" w:cs="Arial"/>
                <w:color w:val="000000"/>
                <w:sz w:val="20"/>
                <w:szCs w:val="20"/>
              </w:rPr>
              <w:t>PAYGI</w:t>
            </w:r>
          </w:p>
        </w:tc>
        <w:tc>
          <w:tcPr>
            <w:tcW w:w="950" w:type="dxa"/>
          </w:tcPr>
          <w:p w14:paraId="38835CF2" w14:textId="77777777" w:rsidR="001036FE" w:rsidRPr="00BF4F1D" w:rsidRDefault="001036FE" w:rsidP="00545CD4">
            <w:pPr>
              <w:spacing w:before="40" w:after="40"/>
              <w:jc w:val="center"/>
              <w:rPr>
                <w:rFonts w:cs="Arial"/>
                <w:color w:val="000000"/>
                <w:sz w:val="20"/>
                <w:szCs w:val="20"/>
              </w:rPr>
            </w:pPr>
            <w:r>
              <w:rPr>
                <w:rFonts w:cs="Arial"/>
                <w:color w:val="000000"/>
                <w:sz w:val="20"/>
                <w:szCs w:val="20"/>
              </w:rPr>
              <w:t>Y</w:t>
            </w:r>
          </w:p>
        </w:tc>
        <w:tc>
          <w:tcPr>
            <w:tcW w:w="950" w:type="dxa"/>
          </w:tcPr>
          <w:p w14:paraId="38835CF3" w14:textId="77777777" w:rsidR="001036FE" w:rsidRPr="00BF4F1D" w:rsidRDefault="001036FE" w:rsidP="00545CD4">
            <w:pPr>
              <w:spacing w:before="40" w:after="40"/>
              <w:jc w:val="center"/>
              <w:rPr>
                <w:rFonts w:cs="Arial"/>
                <w:color w:val="000000"/>
                <w:sz w:val="20"/>
                <w:szCs w:val="20"/>
              </w:rPr>
            </w:pPr>
            <w:r>
              <w:rPr>
                <w:rFonts w:cs="Arial"/>
                <w:color w:val="000000"/>
                <w:sz w:val="20"/>
                <w:szCs w:val="20"/>
              </w:rPr>
              <w:t>Y</w:t>
            </w:r>
          </w:p>
        </w:tc>
      </w:tr>
      <w:tr w:rsidR="001036FE" w:rsidRPr="00012E25" w14:paraId="38835CFA" w14:textId="77777777" w:rsidTr="00455850">
        <w:trPr>
          <w:trHeight w:val="160"/>
        </w:trPr>
        <w:tc>
          <w:tcPr>
            <w:tcW w:w="3369" w:type="dxa"/>
            <w:vMerge/>
            <w:vAlign w:val="center"/>
          </w:tcPr>
          <w:p w14:paraId="38835CF5" w14:textId="77777777" w:rsidR="001036FE" w:rsidRDefault="001036FE" w:rsidP="000D42F8">
            <w:pPr>
              <w:rPr>
                <w:rFonts w:cs="Arial"/>
                <w:bCs/>
                <w:i/>
                <w:color w:val="000000"/>
                <w:sz w:val="20"/>
                <w:szCs w:val="20"/>
              </w:rPr>
            </w:pPr>
          </w:p>
        </w:tc>
        <w:tc>
          <w:tcPr>
            <w:tcW w:w="4195" w:type="dxa"/>
          </w:tcPr>
          <w:p w14:paraId="38835CF6" w14:textId="77777777" w:rsidR="001036FE" w:rsidRDefault="001036FE" w:rsidP="001036FE">
            <w:pPr>
              <w:spacing w:before="40" w:after="40"/>
              <w:rPr>
                <w:rFonts w:cs="Arial"/>
                <w:color w:val="000000"/>
                <w:sz w:val="20"/>
                <w:szCs w:val="20"/>
              </w:rPr>
            </w:pPr>
            <w:r>
              <w:rPr>
                <w:rFonts w:cs="Arial"/>
                <w:color w:val="000000"/>
                <w:sz w:val="20"/>
                <w:szCs w:val="20"/>
              </w:rPr>
              <w:t>Retrieve details for selected activity statement roles on the on the ICAB Trust Beneficiary Account:</w:t>
            </w:r>
          </w:p>
          <w:p w14:paraId="38835CF7" w14:textId="77777777" w:rsidR="001036FE" w:rsidRPr="001036FE" w:rsidRDefault="001036FE" w:rsidP="009C2F4C">
            <w:pPr>
              <w:pStyle w:val="ListParagraph"/>
              <w:numPr>
                <w:ilvl w:val="0"/>
                <w:numId w:val="10"/>
              </w:numPr>
              <w:spacing w:before="40" w:after="40"/>
              <w:rPr>
                <w:rFonts w:cs="Arial"/>
                <w:color w:val="000000"/>
                <w:sz w:val="20"/>
                <w:szCs w:val="20"/>
              </w:rPr>
            </w:pPr>
            <w:r w:rsidRPr="001036FE">
              <w:rPr>
                <w:rFonts w:ascii="Arial" w:hAnsi="Arial" w:cs="Arial"/>
                <w:color w:val="000000"/>
                <w:sz w:val="20"/>
                <w:szCs w:val="20"/>
              </w:rPr>
              <w:t>PAYGI</w:t>
            </w:r>
          </w:p>
        </w:tc>
        <w:tc>
          <w:tcPr>
            <w:tcW w:w="950" w:type="dxa"/>
          </w:tcPr>
          <w:p w14:paraId="38835CF8" w14:textId="77777777" w:rsidR="001036FE" w:rsidRPr="00BF4F1D" w:rsidRDefault="001036FE" w:rsidP="00545CD4">
            <w:pPr>
              <w:spacing w:before="40" w:after="40"/>
              <w:jc w:val="center"/>
              <w:rPr>
                <w:rFonts w:cs="Arial"/>
                <w:color w:val="000000"/>
                <w:sz w:val="20"/>
                <w:szCs w:val="20"/>
              </w:rPr>
            </w:pPr>
            <w:r>
              <w:rPr>
                <w:rFonts w:cs="Arial"/>
                <w:color w:val="000000"/>
                <w:sz w:val="20"/>
                <w:szCs w:val="20"/>
              </w:rPr>
              <w:t>Y</w:t>
            </w:r>
          </w:p>
        </w:tc>
        <w:tc>
          <w:tcPr>
            <w:tcW w:w="950" w:type="dxa"/>
          </w:tcPr>
          <w:p w14:paraId="38835CF9" w14:textId="77777777" w:rsidR="001036FE" w:rsidRPr="00BF4F1D" w:rsidRDefault="001036FE" w:rsidP="00545CD4">
            <w:pPr>
              <w:spacing w:before="40" w:after="40"/>
              <w:jc w:val="center"/>
              <w:rPr>
                <w:rFonts w:cs="Arial"/>
                <w:color w:val="000000"/>
                <w:sz w:val="20"/>
                <w:szCs w:val="20"/>
              </w:rPr>
            </w:pPr>
            <w:r>
              <w:rPr>
                <w:rFonts w:cs="Arial"/>
                <w:color w:val="000000"/>
                <w:sz w:val="20"/>
                <w:szCs w:val="20"/>
              </w:rPr>
              <w:t>Y</w:t>
            </w:r>
          </w:p>
        </w:tc>
      </w:tr>
      <w:tr w:rsidR="006E06B0" w:rsidRPr="005D0392" w14:paraId="38835D05" w14:textId="77777777" w:rsidTr="00455850">
        <w:trPr>
          <w:trHeight w:val="160"/>
        </w:trPr>
        <w:tc>
          <w:tcPr>
            <w:tcW w:w="3369" w:type="dxa"/>
            <w:vAlign w:val="center"/>
          </w:tcPr>
          <w:p w14:paraId="38835CFB" w14:textId="77777777" w:rsidR="006E06B0" w:rsidRPr="000D42F8" w:rsidDel="00D54C15" w:rsidRDefault="0014345F" w:rsidP="00CD6308">
            <w:pPr>
              <w:rPr>
                <w:rFonts w:cs="Arial"/>
                <w:i/>
                <w:color w:val="000000"/>
                <w:sz w:val="20"/>
                <w:szCs w:val="20"/>
              </w:rPr>
            </w:pPr>
            <w:r w:rsidRPr="0014345F">
              <w:rPr>
                <w:rFonts w:cs="Arial"/>
                <w:i/>
                <w:color w:val="000000"/>
                <w:sz w:val="20"/>
                <w:szCs w:val="20"/>
              </w:rPr>
              <w:t>accrole.0001.2017.submit</w:t>
            </w:r>
          </w:p>
        </w:tc>
        <w:tc>
          <w:tcPr>
            <w:tcW w:w="4195" w:type="dxa"/>
          </w:tcPr>
          <w:p w14:paraId="38835CFC" w14:textId="77777777" w:rsidR="006E06B0" w:rsidRDefault="006E06B0" w:rsidP="00EE0186">
            <w:pPr>
              <w:spacing w:before="40" w:after="40"/>
              <w:rPr>
                <w:rFonts w:cs="Arial"/>
                <w:color w:val="000000"/>
                <w:sz w:val="20"/>
                <w:szCs w:val="20"/>
              </w:rPr>
            </w:pPr>
            <w:r>
              <w:rPr>
                <w:rFonts w:cs="Arial"/>
                <w:color w:val="000000"/>
                <w:sz w:val="20"/>
                <w:szCs w:val="20"/>
              </w:rPr>
              <w:t>Add the below activity statement roles on the Integrated Client Account:</w:t>
            </w:r>
          </w:p>
          <w:p w14:paraId="38835CFD" w14:textId="77777777" w:rsidR="006E06B0" w:rsidRPr="000D42F8"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GST</w:t>
            </w:r>
          </w:p>
          <w:p w14:paraId="38835CFE" w14:textId="77777777" w:rsidR="006E06B0" w:rsidRPr="000D42F8"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LCT</w:t>
            </w:r>
          </w:p>
          <w:p w14:paraId="38835CFF" w14:textId="77777777" w:rsidR="006E06B0" w:rsidRPr="000D42F8"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WET</w:t>
            </w:r>
          </w:p>
          <w:p w14:paraId="38835D00" w14:textId="77777777" w:rsidR="006E06B0" w:rsidRPr="000D42F8"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FTC</w:t>
            </w:r>
          </w:p>
          <w:p w14:paraId="38835D01" w14:textId="77777777" w:rsidR="006E06B0" w:rsidRPr="000D42F8"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PAYGW</w:t>
            </w:r>
          </w:p>
          <w:p w14:paraId="38835D02" w14:textId="77777777" w:rsidR="006E06B0" w:rsidRPr="000D42F8"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PAYGI</w:t>
            </w:r>
          </w:p>
        </w:tc>
        <w:tc>
          <w:tcPr>
            <w:tcW w:w="950" w:type="dxa"/>
          </w:tcPr>
          <w:p w14:paraId="38835D03" w14:textId="77777777" w:rsidR="006E06B0" w:rsidRPr="00BF4F1D" w:rsidRDefault="006E06B0" w:rsidP="00B8330D">
            <w:pPr>
              <w:spacing w:before="40" w:after="40"/>
              <w:jc w:val="center"/>
              <w:rPr>
                <w:rFonts w:cs="Arial"/>
                <w:color w:val="000000"/>
                <w:sz w:val="20"/>
                <w:szCs w:val="20"/>
              </w:rPr>
            </w:pPr>
            <w:r>
              <w:rPr>
                <w:rFonts w:cs="Arial"/>
                <w:color w:val="000000"/>
                <w:sz w:val="20"/>
                <w:szCs w:val="20"/>
              </w:rPr>
              <w:t>Y</w:t>
            </w:r>
          </w:p>
        </w:tc>
        <w:tc>
          <w:tcPr>
            <w:tcW w:w="950" w:type="dxa"/>
          </w:tcPr>
          <w:p w14:paraId="38835D04" w14:textId="77777777" w:rsidR="006E06B0" w:rsidRPr="00BF4F1D" w:rsidRDefault="006E06B0" w:rsidP="00B8330D">
            <w:pPr>
              <w:spacing w:before="40" w:after="40"/>
              <w:jc w:val="center"/>
              <w:rPr>
                <w:rFonts w:cs="Arial"/>
                <w:color w:val="000000"/>
                <w:sz w:val="20"/>
                <w:szCs w:val="20"/>
              </w:rPr>
            </w:pPr>
            <w:r>
              <w:rPr>
                <w:rFonts w:cs="Arial"/>
                <w:color w:val="000000"/>
                <w:sz w:val="20"/>
                <w:szCs w:val="20"/>
              </w:rPr>
              <w:t>Y</w:t>
            </w:r>
          </w:p>
        </w:tc>
      </w:tr>
      <w:tr w:rsidR="00037AC8" w:rsidRPr="005D0392" w14:paraId="38835D10" w14:textId="77777777" w:rsidTr="00455850">
        <w:trPr>
          <w:trHeight w:val="160"/>
        </w:trPr>
        <w:tc>
          <w:tcPr>
            <w:tcW w:w="3369" w:type="dxa"/>
            <w:vAlign w:val="center"/>
          </w:tcPr>
          <w:p w14:paraId="38835D06" w14:textId="77777777" w:rsidR="00037AC8" w:rsidRPr="00E76F83" w:rsidRDefault="00037AC8" w:rsidP="002D2230">
            <w:pPr>
              <w:spacing w:before="40" w:after="40"/>
              <w:rPr>
                <w:rFonts w:cs="Arial"/>
                <w:bCs/>
                <w:i/>
                <w:sz w:val="20"/>
                <w:szCs w:val="20"/>
              </w:rPr>
            </w:pPr>
            <w:r w:rsidRPr="00E76F83">
              <w:rPr>
                <w:rFonts w:cs="Arial"/>
                <w:bCs/>
                <w:i/>
                <w:sz w:val="20"/>
                <w:szCs w:val="20"/>
              </w:rPr>
              <w:t>accrole.0001.2017.validateupdate</w:t>
            </w:r>
          </w:p>
        </w:tc>
        <w:tc>
          <w:tcPr>
            <w:tcW w:w="4195" w:type="dxa"/>
          </w:tcPr>
          <w:p w14:paraId="38835D07" w14:textId="77777777" w:rsidR="007331C9" w:rsidRDefault="007331C9" w:rsidP="007331C9">
            <w:pPr>
              <w:spacing w:before="40" w:after="40"/>
              <w:rPr>
                <w:rFonts w:cs="Arial"/>
                <w:color w:val="000000"/>
                <w:sz w:val="20"/>
                <w:szCs w:val="20"/>
              </w:rPr>
            </w:pPr>
            <w:r>
              <w:rPr>
                <w:rFonts w:cs="Arial"/>
                <w:color w:val="000000"/>
                <w:sz w:val="20"/>
                <w:szCs w:val="20"/>
              </w:rPr>
              <w:t>Allows validation before maintaining details for the selected activity statement roles on the Integrated Client Account:</w:t>
            </w:r>
          </w:p>
          <w:p w14:paraId="38835D08" w14:textId="77777777" w:rsidR="007331C9" w:rsidRPr="0024229E" w:rsidRDefault="007331C9"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GST</w:t>
            </w:r>
          </w:p>
          <w:p w14:paraId="38835D09" w14:textId="77777777" w:rsidR="007331C9" w:rsidRPr="0024229E" w:rsidRDefault="007331C9"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LCT</w:t>
            </w:r>
          </w:p>
          <w:p w14:paraId="38835D0A" w14:textId="77777777" w:rsidR="007331C9" w:rsidRPr="0024229E" w:rsidRDefault="007331C9"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WET</w:t>
            </w:r>
          </w:p>
          <w:p w14:paraId="38835D0B" w14:textId="77777777" w:rsidR="007331C9" w:rsidRPr="0024229E" w:rsidRDefault="007331C9"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FTC</w:t>
            </w:r>
          </w:p>
          <w:p w14:paraId="38835D0C" w14:textId="77777777" w:rsidR="007331C9" w:rsidRPr="007331C9" w:rsidRDefault="007331C9"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PAYGW</w:t>
            </w:r>
          </w:p>
          <w:p w14:paraId="38835D0D" w14:textId="77777777" w:rsidR="00037AC8" w:rsidRDefault="007331C9"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PAYGI</w:t>
            </w:r>
          </w:p>
        </w:tc>
        <w:tc>
          <w:tcPr>
            <w:tcW w:w="950" w:type="dxa"/>
          </w:tcPr>
          <w:p w14:paraId="38835D0E" w14:textId="77777777" w:rsidR="00037AC8" w:rsidRDefault="002B6652" w:rsidP="00B8330D">
            <w:pPr>
              <w:spacing w:before="40" w:after="40"/>
              <w:jc w:val="center"/>
              <w:rPr>
                <w:rFonts w:cs="Arial"/>
                <w:color w:val="000000"/>
                <w:sz w:val="20"/>
                <w:szCs w:val="20"/>
              </w:rPr>
            </w:pPr>
            <w:r>
              <w:rPr>
                <w:rFonts w:cs="Arial"/>
                <w:color w:val="000000"/>
                <w:sz w:val="20"/>
                <w:szCs w:val="20"/>
              </w:rPr>
              <w:t>Y</w:t>
            </w:r>
          </w:p>
        </w:tc>
        <w:tc>
          <w:tcPr>
            <w:tcW w:w="950" w:type="dxa"/>
          </w:tcPr>
          <w:p w14:paraId="38835D0F" w14:textId="77777777" w:rsidR="00037AC8" w:rsidRDefault="002B6652" w:rsidP="00B8330D">
            <w:pPr>
              <w:spacing w:before="40" w:after="40"/>
              <w:jc w:val="center"/>
              <w:rPr>
                <w:rFonts w:cs="Arial"/>
                <w:color w:val="000000"/>
                <w:sz w:val="20"/>
                <w:szCs w:val="20"/>
              </w:rPr>
            </w:pPr>
            <w:r>
              <w:rPr>
                <w:rFonts w:cs="Arial"/>
                <w:color w:val="000000"/>
                <w:sz w:val="20"/>
                <w:szCs w:val="20"/>
              </w:rPr>
              <w:t>Y</w:t>
            </w:r>
          </w:p>
        </w:tc>
      </w:tr>
      <w:tr w:rsidR="006E06B0" w:rsidRPr="005D0392" w14:paraId="38835D1B" w14:textId="77777777" w:rsidTr="00455850">
        <w:trPr>
          <w:trHeight w:val="160"/>
        </w:trPr>
        <w:tc>
          <w:tcPr>
            <w:tcW w:w="3369" w:type="dxa"/>
            <w:vAlign w:val="center"/>
          </w:tcPr>
          <w:p w14:paraId="38835D11" w14:textId="77777777" w:rsidR="006B04AC" w:rsidRPr="00C50CDC" w:rsidRDefault="0014345F" w:rsidP="002D2230">
            <w:pPr>
              <w:spacing w:before="40" w:after="40"/>
              <w:rPr>
                <w:rFonts w:cs="Arial"/>
                <w:bCs/>
                <w:i/>
                <w:color w:val="000000"/>
                <w:sz w:val="20"/>
                <w:szCs w:val="20"/>
              </w:rPr>
            </w:pPr>
            <w:r w:rsidRPr="00E76F83">
              <w:rPr>
                <w:rFonts w:cs="Arial"/>
                <w:bCs/>
                <w:i/>
                <w:sz w:val="20"/>
                <w:szCs w:val="20"/>
              </w:rPr>
              <w:t>accrole.0001.2017.update</w:t>
            </w:r>
          </w:p>
        </w:tc>
        <w:tc>
          <w:tcPr>
            <w:tcW w:w="4195" w:type="dxa"/>
          </w:tcPr>
          <w:p w14:paraId="38835D12" w14:textId="77777777" w:rsidR="006E06B0" w:rsidRDefault="006E06B0" w:rsidP="00E02895">
            <w:pPr>
              <w:spacing w:before="40" w:after="40"/>
              <w:rPr>
                <w:rFonts w:cs="Arial"/>
                <w:color w:val="000000"/>
                <w:sz w:val="20"/>
                <w:szCs w:val="20"/>
              </w:rPr>
            </w:pPr>
            <w:r>
              <w:rPr>
                <w:rFonts w:cs="Arial"/>
                <w:color w:val="000000"/>
                <w:sz w:val="20"/>
                <w:szCs w:val="20"/>
              </w:rPr>
              <w:t xml:space="preserve">Maintain </w:t>
            </w:r>
            <w:r w:rsidR="001036FE">
              <w:rPr>
                <w:rFonts w:cs="Arial"/>
                <w:color w:val="000000"/>
                <w:sz w:val="20"/>
                <w:szCs w:val="20"/>
              </w:rPr>
              <w:t xml:space="preserve">details </w:t>
            </w:r>
            <w:r w:rsidR="001E0215">
              <w:rPr>
                <w:rFonts w:cs="Arial"/>
                <w:color w:val="000000"/>
                <w:sz w:val="20"/>
                <w:szCs w:val="20"/>
              </w:rPr>
              <w:t xml:space="preserve">for </w:t>
            </w:r>
            <w:r>
              <w:rPr>
                <w:rFonts w:cs="Arial"/>
                <w:color w:val="000000"/>
                <w:sz w:val="20"/>
                <w:szCs w:val="20"/>
              </w:rPr>
              <w:t xml:space="preserve">the </w:t>
            </w:r>
            <w:r w:rsidR="001E0215">
              <w:rPr>
                <w:rFonts w:cs="Arial"/>
                <w:color w:val="000000"/>
                <w:sz w:val="20"/>
                <w:szCs w:val="20"/>
              </w:rPr>
              <w:t>selected</w:t>
            </w:r>
            <w:r>
              <w:rPr>
                <w:rFonts w:cs="Arial"/>
                <w:color w:val="000000"/>
                <w:sz w:val="20"/>
                <w:szCs w:val="20"/>
              </w:rPr>
              <w:t xml:space="preserve"> activity statement roles on the Integrated Client Account:</w:t>
            </w:r>
          </w:p>
          <w:p w14:paraId="38835D13" w14:textId="77777777" w:rsidR="006E06B0" w:rsidRPr="0024229E"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GST</w:t>
            </w:r>
          </w:p>
          <w:p w14:paraId="38835D14" w14:textId="77777777" w:rsidR="006E06B0" w:rsidRPr="0024229E"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LCT</w:t>
            </w:r>
          </w:p>
          <w:p w14:paraId="38835D15" w14:textId="77777777" w:rsidR="006E06B0" w:rsidRPr="0024229E"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WET</w:t>
            </w:r>
          </w:p>
          <w:p w14:paraId="38835D16" w14:textId="77777777" w:rsidR="006E06B0" w:rsidRPr="0024229E"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FTC</w:t>
            </w:r>
          </w:p>
          <w:p w14:paraId="38835D17" w14:textId="77777777" w:rsidR="006E06B0" w:rsidRPr="0024229E"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PAYGW</w:t>
            </w:r>
          </w:p>
          <w:p w14:paraId="38835D18" w14:textId="77777777" w:rsidR="006E06B0" w:rsidRPr="0024229E"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PAYGI</w:t>
            </w:r>
          </w:p>
        </w:tc>
        <w:tc>
          <w:tcPr>
            <w:tcW w:w="950" w:type="dxa"/>
          </w:tcPr>
          <w:p w14:paraId="38835D19" w14:textId="77777777" w:rsidR="006E06B0" w:rsidRPr="00BF4F1D" w:rsidRDefault="006E06B0" w:rsidP="00B8330D">
            <w:pPr>
              <w:spacing w:before="40" w:after="40"/>
              <w:jc w:val="center"/>
              <w:rPr>
                <w:rFonts w:cs="Arial"/>
                <w:color w:val="000000"/>
                <w:sz w:val="20"/>
                <w:szCs w:val="20"/>
              </w:rPr>
            </w:pPr>
            <w:r>
              <w:rPr>
                <w:rFonts w:cs="Arial"/>
                <w:color w:val="000000"/>
                <w:sz w:val="20"/>
                <w:szCs w:val="20"/>
              </w:rPr>
              <w:t>Y</w:t>
            </w:r>
          </w:p>
        </w:tc>
        <w:tc>
          <w:tcPr>
            <w:tcW w:w="950" w:type="dxa"/>
          </w:tcPr>
          <w:p w14:paraId="38835D1A" w14:textId="77777777" w:rsidR="006E06B0" w:rsidRPr="00BF4F1D" w:rsidRDefault="006E06B0" w:rsidP="00B8330D">
            <w:pPr>
              <w:spacing w:before="40" w:after="40"/>
              <w:jc w:val="center"/>
              <w:rPr>
                <w:rFonts w:cs="Arial"/>
                <w:color w:val="000000"/>
                <w:sz w:val="20"/>
                <w:szCs w:val="20"/>
              </w:rPr>
            </w:pPr>
            <w:r>
              <w:rPr>
                <w:rFonts w:cs="Arial"/>
                <w:color w:val="000000"/>
                <w:sz w:val="20"/>
                <w:szCs w:val="20"/>
              </w:rPr>
              <w:t>Y</w:t>
            </w:r>
          </w:p>
        </w:tc>
      </w:tr>
      <w:tr w:rsidR="00037AC8" w:rsidRPr="00012E25" w14:paraId="38835D26" w14:textId="77777777" w:rsidTr="00455850">
        <w:trPr>
          <w:trHeight w:val="160"/>
        </w:trPr>
        <w:tc>
          <w:tcPr>
            <w:tcW w:w="3369" w:type="dxa"/>
            <w:vAlign w:val="center"/>
          </w:tcPr>
          <w:p w14:paraId="38835D1C" w14:textId="77777777" w:rsidR="00037AC8" w:rsidRPr="00E76F83" w:rsidRDefault="00037AC8" w:rsidP="00CD6308">
            <w:pPr>
              <w:rPr>
                <w:i/>
                <w:sz w:val="20"/>
                <w:szCs w:val="20"/>
              </w:rPr>
            </w:pPr>
            <w:r w:rsidRPr="00E76F83">
              <w:rPr>
                <w:rFonts w:cs="Arial"/>
                <w:bCs/>
                <w:i/>
                <w:sz w:val="20"/>
                <w:szCs w:val="20"/>
              </w:rPr>
              <w:lastRenderedPageBreak/>
              <w:t xml:space="preserve">accrole.0001.2017.validatecancel </w:t>
            </w:r>
          </w:p>
        </w:tc>
        <w:tc>
          <w:tcPr>
            <w:tcW w:w="4195" w:type="dxa"/>
          </w:tcPr>
          <w:p w14:paraId="38835D1D" w14:textId="77777777" w:rsidR="007331C9" w:rsidRDefault="007331C9" w:rsidP="007331C9">
            <w:pPr>
              <w:spacing w:before="40" w:after="40"/>
              <w:rPr>
                <w:rFonts w:cs="Arial"/>
                <w:color w:val="000000"/>
                <w:sz w:val="20"/>
                <w:szCs w:val="20"/>
              </w:rPr>
            </w:pPr>
            <w:r>
              <w:rPr>
                <w:rFonts w:cs="Arial"/>
                <w:color w:val="000000"/>
                <w:sz w:val="20"/>
                <w:szCs w:val="20"/>
              </w:rPr>
              <w:t>Allows validation before removing the below activity statement roles on the Integrated Client Account:</w:t>
            </w:r>
          </w:p>
          <w:p w14:paraId="38835D1E" w14:textId="77777777" w:rsidR="007331C9" w:rsidRPr="0024229E" w:rsidRDefault="007331C9"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GST</w:t>
            </w:r>
          </w:p>
          <w:p w14:paraId="38835D1F" w14:textId="77777777" w:rsidR="007331C9" w:rsidRPr="0024229E" w:rsidRDefault="007331C9"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LCT</w:t>
            </w:r>
          </w:p>
          <w:p w14:paraId="38835D20" w14:textId="77777777" w:rsidR="007331C9" w:rsidRPr="0024229E" w:rsidRDefault="007331C9"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WET</w:t>
            </w:r>
          </w:p>
          <w:p w14:paraId="38835D21" w14:textId="77777777" w:rsidR="007331C9" w:rsidRPr="0024229E" w:rsidRDefault="007331C9"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FTC</w:t>
            </w:r>
          </w:p>
          <w:p w14:paraId="38835D22" w14:textId="77777777" w:rsidR="007331C9" w:rsidRPr="007331C9" w:rsidRDefault="007331C9"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PAYGW</w:t>
            </w:r>
          </w:p>
          <w:p w14:paraId="38835D23" w14:textId="77777777" w:rsidR="00037AC8" w:rsidRDefault="007331C9"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PAYGI</w:t>
            </w:r>
          </w:p>
        </w:tc>
        <w:tc>
          <w:tcPr>
            <w:tcW w:w="950" w:type="dxa"/>
          </w:tcPr>
          <w:p w14:paraId="38835D24" w14:textId="77777777" w:rsidR="00037AC8" w:rsidRDefault="002B6652" w:rsidP="00B8330D">
            <w:pPr>
              <w:spacing w:before="40" w:after="40"/>
              <w:jc w:val="center"/>
              <w:rPr>
                <w:rFonts w:cs="Arial"/>
                <w:color w:val="000000"/>
                <w:sz w:val="20"/>
                <w:szCs w:val="20"/>
              </w:rPr>
            </w:pPr>
            <w:r>
              <w:rPr>
                <w:rFonts w:cs="Arial"/>
                <w:color w:val="000000"/>
                <w:sz w:val="20"/>
                <w:szCs w:val="20"/>
              </w:rPr>
              <w:t>Y</w:t>
            </w:r>
          </w:p>
        </w:tc>
        <w:tc>
          <w:tcPr>
            <w:tcW w:w="950" w:type="dxa"/>
          </w:tcPr>
          <w:p w14:paraId="38835D25" w14:textId="77777777" w:rsidR="00037AC8" w:rsidRDefault="002B6652" w:rsidP="00B8330D">
            <w:pPr>
              <w:spacing w:before="40" w:after="40"/>
              <w:jc w:val="center"/>
              <w:rPr>
                <w:rFonts w:cs="Arial"/>
                <w:color w:val="000000"/>
                <w:sz w:val="20"/>
                <w:szCs w:val="20"/>
              </w:rPr>
            </w:pPr>
            <w:r>
              <w:rPr>
                <w:rFonts w:cs="Arial"/>
                <w:color w:val="000000"/>
                <w:sz w:val="20"/>
                <w:szCs w:val="20"/>
              </w:rPr>
              <w:t>Y</w:t>
            </w:r>
          </w:p>
        </w:tc>
      </w:tr>
      <w:tr w:rsidR="006E06B0" w:rsidRPr="00012E25" w14:paraId="38835D31" w14:textId="77777777" w:rsidTr="00455850">
        <w:trPr>
          <w:trHeight w:val="160"/>
        </w:trPr>
        <w:tc>
          <w:tcPr>
            <w:tcW w:w="3369" w:type="dxa"/>
            <w:vAlign w:val="center"/>
          </w:tcPr>
          <w:p w14:paraId="38835D27" w14:textId="77777777" w:rsidR="006B04AC" w:rsidRPr="00E76F83" w:rsidDel="00E943F6" w:rsidRDefault="0014345F" w:rsidP="00CD6308">
            <w:pPr>
              <w:rPr>
                <w:i/>
                <w:sz w:val="20"/>
                <w:szCs w:val="20"/>
              </w:rPr>
            </w:pPr>
            <w:r w:rsidRPr="00E76F83">
              <w:rPr>
                <w:i/>
                <w:sz w:val="20"/>
                <w:szCs w:val="20"/>
              </w:rPr>
              <w:t>accrole.0001.2017.cancel</w:t>
            </w:r>
          </w:p>
        </w:tc>
        <w:tc>
          <w:tcPr>
            <w:tcW w:w="4195" w:type="dxa"/>
          </w:tcPr>
          <w:p w14:paraId="38835D28" w14:textId="77777777" w:rsidR="006E06B0" w:rsidRDefault="006E06B0" w:rsidP="00EE121E">
            <w:pPr>
              <w:spacing w:before="40" w:after="40"/>
              <w:rPr>
                <w:rFonts w:cs="Arial"/>
                <w:color w:val="000000"/>
                <w:sz w:val="20"/>
                <w:szCs w:val="20"/>
              </w:rPr>
            </w:pPr>
            <w:r>
              <w:rPr>
                <w:rFonts w:cs="Arial"/>
                <w:color w:val="000000"/>
                <w:sz w:val="20"/>
                <w:szCs w:val="20"/>
              </w:rPr>
              <w:t>Remove the below activity statement roles on the Integrated Client Account:</w:t>
            </w:r>
          </w:p>
          <w:p w14:paraId="38835D29" w14:textId="77777777" w:rsidR="006E06B0" w:rsidRPr="0024229E"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GST</w:t>
            </w:r>
          </w:p>
          <w:p w14:paraId="38835D2A" w14:textId="77777777" w:rsidR="006E06B0" w:rsidRPr="0024229E"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LCT</w:t>
            </w:r>
          </w:p>
          <w:p w14:paraId="38835D2B" w14:textId="77777777" w:rsidR="006E06B0" w:rsidRPr="0024229E"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WET</w:t>
            </w:r>
          </w:p>
          <w:p w14:paraId="38835D2C" w14:textId="77777777" w:rsidR="006E06B0" w:rsidRPr="0024229E"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FTC</w:t>
            </w:r>
          </w:p>
          <w:p w14:paraId="38835D2D" w14:textId="77777777" w:rsidR="006E06B0" w:rsidRPr="0024229E"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PAYGW</w:t>
            </w:r>
          </w:p>
          <w:p w14:paraId="38835D2E" w14:textId="77777777" w:rsidR="006E06B0" w:rsidRPr="0024229E" w:rsidRDefault="006E06B0" w:rsidP="009C2F4C">
            <w:pPr>
              <w:pStyle w:val="ListParagraph"/>
              <w:numPr>
                <w:ilvl w:val="0"/>
                <w:numId w:val="10"/>
              </w:numPr>
              <w:spacing w:before="40" w:after="40"/>
              <w:rPr>
                <w:rFonts w:cs="Arial"/>
                <w:color w:val="000000"/>
                <w:sz w:val="20"/>
                <w:szCs w:val="20"/>
              </w:rPr>
            </w:pPr>
            <w:r>
              <w:rPr>
                <w:rFonts w:ascii="Arial" w:hAnsi="Arial" w:cs="Arial"/>
                <w:color w:val="000000"/>
                <w:sz w:val="20"/>
                <w:szCs w:val="20"/>
              </w:rPr>
              <w:t>PAYGI</w:t>
            </w:r>
          </w:p>
        </w:tc>
        <w:tc>
          <w:tcPr>
            <w:tcW w:w="950" w:type="dxa"/>
          </w:tcPr>
          <w:p w14:paraId="38835D2F" w14:textId="77777777" w:rsidR="006E06B0" w:rsidRPr="00BF4F1D" w:rsidRDefault="006E06B0" w:rsidP="00B8330D">
            <w:pPr>
              <w:spacing w:before="40" w:after="40"/>
              <w:jc w:val="center"/>
              <w:rPr>
                <w:rFonts w:cs="Arial"/>
                <w:color w:val="000000"/>
                <w:sz w:val="20"/>
                <w:szCs w:val="20"/>
              </w:rPr>
            </w:pPr>
            <w:r>
              <w:rPr>
                <w:rFonts w:cs="Arial"/>
                <w:color w:val="000000"/>
                <w:sz w:val="20"/>
                <w:szCs w:val="20"/>
              </w:rPr>
              <w:t>Y</w:t>
            </w:r>
          </w:p>
        </w:tc>
        <w:tc>
          <w:tcPr>
            <w:tcW w:w="950" w:type="dxa"/>
          </w:tcPr>
          <w:p w14:paraId="38835D30" w14:textId="77777777" w:rsidR="006E06B0" w:rsidRPr="00BF4F1D" w:rsidRDefault="006E06B0" w:rsidP="00B8330D">
            <w:pPr>
              <w:spacing w:before="40" w:after="40"/>
              <w:jc w:val="center"/>
              <w:rPr>
                <w:rFonts w:cs="Arial"/>
                <w:color w:val="000000"/>
                <w:sz w:val="20"/>
                <w:szCs w:val="20"/>
              </w:rPr>
            </w:pPr>
            <w:r>
              <w:rPr>
                <w:rFonts w:cs="Arial"/>
                <w:color w:val="000000"/>
                <w:sz w:val="20"/>
                <w:szCs w:val="20"/>
              </w:rPr>
              <w:t>Y</w:t>
            </w:r>
          </w:p>
        </w:tc>
      </w:tr>
      <w:tr w:rsidR="006B04AC" w:rsidRPr="00012E25" w14:paraId="38835D36" w14:textId="77777777" w:rsidTr="00455850">
        <w:trPr>
          <w:trHeight w:val="160"/>
        </w:trPr>
        <w:tc>
          <w:tcPr>
            <w:tcW w:w="3369" w:type="dxa"/>
            <w:vAlign w:val="center"/>
          </w:tcPr>
          <w:p w14:paraId="38835D32" w14:textId="77777777" w:rsidR="006B04AC" w:rsidRDefault="007951E4" w:rsidP="002D2230">
            <w:pPr>
              <w:spacing w:before="40" w:after="40"/>
              <w:rPr>
                <w:rFonts w:cs="Arial"/>
                <w:bCs/>
                <w:i/>
                <w:color w:val="000000"/>
                <w:sz w:val="20"/>
                <w:szCs w:val="20"/>
              </w:rPr>
            </w:pPr>
            <w:r w:rsidRPr="00E76F83">
              <w:rPr>
                <w:rFonts w:cs="Arial"/>
                <w:bCs/>
                <w:i/>
                <w:sz w:val="20"/>
                <w:szCs w:val="20"/>
              </w:rPr>
              <w:t>clntacc.0001.</w:t>
            </w:r>
            <w:r>
              <w:rPr>
                <w:rFonts w:cs="Arial"/>
                <w:bCs/>
                <w:i/>
                <w:sz w:val="20"/>
                <w:szCs w:val="20"/>
              </w:rPr>
              <w:t>2017.</w:t>
            </w:r>
            <w:r w:rsidRPr="00E76F83">
              <w:rPr>
                <w:rFonts w:cs="Arial"/>
                <w:bCs/>
                <w:i/>
                <w:sz w:val="20"/>
                <w:szCs w:val="20"/>
              </w:rPr>
              <w:t>list</w:t>
            </w:r>
          </w:p>
        </w:tc>
        <w:tc>
          <w:tcPr>
            <w:tcW w:w="4195" w:type="dxa"/>
          </w:tcPr>
          <w:p w14:paraId="38835D33" w14:textId="77777777" w:rsidR="006B04AC" w:rsidRPr="00BF4F1D" w:rsidDel="00141BE4" w:rsidRDefault="006B04AC" w:rsidP="001C4A9A">
            <w:pPr>
              <w:spacing w:before="40" w:after="40"/>
              <w:rPr>
                <w:rFonts w:cs="Arial"/>
                <w:color w:val="000000"/>
                <w:sz w:val="20"/>
                <w:szCs w:val="20"/>
              </w:rPr>
            </w:pPr>
            <w:r>
              <w:rPr>
                <w:rFonts w:cs="Arial"/>
                <w:color w:val="000000"/>
                <w:sz w:val="20"/>
                <w:szCs w:val="20"/>
              </w:rPr>
              <w:t>View</w:t>
            </w:r>
            <w:r w:rsidR="001C4A9A">
              <w:rPr>
                <w:rFonts w:cs="Arial"/>
                <w:color w:val="000000"/>
                <w:sz w:val="20"/>
                <w:szCs w:val="20"/>
              </w:rPr>
              <w:t xml:space="preserve"> client account details for tax and superannuation accounts, including </w:t>
            </w:r>
            <w:r>
              <w:rPr>
                <w:rFonts w:cs="Arial"/>
                <w:color w:val="000000"/>
                <w:sz w:val="20"/>
                <w:szCs w:val="20"/>
              </w:rPr>
              <w:t xml:space="preserve"> ANZSIC code</w:t>
            </w:r>
            <w:r w:rsidR="00031099">
              <w:rPr>
                <w:rFonts w:cs="Arial"/>
                <w:color w:val="000000"/>
                <w:sz w:val="20"/>
                <w:szCs w:val="20"/>
              </w:rPr>
              <w:t xml:space="preserve"> </w:t>
            </w:r>
            <w:r w:rsidR="001C4A9A">
              <w:rPr>
                <w:rFonts w:cs="Arial"/>
                <w:color w:val="000000"/>
                <w:sz w:val="20"/>
                <w:szCs w:val="20"/>
              </w:rPr>
              <w:t xml:space="preserve">and </w:t>
            </w:r>
            <w:r w:rsidR="00323535">
              <w:rPr>
                <w:rFonts w:cs="Arial"/>
                <w:color w:val="000000"/>
                <w:sz w:val="20"/>
                <w:szCs w:val="20"/>
              </w:rPr>
              <w:t>due and payable amount</w:t>
            </w:r>
            <w:r w:rsidR="001C4A9A">
              <w:rPr>
                <w:rFonts w:cs="Arial"/>
                <w:color w:val="000000"/>
                <w:sz w:val="20"/>
                <w:szCs w:val="20"/>
              </w:rPr>
              <w:t>s.</w:t>
            </w:r>
            <w:r w:rsidR="00323535">
              <w:rPr>
                <w:rFonts w:cs="Arial"/>
                <w:color w:val="000000"/>
                <w:sz w:val="20"/>
                <w:szCs w:val="20"/>
              </w:rPr>
              <w:t xml:space="preserve"> </w:t>
            </w:r>
            <w:r w:rsidR="001C4A9A">
              <w:rPr>
                <w:rFonts w:cs="Arial"/>
                <w:color w:val="000000"/>
                <w:sz w:val="20"/>
                <w:szCs w:val="20"/>
              </w:rPr>
              <w:t>The</w:t>
            </w:r>
            <w:r w:rsidR="00323535" w:rsidRPr="00323535">
              <w:rPr>
                <w:rFonts w:cs="Arial"/>
                <w:color w:val="000000"/>
                <w:sz w:val="20"/>
                <w:szCs w:val="20"/>
              </w:rPr>
              <w:t xml:space="preserve"> interest amount for the account can be forecast to a future date</w:t>
            </w:r>
            <w:r w:rsidR="001C4A9A">
              <w:rPr>
                <w:rFonts w:cs="Arial"/>
                <w:color w:val="000000"/>
                <w:sz w:val="20"/>
                <w:szCs w:val="20"/>
              </w:rPr>
              <w:t xml:space="preserve"> where applicable</w:t>
            </w:r>
            <w:r w:rsidR="00323535" w:rsidRPr="00323535">
              <w:rPr>
                <w:rFonts w:cs="Arial"/>
                <w:color w:val="000000"/>
                <w:sz w:val="20"/>
                <w:szCs w:val="20"/>
              </w:rPr>
              <w:t>.</w:t>
            </w:r>
          </w:p>
        </w:tc>
        <w:tc>
          <w:tcPr>
            <w:tcW w:w="950" w:type="dxa"/>
          </w:tcPr>
          <w:p w14:paraId="38835D34" w14:textId="77777777" w:rsidR="006B04AC" w:rsidRPr="00BF4F1D" w:rsidRDefault="006B04AC" w:rsidP="003B0F5A">
            <w:pPr>
              <w:spacing w:before="40" w:after="40"/>
              <w:jc w:val="center"/>
              <w:rPr>
                <w:rFonts w:cs="Arial"/>
                <w:color w:val="000000"/>
                <w:sz w:val="20"/>
                <w:szCs w:val="20"/>
              </w:rPr>
            </w:pPr>
            <w:r>
              <w:rPr>
                <w:rFonts w:cs="Arial"/>
                <w:color w:val="000000"/>
                <w:sz w:val="20"/>
                <w:szCs w:val="20"/>
              </w:rPr>
              <w:t>Y</w:t>
            </w:r>
          </w:p>
        </w:tc>
        <w:tc>
          <w:tcPr>
            <w:tcW w:w="950" w:type="dxa"/>
          </w:tcPr>
          <w:p w14:paraId="38835D35" w14:textId="77777777" w:rsidR="006B04AC" w:rsidRPr="00BF4F1D" w:rsidRDefault="006B04AC" w:rsidP="003B0F5A">
            <w:pPr>
              <w:spacing w:before="40" w:after="40"/>
              <w:jc w:val="center"/>
              <w:rPr>
                <w:rFonts w:cs="Arial"/>
                <w:color w:val="000000"/>
                <w:sz w:val="20"/>
                <w:szCs w:val="20"/>
              </w:rPr>
            </w:pPr>
            <w:r>
              <w:rPr>
                <w:rFonts w:cs="Arial"/>
                <w:color w:val="000000"/>
                <w:sz w:val="20"/>
                <w:szCs w:val="20"/>
              </w:rPr>
              <w:t>Y</w:t>
            </w:r>
          </w:p>
        </w:tc>
      </w:tr>
      <w:tr w:rsidR="006B04AC" w:rsidRPr="00012E25" w14:paraId="38835D3B" w14:textId="77777777" w:rsidTr="00455850">
        <w:trPr>
          <w:trHeight w:val="160"/>
        </w:trPr>
        <w:tc>
          <w:tcPr>
            <w:tcW w:w="3369" w:type="dxa"/>
            <w:vAlign w:val="center"/>
          </w:tcPr>
          <w:p w14:paraId="38835D37" w14:textId="77777777" w:rsidR="006B04AC" w:rsidRPr="006B04AC" w:rsidRDefault="007951E4" w:rsidP="002D2230">
            <w:pPr>
              <w:spacing w:before="40" w:after="40"/>
              <w:rPr>
                <w:rFonts w:cs="Arial"/>
                <w:bCs/>
                <w:i/>
                <w:color w:val="FF0000"/>
                <w:sz w:val="20"/>
                <w:szCs w:val="20"/>
              </w:rPr>
            </w:pPr>
            <w:r w:rsidRPr="00E76F83">
              <w:rPr>
                <w:rFonts w:cs="Arial"/>
                <w:bCs/>
                <w:i/>
                <w:sz w:val="20"/>
                <w:szCs w:val="20"/>
              </w:rPr>
              <w:t>clntaccsum.0001.</w:t>
            </w:r>
            <w:r>
              <w:rPr>
                <w:rFonts w:cs="Arial"/>
                <w:bCs/>
                <w:i/>
                <w:sz w:val="20"/>
                <w:szCs w:val="20"/>
              </w:rPr>
              <w:t>2017.</w:t>
            </w:r>
            <w:r w:rsidRPr="00E76F83">
              <w:rPr>
                <w:rFonts w:cs="Arial"/>
                <w:bCs/>
                <w:i/>
                <w:sz w:val="20"/>
                <w:szCs w:val="20"/>
              </w:rPr>
              <w:t>list</w:t>
            </w:r>
          </w:p>
        </w:tc>
        <w:tc>
          <w:tcPr>
            <w:tcW w:w="4195" w:type="dxa"/>
          </w:tcPr>
          <w:p w14:paraId="38835D38" w14:textId="77777777" w:rsidR="006B04AC" w:rsidRDefault="001C4A9A" w:rsidP="00D325F6">
            <w:pPr>
              <w:spacing w:before="40" w:after="40"/>
              <w:rPr>
                <w:rFonts w:cs="Arial"/>
                <w:color w:val="000000"/>
                <w:sz w:val="20"/>
                <w:szCs w:val="20"/>
              </w:rPr>
            </w:pPr>
            <w:r>
              <w:rPr>
                <w:rFonts w:cs="Arial"/>
                <w:color w:val="000000"/>
                <w:sz w:val="20"/>
                <w:szCs w:val="20"/>
              </w:rPr>
              <w:t>View client account details for tax and superannuation accounts, including  ANZSIC code and payment plan ID.</w:t>
            </w:r>
          </w:p>
        </w:tc>
        <w:tc>
          <w:tcPr>
            <w:tcW w:w="950" w:type="dxa"/>
          </w:tcPr>
          <w:p w14:paraId="38835D39" w14:textId="77777777" w:rsidR="006B04AC" w:rsidRPr="00BF4F1D" w:rsidRDefault="006B04AC" w:rsidP="003B0F5A">
            <w:pPr>
              <w:spacing w:before="40" w:after="40"/>
              <w:jc w:val="center"/>
              <w:rPr>
                <w:rFonts w:cs="Arial"/>
                <w:color w:val="000000"/>
                <w:sz w:val="20"/>
                <w:szCs w:val="20"/>
              </w:rPr>
            </w:pPr>
            <w:r>
              <w:rPr>
                <w:rFonts w:cs="Arial"/>
                <w:color w:val="000000"/>
                <w:sz w:val="20"/>
                <w:szCs w:val="20"/>
              </w:rPr>
              <w:t>Y</w:t>
            </w:r>
          </w:p>
        </w:tc>
        <w:tc>
          <w:tcPr>
            <w:tcW w:w="950" w:type="dxa"/>
          </w:tcPr>
          <w:p w14:paraId="38835D3A" w14:textId="77777777" w:rsidR="006B04AC" w:rsidRPr="00BF4F1D" w:rsidRDefault="006B04AC" w:rsidP="003B0F5A">
            <w:pPr>
              <w:spacing w:before="40" w:after="40"/>
              <w:jc w:val="center"/>
              <w:rPr>
                <w:rFonts w:cs="Arial"/>
                <w:color w:val="000000"/>
                <w:sz w:val="20"/>
                <w:szCs w:val="20"/>
              </w:rPr>
            </w:pPr>
            <w:r>
              <w:rPr>
                <w:rFonts w:cs="Arial"/>
                <w:color w:val="000000"/>
                <w:sz w:val="20"/>
                <w:szCs w:val="20"/>
              </w:rPr>
              <w:t>Y</w:t>
            </w:r>
          </w:p>
        </w:tc>
      </w:tr>
    </w:tbl>
    <w:p w14:paraId="38835D3C" w14:textId="77777777" w:rsidR="007D7418" w:rsidRDefault="007D7418" w:rsidP="007D7418">
      <w:pPr>
        <w:pStyle w:val="Caption"/>
        <w:keepNext/>
        <w:jc w:val="center"/>
      </w:pPr>
      <w:bookmarkStart w:id="35" w:name="_Toc467502975"/>
      <w:bookmarkStart w:id="36" w:name="_Toc499731262"/>
      <w:bookmarkStart w:id="37" w:name="_Toc414623786"/>
      <w:bookmarkStart w:id="38" w:name="_Toc466623465"/>
      <w:bookmarkStart w:id="39" w:name="Table1"/>
      <w:r>
        <w:t xml:space="preserve">Table </w:t>
      </w:r>
      <w:r w:rsidR="003A0731">
        <w:fldChar w:fldCharType="begin"/>
      </w:r>
      <w:r w:rsidR="003A0731">
        <w:instrText xml:space="preserve"> SEQ Table \* ARABIC </w:instrText>
      </w:r>
      <w:r w:rsidR="003A0731">
        <w:fldChar w:fldCharType="separate"/>
      </w:r>
      <w:r w:rsidR="00505C55">
        <w:rPr>
          <w:noProof/>
        </w:rPr>
        <w:t>1</w:t>
      </w:r>
      <w:r w:rsidR="003A0731">
        <w:rPr>
          <w:noProof/>
        </w:rPr>
        <w:fldChar w:fldCharType="end"/>
      </w:r>
      <w:r w:rsidRPr="00C23E04">
        <w:rPr>
          <w:b w:val="0"/>
        </w:rPr>
        <w:t xml:space="preserve">: </w:t>
      </w:r>
      <w:r w:rsidRPr="00E2306E">
        <w:t xml:space="preserve">Interactions available for </w:t>
      </w:r>
      <w:r w:rsidR="00714871">
        <w:t>account</w:t>
      </w:r>
      <w:r w:rsidR="006E06B0">
        <w:rPr>
          <w:rFonts w:cs="Arial"/>
        </w:rPr>
        <w:t xml:space="preserve"> role registration </w:t>
      </w:r>
      <w:r w:rsidRPr="003D7DB0">
        <w:t>services</w:t>
      </w:r>
      <w:bookmarkEnd w:id="35"/>
      <w:bookmarkEnd w:id="36"/>
    </w:p>
    <w:bookmarkEnd w:id="37"/>
    <w:bookmarkEnd w:id="38"/>
    <w:bookmarkEnd w:id="39"/>
    <w:p w14:paraId="38835D3D" w14:textId="77777777" w:rsidR="000D7375" w:rsidRDefault="000D7375">
      <w:r>
        <w:br w:type="page"/>
      </w:r>
    </w:p>
    <w:p w14:paraId="38835D3E" w14:textId="77777777" w:rsidR="000D7375" w:rsidRPr="009C2F4C" w:rsidRDefault="00F55CDC" w:rsidP="00116EC1">
      <w:pPr>
        <w:pStyle w:val="Heading2"/>
        <w:rPr>
          <w:sz w:val="32"/>
          <w:szCs w:val="32"/>
        </w:rPr>
      </w:pPr>
      <w:bookmarkStart w:id="40" w:name="_Toc467156498"/>
      <w:bookmarkStart w:id="41" w:name="_Toc499731220"/>
      <w:r w:rsidRPr="009C2F4C">
        <w:rPr>
          <w:sz w:val="32"/>
          <w:szCs w:val="32"/>
        </w:rPr>
        <w:lastRenderedPageBreak/>
        <w:t>Service Orchestration</w:t>
      </w:r>
      <w:bookmarkStart w:id="42" w:name="_Toc487795071"/>
      <w:bookmarkStart w:id="43" w:name="_Toc467503040"/>
      <w:bookmarkEnd w:id="40"/>
      <w:bookmarkEnd w:id="41"/>
    </w:p>
    <w:p w14:paraId="38835D3F" w14:textId="77777777" w:rsidR="00F55CDC" w:rsidRPr="00463C1D" w:rsidRDefault="00445AFE" w:rsidP="00463C1D">
      <w:pPr>
        <w:pStyle w:val="Heading3"/>
      </w:pPr>
      <w:bookmarkStart w:id="44" w:name="_Toc499731221"/>
      <w:r w:rsidRPr="00463C1D">
        <w:t>Add an account r</w:t>
      </w:r>
      <w:bookmarkEnd w:id="42"/>
      <w:r w:rsidRPr="00463C1D">
        <w:t>ole</w:t>
      </w:r>
      <w:bookmarkEnd w:id="44"/>
    </w:p>
    <w:p w14:paraId="38835D40" w14:textId="77777777" w:rsidR="00F55CDC" w:rsidRDefault="00F55CDC" w:rsidP="00F55CDC">
      <w:pPr>
        <w:pStyle w:val="Caption"/>
        <w:jc w:val="center"/>
      </w:pPr>
    </w:p>
    <w:tbl>
      <w:tblPr>
        <w:tblStyle w:val="TableGrid"/>
        <w:tblW w:w="4933" w:type="pct"/>
        <w:tblInd w:w="360" w:type="dxa"/>
        <w:tblLook w:val="04A0" w:firstRow="1" w:lastRow="0" w:firstColumn="1" w:lastColumn="0" w:noHBand="0" w:noVBand="1"/>
      </w:tblPr>
      <w:tblGrid>
        <w:gridCol w:w="1486"/>
        <w:gridCol w:w="3938"/>
        <w:gridCol w:w="3963"/>
      </w:tblGrid>
      <w:tr w:rsidR="00F55CDC" w14:paraId="38835D47" w14:textId="77777777" w:rsidTr="009738BD">
        <w:trPr>
          <w:trHeight w:val="466"/>
        </w:trPr>
        <w:tc>
          <w:tcPr>
            <w:tcW w:w="1444" w:type="dxa"/>
            <w:vMerge w:val="restart"/>
            <w:tcBorders>
              <w:top w:val="single" w:sz="8" w:space="0" w:color="365F91" w:themeColor="accent1" w:themeShade="BF"/>
              <w:left w:val="single" w:sz="8" w:space="0" w:color="365F91" w:themeColor="accent1" w:themeShade="BF"/>
              <w:right w:val="single" w:sz="8" w:space="0" w:color="365F91" w:themeColor="accent1" w:themeShade="BF"/>
            </w:tcBorders>
            <w:shd w:val="clear" w:color="auto" w:fill="95B3D7" w:themeFill="accent1" w:themeFillTint="99"/>
            <w:textDirection w:val="btLr"/>
          </w:tcPr>
          <w:p w14:paraId="38835D41" w14:textId="77777777" w:rsidR="00F55CDC" w:rsidRDefault="00665D7F" w:rsidP="009738BD">
            <w:pPr>
              <w:pStyle w:val="Bullet2"/>
              <w:numPr>
                <w:ilvl w:val="0"/>
                <w:numId w:val="0"/>
              </w:numPr>
              <w:ind w:left="113" w:right="113"/>
            </w:pPr>
            <w:r>
              <w:t>List c</w:t>
            </w:r>
            <w:r w:rsidR="00F55CDC">
              <w:t xml:space="preserve">lient </w:t>
            </w:r>
            <w:r>
              <w:t>a</w:t>
            </w:r>
            <w:r w:rsidR="00F55CDC" w:rsidRPr="0076223D">
              <w:t xml:space="preserve">ccount  </w:t>
            </w:r>
            <w:r w:rsidR="00F55CDC">
              <w:t>roles</w:t>
            </w:r>
          </w:p>
        </w:tc>
        <w:tc>
          <w:tcPr>
            <w:tcW w:w="3825"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14:paraId="38835D42" w14:textId="77777777" w:rsidR="00F55CDC" w:rsidRDefault="00F55CDC" w:rsidP="009738BD">
            <w:pPr>
              <w:pStyle w:val="Bullet2"/>
              <w:numPr>
                <w:ilvl w:val="0"/>
                <w:numId w:val="0"/>
              </w:numPr>
              <w:spacing w:before="0"/>
              <w:jc w:val="center"/>
            </w:pPr>
          </w:p>
          <w:p w14:paraId="38835D43" w14:textId="77777777" w:rsidR="00F55CDC" w:rsidRDefault="00F55CDC" w:rsidP="009738BD">
            <w:pPr>
              <w:pStyle w:val="Bullet2"/>
              <w:numPr>
                <w:ilvl w:val="0"/>
                <w:numId w:val="0"/>
              </w:numPr>
              <w:jc w:val="center"/>
            </w:pPr>
            <w:r>
              <w:t>Client, Intermediary or Tax/BAS Agent</w:t>
            </w:r>
          </w:p>
          <w:p w14:paraId="38835D44" w14:textId="77777777" w:rsidR="00F55CDC" w:rsidRDefault="00F55CDC" w:rsidP="009738BD">
            <w:pPr>
              <w:pStyle w:val="Bullet2"/>
              <w:numPr>
                <w:ilvl w:val="0"/>
                <w:numId w:val="0"/>
              </w:numPr>
              <w:spacing w:after="0"/>
              <w:jc w:val="center"/>
            </w:pPr>
          </w:p>
        </w:tc>
        <w:tc>
          <w:tcPr>
            <w:tcW w:w="384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14:paraId="38835D45" w14:textId="77777777" w:rsidR="00F55CDC" w:rsidRDefault="00F55CDC" w:rsidP="009738BD">
            <w:pPr>
              <w:pStyle w:val="Bullet2"/>
              <w:numPr>
                <w:ilvl w:val="0"/>
                <w:numId w:val="0"/>
              </w:numPr>
              <w:spacing w:before="0"/>
              <w:jc w:val="center"/>
            </w:pPr>
          </w:p>
          <w:p w14:paraId="38835D46" w14:textId="77777777" w:rsidR="00F55CDC" w:rsidRDefault="00F55CDC" w:rsidP="009738BD">
            <w:pPr>
              <w:pStyle w:val="Bullet2"/>
              <w:numPr>
                <w:ilvl w:val="0"/>
                <w:numId w:val="0"/>
              </w:numPr>
              <w:jc w:val="center"/>
            </w:pPr>
            <w:r>
              <w:t>SBR service interaction</w:t>
            </w:r>
          </w:p>
        </w:tc>
      </w:tr>
      <w:tr w:rsidR="00F55CDC" w14:paraId="38835D4B" w14:textId="77777777" w:rsidTr="009738BD">
        <w:trPr>
          <w:trHeight w:val="1347"/>
        </w:trPr>
        <w:tc>
          <w:tcPr>
            <w:tcW w:w="1444" w:type="dxa"/>
            <w:vMerge/>
            <w:tcBorders>
              <w:left w:val="single" w:sz="8" w:space="0" w:color="365F91" w:themeColor="accent1" w:themeShade="BF"/>
              <w:right w:val="single" w:sz="8" w:space="0" w:color="365F91" w:themeColor="accent1" w:themeShade="BF"/>
            </w:tcBorders>
            <w:shd w:val="clear" w:color="auto" w:fill="95B3D7" w:themeFill="accent1" w:themeFillTint="99"/>
          </w:tcPr>
          <w:p w14:paraId="38835D48" w14:textId="77777777" w:rsidR="00F55CDC" w:rsidRDefault="00F55CDC" w:rsidP="009738BD">
            <w:pPr>
              <w:pStyle w:val="Bullet2"/>
              <w:ind w:left="113" w:right="113"/>
            </w:pPr>
          </w:p>
        </w:tc>
        <w:tc>
          <w:tcPr>
            <w:tcW w:w="3825"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49" w14:textId="77777777" w:rsidR="00F55CDC" w:rsidRDefault="00F55CDC" w:rsidP="009738BD">
            <w:pPr>
              <w:pStyle w:val="Bullet2"/>
              <w:numPr>
                <w:ilvl w:val="0"/>
                <w:numId w:val="0"/>
              </w:numPr>
              <w:jc w:val="both"/>
            </w:pPr>
            <w:r>
              <w:rPr>
                <w:noProof/>
              </w:rPr>
              <mc:AlternateContent>
                <mc:Choice Requires="wpc">
                  <w:drawing>
                    <wp:anchor distT="0" distB="0" distL="114300" distR="114300" simplePos="0" relativeHeight="251668480" behindDoc="0" locked="0" layoutInCell="1" allowOverlap="1" wp14:anchorId="38836957" wp14:editId="38836958">
                      <wp:simplePos x="0" y="0"/>
                      <wp:positionH relativeFrom="column">
                        <wp:posOffset>-50165</wp:posOffset>
                      </wp:positionH>
                      <wp:positionV relativeFrom="paragraph">
                        <wp:posOffset>5715</wp:posOffset>
                      </wp:positionV>
                      <wp:extent cx="4991100" cy="2828925"/>
                      <wp:effectExtent l="0" t="0" r="0" b="0"/>
                      <wp:wrapNone/>
                      <wp:docPr id="125" name="Canvas 1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2" name="Rectangle 112"/>
                              <wps:cNvSpPr/>
                              <wps:spPr>
                                <a:xfrm>
                                  <a:off x="2977175" y="74250"/>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84" w14:textId="77777777" w:rsidR="0076223D" w:rsidRDefault="0076223D" w:rsidP="00F55CDC">
                                    <w:pPr>
                                      <w:pStyle w:val="NormalWeb"/>
                                      <w:spacing w:before="0" w:beforeAutospacing="0" w:after="0" w:afterAutospacing="0"/>
                                      <w:jc w:val="center"/>
                                    </w:pPr>
                                    <w:r>
                                      <w:rPr>
                                        <w:rFonts w:ascii="Arial" w:hAnsi="Arial"/>
                                        <w:sz w:val="18"/>
                                        <w:szCs w:val="18"/>
                                      </w:rPr>
                                      <w:t>Client Account List services</w:t>
                                    </w:r>
                                  </w:p>
                                  <w:p w14:paraId="38836985" w14:textId="77777777" w:rsidR="0076223D" w:rsidRDefault="0076223D" w:rsidP="00F55CDC">
                                    <w:pPr>
                                      <w:pStyle w:val="NormalWeb"/>
                                      <w:spacing w:before="0" w:beforeAutospacing="0" w:after="0" w:afterAutospacing="0"/>
                                      <w:jc w:val="center"/>
                                    </w:pPr>
                                    <w:r>
                                      <w:rPr>
                                        <w:rFonts w:ascii="Arial" w:hAnsi="Arial"/>
                                        <w:sz w:val="18"/>
                                        <w:szCs w:val="18"/>
                                      </w:rPr>
                                      <w:t>(CLNTACC.list or CLNTACCSUM.list)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Straight Arrow Connector 113"/>
                              <wps:cNvCnPr>
                                <a:stCxn id="114" idx="3"/>
                                <a:endCxn id="112" idx="1"/>
                              </wps:cNvCnPr>
                              <wps:spPr>
                                <a:xfrm>
                                  <a:off x="2080555" y="383813"/>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14" name="Rectangle 114"/>
                              <wps:cNvSpPr/>
                              <wps:spPr>
                                <a:xfrm>
                                  <a:off x="427650" y="74250"/>
                                  <a:ext cx="165290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86" w14:textId="77777777" w:rsidR="0076223D" w:rsidRDefault="0076223D" w:rsidP="00F55CDC">
                                    <w:pPr>
                                      <w:pStyle w:val="NormalWeb"/>
                                      <w:spacing w:before="0" w:beforeAutospacing="0" w:after="0" w:afterAutospacing="0"/>
                                      <w:jc w:val="center"/>
                                    </w:pPr>
                                    <w:r>
                                      <w:rPr>
                                        <w:rFonts w:ascii="Arial" w:hAnsi="Arial"/>
                                        <w:sz w:val="18"/>
                                        <w:szCs w:val="18"/>
                                      </w:rPr>
                                      <w:t>Review a list of my/my client’s accounts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Rectangle 115"/>
                              <wps:cNvSpPr/>
                              <wps:spPr>
                                <a:xfrm>
                                  <a:off x="2977175" y="1085125"/>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87" w14:textId="77777777" w:rsidR="0076223D" w:rsidRDefault="0076223D" w:rsidP="00F55CDC">
                                    <w:pPr>
                                      <w:jc w:val="center"/>
                                      <w:rPr>
                                        <w:sz w:val="18"/>
                                        <w:szCs w:val="18"/>
                                      </w:rPr>
                                    </w:pPr>
                                    <w:r>
                                      <w:rPr>
                                        <w:sz w:val="18"/>
                                        <w:szCs w:val="18"/>
                                      </w:rPr>
                                      <w:t>Account Role List services</w:t>
                                    </w:r>
                                  </w:p>
                                  <w:p w14:paraId="38836988" w14:textId="77777777" w:rsidR="0076223D" w:rsidRDefault="0076223D" w:rsidP="00F55CDC">
                                    <w:pPr>
                                      <w:jc w:val="center"/>
                                    </w:pPr>
                                    <w:r>
                                      <w:rPr>
                                        <w:sz w:val="18"/>
                                        <w:szCs w:val="18"/>
                                      </w:rPr>
                                      <w:t>(ACCROLE.list or ACCROLESUM.list)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 name="Straight Arrow Connector 116"/>
                              <wps:cNvCnPr>
                                <a:stCxn id="117" idx="3"/>
                                <a:endCxn id="115" idx="1"/>
                              </wps:cNvCnPr>
                              <wps:spPr>
                                <a:xfrm flipV="1">
                                  <a:off x="1994162" y="1394688"/>
                                  <a:ext cx="983013" cy="5125"/>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17" name="Rectangle 117"/>
                              <wps:cNvSpPr/>
                              <wps:spPr>
                                <a:xfrm>
                                  <a:off x="518162" y="1090250"/>
                                  <a:ext cx="1476000"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89" w14:textId="77777777" w:rsidR="0076223D" w:rsidRDefault="0076223D" w:rsidP="00F55CDC">
                                    <w:pPr>
                                      <w:pStyle w:val="NormalWeb"/>
                                      <w:spacing w:before="0" w:beforeAutospacing="0" w:after="0" w:afterAutospacing="0"/>
                                      <w:jc w:val="center"/>
                                    </w:pPr>
                                    <w:r>
                                      <w:rPr>
                                        <w:rFonts w:ascii="Arial" w:hAnsi="Arial"/>
                                        <w:sz w:val="18"/>
                                        <w:szCs w:val="18"/>
                                      </w:rPr>
                                      <w:t>Review a list of roles on my/my client’s account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Straight Arrow Connector 29"/>
                              <wps:cNvCnPr>
                                <a:stCxn id="114" idx="2"/>
                                <a:endCxn id="117" idx="0"/>
                              </wps:cNvCnPr>
                              <wps:spPr>
                                <a:xfrm rot="16200000" flipH="1">
                                  <a:off x="1056695" y="890782"/>
                                  <a:ext cx="396875" cy="2059"/>
                                </a:xfrm>
                                <a:prstGeom prst="bentConnector3">
                                  <a:avLst>
                                    <a:gd name="adj1" fmla="val 50000"/>
                                  </a:avLst>
                                </a:prstGeom>
                                <a:noFill/>
                                <a:ln w="9525" cap="flat" cmpd="sng" algn="ctr">
                                  <a:solidFill>
                                    <a:schemeClr val="accent1">
                                      <a:lumMod val="75000"/>
                                    </a:schemeClr>
                                  </a:solidFill>
                                  <a:prstDash val="solid"/>
                                  <a:headEnd type="none"/>
                                  <a:tailEnd type="triangle"/>
                                </a:ln>
                                <a:effectLst/>
                              </wps:spPr>
                              <wps:bodyPr/>
                            </wps:wsp>
                            <wps:wsp>
                              <wps:cNvPr id="55" name="Rectangle 55"/>
                              <wps:cNvSpPr/>
                              <wps:spPr>
                                <a:xfrm>
                                  <a:off x="2976882" y="2008800"/>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8A" w14:textId="77777777" w:rsidR="0076223D" w:rsidRDefault="0076223D" w:rsidP="00F55CDC">
                                    <w:pPr>
                                      <w:pStyle w:val="NormalWeb"/>
                                      <w:spacing w:before="0" w:beforeAutospacing="0" w:after="0" w:afterAutospacing="0"/>
                                      <w:jc w:val="center"/>
                                    </w:pPr>
                                    <w:r w:rsidRPr="00F974FE">
                                      <w:rPr>
                                        <w:rFonts w:ascii="Arial" w:hAnsi="Arial"/>
                                        <w:sz w:val="18"/>
                                        <w:szCs w:val="18"/>
                                      </w:rPr>
                                      <w:t xml:space="preserve">Account Role </w:t>
                                    </w:r>
                                    <w:r>
                                      <w:rPr>
                                        <w:rFonts w:ascii="Arial" w:hAnsi="Arial"/>
                                        <w:sz w:val="18"/>
                                        <w:szCs w:val="18"/>
                                      </w:rPr>
                                      <w:t>Submit (ACCROLE.submit)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Straight Arrow Connector 56"/>
                              <wps:cNvCnPr/>
                              <wps:spPr>
                                <a:xfrm flipV="1">
                                  <a:off x="1993902" y="2318680"/>
                                  <a:ext cx="982980" cy="508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57" name="Rectangle 57"/>
                              <wps:cNvSpPr/>
                              <wps:spPr>
                                <a:xfrm>
                                  <a:off x="518162" y="2013880"/>
                                  <a:ext cx="1475740"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8B" w14:textId="77777777" w:rsidR="0076223D" w:rsidRDefault="0076223D" w:rsidP="00F55CDC">
                                    <w:pPr>
                                      <w:pStyle w:val="NormalWeb"/>
                                      <w:spacing w:before="0" w:beforeAutospacing="0" w:after="0" w:afterAutospacing="0"/>
                                      <w:jc w:val="center"/>
                                    </w:pPr>
                                    <w:r>
                                      <w:rPr>
                                        <w:rFonts w:ascii="Arial" w:hAnsi="Arial"/>
                                        <w:sz w:val="18"/>
                                        <w:szCs w:val="18"/>
                                      </w:rPr>
                                      <w:t xml:space="preserve">Add a new role to my/my client’s account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125" o:spid="_x0000_s1026" editas="canvas" style="position:absolute;left:0;text-align:left;margin-left:-3.95pt;margin-top:.45pt;width:393pt;height:222.75pt;z-index:251668480" coordsize="49911,2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11;height:28289;visibility:visible;mso-wrap-style:square">
                        <v:fill o:detectmouseclick="t"/>
                        <v:path o:connecttype="none"/>
                      </v:shape>
                      <v:rect id="Rectangle 112" o:spid="_x0000_s1028" style="position:absolute;left:29771;top:742;width:16555;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BcysEA&#10;AADcAAAADwAAAGRycy9kb3ducmV2LnhtbERPzWrCQBC+F3yHZQRvzcZgYxtdxQrSghdN+wBDdkyC&#10;2dmwu03St+8WCr3Nx/c72/1kOjGQ861lBcskBUFcWd1yreDz4/T4DMIHZI2dZVLwTR72u9nDFgtt&#10;R77SUIZaxBD2BSpoQugLKX3VkEGf2J44cjfrDIYIXS21wzGGm05maZpLgy3HhgZ7OjZU3csvo+CV&#10;MXOrS3t+O3O2RvmUv8g6V2oxnw4bEIGm8C/+c7/rOH+Zwe8z8QK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QXMrBAAAA3AAAAA8AAAAAAAAAAAAAAAAAmAIAAGRycy9kb3du&#10;cmV2LnhtbFBLBQYAAAAABAAEAPUAAACGAwAAAAA=&#10;" fillcolor="#95b3d7 [1940]" strokecolor="#365f91 [2404]" strokeweight=".25pt">
                        <v:textbox>
                          <w:txbxContent>
                            <w:p w:rsidR="0076223D" w:rsidRDefault="0076223D" w:rsidP="00F55CDC">
                              <w:pPr>
                                <w:pStyle w:val="NormalWeb"/>
                                <w:spacing w:before="0" w:beforeAutospacing="0" w:after="0" w:afterAutospacing="0"/>
                                <w:jc w:val="center"/>
                              </w:pPr>
                              <w:r>
                                <w:rPr>
                                  <w:rFonts w:ascii="Arial" w:hAnsi="Arial"/>
                                  <w:sz w:val="18"/>
                                  <w:szCs w:val="18"/>
                                </w:rPr>
                                <w:t>Client Account List services</w:t>
                              </w:r>
                            </w:p>
                            <w:p w:rsidR="0076223D" w:rsidRDefault="0076223D" w:rsidP="00F55CDC">
                              <w:pPr>
                                <w:pStyle w:val="NormalWeb"/>
                                <w:spacing w:before="0" w:beforeAutospacing="0" w:after="0" w:afterAutospacing="0"/>
                                <w:jc w:val="center"/>
                              </w:pPr>
                              <w:r>
                                <w:rPr>
                                  <w:rFonts w:ascii="Arial" w:hAnsi="Arial"/>
                                  <w:sz w:val="18"/>
                                  <w:szCs w:val="18"/>
                                </w:rPr>
                                <w:t>(</w:t>
                              </w:r>
                              <w:proofErr w:type="spellStart"/>
                              <w:r>
                                <w:rPr>
                                  <w:rFonts w:ascii="Arial" w:hAnsi="Arial"/>
                                  <w:sz w:val="18"/>
                                  <w:szCs w:val="18"/>
                                </w:rPr>
                                <w:t>CLNTACC.list</w:t>
                              </w:r>
                              <w:proofErr w:type="spellEnd"/>
                              <w:r>
                                <w:rPr>
                                  <w:rFonts w:ascii="Arial" w:hAnsi="Arial"/>
                                  <w:sz w:val="18"/>
                                  <w:szCs w:val="18"/>
                                </w:rPr>
                                <w:t xml:space="preserve"> or </w:t>
                              </w:r>
                              <w:proofErr w:type="spellStart"/>
                              <w:r>
                                <w:rPr>
                                  <w:rFonts w:ascii="Arial" w:hAnsi="Arial"/>
                                  <w:sz w:val="18"/>
                                  <w:szCs w:val="18"/>
                                </w:rPr>
                                <w:t>CLNTACCSUM.list</w:t>
                              </w:r>
                              <w:proofErr w:type="spellEnd"/>
                              <w:r>
                                <w:rPr>
                                  <w:rFonts w:ascii="Arial" w:hAnsi="Arial"/>
                                  <w:sz w:val="18"/>
                                  <w:szCs w:val="18"/>
                                </w:rPr>
                                <w:t>)</w:t>
                              </w:r>
                            </w:p>
                          </w:txbxContent>
                        </v:textbox>
                      </v:rect>
                      <v:shapetype id="_x0000_t32" coordsize="21600,21600" o:spt="32" o:oned="t" path="m,l21600,21600e" filled="f">
                        <v:path arrowok="t" fillok="f" o:connecttype="none"/>
                        <o:lock v:ext="edit" shapetype="t"/>
                      </v:shapetype>
                      <v:shape id="Straight Arrow Connector 113" o:spid="_x0000_s1029" type="#_x0000_t32" style="position:absolute;left:20805;top:3838;width:8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2jw8MAAADcAAAADwAAAGRycy9kb3ducmV2LnhtbERP32vCMBB+F/wfwgm+aapuMqpRZDBU&#10;2BjTgfh2NGdTbC6lidr61y8Dwbf7+H7efNnYUlyp9oVjBaNhAoI4c7rgXMHv/mPwBsIHZI2lY1LQ&#10;koflotuZY6rdjX/ougu5iCHsU1RgQqhSKX1myKIfuoo4cidXWwwR1rnUNd5iuC3lOEmm0mLBscFg&#10;Re+GsvPuYhUc76/j7/uL+WzLcN4WX+1h3ciDUv1es5qBCNSEp/jh3ug4fzSB/2fiB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9o8PDAAAA3AAAAA8AAAAAAAAAAAAA&#10;AAAAoQIAAGRycy9kb3ducmV2LnhtbFBLBQYAAAAABAAEAPkAAACRAwAAAAA=&#10;" strokecolor="#365f91 [2404]">
                        <v:stroke startarrow="block" endarrow="block"/>
                      </v:shape>
                      <v:rect id="Rectangle 114" o:spid="_x0000_s1030" style="position:absolute;left:4276;top:742;width:16529;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VhJcEA&#10;AADcAAAADwAAAGRycy9kb3ducmV2LnhtbERPzWrCQBC+C77DMoI33RjStE3dBC1IBS+t7QMM2WkS&#10;mp0Nu9sY394VCr3Nx/c722oyvRjJ+c6ygs06AUFcW91xo+Dr87B6AuEDssbeMim4koeqnM+2WGh7&#10;4Q8az6ERMYR9gQraEIZCSl+3ZNCv7UAcuW/rDIYIXSO1w0sMN71MkySXBjuODS0O9NpS/XP+NQr2&#10;jKnL3rvT24nTR5QP+bNscqWWi2n3AiLQFP7Ff+6jjvM3GdyfiRfI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1YSXBAAAA3AAAAA8AAAAAAAAAAAAAAAAAmAIAAGRycy9kb3du&#10;cmV2LnhtbFBLBQYAAAAABAAEAPUAAACGAwAAAAA=&#10;" fillcolor="#95b3d7 [1940]" strokecolor="#365f91 [2404]" strokeweight=".25pt">
                        <v:textbox>
                          <w:txbxContent>
                            <w:p w:rsidR="0076223D" w:rsidRDefault="0076223D" w:rsidP="00F55CDC">
                              <w:pPr>
                                <w:pStyle w:val="NormalWeb"/>
                                <w:spacing w:before="0" w:beforeAutospacing="0" w:after="0" w:afterAutospacing="0"/>
                                <w:jc w:val="center"/>
                              </w:pPr>
                              <w:r>
                                <w:rPr>
                                  <w:rFonts w:ascii="Arial" w:hAnsi="Arial"/>
                                  <w:sz w:val="18"/>
                                  <w:szCs w:val="18"/>
                                </w:rPr>
                                <w:t>Review a list of my/my client’s accounts</w:t>
                              </w:r>
                            </w:p>
                          </w:txbxContent>
                        </v:textbox>
                      </v:rect>
                      <v:rect id="Rectangle 115" o:spid="_x0000_s1031" style="position:absolute;left:29771;top:10851;width:16555;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EvsAA&#10;AADcAAAADwAAAGRycy9kb3ducmV2LnhtbERP24rCMBB9X/Afwgi+ralFq1aj6ILsgi/ePmBoxrbY&#10;TEqS1fr3mwXBtzmc6yzXnWnEnZyvLSsYDRMQxIXVNZcKLufd5wyED8gaG8uk4Eke1qvexxJzbR98&#10;pPsplCKGsM9RQRVCm0vpi4oM+qFtiSN3tc5giNCVUjt8xHDTyDRJMmmw5thQYUtfFRW3069RsGVM&#10;3fhQ77/3nE5RTrK5LDOlBv1uswARqAtv8cv9o+P80QT+n4kXy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nEvsAAAADcAAAADwAAAAAAAAAAAAAAAACYAgAAZHJzL2Rvd25y&#10;ZXYueG1sUEsFBgAAAAAEAAQA9QAAAIUDAAAAAA==&#10;" fillcolor="#95b3d7 [1940]" strokecolor="#365f91 [2404]" strokeweight=".25pt">
                        <v:textbox>
                          <w:txbxContent>
                            <w:p w:rsidR="0076223D" w:rsidRDefault="0076223D" w:rsidP="00F55CDC">
                              <w:pPr>
                                <w:jc w:val="center"/>
                                <w:rPr>
                                  <w:sz w:val="18"/>
                                  <w:szCs w:val="18"/>
                                </w:rPr>
                              </w:pPr>
                              <w:r>
                                <w:rPr>
                                  <w:sz w:val="18"/>
                                  <w:szCs w:val="18"/>
                                </w:rPr>
                                <w:t>Account Role List services</w:t>
                              </w:r>
                            </w:p>
                            <w:p w:rsidR="0076223D" w:rsidRDefault="0076223D" w:rsidP="00F55CDC">
                              <w:pPr>
                                <w:jc w:val="center"/>
                              </w:pPr>
                              <w:r>
                                <w:rPr>
                                  <w:sz w:val="18"/>
                                  <w:szCs w:val="18"/>
                                </w:rPr>
                                <w:t>(</w:t>
                              </w:r>
                              <w:proofErr w:type="spellStart"/>
                              <w:r>
                                <w:rPr>
                                  <w:sz w:val="18"/>
                                  <w:szCs w:val="18"/>
                                </w:rPr>
                                <w:t>ACCROLE.list</w:t>
                              </w:r>
                              <w:proofErr w:type="spellEnd"/>
                              <w:r>
                                <w:rPr>
                                  <w:sz w:val="18"/>
                                  <w:szCs w:val="18"/>
                                </w:rPr>
                                <w:t xml:space="preserve"> or </w:t>
                              </w:r>
                              <w:proofErr w:type="spellStart"/>
                              <w:r>
                                <w:rPr>
                                  <w:sz w:val="18"/>
                                  <w:szCs w:val="18"/>
                                </w:rPr>
                                <w:t>ACCROLESUM.list</w:t>
                              </w:r>
                              <w:proofErr w:type="spellEnd"/>
                              <w:r>
                                <w:rPr>
                                  <w:sz w:val="18"/>
                                  <w:szCs w:val="18"/>
                                </w:rPr>
                                <w:t>)</w:t>
                              </w:r>
                            </w:p>
                          </w:txbxContent>
                        </v:textbox>
                      </v:rect>
                      <v:shape id="Straight Arrow Connector 116" o:spid="_x0000_s1032" type="#_x0000_t32" style="position:absolute;left:19941;top:13946;width:9830;height: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QV9MIAAADcAAAADwAAAGRycy9kb3ducmV2LnhtbERPTWvCQBC9C/6HZYTezMYUgqRZRQTB&#10;QyE1Cr1OstMkNDsbs1tN/71bKHibx/ucfDuZXtxodJ1lBasoBkFcW91xo+ByPizXIJxH1thbJgW/&#10;5GC7mc9yzLS984lupW9ECGGXoYLW+yGT0tUtGXSRHYgD92VHgz7AsZF6xHsIN71M4jiVBjsODS0O&#10;tG+p/i5/jILKxh/TsTonBV2TT1/ye/Ha1Eq9LKbdGwhPk3+K/91HHeavUvh7Jlw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2QV9MIAAADcAAAADwAAAAAAAAAAAAAA&#10;AAChAgAAZHJzL2Rvd25yZXYueG1sUEsFBgAAAAAEAAQA+QAAAJADAAAAAA==&#10;" strokecolor="#365f91 [2404]">
                        <v:stroke startarrow="block" endarrow="block"/>
                      </v:shape>
                      <v:rect id="Rectangle 117" o:spid="_x0000_s1033" style="position:absolute;left:5181;top:10902;width:14760;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UsAA&#10;AADcAAAADwAAAGRycy9kb3ducmV2LnhtbERPzYrCMBC+C75DGMGbphatbtcoKoiCl13dBxia2bbY&#10;TEoStb69ERb2Nh/f7yzXnWnEnZyvLSuYjBMQxIXVNZcKfi770QKED8gaG8uk4Eke1qt+b4m5tg/+&#10;pvs5lCKGsM9RQRVCm0vpi4oM+rFtiSP3a53BEKErpXb4iOGmkWmSZNJgzbGhwpZ2FRXX880o2DKm&#10;bvpVnw4nTucoZ9mHLDOlhoNu8wkiUBf+xX/uo47zJ3N4PxMv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UsAAAADcAAAADwAAAAAAAAAAAAAAAACYAgAAZHJzL2Rvd25y&#10;ZXYueG1sUEsFBgAAAAAEAAQA9QAAAIUDAAAAAA==&#10;" fillcolor="#95b3d7 [1940]" strokecolor="#365f91 [2404]" strokeweight=".25pt">
                        <v:textbox>
                          <w:txbxContent>
                            <w:p w:rsidR="0076223D" w:rsidRDefault="0076223D" w:rsidP="00F55CDC">
                              <w:pPr>
                                <w:pStyle w:val="NormalWeb"/>
                                <w:spacing w:before="0" w:beforeAutospacing="0" w:after="0" w:afterAutospacing="0"/>
                                <w:jc w:val="center"/>
                              </w:pPr>
                              <w:r>
                                <w:rPr>
                                  <w:rFonts w:ascii="Arial" w:hAnsi="Arial"/>
                                  <w:sz w:val="18"/>
                                  <w:szCs w:val="18"/>
                                </w:rPr>
                                <w:t>Review a list of roles on my/my client’s account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9" o:spid="_x0000_s1034" type="#_x0000_t34" style="position:absolute;left:10566;top:8908;width:3969;height:2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R6qsMAAADcAAAADwAAAGRycy9kb3ducmV2LnhtbERPTWvCQBC9C/6HZYTezMZQSkhdpQgt&#10;0h7E6KW3aXa6Cc3Ohuzqpv++WxC8zeN9zno72V5cafSdYwWrLAdB3DjdsVFwPr0uSxA+IGvsHZOC&#10;X/Kw3cxna6y0i3ykax2MSCHsK1TQhjBUUvqmJYs+cwNx4r7daDEkOBqpR4wp3PayyPMnabHj1NDi&#10;QLuWmp/6YhUcH23xHr+wPEzuEofPQ/zYvxmlHhbTyzOIQFO4i2/uvU7ziwL+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keqrDAAAA3AAAAA8AAAAAAAAAAAAA&#10;AAAAoQIAAGRycy9kb3ducmV2LnhtbFBLBQYAAAAABAAEAPkAAACRAwAAAAA=&#10;" strokecolor="#365f91 [2404]">
                        <v:stroke endarrow="block"/>
                      </v:shape>
                      <v:rect id="Rectangle 55" o:spid="_x0000_s1035" style="position:absolute;left:29768;top:20088;width:16555;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vtTsIA&#10;AADbAAAADwAAAGRycy9kb3ducmV2LnhtbESP0WrCQBRE3wv9h+UWfKsbg0lr6iaoIBV8sdYPuGRv&#10;k2D2bthdNf59Vyj0cZiZM8yyGk0vruR8Z1nBbJqAIK6t7rhRcPrevr6D8AFZY2+ZFNzJQ1U+Py2x&#10;0PbGX3Q9hkZECPsCFbQhDIWUvm7JoJ/agTh6P9YZDFG6RmqHtwg3vUyTJJcGO44LLQ60aak+Hy9G&#10;wZoxdfNDt//cc/qGMssXssmVmryMqw8QgcbwH/5r77SCLIPHl/gDZ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e+1OwgAAANsAAAAPAAAAAAAAAAAAAAAAAJgCAABkcnMvZG93&#10;bnJldi54bWxQSwUGAAAAAAQABAD1AAAAhwMAAAAA&#10;" fillcolor="#95b3d7 [1940]" strokecolor="#365f91 [2404]" strokeweight=".25pt">
                        <v:textbox>
                          <w:txbxContent>
                            <w:p w:rsidR="0076223D" w:rsidRDefault="0076223D" w:rsidP="00F55CDC">
                              <w:pPr>
                                <w:pStyle w:val="NormalWeb"/>
                                <w:spacing w:before="0" w:beforeAutospacing="0" w:after="0" w:afterAutospacing="0"/>
                                <w:jc w:val="center"/>
                              </w:pPr>
                              <w:r w:rsidRPr="00F974FE">
                                <w:rPr>
                                  <w:rFonts w:ascii="Arial" w:hAnsi="Arial"/>
                                  <w:sz w:val="18"/>
                                  <w:szCs w:val="18"/>
                                </w:rPr>
                                <w:t xml:space="preserve">Account Role </w:t>
                              </w:r>
                              <w:r>
                                <w:rPr>
                                  <w:rFonts w:ascii="Arial" w:hAnsi="Arial"/>
                                  <w:sz w:val="18"/>
                                  <w:szCs w:val="18"/>
                                </w:rPr>
                                <w:t>Submit (</w:t>
                              </w:r>
                              <w:proofErr w:type="spellStart"/>
                              <w:r>
                                <w:rPr>
                                  <w:rFonts w:ascii="Arial" w:hAnsi="Arial"/>
                                  <w:sz w:val="18"/>
                                  <w:szCs w:val="18"/>
                                </w:rPr>
                                <w:t>ACCROLE.submit</w:t>
                              </w:r>
                              <w:proofErr w:type="spellEnd"/>
                              <w:r>
                                <w:rPr>
                                  <w:rFonts w:ascii="Arial" w:hAnsi="Arial"/>
                                  <w:sz w:val="18"/>
                                  <w:szCs w:val="18"/>
                                </w:rPr>
                                <w:t>)</w:t>
                              </w:r>
                            </w:p>
                          </w:txbxContent>
                        </v:textbox>
                      </v:rect>
                      <v:shape id="Straight Arrow Connector 56" o:spid="_x0000_s1036" type="#_x0000_t32" style="position:absolute;left:19939;top:23186;width:9829;height: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EprsQAAADbAAAADwAAAGRycy9kb3ducmV2LnhtbESPQWuDQBSE74X8h+UVeqtrLQ3BZpUQ&#10;KOQQsNVAri/uq0rct9bdRPPvs4VCj8PMfMOs89n04kqj6ywreIliEMS11R03Cg7Vx/MKhPPIGnvL&#10;pOBGDvJs8bDGVNuJv+ha+kYECLsUFbTeD6mUrm7JoIvsQBy8bzsa9EGOjdQjTgFuepnE8VIa7Dgs&#10;tDjQtqX6XF6MgpONP+fdqUoK+kmOvuR98drUSj09zpt3EJ5m/x/+a++0grcl/H4JP0B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wSmuxAAAANsAAAAPAAAAAAAAAAAA&#10;AAAAAKECAABkcnMvZG93bnJldi54bWxQSwUGAAAAAAQABAD5AAAAkgMAAAAA&#10;" strokecolor="#365f91 [2404]">
                        <v:stroke startarrow="block" endarrow="block"/>
                      </v:shape>
                      <v:rect id="Rectangle 57" o:spid="_x0000_s1037" style="position:absolute;left:5181;top:20138;width:14758;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WosMA&#10;AADbAAAADwAAAGRycy9kb3ducmV2LnhtbESPwWrDMBBE74X8g9hAbo0cE9upGyUkhdCCL63TD1is&#10;rW1irYykJs7fV4VCj8PMvGG2+8kM4krO95YVrJYJCOLG6p5bBZ/n0+MGhA/IGgfLpOBOHva72cMW&#10;S21v/EHXOrQiQtiXqKALYSyl9E1HBv3SjsTR+7LOYIjStVI7vEW4GWSaJLk02HNc6HCkl46aS/1t&#10;FBwZU7d+76vXitMCZZY/yTZXajGfDs8gAk3hP/zXftMKsgJ+v8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XWosMAAADbAAAADwAAAAAAAAAAAAAAAACYAgAAZHJzL2Rv&#10;d25yZXYueG1sUEsFBgAAAAAEAAQA9QAAAIgDAAAAAA==&#10;" fillcolor="#95b3d7 [1940]" strokecolor="#365f91 [2404]" strokeweight=".25pt">
                        <v:textbox>
                          <w:txbxContent>
                            <w:p w:rsidR="0076223D" w:rsidRDefault="0076223D" w:rsidP="00F55CDC">
                              <w:pPr>
                                <w:pStyle w:val="NormalWeb"/>
                                <w:spacing w:before="0" w:beforeAutospacing="0" w:after="0" w:afterAutospacing="0"/>
                                <w:jc w:val="center"/>
                              </w:pPr>
                              <w:r>
                                <w:rPr>
                                  <w:rFonts w:ascii="Arial" w:hAnsi="Arial"/>
                                  <w:sz w:val="18"/>
                                  <w:szCs w:val="18"/>
                                </w:rPr>
                                <w:t xml:space="preserve">Add a new role to my/my client’s account </w:t>
                              </w:r>
                            </w:p>
                          </w:txbxContent>
                        </v:textbox>
                      </v:rect>
                    </v:group>
                  </w:pict>
                </mc:Fallback>
              </mc:AlternateContent>
            </w:r>
          </w:p>
        </w:tc>
        <w:tc>
          <w:tcPr>
            <w:tcW w:w="384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4A" w14:textId="77777777" w:rsidR="00F55CDC" w:rsidRPr="00C00367" w:rsidRDefault="00F55CDC" w:rsidP="009738BD">
            <w:pPr>
              <w:pStyle w:val="Bullet2"/>
              <w:numPr>
                <w:ilvl w:val="0"/>
                <w:numId w:val="0"/>
              </w:numPr>
              <w:jc w:val="both"/>
              <w:rPr>
                <w:sz w:val="18"/>
                <w:szCs w:val="18"/>
              </w:rPr>
            </w:pPr>
          </w:p>
        </w:tc>
      </w:tr>
      <w:tr w:rsidR="00F55CDC" w14:paraId="38835D4F" w14:textId="77777777" w:rsidTr="009738BD">
        <w:trPr>
          <w:cantSplit/>
          <w:trHeight w:val="1537"/>
        </w:trPr>
        <w:tc>
          <w:tcPr>
            <w:tcW w:w="144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14:paraId="38835D4C" w14:textId="77777777" w:rsidR="00F55CDC" w:rsidRDefault="00F55CDC" w:rsidP="00665D7F">
            <w:pPr>
              <w:pStyle w:val="Bullet2"/>
              <w:numPr>
                <w:ilvl w:val="0"/>
                <w:numId w:val="0"/>
              </w:numPr>
              <w:ind w:left="113" w:right="113"/>
            </w:pPr>
            <w:r>
              <w:t>View current</w:t>
            </w:r>
            <w:r w:rsidR="0076223D">
              <w:t xml:space="preserve"> </w:t>
            </w:r>
            <w:r w:rsidR="00665D7F">
              <w:t>a</w:t>
            </w:r>
            <w:r w:rsidRPr="0076223D">
              <w:t xml:space="preserve">ccount  </w:t>
            </w:r>
            <w:r w:rsidR="00665D7F">
              <w:t>r</w:t>
            </w:r>
            <w:r>
              <w:t>oles</w:t>
            </w:r>
          </w:p>
        </w:tc>
        <w:tc>
          <w:tcPr>
            <w:tcW w:w="3825"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4D" w14:textId="77777777" w:rsidR="00F55CDC" w:rsidRDefault="00F55CDC" w:rsidP="009738BD">
            <w:pPr>
              <w:pStyle w:val="Bullet2"/>
              <w:numPr>
                <w:ilvl w:val="0"/>
                <w:numId w:val="0"/>
              </w:numPr>
              <w:jc w:val="both"/>
            </w:pPr>
          </w:p>
        </w:tc>
        <w:tc>
          <w:tcPr>
            <w:tcW w:w="384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4E" w14:textId="77777777" w:rsidR="00F55CDC" w:rsidRDefault="00F55CDC" w:rsidP="009738BD">
            <w:pPr>
              <w:pStyle w:val="Bullet2"/>
              <w:numPr>
                <w:ilvl w:val="0"/>
                <w:numId w:val="0"/>
              </w:numPr>
              <w:jc w:val="both"/>
            </w:pPr>
          </w:p>
        </w:tc>
      </w:tr>
      <w:tr w:rsidR="00F55CDC" w14:paraId="38835D53" w14:textId="77777777" w:rsidTr="009738BD">
        <w:trPr>
          <w:cantSplit/>
          <w:trHeight w:val="1544"/>
        </w:trPr>
        <w:tc>
          <w:tcPr>
            <w:tcW w:w="144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14:paraId="38835D50" w14:textId="77777777" w:rsidR="00F55CDC" w:rsidRDefault="00F55CDC" w:rsidP="009738BD">
            <w:pPr>
              <w:pStyle w:val="Bullet2"/>
              <w:numPr>
                <w:ilvl w:val="0"/>
                <w:numId w:val="0"/>
              </w:numPr>
              <w:ind w:left="113" w:right="113"/>
            </w:pPr>
            <w:r>
              <w:t>Add a new role to the account</w:t>
            </w:r>
          </w:p>
        </w:tc>
        <w:tc>
          <w:tcPr>
            <w:tcW w:w="3825"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51" w14:textId="77777777" w:rsidR="00F55CDC" w:rsidRDefault="00F55CDC" w:rsidP="009738BD">
            <w:pPr>
              <w:pStyle w:val="Bullet2"/>
              <w:numPr>
                <w:ilvl w:val="0"/>
                <w:numId w:val="0"/>
              </w:numPr>
              <w:jc w:val="both"/>
            </w:pPr>
          </w:p>
        </w:tc>
        <w:tc>
          <w:tcPr>
            <w:tcW w:w="384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52" w14:textId="77777777" w:rsidR="00F55CDC" w:rsidRDefault="00F55CDC" w:rsidP="009738BD">
            <w:pPr>
              <w:pStyle w:val="Bullet2"/>
              <w:numPr>
                <w:ilvl w:val="0"/>
                <w:numId w:val="0"/>
              </w:numPr>
              <w:jc w:val="both"/>
            </w:pPr>
          </w:p>
        </w:tc>
      </w:tr>
    </w:tbl>
    <w:p w14:paraId="38835D54" w14:textId="77777777" w:rsidR="00F55CDC" w:rsidRDefault="00F55CDC" w:rsidP="00F55CDC">
      <w:pPr>
        <w:pStyle w:val="Caption"/>
        <w:jc w:val="center"/>
      </w:pPr>
      <w:bookmarkStart w:id="45" w:name="_Toc499731276"/>
      <w:r>
        <w:t xml:space="preserve">Figure </w:t>
      </w:r>
      <w:r w:rsidR="003A0731">
        <w:fldChar w:fldCharType="begin"/>
      </w:r>
      <w:r w:rsidR="003A0731">
        <w:instrText xml:space="preserve"> SEQ Figure \* ARABIC </w:instrText>
      </w:r>
      <w:r w:rsidR="003A0731">
        <w:fldChar w:fldCharType="separate"/>
      </w:r>
      <w:r w:rsidR="00505C55">
        <w:rPr>
          <w:noProof/>
        </w:rPr>
        <w:t>1</w:t>
      </w:r>
      <w:r w:rsidR="003A0731">
        <w:rPr>
          <w:noProof/>
        </w:rPr>
        <w:fldChar w:fldCharType="end"/>
      </w:r>
      <w:r>
        <w:t>: SBR interactions (relationship between the services) process</w:t>
      </w:r>
      <w:bookmarkEnd w:id="45"/>
    </w:p>
    <w:bookmarkEnd w:id="43"/>
    <w:p w14:paraId="38835D55" w14:textId="77777777" w:rsidR="00F55CDC" w:rsidRDefault="00F55CDC" w:rsidP="00F55CDC">
      <w:pPr>
        <w:pStyle w:val="Caption"/>
        <w:rPr>
          <w:b w:val="0"/>
          <w:i/>
        </w:rPr>
      </w:pPr>
    </w:p>
    <w:p w14:paraId="38835D56" w14:textId="77777777" w:rsidR="00F55CDC" w:rsidRPr="00F143FA" w:rsidRDefault="00F55CDC" w:rsidP="00F55CDC">
      <w:pPr>
        <w:pStyle w:val="Caption"/>
        <w:jc w:val="center"/>
      </w:pPr>
      <w:bookmarkStart w:id="46" w:name="_Toc499731263"/>
      <w:r>
        <w:t xml:space="preserve">Table </w:t>
      </w:r>
      <w:r w:rsidR="003A0731">
        <w:fldChar w:fldCharType="begin"/>
      </w:r>
      <w:r w:rsidR="003A0731">
        <w:instrText xml:space="preserve"> SEQ Table \* ARABIC </w:instrText>
      </w:r>
      <w:r w:rsidR="003A0731">
        <w:fldChar w:fldCharType="separate"/>
      </w:r>
      <w:r w:rsidR="00505C55">
        <w:rPr>
          <w:noProof/>
        </w:rPr>
        <w:t>2</w:t>
      </w:r>
      <w:r w:rsidR="003A0731">
        <w:rPr>
          <w:noProof/>
        </w:rPr>
        <w:fldChar w:fldCharType="end"/>
      </w:r>
      <w:r>
        <w:rPr>
          <w:noProof/>
        </w:rPr>
        <w:t>: Add account role service orchestration</w:t>
      </w:r>
      <w:bookmarkEnd w:id="46"/>
    </w:p>
    <w:tbl>
      <w:tblPr>
        <w:tblpPr w:leftFromText="180" w:rightFromText="180" w:vertAnchor="text" w:horzAnchor="margin" w:tblpY="-49"/>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37"/>
        <w:gridCol w:w="1418"/>
        <w:gridCol w:w="5325"/>
      </w:tblGrid>
      <w:tr w:rsidR="00F55CDC" w:rsidRPr="009B06E0" w14:paraId="38835D5B" w14:textId="77777777" w:rsidTr="009738BD">
        <w:trPr>
          <w:tblHeader/>
        </w:trPr>
        <w:tc>
          <w:tcPr>
            <w:tcW w:w="540" w:type="dxa"/>
            <w:shd w:val="clear" w:color="auto" w:fill="C6D9F1"/>
          </w:tcPr>
          <w:p w14:paraId="38835D57" w14:textId="77777777" w:rsidR="00F55CDC" w:rsidRPr="00E2306E" w:rsidRDefault="00F55CDC" w:rsidP="009738BD">
            <w:pPr>
              <w:pStyle w:val="OutlineNumbered1"/>
              <w:rPr>
                <w:b/>
                <w:sz w:val="20"/>
              </w:rPr>
            </w:pPr>
          </w:p>
        </w:tc>
        <w:tc>
          <w:tcPr>
            <w:tcW w:w="2437" w:type="dxa"/>
            <w:shd w:val="clear" w:color="auto" w:fill="C6D9F1"/>
          </w:tcPr>
          <w:p w14:paraId="38835D58" w14:textId="77777777" w:rsidR="00F55CDC" w:rsidRPr="00E2306E" w:rsidRDefault="00F55CDC" w:rsidP="009738BD">
            <w:pPr>
              <w:spacing w:before="120" w:after="120"/>
              <w:rPr>
                <w:rFonts w:cs="Arial"/>
                <w:b/>
                <w:sz w:val="20"/>
                <w:szCs w:val="20"/>
              </w:rPr>
            </w:pPr>
            <w:r w:rsidRPr="00E2306E">
              <w:rPr>
                <w:rFonts w:cs="Arial"/>
                <w:b/>
                <w:sz w:val="20"/>
                <w:szCs w:val="20"/>
              </w:rPr>
              <w:t>Interaction</w:t>
            </w:r>
          </w:p>
        </w:tc>
        <w:tc>
          <w:tcPr>
            <w:tcW w:w="1418" w:type="dxa"/>
            <w:shd w:val="clear" w:color="auto" w:fill="C6D9F1"/>
          </w:tcPr>
          <w:p w14:paraId="38835D59" w14:textId="77777777" w:rsidR="00F55CDC" w:rsidRPr="00E2306E" w:rsidRDefault="00F55CDC" w:rsidP="009738BD">
            <w:pPr>
              <w:spacing w:before="120" w:after="120"/>
              <w:rPr>
                <w:rFonts w:cs="Arial"/>
                <w:b/>
                <w:sz w:val="20"/>
                <w:szCs w:val="20"/>
              </w:rPr>
            </w:pPr>
            <w:r w:rsidRPr="00E2306E">
              <w:rPr>
                <w:rFonts w:cs="Arial"/>
                <w:b/>
                <w:sz w:val="20"/>
                <w:szCs w:val="20"/>
              </w:rPr>
              <w:t xml:space="preserve">Mandatory </w:t>
            </w:r>
          </w:p>
        </w:tc>
        <w:tc>
          <w:tcPr>
            <w:tcW w:w="5325" w:type="dxa"/>
            <w:shd w:val="clear" w:color="auto" w:fill="C6D9F1"/>
          </w:tcPr>
          <w:p w14:paraId="38835D5A" w14:textId="77777777" w:rsidR="00F55CDC" w:rsidRPr="00E2306E" w:rsidRDefault="00F55CDC" w:rsidP="009738BD">
            <w:pPr>
              <w:spacing w:before="120" w:after="120"/>
              <w:rPr>
                <w:rFonts w:cs="Arial"/>
                <w:b/>
                <w:sz w:val="20"/>
                <w:szCs w:val="20"/>
              </w:rPr>
            </w:pPr>
            <w:r w:rsidRPr="00E2306E">
              <w:rPr>
                <w:rFonts w:cs="Arial"/>
                <w:b/>
                <w:sz w:val="20"/>
                <w:szCs w:val="20"/>
              </w:rPr>
              <w:t>Service Orchestration</w:t>
            </w:r>
          </w:p>
        </w:tc>
      </w:tr>
      <w:tr w:rsidR="00F55CDC" w:rsidRPr="009B06E0" w14:paraId="38835D61" w14:textId="77777777" w:rsidTr="009738BD">
        <w:tc>
          <w:tcPr>
            <w:tcW w:w="540" w:type="dxa"/>
          </w:tcPr>
          <w:p w14:paraId="38835D5C" w14:textId="77777777" w:rsidR="00F55CDC" w:rsidRPr="00E2306E" w:rsidRDefault="00F55CDC" w:rsidP="009738BD">
            <w:pPr>
              <w:spacing w:before="120" w:after="120"/>
              <w:rPr>
                <w:rFonts w:cs="Arial"/>
                <w:sz w:val="20"/>
                <w:szCs w:val="20"/>
              </w:rPr>
            </w:pPr>
            <w:r w:rsidRPr="00E2306E">
              <w:rPr>
                <w:rFonts w:cs="Arial"/>
                <w:sz w:val="20"/>
                <w:szCs w:val="20"/>
              </w:rPr>
              <w:t>1</w:t>
            </w:r>
          </w:p>
        </w:tc>
        <w:tc>
          <w:tcPr>
            <w:tcW w:w="2437" w:type="dxa"/>
          </w:tcPr>
          <w:p w14:paraId="38835D5D" w14:textId="77777777" w:rsidR="00F55CDC" w:rsidRPr="00B70150" w:rsidRDefault="00F55CDC" w:rsidP="009738BD">
            <w:pPr>
              <w:spacing w:before="120" w:after="120"/>
              <w:rPr>
                <w:rFonts w:cs="Arial"/>
                <w:sz w:val="18"/>
                <w:szCs w:val="18"/>
              </w:rPr>
            </w:pPr>
            <w:r w:rsidRPr="00FC5985">
              <w:rPr>
                <w:rFonts w:cs="Arial"/>
                <w:sz w:val="18"/>
                <w:szCs w:val="18"/>
              </w:rPr>
              <w:t>Client Account List services</w:t>
            </w:r>
          </w:p>
          <w:p w14:paraId="38835D5E" w14:textId="77777777" w:rsidR="00F55CDC" w:rsidRPr="00B70150" w:rsidRDefault="00F55CDC" w:rsidP="009738BD">
            <w:pPr>
              <w:spacing w:before="120" w:after="120"/>
              <w:rPr>
                <w:rFonts w:cs="Arial"/>
                <w:sz w:val="18"/>
                <w:szCs w:val="18"/>
              </w:rPr>
            </w:pPr>
            <w:r w:rsidRPr="00FC5985">
              <w:rPr>
                <w:rFonts w:cs="Arial"/>
                <w:sz w:val="18"/>
                <w:szCs w:val="18"/>
              </w:rPr>
              <w:t>(CLNTACC.list or CLNTACCSUM.list)</w:t>
            </w:r>
          </w:p>
        </w:tc>
        <w:tc>
          <w:tcPr>
            <w:tcW w:w="1418" w:type="dxa"/>
          </w:tcPr>
          <w:p w14:paraId="38835D5F" w14:textId="77777777" w:rsidR="00F55CDC" w:rsidRPr="00B70150" w:rsidRDefault="00665D7F" w:rsidP="009738BD">
            <w:pPr>
              <w:spacing w:before="120" w:after="120"/>
              <w:rPr>
                <w:rFonts w:cs="Arial"/>
                <w:sz w:val="18"/>
                <w:szCs w:val="18"/>
              </w:rPr>
            </w:pPr>
            <w:r>
              <w:rPr>
                <w:rFonts w:cs="Arial"/>
                <w:sz w:val="18"/>
                <w:szCs w:val="18"/>
              </w:rPr>
              <w:t>No</w:t>
            </w:r>
          </w:p>
        </w:tc>
        <w:tc>
          <w:tcPr>
            <w:tcW w:w="5325" w:type="dxa"/>
          </w:tcPr>
          <w:p w14:paraId="38835D60" w14:textId="77777777" w:rsidR="00F55CDC" w:rsidRPr="00B70150" w:rsidRDefault="00F55CDC" w:rsidP="009738BD">
            <w:pPr>
              <w:spacing w:before="120" w:after="120"/>
              <w:rPr>
                <w:rFonts w:cs="Arial"/>
                <w:sz w:val="18"/>
                <w:szCs w:val="18"/>
              </w:rPr>
            </w:pPr>
            <w:r w:rsidRPr="006B69B0">
              <w:rPr>
                <w:rFonts w:cs="Arial"/>
                <w:sz w:val="18"/>
                <w:szCs w:val="18"/>
              </w:rPr>
              <w:t xml:space="preserve">Account ID or Account Sequence number of the </w:t>
            </w:r>
            <w:r w:rsidRPr="00E42945">
              <w:rPr>
                <w:rFonts w:cs="Arial"/>
                <w:sz w:val="18"/>
                <w:szCs w:val="18"/>
              </w:rPr>
              <w:t xml:space="preserve">Integrated Client Account </w:t>
            </w:r>
            <w:r>
              <w:rPr>
                <w:rFonts w:cs="Arial"/>
                <w:sz w:val="18"/>
                <w:szCs w:val="18"/>
              </w:rPr>
              <w:t>(</w:t>
            </w:r>
            <w:r w:rsidRPr="00E42945">
              <w:rPr>
                <w:rFonts w:cs="Arial"/>
                <w:sz w:val="18"/>
                <w:szCs w:val="18"/>
              </w:rPr>
              <w:t>ICACC</w:t>
            </w:r>
            <w:r>
              <w:rPr>
                <w:rFonts w:cs="Arial"/>
                <w:sz w:val="18"/>
                <w:szCs w:val="18"/>
              </w:rPr>
              <w:t>)</w:t>
            </w:r>
            <w:r w:rsidRPr="006B69B0">
              <w:rPr>
                <w:rFonts w:cs="Arial"/>
                <w:sz w:val="18"/>
                <w:szCs w:val="18"/>
              </w:rPr>
              <w:t xml:space="preserve"> can be obtained from either of the client account list services</w:t>
            </w:r>
          </w:p>
        </w:tc>
      </w:tr>
      <w:tr w:rsidR="00F55CDC" w:rsidRPr="009B06E0" w14:paraId="38835D67" w14:textId="77777777" w:rsidTr="009738BD">
        <w:tc>
          <w:tcPr>
            <w:tcW w:w="540" w:type="dxa"/>
          </w:tcPr>
          <w:p w14:paraId="38835D62" w14:textId="77777777" w:rsidR="00F55CDC" w:rsidRPr="00E2306E" w:rsidRDefault="00F55CDC" w:rsidP="009738BD">
            <w:pPr>
              <w:spacing w:before="120" w:after="120"/>
              <w:rPr>
                <w:rFonts w:cs="Arial"/>
                <w:sz w:val="20"/>
                <w:szCs w:val="20"/>
              </w:rPr>
            </w:pPr>
            <w:r w:rsidRPr="00E2306E">
              <w:rPr>
                <w:rFonts w:cs="Arial"/>
                <w:sz w:val="20"/>
                <w:szCs w:val="20"/>
              </w:rPr>
              <w:t>2</w:t>
            </w:r>
          </w:p>
        </w:tc>
        <w:tc>
          <w:tcPr>
            <w:tcW w:w="2437" w:type="dxa"/>
          </w:tcPr>
          <w:p w14:paraId="38835D63" w14:textId="77777777" w:rsidR="00F55CDC" w:rsidRPr="00FC5985" w:rsidRDefault="00F55CDC" w:rsidP="009738BD">
            <w:pPr>
              <w:spacing w:before="120" w:after="120"/>
              <w:rPr>
                <w:rFonts w:cs="Arial"/>
                <w:sz w:val="18"/>
                <w:szCs w:val="18"/>
              </w:rPr>
            </w:pPr>
            <w:r w:rsidRPr="00FC5985">
              <w:rPr>
                <w:rFonts w:cs="Arial"/>
                <w:sz w:val="18"/>
                <w:szCs w:val="18"/>
              </w:rPr>
              <w:t>Account Role List services</w:t>
            </w:r>
          </w:p>
          <w:p w14:paraId="38835D64" w14:textId="77777777" w:rsidR="00F55CDC" w:rsidRPr="00B70150" w:rsidRDefault="00F55CDC" w:rsidP="009738BD">
            <w:pPr>
              <w:spacing w:before="120" w:after="120"/>
              <w:rPr>
                <w:rFonts w:cs="Arial"/>
                <w:sz w:val="18"/>
                <w:szCs w:val="18"/>
              </w:rPr>
            </w:pPr>
            <w:r w:rsidRPr="003E28B4">
              <w:rPr>
                <w:rFonts w:cs="Arial"/>
                <w:sz w:val="18"/>
                <w:szCs w:val="18"/>
              </w:rPr>
              <w:t>(ACCROLE.list or ACCROLESUM.list)</w:t>
            </w:r>
          </w:p>
        </w:tc>
        <w:tc>
          <w:tcPr>
            <w:tcW w:w="1418" w:type="dxa"/>
          </w:tcPr>
          <w:p w14:paraId="38835D65" w14:textId="77777777" w:rsidR="00F55CDC" w:rsidRPr="00B70150" w:rsidRDefault="00665D7F" w:rsidP="009738BD">
            <w:pPr>
              <w:spacing w:before="120" w:after="120"/>
              <w:rPr>
                <w:rFonts w:cs="Arial"/>
                <w:sz w:val="18"/>
                <w:szCs w:val="18"/>
              </w:rPr>
            </w:pPr>
            <w:r>
              <w:rPr>
                <w:rFonts w:cs="Arial"/>
                <w:sz w:val="18"/>
                <w:szCs w:val="18"/>
              </w:rPr>
              <w:t>No</w:t>
            </w:r>
          </w:p>
        </w:tc>
        <w:tc>
          <w:tcPr>
            <w:tcW w:w="5325" w:type="dxa"/>
          </w:tcPr>
          <w:p w14:paraId="38835D66" w14:textId="77777777" w:rsidR="00F55CDC" w:rsidRPr="00B70150" w:rsidRDefault="00F55CDC" w:rsidP="009738BD">
            <w:pPr>
              <w:spacing w:before="120" w:after="120"/>
              <w:rPr>
                <w:rFonts w:cs="Arial"/>
                <w:sz w:val="18"/>
                <w:szCs w:val="18"/>
              </w:rPr>
            </w:pPr>
            <w:r w:rsidRPr="00B70150">
              <w:rPr>
                <w:rFonts w:cs="Arial"/>
                <w:sz w:val="18"/>
                <w:szCs w:val="18"/>
              </w:rPr>
              <w:t>The list of existing account roles for the specified ICAC</w:t>
            </w:r>
            <w:r w:rsidR="00665D7F">
              <w:rPr>
                <w:rFonts w:cs="Arial"/>
                <w:sz w:val="18"/>
                <w:szCs w:val="18"/>
              </w:rPr>
              <w:t>C</w:t>
            </w:r>
            <w:r w:rsidRPr="00B70150">
              <w:rPr>
                <w:rFonts w:cs="Arial"/>
                <w:sz w:val="18"/>
                <w:szCs w:val="18"/>
              </w:rPr>
              <w:t xml:space="preserve"> account can be reviewed.</w:t>
            </w:r>
          </w:p>
        </w:tc>
      </w:tr>
      <w:tr w:rsidR="00F55CDC" w:rsidRPr="009B06E0" w14:paraId="38835D6C" w14:textId="77777777" w:rsidTr="009738BD">
        <w:tc>
          <w:tcPr>
            <w:tcW w:w="540" w:type="dxa"/>
          </w:tcPr>
          <w:p w14:paraId="38835D68" w14:textId="77777777" w:rsidR="00F55CDC" w:rsidRPr="00E2306E" w:rsidRDefault="00F55CDC" w:rsidP="009738BD">
            <w:pPr>
              <w:spacing w:before="120" w:after="120"/>
              <w:rPr>
                <w:rFonts w:cs="Arial"/>
                <w:sz w:val="20"/>
                <w:szCs w:val="20"/>
              </w:rPr>
            </w:pPr>
            <w:r w:rsidRPr="00E2306E">
              <w:rPr>
                <w:rFonts w:cs="Arial"/>
                <w:sz w:val="20"/>
                <w:szCs w:val="20"/>
              </w:rPr>
              <w:t>3</w:t>
            </w:r>
          </w:p>
        </w:tc>
        <w:tc>
          <w:tcPr>
            <w:tcW w:w="2437" w:type="dxa"/>
          </w:tcPr>
          <w:p w14:paraId="38835D69" w14:textId="77777777" w:rsidR="00F55CDC" w:rsidRPr="00B70150" w:rsidRDefault="00F55CDC" w:rsidP="009738BD">
            <w:pPr>
              <w:spacing w:before="120" w:after="120"/>
              <w:rPr>
                <w:rFonts w:cs="Arial"/>
                <w:sz w:val="18"/>
                <w:szCs w:val="18"/>
              </w:rPr>
            </w:pPr>
            <w:r w:rsidRPr="00FC5985">
              <w:rPr>
                <w:rFonts w:cs="Arial"/>
                <w:sz w:val="18"/>
                <w:szCs w:val="18"/>
              </w:rPr>
              <w:t>Account Role Submit (ACCROLE.submit)</w:t>
            </w:r>
          </w:p>
        </w:tc>
        <w:tc>
          <w:tcPr>
            <w:tcW w:w="1418" w:type="dxa"/>
          </w:tcPr>
          <w:p w14:paraId="38835D6A" w14:textId="77777777" w:rsidR="00F55CDC" w:rsidRPr="00B70150" w:rsidRDefault="00665D7F" w:rsidP="009738BD">
            <w:pPr>
              <w:spacing w:before="120" w:after="120"/>
              <w:rPr>
                <w:rFonts w:cs="Arial"/>
                <w:sz w:val="18"/>
                <w:szCs w:val="18"/>
              </w:rPr>
            </w:pPr>
            <w:r>
              <w:rPr>
                <w:rFonts w:cs="Arial"/>
                <w:sz w:val="18"/>
                <w:szCs w:val="18"/>
              </w:rPr>
              <w:t>Yes</w:t>
            </w:r>
          </w:p>
        </w:tc>
        <w:tc>
          <w:tcPr>
            <w:tcW w:w="5325" w:type="dxa"/>
          </w:tcPr>
          <w:p w14:paraId="38835D6B" w14:textId="77777777" w:rsidR="00F55CDC" w:rsidRPr="00B70150" w:rsidRDefault="00F55CDC" w:rsidP="009738BD">
            <w:pPr>
              <w:spacing w:before="120" w:after="120"/>
              <w:rPr>
                <w:rFonts w:cs="Arial"/>
                <w:sz w:val="18"/>
                <w:szCs w:val="18"/>
              </w:rPr>
            </w:pPr>
            <w:r w:rsidRPr="00B70150">
              <w:rPr>
                <w:rFonts w:cs="Arial"/>
                <w:sz w:val="18"/>
                <w:szCs w:val="18"/>
              </w:rPr>
              <w:t>The account ID or account sequence number must be specified.</w:t>
            </w:r>
          </w:p>
        </w:tc>
      </w:tr>
    </w:tbl>
    <w:p w14:paraId="38835D6D" w14:textId="77777777" w:rsidR="00F55CDC" w:rsidRDefault="00F55CDC" w:rsidP="00F55CDC">
      <w:pPr>
        <w:rPr>
          <w:i/>
        </w:rPr>
      </w:pPr>
    </w:p>
    <w:p w14:paraId="38835D6E" w14:textId="77777777" w:rsidR="00F55CDC" w:rsidRDefault="00F55CDC" w:rsidP="00F55CDC">
      <w:pPr>
        <w:rPr>
          <w:i/>
        </w:rPr>
      </w:pPr>
    </w:p>
    <w:p w14:paraId="38835D6F" w14:textId="77777777" w:rsidR="00F55CDC" w:rsidRDefault="00F55CDC" w:rsidP="00F55CDC">
      <w:pPr>
        <w:rPr>
          <w:i/>
        </w:rPr>
      </w:pPr>
    </w:p>
    <w:p w14:paraId="38835D70" w14:textId="77777777" w:rsidR="00F55CDC" w:rsidRDefault="00F55CDC" w:rsidP="00F55CDC">
      <w:pPr>
        <w:rPr>
          <w:i/>
        </w:rPr>
      </w:pPr>
    </w:p>
    <w:p w14:paraId="38835D71" w14:textId="77777777" w:rsidR="00F55CDC" w:rsidRDefault="00F55CDC" w:rsidP="00F55CDC">
      <w:pPr>
        <w:rPr>
          <w:i/>
        </w:rPr>
      </w:pPr>
    </w:p>
    <w:p w14:paraId="38835D72" w14:textId="77777777" w:rsidR="00F55CDC" w:rsidRDefault="00F55CDC" w:rsidP="00F55CDC">
      <w:pPr>
        <w:rPr>
          <w:i/>
        </w:rPr>
      </w:pPr>
    </w:p>
    <w:p w14:paraId="38835D73" w14:textId="77777777" w:rsidR="00F55CDC" w:rsidRDefault="00F55CDC" w:rsidP="00F55CDC">
      <w:pPr>
        <w:rPr>
          <w:i/>
        </w:rPr>
      </w:pPr>
    </w:p>
    <w:p w14:paraId="38835D74" w14:textId="77777777" w:rsidR="00F55CDC" w:rsidRPr="00463C1D" w:rsidRDefault="00445AFE" w:rsidP="00463C1D">
      <w:pPr>
        <w:pStyle w:val="Heading3"/>
      </w:pPr>
      <w:bookmarkStart w:id="47" w:name="_Toc487795072"/>
      <w:bookmarkStart w:id="48" w:name="_Toc499731222"/>
      <w:r w:rsidRPr="00463C1D">
        <w:lastRenderedPageBreak/>
        <w:t>Retrieve and update an account role</w:t>
      </w:r>
      <w:bookmarkEnd w:id="47"/>
      <w:bookmarkEnd w:id="48"/>
    </w:p>
    <w:tbl>
      <w:tblPr>
        <w:tblStyle w:val="TableGrid"/>
        <w:tblpPr w:leftFromText="180" w:rightFromText="180" w:vertAnchor="text" w:horzAnchor="margin" w:tblpY="97"/>
        <w:tblW w:w="4933" w:type="pct"/>
        <w:tblLook w:val="04A0" w:firstRow="1" w:lastRow="0" w:firstColumn="1" w:lastColumn="0" w:noHBand="0" w:noVBand="1"/>
      </w:tblPr>
      <w:tblGrid>
        <w:gridCol w:w="1486"/>
        <w:gridCol w:w="3938"/>
        <w:gridCol w:w="3963"/>
      </w:tblGrid>
      <w:tr w:rsidR="00F55CDC" w14:paraId="38835D7B" w14:textId="77777777" w:rsidTr="009738BD">
        <w:trPr>
          <w:trHeight w:val="466"/>
        </w:trPr>
        <w:tc>
          <w:tcPr>
            <w:tcW w:w="1486" w:type="dxa"/>
            <w:vMerge w:val="restart"/>
            <w:tcBorders>
              <w:top w:val="single" w:sz="8" w:space="0" w:color="365F91" w:themeColor="accent1" w:themeShade="BF"/>
              <w:left w:val="single" w:sz="8" w:space="0" w:color="365F91" w:themeColor="accent1" w:themeShade="BF"/>
              <w:right w:val="single" w:sz="8" w:space="0" w:color="365F91" w:themeColor="accent1" w:themeShade="BF"/>
            </w:tcBorders>
            <w:shd w:val="clear" w:color="auto" w:fill="95B3D7" w:themeFill="accent1" w:themeFillTint="99"/>
            <w:textDirection w:val="btLr"/>
          </w:tcPr>
          <w:p w14:paraId="38835D75" w14:textId="77777777" w:rsidR="00F55CDC" w:rsidRDefault="00F55CDC" w:rsidP="009738BD">
            <w:pPr>
              <w:pStyle w:val="Bullet2"/>
              <w:numPr>
                <w:ilvl w:val="0"/>
                <w:numId w:val="0"/>
              </w:numPr>
              <w:ind w:left="113" w:right="113"/>
            </w:pPr>
            <w:r>
              <w:t xml:space="preserve">List client </w:t>
            </w:r>
            <w:r w:rsidRPr="00665D7F">
              <w:t>accounts</w:t>
            </w:r>
          </w:p>
        </w:tc>
        <w:tc>
          <w:tcPr>
            <w:tcW w:w="393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14:paraId="38835D76" w14:textId="77777777" w:rsidR="00F55CDC" w:rsidRDefault="00F55CDC" w:rsidP="009738BD">
            <w:pPr>
              <w:pStyle w:val="Bullet2"/>
              <w:numPr>
                <w:ilvl w:val="0"/>
                <w:numId w:val="0"/>
              </w:numPr>
              <w:spacing w:before="0"/>
              <w:jc w:val="center"/>
            </w:pPr>
          </w:p>
          <w:p w14:paraId="38835D77" w14:textId="77777777" w:rsidR="00F55CDC" w:rsidRDefault="00F55CDC" w:rsidP="009738BD">
            <w:pPr>
              <w:pStyle w:val="Bullet2"/>
              <w:numPr>
                <w:ilvl w:val="0"/>
                <w:numId w:val="0"/>
              </w:numPr>
              <w:jc w:val="center"/>
            </w:pPr>
            <w:r>
              <w:t>Client, Intermediary or Tax/BAS Agent</w:t>
            </w:r>
          </w:p>
          <w:p w14:paraId="38835D78" w14:textId="77777777" w:rsidR="00F55CDC" w:rsidRDefault="00F55CDC" w:rsidP="009738BD">
            <w:pPr>
              <w:pStyle w:val="Bullet2"/>
              <w:numPr>
                <w:ilvl w:val="0"/>
                <w:numId w:val="0"/>
              </w:numPr>
              <w:spacing w:after="0"/>
              <w:jc w:val="center"/>
            </w:pPr>
          </w:p>
        </w:tc>
        <w:tc>
          <w:tcPr>
            <w:tcW w:w="3963"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14:paraId="38835D79" w14:textId="77777777" w:rsidR="00F55CDC" w:rsidRDefault="00F55CDC" w:rsidP="009738BD">
            <w:pPr>
              <w:pStyle w:val="Bullet2"/>
              <w:numPr>
                <w:ilvl w:val="0"/>
                <w:numId w:val="0"/>
              </w:numPr>
              <w:spacing w:before="0"/>
              <w:jc w:val="center"/>
            </w:pPr>
          </w:p>
          <w:p w14:paraId="38835D7A" w14:textId="77777777" w:rsidR="00F55CDC" w:rsidRDefault="00F55CDC" w:rsidP="009738BD">
            <w:pPr>
              <w:pStyle w:val="Bullet2"/>
              <w:numPr>
                <w:ilvl w:val="0"/>
                <w:numId w:val="0"/>
              </w:numPr>
              <w:jc w:val="center"/>
            </w:pPr>
            <w:r>
              <w:t>SBR service interaction</w:t>
            </w:r>
          </w:p>
        </w:tc>
      </w:tr>
      <w:tr w:rsidR="00F55CDC" w14:paraId="38835D7F" w14:textId="77777777" w:rsidTr="009738BD">
        <w:trPr>
          <w:trHeight w:val="1567"/>
        </w:trPr>
        <w:tc>
          <w:tcPr>
            <w:tcW w:w="1486" w:type="dxa"/>
            <w:vMerge/>
            <w:tcBorders>
              <w:left w:val="single" w:sz="8" w:space="0" w:color="365F91" w:themeColor="accent1" w:themeShade="BF"/>
              <w:right w:val="single" w:sz="8" w:space="0" w:color="365F91" w:themeColor="accent1" w:themeShade="BF"/>
            </w:tcBorders>
            <w:shd w:val="clear" w:color="auto" w:fill="95B3D7" w:themeFill="accent1" w:themeFillTint="99"/>
          </w:tcPr>
          <w:p w14:paraId="38835D7C" w14:textId="77777777" w:rsidR="00F55CDC" w:rsidRDefault="00F55CDC" w:rsidP="009738BD">
            <w:pPr>
              <w:pStyle w:val="Bullet2"/>
              <w:ind w:left="113" w:right="113"/>
            </w:pPr>
          </w:p>
        </w:tc>
        <w:tc>
          <w:tcPr>
            <w:tcW w:w="393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7D" w14:textId="77777777" w:rsidR="00F55CDC" w:rsidRDefault="00F55CDC" w:rsidP="009738BD">
            <w:pPr>
              <w:pStyle w:val="Bullet2"/>
              <w:numPr>
                <w:ilvl w:val="0"/>
                <w:numId w:val="0"/>
              </w:numPr>
              <w:jc w:val="both"/>
            </w:pPr>
          </w:p>
        </w:tc>
        <w:tc>
          <w:tcPr>
            <w:tcW w:w="3963"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7E" w14:textId="77777777" w:rsidR="00F55CDC" w:rsidRPr="00C00367" w:rsidRDefault="00F55CDC" w:rsidP="009738BD">
            <w:pPr>
              <w:pStyle w:val="Bullet2"/>
              <w:numPr>
                <w:ilvl w:val="0"/>
                <w:numId w:val="0"/>
              </w:numPr>
              <w:jc w:val="both"/>
              <w:rPr>
                <w:sz w:val="18"/>
                <w:szCs w:val="18"/>
              </w:rPr>
            </w:pPr>
          </w:p>
        </w:tc>
      </w:tr>
      <w:tr w:rsidR="00F55CDC" w14:paraId="38835D83" w14:textId="77777777" w:rsidTr="009738BD">
        <w:trPr>
          <w:cantSplit/>
          <w:trHeight w:val="1455"/>
        </w:trPr>
        <w:tc>
          <w:tcPr>
            <w:tcW w:w="1486"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14:paraId="38835D80" w14:textId="77777777" w:rsidR="00F55CDC" w:rsidRDefault="00F55CDC" w:rsidP="009738BD">
            <w:pPr>
              <w:pStyle w:val="Bullet2"/>
              <w:numPr>
                <w:ilvl w:val="0"/>
                <w:numId w:val="0"/>
              </w:numPr>
              <w:ind w:left="113" w:right="113"/>
            </w:pPr>
            <w:r>
              <w:t xml:space="preserve">List client </w:t>
            </w:r>
            <w:r w:rsidR="00665D7F">
              <w:t>a</w:t>
            </w:r>
            <w:r w:rsidRPr="00665D7F">
              <w:t xml:space="preserve">ccount  </w:t>
            </w:r>
            <w:r>
              <w:t>roles</w:t>
            </w:r>
          </w:p>
        </w:tc>
        <w:tc>
          <w:tcPr>
            <w:tcW w:w="393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81" w14:textId="77777777" w:rsidR="00F55CDC" w:rsidRDefault="00F55CDC" w:rsidP="009738BD">
            <w:pPr>
              <w:pStyle w:val="Bullet2"/>
              <w:numPr>
                <w:ilvl w:val="0"/>
                <w:numId w:val="0"/>
              </w:numPr>
              <w:jc w:val="both"/>
            </w:pPr>
          </w:p>
        </w:tc>
        <w:tc>
          <w:tcPr>
            <w:tcW w:w="3963"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82" w14:textId="77777777" w:rsidR="00F55CDC" w:rsidRDefault="00F55CDC" w:rsidP="009738BD">
            <w:pPr>
              <w:pStyle w:val="Bullet2"/>
              <w:numPr>
                <w:ilvl w:val="0"/>
                <w:numId w:val="0"/>
              </w:numPr>
              <w:jc w:val="both"/>
            </w:pPr>
          </w:p>
        </w:tc>
      </w:tr>
      <w:tr w:rsidR="00F55CDC" w14:paraId="38835D87" w14:textId="77777777" w:rsidTr="009738BD">
        <w:trPr>
          <w:cantSplit/>
          <w:trHeight w:val="1689"/>
        </w:trPr>
        <w:tc>
          <w:tcPr>
            <w:tcW w:w="1486"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14:paraId="38835D84" w14:textId="77777777" w:rsidR="00F55CDC" w:rsidRDefault="00F55CDC" w:rsidP="009738BD">
            <w:pPr>
              <w:pStyle w:val="Bullet2"/>
              <w:numPr>
                <w:ilvl w:val="0"/>
                <w:numId w:val="0"/>
              </w:numPr>
              <w:ind w:left="113" w:right="113"/>
            </w:pPr>
            <w:r>
              <w:t xml:space="preserve">Retrieve </w:t>
            </w:r>
            <w:r w:rsidR="00665D7F">
              <w:t>a</w:t>
            </w:r>
            <w:r w:rsidRPr="00665D7F">
              <w:t xml:space="preserve">ccount  </w:t>
            </w:r>
            <w:r>
              <w:t>role details</w:t>
            </w:r>
          </w:p>
        </w:tc>
        <w:tc>
          <w:tcPr>
            <w:tcW w:w="393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85" w14:textId="77777777" w:rsidR="00F55CDC" w:rsidRDefault="00F55CDC" w:rsidP="009738BD">
            <w:pPr>
              <w:pStyle w:val="Bullet2"/>
              <w:numPr>
                <w:ilvl w:val="0"/>
                <w:numId w:val="0"/>
              </w:numPr>
              <w:jc w:val="both"/>
            </w:pPr>
          </w:p>
        </w:tc>
        <w:tc>
          <w:tcPr>
            <w:tcW w:w="3963"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86" w14:textId="77777777" w:rsidR="00F55CDC" w:rsidRDefault="00F55CDC" w:rsidP="009738BD">
            <w:pPr>
              <w:pStyle w:val="Bullet2"/>
              <w:numPr>
                <w:ilvl w:val="0"/>
                <w:numId w:val="0"/>
              </w:numPr>
              <w:jc w:val="both"/>
            </w:pPr>
          </w:p>
        </w:tc>
      </w:tr>
      <w:tr w:rsidR="00F55CDC" w14:paraId="38835D8B" w14:textId="77777777" w:rsidTr="009738BD">
        <w:trPr>
          <w:cantSplit/>
          <w:trHeight w:val="2819"/>
        </w:trPr>
        <w:tc>
          <w:tcPr>
            <w:tcW w:w="1486"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14:paraId="38835D88" w14:textId="77777777" w:rsidR="00F55CDC" w:rsidRDefault="00F55CDC" w:rsidP="009738BD">
            <w:pPr>
              <w:pStyle w:val="Bullet2"/>
              <w:numPr>
                <w:ilvl w:val="0"/>
                <w:numId w:val="0"/>
              </w:numPr>
              <w:ind w:left="113" w:right="113"/>
            </w:pPr>
            <w:r>
              <w:t xml:space="preserve">Update </w:t>
            </w:r>
            <w:r w:rsidR="00665D7F">
              <w:t>a</w:t>
            </w:r>
            <w:r w:rsidRPr="00665D7F">
              <w:t xml:space="preserve">ccount  </w:t>
            </w:r>
            <w:r>
              <w:t>role</w:t>
            </w:r>
          </w:p>
        </w:tc>
        <w:tc>
          <w:tcPr>
            <w:tcW w:w="393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89" w14:textId="77777777" w:rsidR="00F55CDC" w:rsidRDefault="00F55CDC" w:rsidP="009738BD">
            <w:pPr>
              <w:pStyle w:val="Bullet2"/>
              <w:numPr>
                <w:ilvl w:val="0"/>
                <w:numId w:val="0"/>
              </w:numPr>
              <w:jc w:val="both"/>
            </w:pPr>
          </w:p>
        </w:tc>
        <w:tc>
          <w:tcPr>
            <w:tcW w:w="3963"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8A" w14:textId="77777777" w:rsidR="00F55CDC" w:rsidRDefault="00F55CDC" w:rsidP="009738BD">
            <w:pPr>
              <w:pStyle w:val="Bullet2"/>
              <w:numPr>
                <w:ilvl w:val="0"/>
                <w:numId w:val="0"/>
              </w:numPr>
              <w:jc w:val="both"/>
            </w:pPr>
          </w:p>
        </w:tc>
      </w:tr>
    </w:tbl>
    <w:p w14:paraId="38835D8C" w14:textId="77777777" w:rsidR="00F55CDC" w:rsidRDefault="00F55CDC" w:rsidP="00F55CDC">
      <w:pPr>
        <w:rPr>
          <w:rFonts w:cs="Arial"/>
          <w:szCs w:val="22"/>
        </w:rPr>
      </w:pPr>
      <w:r>
        <w:rPr>
          <w:noProof/>
        </w:rPr>
        <mc:AlternateContent>
          <mc:Choice Requires="wpc">
            <w:drawing>
              <wp:anchor distT="0" distB="0" distL="114300" distR="114300" simplePos="0" relativeHeight="251669504" behindDoc="0" locked="0" layoutInCell="1" allowOverlap="1" wp14:anchorId="38836959" wp14:editId="3883695A">
                <wp:simplePos x="0" y="0"/>
                <wp:positionH relativeFrom="column">
                  <wp:posOffset>1009015</wp:posOffset>
                </wp:positionH>
                <wp:positionV relativeFrom="paragraph">
                  <wp:posOffset>150866</wp:posOffset>
                </wp:positionV>
                <wp:extent cx="4991100" cy="5467350"/>
                <wp:effectExtent l="0" t="0" r="0" b="0"/>
                <wp:wrapNone/>
                <wp:docPr id="123" name="Canvas 1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1" name="Rectangle 61"/>
                        <wps:cNvSpPr/>
                        <wps:spPr>
                          <a:xfrm>
                            <a:off x="2977175" y="1734411"/>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8C" w14:textId="77777777" w:rsidR="0076223D" w:rsidRDefault="0076223D" w:rsidP="00F55CDC">
                              <w:pPr>
                                <w:jc w:val="center"/>
                                <w:rPr>
                                  <w:sz w:val="18"/>
                                  <w:szCs w:val="18"/>
                                </w:rPr>
                              </w:pPr>
                              <w:r>
                                <w:rPr>
                                  <w:sz w:val="18"/>
                                  <w:szCs w:val="18"/>
                                </w:rPr>
                                <w:t>A</w:t>
                              </w:r>
                              <w:r w:rsidR="00665D7F">
                                <w:rPr>
                                  <w:sz w:val="18"/>
                                  <w:szCs w:val="18"/>
                                </w:rPr>
                                <w:t>ccount Role l</w:t>
                              </w:r>
                              <w:r>
                                <w:rPr>
                                  <w:sz w:val="18"/>
                                  <w:szCs w:val="18"/>
                                </w:rPr>
                                <w:t>ist services</w:t>
                              </w:r>
                            </w:p>
                            <w:p w14:paraId="3883698D" w14:textId="77777777" w:rsidR="0076223D" w:rsidRDefault="0076223D" w:rsidP="00F55CDC">
                              <w:pPr>
                                <w:jc w:val="center"/>
                              </w:pPr>
                              <w:r>
                                <w:rPr>
                                  <w:sz w:val="18"/>
                                  <w:szCs w:val="18"/>
                                </w:rPr>
                                <w:t>(ACCROLE.list or ACCROLESUM.list)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Straight Arrow Connector 62"/>
                        <wps:cNvCnPr>
                          <a:stCxn id="63" idx="3"/>
                          <a:endCxn id="61" idx="1"/>
                        </wps:cNvCnPr>
                        <wps:spPr>
                          <a:xfrm>
                            <a:off x="2080555" y="2043974"/>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63" name="Rectangle 63"/>
                        <wps:cNvSpPr/>
                        <wps:spPr>
                          <a:xfrm>
                            <a:off x="427650" y="1734411"/>
                            <a:ext cx="165290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8E" w14:textId="77777777" w:rsidR="0076223D" w:rsidRDefault="0076223D" w:rsidP="00F55CDC">
                              <w:pPr>
                                <w:pStyle w:val="NormalWeb"/>
                                <w:spacing w:before="0" w:beforeAutospacing="0" w:after="0" w:afterAutospacing="0"/>
                                <w:jc w:val="center"/>
                              </w:pPr>
                              <w:r>
                                <w:rPr>
                                  <w:rFonts w:ascii="Arial" w:hAnsi="Arial"/>
                                  <w:sz w:val="18"/>
                                  <w:szCs w:val="18"/>
                                </w:rPr>
                                <w:t>R</w:t>
                              </w:r>
                              <w:r w:rsidR="00665D7F">
                                <w:rPr>
                                  <w:rFonts w:ascii="Arial" w:hAnsi="Arial"/>
                                  <w:sz w:val="18"/>
                                  <w:szCs w:val="18"/>
                                </w:rPr>
                                <w:t>eview a list of my/my client’s a</w:t>
                              </w:r>
                              <w:r>
                                <w:rPr>
                                  <w:rFonts w:ascii="Arial" w:hAnsi="Arial"/>
                                  <w:sz w:val="18"/>
                                  <w:szCs w:val="18"/>
                                </w:rPr>
                                <w:t>ccount roles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2977175" y="3807686"/>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8F" w14:textId="77777777" w:rsidR="0076223D" w:rsidRDefault="0076223D" w:rsidP="00F55CDC">
                              <w:pPr>
                                <w:jc w:val="center"/>
                              </w:pPr>
                              <w:r>
                                <w:rPr>
                                  <w:sz w:val="18"/>
                                  <w:szCs w:val="18"/>
                                </w:rPr>
                                <w:t xml:space="preserve">Account </w:t>
                              </w:r>
                              <w:r w:rsidR="00665D7F">
                                <w:rPr>
                                  <w:sz w:val="18"/>
                                  <w:szCs w:val="18"/>
                                </w:rPr>
                                <w:t>R</w:t>
                              </w:r>
                              <w:r w:rsidRPr="00F07E4D">
                                <w:rPr>
                                  <w:sz w:val="18"/>
                                  <w:szCs w:val="18"/>
                                </w:rPr>
                                <w:t xml:space="preserve">ole </w:t>
                              </w:r>
                              <w:r>
                                <w:rPr>
                                  <w:sz w:val="18"/>
                                  <w:szCs w:val="18"/>
                                </w:rPr>
                                <w:t>Update (ACCROLE.ValidateUpdate)</w:t>
                              </w:r>
                            </w:p>
                            <w:p w14:paraId="38836990" w14:textId="77777777" w:rsidR="0076223D" w:rsidRDefault="0076223D" w:rsidP="00F55CDC">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Straight Arrow Connector 97"/>
                        <wps:cNvCnPr>
                          <a:stCxn id="98" idx="3"/>
                          <a:endCxn id="96" idx="1"/>
                        </wps:cNvCnPr>
                        <wps:spPr>
                          <a:xfrm>
                            <a:off x="2232287" y="4117249"/>
                            <a:ext cx="744888"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98" name="Rectangle 98"/>
                        <wps:cNvSpPr/>
                        <wps:spPr>
                          <a:xfrm>
                            <a:off x="756287" y="3807686"/>
                            <a:ext cx="1476000"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1" w14:textId="77777777" w:rsidR="0076223D" w:rsidRDefault="0076223D" w:rsidP="00F55CDC">
                              <w:pPr>
                                <w:pStyle w:val="NormalWeb"/>
                                <w:spacing w:before="0" w:beforeAutospacing="0" w:after="0" w:afterAutospacing="0"/>
                                <w:jc w:val="center"/>
                              </w:pPr>
                              <w:r>
                                <w:rPr>
                                  <w:rFonts w:ascii="Arial" w:hAnsi="Arial"/>
                                  <w:sz w:val="18"/>
                                  <w:szCs w:val="18"/>
                                </w:rPr>
                                <w:t>V</w:t>
                              </w:r>
                              <w:r w:rsidR="00665D7F">
                                <w:rPr>
                                  <w:rFonts w:ascii="Arial" w:hAnsi="Arial"/>
                                  <w:sz w:val="18"/>
                                  <w:szCs w:val="18"/>
                                </w:rPr>
                                <w:t>alidate a</w:t>
                              </w:r>
                              <w:r>
                                <w:rPr>
                                  <w:rFonts w:ascii="Arial" w:hAnsi="Arial"/>
                                  <w:sz w:val="18"/>
                                  <w:szCs w:val="18"/>
                                </w:rPr>
                                <w:t>ccount role update request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Rectangle 99"/>
                        <wps:cNvSpPr/>
                        <wps:spPr>
                          <a:xfrm>
                            <a:off x="2977175" y="2859336"/>
                            <a:ext cx="1655445"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2" w14:textId="77777777" w:rsidR="0076223D" w:rsidRDefault="0076223D" w:rsidP="00F55CDC">
                              <w:pPr>
                                <w:pStyle w:val="NormalWeb"/>
                                <w:spacing w:before="0" w:beforeAutospacing="0" w:after="0" w:afterAutospacing="0"/>
                                <w:jc w:val="center"/>
                              </w:pPr>
                              <w:r>
                                <w:rPr>
                                  <w:rFonts w:ascii="Arial" w:hAnsi="Arial"/>
                                  <w:sz w:val="18"/>
                                  <w:szCs w:val="18"/>
                                </w:rPr>
                                <w:t>G</w:t>
                              </w:r>
                              <w:r w:rsidR="00665D7F">
                                <w:rPr>
                                  <w:rFonts w:ascii="Arial" w:hAnsi="Arial"/>
                                  <w:sz w:val="18"/>
                                  <w:szCs w:val="18"/>
                                </w:rPr>
                                <w:t>et Account R</w:t>
                              </w:r>
                              <w:r>
                                <w:rPr>
                                  <w:rFonts w:ascii="Arial" w:hAnsi="Arial"/>
                                  <w:sz w:val="18"/>
                                  <w:szCs w:val="18"/>
                                </w:rPr>
                                <w:t>ole detail (</w:t>
                              </w:r>
                              <w:r w:rsidRPr="004066D1">
                                <w:rPr>
                                  <w:rFonts w:ascii="Arial" w:hAnsi="Arial"/>
                                  <w:sz w:val="18"/>
                                  <w:szCs w:val="18"/>
                                </w:rPr>
                                <w:t>ACCROLE</w:t>
                              </w:r>
                              <w:r>
                                <w:rPr>
                                  <w:rFonts w:ascii="Arial" w:hAnsi="Arial"/>
                                  <w:sz w:val="18"/>
                                  <w:szCs w:val="18"/>
                                </w:rPr>
                                <w:t>.get)</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Straight Arrow Connector 100"/>
                        <wps:cNvCnPr>
                          <a:stCxn id="101" idx="3"/>
                        </wps:cNvCnPr>
                        <wps:spPr>
                          <a:xfrm flipH="1">
                            <a:off x="1470862" y="3168581"/>
                            <a:ext cx="761423"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01" name="Rectangle 101"/>
                        <wps:cNvSpPr/>
                        <wps:spPr>
                          <a:xfrm>
                            <a:off x="756285" y="2859336"/>
                            <a:ext cx="1476000"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3" w14:textId="77777777" w:rsidR="0076223D" w:rsidRDefault="0076223D" w:rsidP="00F55CDC">
                              <w:pPr>
                                <w:pStyle w:val="NormalWeb"/>
                                <w:spacing w:before="0" w:beforeAutospacing="0" w:after="0" w:afterAutospacing="0"/>
                                <w:jc w:val="center"/>
                              </w:pPr>
                              <w:r>
                                <w:rPr>
                                  <w:rFonts w:ascii="Arial" w:hAnsi="Arial"/>
                                  <w:sz w:val="18"/>
                                  <w:szCs w:val="18"/>
                                </w:rPr>
                                <w:t>R</w:t>
                              </w:r>
                              <w:r w:rsidR="00665D7F">
                                <w:rPr>
                                  <w:rFonts w:ascii="Arial" w:hAnsi="Arial"/>
                                  <w:sz w:val="18"/>
                                  <w:szCs w:val="18"/>
                                </w:rPr>
                                <w:t>etrieve my/my client’s a</w:t>
                              </w:r>
                              <w:r>
                                <w:rPr>
                                  <w:rFonts w:ascii="Arial" w:hAnsi="Arial"/>
                                  <w:sz w:val="18"/>
                                  <w:szCs w:val="18"/>
                                </w:rPr>
                                <w:t>ccount role details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2977175" y="4630986"/>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4" w14:textId="77777777" w:rsidR="0076223D" w:rsidRDefault="0076223D" w:rsidP="00F55CDC">
                              <w:pPr>
                                <w:jc w:val="center"/>
                              </w:pPr>
                              <w:r>
                                <w:rPr>
                                  <w:sz w:val="18"/>
                                  <w:szCs w:val="18"/>
                                </w:rPr>
                                <w:t xml:space="preserve">Account </w:t>
                              </w:r>
                              <w:r w:rsidR="00665D7F">
                                <w:rPr>
                                  <w:sz w:val="18"/>
                                  <w:szCs w:val="18"/>
                                </w:rPr>
                                <w:t>R</w:t>
                              </w:r>
                              <w:r w:rsidRPr="00F07E4D">
                                <w:rPr>
                                  <w:sz w:val="18"/>
                                  <w:szCs w:val="18"/>
                                </w:rPr>
                                <w:t xml:space="preserve">ole </w:t>
                              </w:r>
                              <w:r>
                                <w:rPr>
                                  <w:sz w:val="18"/>
                                  <w:szCs w:val="18"/>
                                </w:rPr>
                                <w:t>Update (</w:t>
                              </w:r>
                              <w:r w:rsidRPr="004066D1">
                                <w:rPr>
                                  <w:sz w:val="18"/>
                                  <w:szCs w:val="18"/>
                                </w:rPr>
                                <w:t>ACCROLE</w:t>
                              </w:r>
                              <w:r>
                                <w:rPr>
                                  <w:sz w:val="18"/>
                                  <w:szCs w:val="18"/>
                                </w:rPr>
                                <w:t>.Update)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Straight Arrow Connector 103"/>
                        <wps:cNvCnPr>
                          <a:stCxn id="104" idx="3"/>
                        </wps:cNvCnPr>
                        <wps:spPr>
                          <a:xfrm flipH="1">
                            <a:off x="756286" y="4940585"/>
                            <a:ext cx="1475999" cy="281"/>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04" name="Rectangle 104"/>
                        <wps:cNvSpPr/>
                        <wps:spPr>
                          <a:xfrm>
                            <a:off x="756285" y="4630985"/>
                            <a:ext cx="1476000" cy="61920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5" w14:textId="77777777" w:rsidR="0076223D" w:rsidRDefault="0076223D" w:rsidP="00F55CDC">
                              <w:pPr>
                                <w:pStyle w:val="NormalWeb"/>
                                <w:spacing w:before="0" w:beforeAutospacing="0" w:after="0" w:afterAutospacing="0"/>
                                <w:jc w:val="center"/>
                              </w:pPr>
                              <w:r>
                                <w:rPr>
                                  <w:rFonts w:ascii="Arial" w:hAnsi="Arial"/>
                                  <w:sz w:val="18"/>
                                  <w:szCs w:val="18"/>
                                </w:rPr>
                                <w:t>U</w:t>
                              </w:r>
                              <w:r w:rsidR="00665D7F">
                                <w:rPr>
                                  <w:rFonts w:ascii="Arial" w:hAnsi="Arial"/>
                                  <w:sz w:val="18"/>
                                  <w:szCs w:val="18"/>
                                </w:rPr>
                                <w:t>pdate my/my client’s a</w:t>
                              </w:r>
                              <w:r>
                                <w:rPr>
                                  <w:rFonts w:ascii="Arial" w:hAnsi="Arial"/>
                                  <w:sz w:val="18"/>
                                  <w:szCs w:val="18"/>
                                </w:rPr>
                                <w:t>ccount role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Straight Arrow Connector 29"/>
                        <wps:cNvCnPr>
                          <a:stCxn id="63" idx="2"/>
                          <a:endCxn id="101" idx="1"/>
                        </wps:cNvCnPr>
                        <wps:spPr>
                          <a:xfrm rot="5400000">
                            <a:off x="597672" y="2512149"/>
                            <a:ext cx="815045" cy="497818"/>
                          </a:xfrm>
                          <a:prstGeom prst="bentConnector4">
                            <a:avLst>
                              <a:gd name="adj1" fmla="val 31029"/>
                              <a:gd name="adj2" fmla="val 145920"/>
                            </a:avLst>
                          </a:prstGeom>
                          <a:noFill/>
                          <a:ln w="9525" cap="flat" cmpd="sng" algn="ctr">
                            <a:solidFill>
                              <a:schemeClr val="accent1">
                                <a:lumMod val="75000"/>
                              </a:schemeClr>
                            </a:solidFill>
                            <a:prstDash val="solid"/>
                            <a:headEnd type="none"/>
                            <a:tailEnd type="triangle"/>
                          </a:ln>
                          <a:effectLst/>
                        </wps:spPr>
                        <wps:bodyPr/>
                      </wps:wsp>
                      <wps:wsp>
                        <wps:cNvPr id="106" name="Straight Arrow Connector 29"/>
                        <wps:cNvCnPr>
                          <a:stCxn id="63" idx="2"/>
                          <a:endCxn id="98" idx="1"/>
                        </wps:cNvCnPr>
                        <wps:spPr>
                          <a:xfrm rot="5400000">
                            <a:off x="123339" y="2986484"/>
                            <a:ext cx="1763713" cy="497816"/>
                          </a:xfrm>
                          <a:prstGeom prst="bentConnector4">
                            <a:avLst>
                              <a:gd name="adj1" fmla="val 14761"/>
                              <a:gd name="adj2" fmla="val 145921"/>
                            </a:avLst>
                          </a:prstGeom>
                          <a:noFill/>
                          <a:ln w="9525" cap="flat" cmpd="sng" algn="ctr">
                            <a:solidFill>
                              <a:schemeClr val="accent1">
                                <a:lumMod val="75000"/>
                              </a:schemeClr>
                            </a:solidFill>
                            <a:prstDash val="solid"/>
                            <a:headEnd type="none"/>
                            <a:tailEnd type="triangle"/>
                          </a:ln>
                          <a:effectLst/>
                        </wps:spPr>
                        <wps:bodyPr/>
                      </wps:wsp>
                      <wps:wsp>
                        <wps:cNvPr id="107" name="Straight Arrow Connector 29"/>
                        <wps:cNvCnPr>
                          <a:stCxn id="63" idx="2"/>
                          <a:endCxn id="104" idx="1"/>
                        </wps:cNvCnPr>
                        <wps:spPr>
                          <a:xfrm rot="5400000">
                            <a:off x="-288330" y="3398151"/>
                            <a:ext cx="2587049" cy="497818"/>
                          </a:xfrm>
                          <a:prstGeom prst="bentConnector4">
                            <a:avLst>
                              <a:gd name="adj1" fmla="val 10143"/>
                              <a:gd name="adj2" fmla="val 145920"/>
                            </a:avLst>
                          </a:prstGeom>
                          <a:noFill/>
                          <a:ln w="9525" cap="flat" cmpd="sng" algn="ctr">
                            <a:solidFill>
                              <a:schemeClr val="accent1">
                                <a:lumMod val="75000"/>
                              </a:schemeClr>
                            </a:solidFill>
                            <a:prstDash val="solid"/>
                            <a:headEnd type="none"/>
                            <a:tailEnd type="triangle"/>
                          </a:ln>
                          <a:effectLst/>
                        </wps:spPr>
                        <wps:bodyPr/>
                      </wps:wsp>
                      <wps:wsp>
                        <wps:cNvPr id="108" name="Straight Arrow Connector 29"/>
                        <wps:cNvCnPr>
                          <a:stCxn id="98" idx="2"/>
                          <a:endCxn id="104" idx="0"/>
                        </wps:cNvCnPr>
                        <wps:spPr>
                          <a:xfrm rot="5400000">
                            <a:off x="1392199" y="4528897"/>
                            <a:ext cx="204174" cy="2"/>
                          </a:xfrm>
                          <a:prstGeom prst="bentConnector3">
                            <a:avLst>
                              <a:gd name="adj1" fmla="val 50000"/>
                            </a:avLst>
                          </a:prstGeom>
                          <a:noFill/>
                          <a:ln w="9525" cap="flat" cmpd="sng" algn="ctr">
                            <a:solidFill>
                              <a:schemeClr val="accent1">
                                <a:lumMod val="75000"/>
                              </a:schemeClr>
                            </a:solidFill>
                            <a:prstDash val="solid"/>
                            <a:headEnd type="none"/>
                            <a:tailEnd type="triangle"/>
                          </a:ln>
                          <a:effectLst/>
                        </wps:spPr>
                        <wps:bodyPr/>
                      </wps:wsp>
                      <wps:wsp>
                        <wps:cNvPr id="109" name="Straight Arrow Connector 109"/>
                        <wps:cNvCnPr>
                          <a:stCxn id="104" idx="3"/>
                          <a:endCxn id="102" idx="1"/>
                        </wps:cNvCnPr>
                        <wps:spPr>
                          <a:xfrm flipV="1">
                            <a:off x="2232285" y="4940549"/>
                            <a:ext cx="744890" cy="36"/>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10" name="Straight Arrow Connector 110"/>
                        <wps:cNvCnPr>
                          <a:stCxn id="101" idx="3"/>
                          <a:endCxn id="99" idx="1"/>
                        </wps:cNvCnPr>
                        <wps:spPr>
                          <a:xfrm>
                            <a:off x="2232285" y="3168581"/>
                            <a:ext cx="74489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11" name="Straight Arrow Connector 29"/>
                        <wps:cNvCnPr>
                          <a:endCxn id="98" idx="0"/>
                        </wps:cNvCnPr>
                        <wps:spPr>
                          <a:xfrm rot="16200000" flipH="1">
                            <a:off x="1329357" y="3642755"/>
                            <a:ext cx="329859" cy="1"/>
                          </a:xfrm>
                          <a:prstGeom prst="bentConnector3">
                            <a:avLst>
                              <a:gd name="adj1" fmla="val 50000"/>
                            </a:avLst>
                          </a:prstGeom>
                          <a:noFill/>
                          <a:ln w="9525" cap="flat" cmpd="sng" algn="ctr">
                            <a:solidFill>
                              <a:schemeClr val="accent1">
                                <a:lumMod val="75000"/>
                              </a:schemeClr>
                            </a:solidFill>
                            <a:prstDash val="solid"/>
                            <a:headEnd type="none"/>
                            <a:tailEnd type="triangle"/>
                          </a:ln>
                          <a:effectLst/>
                        </wps:spPr>
                        <wps:bodyPr/>
                      </wps:wsp>
                      <wps:wsp>
                        <wps:cNvPr id="118" name="Rectangle 118"/>
                        <wps:cNvSpPr/>
                        <wps:spPr>
                          <a:xfrm>
                            <a:off x="2977175" y="769575"/>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6" w14:textId="77777777" w:rsidR="0076223D" w:rsidRDefault="0076223D" w:rsidP="00F55CDC">
                              <w:pPr>
                                <w:pStyle w:val="NormalWeb"/>
                                <w:spacing w:before="0" w:beforeAutospacing="0" w:after="0" w:afterAutospacing="0"/>
                                <w:jc w:val="center"/>
                              </w:pPr>
                              <w:r>
                                <w:rPr>
                                  <w:rFonts w:ascii="Arial" w:hAnsi="Arial"/>
                                  <w:sz w:val="18"/>
                                  <w:szCs w:val="18"/>
                                </w:rPr>
                                <w:t>C</w:t>
                              </w:r>
                              <w:r w:rsidR="00665D7F">
                                <w:rPr>
                                  <w:rFonts w:ascii="Arial" w:hAnsi="Arial"/>
                                  <w:sz w:val="18"/>
                                  <w:szCs w:val="18"/>
                                </w:rPr>
                                <w:t>lient Account l</w:t>
                              </w:r>
                              <w:r>
                                <w:rPr>
                                  <w:rFonts w:ascii="Arial" w:hAnsi="Arial"/>
                                  <w:sz w:val="18"/>
                                  <w:szCs w:val="18"/>
                                </w:rPr>
                                <w:t>ist services</w:t>
                              </w:r>
                            </w:p>
                            <w:p w14:paraId="38836997" w14:textId="77777777" w:rsidR="0076223D" w:rsidRDefault="0076223D" w:rsidP="00F55CDC">
                              <w:pPr>
                                <w:pStyle w:val="NormalWeb"/>
                                <w:spacing w:before="0" w:beforeAutospacing="0" w:after="0" w:afterAutospacing="0"/>
                                <w:jc w:val="center"/>
                              </w:pPr>
                              <w:r>
                                <w:rPr>
                                  <w:rFonts w:ascii="Arial" w:hAnsi="Arial"/>
                                  <w:sz w:val="18"/>
                                  <w:szCs w:val="18"/>
                                </w:rPr>
                                <w:t>(CLNTACC.list or CLNTACCSUM.list)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Straight Arrow Connector 119"/>
                        <wps:cNvCnPr/>
                        <wps:spPr>
                          <a:xfrm>
                            <a:off x="2080555" y="1078820"/>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20" name="Rectangle 120"/>
                        <wps:cNvSpPr/>
                        <wps:spPr>
                          <a:xfrm>
                            <a:off x="389550" y="769575"/>
                            <a:ext cx="1725000"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8" w14:textId="77777777" w:rsidR="0076223D" w:rsidRDefault="0076223D" w:rsidP="00F55CDC">
                              <w:pPr>
                                <w:pStyle w:val="NormalWeb"/>
                                <w:spacing w:before="0" w:beforeAutospacing="0" w:after="0" w:afterAutospacing="0"/>
                                <w:jc w:val="center"/>
                              </w:pPr>
                              <w:r>
                                <w:rPr>
                                  <w:rFonts w:ascii="Arial" w:hAnsi="Arial"/>
                                  <w:sz w:val="18"/>
                                  <w:szCs w:val="18"/>
                                </w:rPr>
                                <w:t>R</w:t>
                              </w:r>
                              <w:r w:rsidR="00665D7F">
                                <w:rPr>
                                  <w:rFonts w:ascii="Arial" w:hAnsi="Arial"/>
                                  <w:sz w:val="18"/>
                                  <w:szCs w:val="18"/>
                                </w:rPr>
                                <w:t>eview a list of my/my client’s a</w:t>
                              </w:r>
                              <w:r>
                                <w:rPr>
                                  <w:rFonts w:ascii="Arial" w:hAnsi="Arial"/>
                                  <w:sz w:val="18"/>
                                  <w:szCs w:val="18"/>
                                </w:rPr>
                                <w:t>ccounts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 name="Straight Arrow Connector 29"/>
                        <wps:cNvCnPr>
                          <a:stCxn id="120" idx="2"/>
                          <a:endCxn id="63" idx="0"/>
                        </wps:cNvCnPr>
                        <wps:spPr>
                          <a:xfrm rot="16200000" flipH="1">
                            <a:off x="1080221" y="1560528"/>
                            <a:ext cx="345711" cy="2053"/>
                          </a:xfrm>
                          <a:prstGeom prst="bentConnector3">
                            <a:avLst>
                              <a:gd name="adj1" fmla="val 50000"/>
                            </a:avLst>
                          </a:prstGeom>
                          <a:noFill/>
                          <a:ln w="9525" cap="flat" cmpd="sng" algn="ctr">
                            <a:solidFill>
                              <a:schemeClr val="accent1">
                                <a:lumMod val="75000"/>
                              </a:schemeClr>
                            </a:solidFill>
                            <a:prstDash val="solid"/>
                            <a:headEnd type="none"/>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id="Canvas 123" o:spid="_x0000_s1038" editas="canvas" style="position:absolute;margin-left:79.45pt;margin-top:11.9pt;width:393pt;height:430.5pt;z-index:251669504" coordsize="49911,5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">
                <v:shape id="_x0000_s1039" type="#_x0000_t75" style="position:absolute;width:49911;height:54673;visibility:visible;mso-wrap-style:square">
                  <v:fill o:detectmouseclick="t"/>
                  <v:path o:connecttype="none"/>
                </v:shape>
                <v:rect id="Rectangle 61" o:spid="_x0000_s1040" style="position:absolute;left:29771;top:17344;width:16555;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wh8MMA&#10;AADbAAAADwAAAGRycy9kb3ducmV2LnhtbESPwWrDMBBE74H+g9hAb4ls0zita9m0hZJCLknaD1is&#10;rW1irYykJs7fR4VAjsPMvGHKejKDOJHzvWUF6TIBQdxY3XOr4Of7c/EMwgdkjYNlUnAhD3X1MCux&#10;0PbMezodQisihH2BCroQxkJK33Rk0C/tSBy9X+sMhihdK7XDc4SbQWZJkkuDPceFDkf66Kg5Hv6M&#10;gnfGzD3t+u1my9ka5Sp/kW2u1ON8ensFEWgK9/Ct/aUV5Cn8f4k/QF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wh8MMAAADbAAAADwAAAAAAAAAAAAAAAACYAgAAZHJzL2Rv&#10;d25yZXYueG1sUEsFBgAAAAAEAAQA9QAAAIgDAAAAAA==&#10;" fillcolor="#95b3d7 [1940]" strokecolor="#365f91 [2404]" strokeweight=".25pt">
                  <v:textbox>
                    <w:txbxContent>
                      <w:p w:rsidR="0076223D" w:rsidRDefault="0076223D" w:rsidP="00F55CDC">
                        <w:pPr>
                          <w:jc w:val="center"/>
                          <w:rPr>
                            <w:sz w:val="18"/>
                            <w:szCs w:val="18"/>
                          </w:rPr>
                        </w:pPr>
                        <w:r>
                          <w:rPr>
                            <w:sz w:val="18"/>
                            <w:szCs w:val="18"/>
                          </w:rPr>
                          <w:t>A</w:t>
                        </w:r>
                        <w:r w:rsidR="00665D7F">
                          <w:rPr>
                            <w:sz w:val="18"/>
                            <w:szCs w:val="18"/>
                          </w:rPr>
                          <w:t>ccount Role l</w:t>
                        </w:r>
                        <w:r>
                          <w:rPr>
                            <w:sz w:val="18"/>
                            <w:szCs w:val="18"/>
                          </w:rPr>
                          <w:t>ist services</w:t>
                        </w:r>
                      </w:p>
                      <w:p w:rsidR="0076223D" w:rsidRDefault="0076223D" w:rsidP="00F55CDC">
                        <w:pPr>
                          <w:jc w:val="center"/>
                        </w:pPr>
                        <w:r>
                          <w:rPr>
                            <w:sz w:val="18"/>
                            <w:szCs w:val="18"/>
                          </w:rPr>
                          <w:t>(</w:t>
                        </w:r>
                        <w:proofErr w:type="spellStart"/>
                        <w:r>
                          <w:rPr>
                            <w:sz w:val="18"/>
                            <w:szCs w:val="18"/>
                          </w:rPr>
                          <w:t>ACCROLE.list</w:t>
                        </w:r>
                        <w:proofErr w:type="spellEnd"/>
                        <w:r>
                          <w:rPr>
                            <w:sz w:val="18"/>
                            <w:szCs w:val="18"/>
                          </w:rPr>
                          <w:t xml:space="preserve"> or </w:t>
                        </w:r>
                        <w:proofErr w:type="spellStart"/>
                        <w:r>
                          <w:rPr>
                            <w:sz w:val="18"/>
                            <w:szCs w:val="18"/>
                          </w:rPr>
                          <w:t>ACCROLESUM.list</w:t>
                        </w:r>
                        <w:proofErr w:type="spellEnd"/>
                        <w:r>
                          <w:rPr>
                            <w:sz w:val="18"/>
                            <w:szCs w:val="18"/>
                          </w:rPr>
                          <w:t>)</w:t>
                        </w:r>
                      </w:p>
                    </w:txbxContent>
                  </v:textbox>
                </v:rect>
                <v:shape id="Straight Arrow Connector 62" o:spid="_x0000_s1041" type="#_x0000_t32" style="position:absolute;left:20805;top:20439;width:8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VQD8UAAADbAAAADwAAAGRycy9kb3ducmV2LnhtbESPQWvCQBSE74L/YXlCb3VjaKVEVxFB&#10;2kJFtIJ4e2Sf2WD2bchuNfHXu0LB4zAz3zDTeWsrcaHGl44VjIYJCOLc6ZILBfvf1esHCB+QNVaO&#10;SUFHHuazfm+KmXZX3tJlFwoRIewzVGBCqDMpfW7Ioh+6mjh6J9dYDFE2hdQNXiPcVjJNkrG0WHJc&#10;MFjT0lB+3v1ZBcfbe7q5vZmfrgrn73LdHT5beVDqZdAuJiACteEZ/m9/aQXjFB5f4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VQD8UAAADbAAAADwAAAAAAAAAA&#10;AAAAAAChAgAAZHJzL2Rvd25yZXYueG1sUEsFBgAAAAAEAAQA+QAAAJMDAAAAAA==&#10;" strokecolor="#365f91 [2404]">
                  <v:stroke startarrow="block" endarrow="block"/>
                </v:shape>
                <v:rect id="Rectangle 63" o:spid="_x0000_s1042" style="position:absolute;left:4276;top:17344;width:16529;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IaHMIA&#10;AADbAAAADwAAAGRycy9kb3ducmV2LnhtbESP0WrCQBRE3wv+w3IF3+rG2KY1uooKxYIvavsBl+w1&#10;CWbvht1V49+7guDjMDNnmNmiM424kPO1ZQWjYQKCuLC65lLB/9/P+zcIH5A1NpZJwY08LOa9txnm&#10;2l55T5dDKEWEsM9RQRVCm0vpi4oM+qFtiaN3tM5giNKVUju8RrhpZJokmTRYc1yosKV1RcXpcDYK&#10;Voyp+9jV282W0y+Un9lElplSg363nIII1IVX+Nn+1QqyMTy+xB8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shocwgAAANsAAAAPAAAAAAAAAAAAAAAAAJgCAABkcnMvZG93&#10;bnJldi54bWxQSwUGAAAAAAQABAD1AAAAhwMAAAAA&#10;" fillcolor="#95b3d7 [1940]" strokecolor="#365f91 [2404]" strokeweight=".25pt">
                  <v:textbox>
                    <w:txbxContent>
                      <w:p w:rsidR="0076223D" w:rsidRDefault="0076223D" w:rsidP="00F55CDC">
                        <w:pPr>
                          <w:pStyle w:val="NormalWeb"/>
                          <w:spacing w:before="0" w:beforeAutospacing="0" w:after="0" w:afterAutospacing="0"/>
                          <w:jc w:val="center"/>
                        </w:pPr>
                        <w:r>
                          <w:rPr>
                            <w:rFonts w:ascii="Arial" w:hAnsi="Arial"/>
                            <w:sz w:val="18"/>
                            <w:szCs w:val="18"/>
                          </w:rPr>
                          <w:t>R</w:t>
                        </w:r>
                        <w:r w:rsidR="00665D7F">
                          <w:rPr>
                            <w:rFonts w:ascii="Arial" w:hAnsi="Arial"/>
                            <w:sz w:val="18"/>
                            <w:szCs w:val="18"/>
                          </w:rPr>
                          <w:t>eview a list of my/my client’s a</w:t>
                        </w:r>
                        <w:r>
                          <w:rPr>
                            <w:rFonts w:ascii="Arial" w:hAnsi="Arial"/>
                            <w:sz w:val="18"/>
                            <w:szCs w:val="18"/>
                          </w:rPr>
                          <w:t>ccount roles</w:t>
                        </w:r>
                      </w:p>
                    </w:txbxContent>
                  </v:textbox>
                </v:rect>
                <v:rect id="Rectangle 96" o:spid="_x0000_s1043" style="position:absolute;left:29771;top:38076;width:16555;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Jo8EA&#10;AADbAAAADwAAAGRycy9kb3ducmV2LnhtbESP3YrCMBSE7xd8h3AE79bU4latRlFBVvDGvwc4NMe2&#10;2JyUJGr37TfCwl4OM/MNs1h1phFPcr62rGA0TEAQF1bXXCq4XnafUxA+IGtsLJOCH/KwWvY+Fphr&#10;++ITPc+hFBHCPkcFVQhtLqUvKjLoh7Yljt7NOoMhSldK7fAV4aaRaZJk0mDNcaHClrYVFffzwyjY&#10;MKZufKwP3wdOJyi/spksM6UG/W49BxGoC//hv/ZeK5hl8P4Sf4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QyaPBAAAA2wAAAA8AAAAAAAAAAAAAAAAAmAIAAGRycy9kb3du&#10;cmV2LnhtbFBLBQYAAAAABAAEAPUAAACGAwAAAAA=&#10;" fillcolor="#95b3d7 [1940]" strokecolor="#365f91 [2404]" strokeweight=".25pt">
                  <v:textbox>
                    <w:txbxContent>
                      <w:p w:rsidR="0076223D" w:rsidRDefault="0076223D" w:rsidP="00F55CDC">
                        <w:pPr>
                          <w:jc w:val="center"/>
                        </w:pPr>
                        <w:r>
                          <w:rPr>
                            <w:sz w:val="18"/>
                            <w:szCs w:val="18"/>
                          </w:rPr>
                          <w:t xml:space="preserve">Account </w:t>
                        </w:r>
                        <w:r w:rsidR="00665D7F">
                          <w:rPr>
                            <w:sz w:val="18"/>
                            <w:szCs w:val="18"/>
                          </w:rPr>
                          <w:t>R</w:t>
                        </w:r>
                        <w:r w:rsidRPr="00F07E4D">
                          <w:rPr>
                            <w:sz w:val="18"/>
                            <w:szCs w:val="18"/>
                          </w:rPr>
                          <w:t xml:space="preserve">ole </w:t>
                        </w:r>
                        <w:r>
                          <w:rPr>
                            <w:sz w:val="18"/>
                            <w:szCs w:val="18"/>
                          </w:rPr>
                          <w:t>Update (</w:t>
                        </w:r>
                        <w:proofErr w:type="spellStart"/>
                        <w:r>
                          <w:rPr>
                            <w:sz w:val="18"/>
                            <w:szCs w:val="18"/>
                          </w:rPr>
                          <w:t>ACCROLE.ValidateUpdate</w:t>
                        </w:r>
                        <w:proofErr w:type="spellEnd"/>
                        <w:r>
                          <w:rPr>
                            <w:sz w:val="18"/>
                            <w:szCs w:val="18"/>
                          </w:rPr>
                          <w:t>)</w:t>
                        </w:r>
                      </w:p>
                      <w:p w:rsidR="0076223D" w:rsidRDefault="0076223D" w:rsidP="00F55CDC">
                        <w:pPr>
                          <w:jc w:val="center"/>
                        </w:pPr>
                      </w:p>
                    </w:txbxContent>
                  </v:textbox>
                </v:rect>
                <v:shape id="Straight Arrow Connector 97" o:spid="_x0000_s1044" type="#_x0000_t32" style="position:absolute;left:22322;top:41172;width:74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eDsMUAAADbAAAADwAAAGRycy9kb3ducmV2LnhtbESPQWsCMRSE74X+h/AK3mpW0Va3RikF&#10;UUGRqiC9PTbPzeLmZdlE3fXXm0Khx2FmvmEms8aW4kq1Lxwr6HUTEMSZ0wXnCg77+esIhA/IGkvH&#10;pKAlD7Pp89MEU+1u/E3XXchFhLBPUYEJoUql9Jkhi77rKuLonVxtMURZ51LXeItwW8p+krxJiwXH&#10;BYMVfRnKzruLVfBzH/a394FZt2U4r4pNe1w08qhU56X5/AARqAn/4b/2UisYv8Pvl/gD5PQ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6eDsMUAAADbAAAADwAAAAAAAAAA&#10;AAAAAAChAgAAZHJzL2Rvd25yZXYueG1sUEsFBgAAAAAEAAQA+QAAAJMDAAAAAA==&#10;" strokecolor="#365f91 [2404]">
                  <v:stroke startarrow="block" endarrow="block"/>
                </v:shape>
                <v:rect id="Rectangle 98" o:spid="_x0000_s1045" style="position:absolute;left:7562;top:38076;width:14760;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4Sr4A&#10;AADbAAAADwAAAGRycy9kb3ducmV2LnhtbERPzYrCMBC+L/gOYQRva2pxq1aj6IKs4EWrDzA0Y1ts&#10;JiXJan37zWHB48f3v9r0phUPcr6xrGAyTkAQl1Y3XCm4XvafcxA+IGtsLZOCF3nYrAcfK8y1ffKZ&#10;HkWoRAxhn6OCOoQul9KXNRn0Y9sRR+5mncEQoaukdviM4aaVaZJk0mDDsaHGjr5rKu/Fr1GwY0zd&#10;9NQcf46czlB+ZQtZZUqNhv12CSJQH97if/dBK1jEsfFL/AFy/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rD+Eq+AAAA2wAAAA8AAAAAAAAAAAAAAAAAmAIAAGRycy9kb3ducmV2&#10;LnhtbFBLBQYAAAAABAAEAPUAAACDAwAAAAA=&#10;" fillcolor="#95b3d7 [1940]" strokecolor="#365f91 [2404]" strokeweight=".25pt">
                  <v:textbox>
                    <w:txbxContent>
                      <w:p w:rsidR="0076223D" w:rsidRDefault="0076223D" w:rsidP="00F55CDC">
                        <w:pPr>
                          <w:pStyle w:val="NormalWeb"/>
                          <w:spacing w:before="0" w:beforeAutospacing="0" w:after="0" w:afterAutospacing="0"/>
                          <w:jc w:val="center"/>
                        </w:pPr>
                        <w:r>
                          <w:rPr>
                            <w:rFonts w:ascii="Arial" w:hAnsi="Arial"/>
                            <w:sz w:val="18"/>
                            <w:szCs w:val="18"/>
                          </w:rPr>
                          <w:t>V</w:t>
                        </w:r>
                        <w:r w:rsidR="00665D7F">
                          <w:rPr>
                            <w:rFonts w:ascii="Arial" w:hAnsi="Arial"/>
                            <w:sz w:val="18"/>
                            <w:szCs w:val="18"/>
                          </w:rPr>
                          <w:t>alidate a</w:t>
                        </w:r>
                        <w:r>
                          <w:rPr>
                            <w:rFonts w:ascii="Arial" w:hAnsi="Arial"/>
                            <w:sz w:val="18"/>
                            <w:szCs w:val="18"/>
                          </w:rPr>
                          <w:t>ccount role update request</w:t>
                        </w:r>
                      </w:p>
                    </w:txbxContent>
                  </v:textbox>
                </v:rect>
                <v:rect id="Rectangle 99" o:spid="_x0000_s1046" style="position:absolute;left:29771;top:28593;width:16555;height:6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9d0cIA&#10;AADbAAAADwAAAGRycy9kb3ducmV2LnhtbESP0WrCQBRE34X+w3KFvunG0EYTXaUWSgu+aPQDLtlr&#10;EszeDburpn/fLQg+DjNzhlltBtOJGznfWlYwmyYgiCurW64VnI5fkwUIH5A1dpZJwS952KxfRiss&#10;tL3zgW5lqEWEsC9QQRNCX0jpq4YM+qntiaN3ts5giNLVUju8R7jpZJokmTTYclxosKfPhqpLeTUK&#10;toype9u3u+8dp3OU71ku60yp1/HwsQQRaAjP8KP9oxXkOfx/i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j13RwgAAANsAAAAPAAAAAAAAAAAAAAAAAJgCAABkcnMvZG93&#10;bnJldi54bWxQSwUGAAAAAAQABAD1AAAAhwMAAAAA&#10;" fillcolor="#95b3d7 [1940]" strokecolor="#365f91 [2404]" strokeweight=".25pt">
                  <v:textbox>
                    <w:txbxContent>
                      <w:p w:rsidR="0076223D" w:rsidRDefault="0076223D" w:rsidP="00F55CDC">
                        <w:pPr>
                          <w:pStyle w:val="NormalWeb"/>
                          <w:spacing w:before="0" w:beforeAutospacing="0" w:after="0" w:afterAutospacing="0"/>
                          <w:jc w:val="center"/>
                        </w:pPr>
                        <w:r>
                          <w:rPr>
                            <w:rFonts w:ascii="Arial" w:hAnsi="Arial"/>
                            <w:sz w:val="18"/>
                            <w:szCs w:val="18"/>
                          </w:rPr>
                          <w:t>G</w:t>
                        </w:r>
                        <w:r w:rsidR="00665D7F">
                          <w:rPr>
                            <w:rFonts w:ascii="Arial" w:hAnsi="Arial"/>
                            <w:sz w:val="18"/>
                            <w:szCs w:val="18"/>
                          </w:rPr>
                          <w:t>et Account R</w:t>
                        </w:r>
                        <w:r>
                          <w:rPr>
                            <w:rFonts w:ascii="Arial" w:hAnsi="Arial"/>
                            <w:sz w:val="18"/>
                            <w:szCs w:val="18"/>
                          </w:rPr>
                          <w:t>ole detail (</w:t>
                        </w:r>
                        <w:proofErr w:type="spellStart"/>
                        <w:r w:rsidRPr="004066D1">
                          <w:rPr>
                            <w:rFonts w:ascii="Arial" w:hAnsi="Arial"/>
                            <w:sz w:val="18"/>
                            <w:szCs w:val="18"/>
                          </w:rPr>
                          <w:t>ACCROLE</w:t>
                        </w:r>
                        <w:r>
                          <w:rPr>
                            <w:rFonts w:ascii="Arial" w:hAnsi="Arial"/>
                            <w:sz w:val="18"/>
                            <w:szCs w:val="18"/>
                          </w:rPr>
                          <w:t>.get</w:t>
                        </w:r>
                        <w:proofErr w:type="spellEnd"/>
                        <w:r>
                          <w:rPr>
                            <w:rFonts w:ascii="Arial" w:hAnsi="Arial"/>
                            <w:sz w:val="18"/>
                            <w:szCs w:val="18"/>
                          </w:rPr>
                          <w:t>)</w:t>
                        </w:r>
                        <w:r>
                          <w:t> </w:t>
                        </w:r>
                      </w:p>
                    </w:txbxContent>
                  </v:textbox>
                </v:rect>
                <v:shape id="Straight Arrow Connector 100" o:spid="_x0000_s1047" type="#_x0000_t32" style="position:absolute;left:14708;top:31685;width:76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i+xsQAAADcAAAADwAAAGRycy9kb3ducmV2LnhtbESPQWvCQBCF7wX/wzKCt7prhFKiq4gg&#10;eChoY6HXMTsmwexszG41/vvOodDbDO/Ne98s14Nv1Z362AS2MJsaUMRlcA1XFr5Ou9d3UDEhO2wD&#10;k4UnRVivRi9LzF148Cfdi1QpCeGYo4U6pS7XOpY1eYzT0BGLdgm9xyRrX2nX40PCfaszY960x4al&#10;ocaOtjWV1+LHWzgHcxz251N2oFv2nQr+OMyr0trJeNgsQCUa0r/573rvBN8IvjwjE+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L7GxAAAANwAAAAPAAAAAAAAAAAA&#10;AAAAAKECAABkcnMvZG93bnJldi54bWxQSwUGAAAAAAQABAD5AAAAkgMAAAAA&#10;" strokecolor="#365f91 [2404]">
                  <v:stroke startarrow="block" endarrow="block"/>
                </v:shape>
                <v:rect id="Rectangle 101" o:spid="_x0000_s1048" style="position:absolute;left:7562;top:28593;width:14760;height:6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tUYMEA&#10;AADcAAAADwAAAGRycy9kb3ducmV2LnhtbERPzWrCQBC+F3yHZQRvzcZgYxtdxQrSghdN+wBDdkyC&#10;2dmwu03St+8WCr3Nx/c72/1kOjGQ861lBcskBUFcWd1yreDz4/T4DMIHZI2dZVLwTR72u9nDFgtt&#10;R77SUIZaxBD2BSpoQugLKX3VkEGf2J44cjfrDIYIXS21wzGGm05maZpLgy3HhgZ7OjZU3csvo+CV&#10;MXOrS3t+O3O2RvmUv8g6V2oxnw4bEIGm8C/+c7/rOD9dwu8z8QK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bVGDBAAAA3AAAAA8AAAAAAAAAAAAAAAAAmAIAAGRycy9kb3du&#10;cmV2LnhtbFBLBQYAAAAABAAEAPUAAACGAwAAAAA=&#10;" fillcolor="#95b3d7 [1940]" strokecolor="#365f91 [2404]" strokeweight=".25pt">
                  <v:textbox>
                    <w:txbxContent>
                      <w:p w:rsidR="0076223D" w:rsidRDefault="0076223D" w:rsidP="00F55CDC">
                        <w:pPr>
                          <w:pStyle w:val="NormalWeb"/>
                          <w:spacing w:before="0" w:beforeAutospacing="0" w:after="0" w:afterAutospacing="0"/>
                          <w:jc w:val="center"/>
                        </w:pPr>
                        <w:r>
                          <w:rPr>
                            <w:rFonts w:ascii="Arial" w:hAnsi="Arial"/>
                            <w:sz w:val="18"/>
                            <w:szCs w:val="18"/>
                          </w:rPr>
                          <w:t>R</w:t>
                        </w:r>
                        <w:r w:rsidR="00665D7F">
                          <w:rPr>
                            <w:rFonts w:ascii="Arial" w:hAnsi="Arial"/>
                            <w:sz w:val="18"/>
                            <w:szCs w:val="18"/>
                          </w:rPr>
                          <w:t>etrieve my/my client’s a</w:t>
                        </w:r>
                        <w:r>
                          <w:rPr>
                            <w:rFonts w:ascii="Arial" w:hAnsi="Arial"/>
                            <w:sz w:val="18"/>
                            <w:szCs w:val="18"/>
                          </w:rPr>
                          <w:t>ccount role details</w:t>
                        </w:r>
                      </w:p>
                    </w:txbxContent>
                  </v:textbox>
                </v:rect>
                <v:rect id="Rectangle 102" o:spid="_x0000_s1049" style="position:absolute;left:29771;top:46309;width:16555;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KF78A&#10;AADcAAAADwAAAGRycy9kb3ducmV2LnhtbERPzYrCMBC+C75DmAVvmm7R7to1igqi4EXdfYChGduy&#10;zaQkUevbG0HwNh/f78wWnWnElZyvLSv4HCUgiAuray4V/P1uht8gfEDW2FgmBXfysJj3ezPMtb3x&#10;ka6nUIoYwj5HBVUIbS6lLyoy6Ee2JY7c2TqDIUJXSu3wFsNNI9MkyaTBmmNDhS2tKyr+TxejYMWY&#10;uvGh3m/3nH6hnGRTWWZKDT665Q+IQF14i1/unY7zkxSez8QL5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ScoXvwAAANwAAAAPAAAAAAAAAAAAAAAAAJgCAABkcnMvZG93bnJl&#10;di54bWxQSwUGAAAAAAQABAD1AAAAhAMAAAAA&#10;" fillcolor="#95b3d7 [1940]" strokecolor="#365f91 [2404]" strokeweight=".25pt">
                  <v:textbox>
                    <w:txbxContent>
                      <w:p w:rsidR="0076223D" w:rsidRDefault="0076223D" w:rsidP="00F55CDC">
                        <w:pPr>
                          <w:jc w:val="center"/>
                        </w:pPr>
                        <w:r>
                          <w:rPr>
                            <w:sz w:val="18"/>
                            <w:szCs w:val="18"/>
                          </w:rPr>
                          <w:t xml:space="preserve">Account </w:t>
                        </w:r>
                        <w:r w:rsidR="00665D7F">
                          <w:rPr>
                            <w:sz w:val="18"/>
                            <w:szCs w:val="18"/>
                          </w:rPr>
                          <w:t>R</w:t>
                        </w:r>
                        <w:r w:rsidRPr="00F07E4D">
                          <w:rPr>
                            <w:sz w:val="18"/>
                            <w:szCs w:val="18"/>
                          </w:rPr>
                          <w:t xml:space="preserve">ole </w:t>
                        </w:r>
                        <w:r>
                          <w:rPr>
                            <w:sz w:val="18"/>
                            <w:szCs w:val="18"/>
                          </w:rPr>
                          <w:t>Update (</w:t>
                        </w:r>
                        <w:proofErr w:type="spellStart"/>
                        <w:r w:rsidRPr="004066D1">
                          <w:rPr>
                            <w:sz w:val="18"/>
                            <w:szCs w:val="18"/>
                          </w:rPr>
                          <w:t>ACCROLE</w:t>
                        </w:r>
                        <w:r>
                          <w:rPr>
                            <w:sz w:val="18"/>
                            <w:szCs w:val="18"/>
                          </w:rPr>
                          <w:t>.Update</w:t>
                        </w:r>
                        <w:proofErr w:type="spellEnd"/>
                        <w:r>
                          <w:rPr>
                            <w:sz w:val="18"/>
                            <w:szCs w:val="18"/>
                          </w:rPr>
                          <w:t>)</w:t>
                        </w:r>
                      </w:p>
                    </w:txbxContent>
                  </v:textbox>
                </v:rect>
                <v:shape id="Straight Arrow Connector 103" o:spid="_x0000_s1050" type="#_x0000_t32" style="position:absolute;left:7562;top:49405;width:14760;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ogscIAAADcAAAADwAAAGRycy9kb3ducmV2LnhtbERPTWvDMAy9F/YfjAa7tXZTGCOrW0Zh&#10;0MMgXVLoVYm1JCyWs9hLsn9fFwq76fE+td3PthMjDb51rGG9UiCIK2darjWci/flCwgfkA12jknD&#10;H3nY7x4WW0yNm/iTxjzUIoawT1FDE0KfSumrhiz6leuJI/flBoshwqGWZsAphttOJko9S4stx4YG&#10;ezo0VH3nv1ZD6dRpPpZFktFPcgk5f2SbutL66XF+ewURaA7/4rv7aOJ8tYHbM/ECub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sogscIAAADcAAAADwAAAAAAAAAAAAAA&#10;AAChAgAAZHJzL2Rvd25yZXYueG1sUEsFBgAAAAAEAAQA+QAAAJADAAAAAA==&#10;" strokecolor="#365f91 [2404]">
                  <v:stroke startarrow="block" endarrow="block"/>
                </v:shape>
                <v:rect id="Rectangle 104" o:spid="_x0000_s1051" style="position:absolute;left:7562;top:46309;width:14760;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z3+MEA&#10;AADcAAAADwAAAGRycy9kb3ducmV2LnhtbERPzWrCQBC+C32HZQrezKZBY5u6SlsQBS+a9gGG7DQJ&#10;zc6G3W2Svn1XELzNx/c7m91kOjGQ861lBU9JCoK4srrlWsHX537xDMIHZI2dZVLwRx5224fZBgtt&#10;R77QUIZaxBD2BSpoQugLKX3VkEGf2J44ct/WGQwRulpqh2MMN53M0jSXBluODQ329NFQ9VP+GgXv&#10;jJlbntvT4cTZGuUqf5F1rtT8cXp7BRFoCnfxzX3UcX66hOsz8QK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s9/jBAAAA3AAAAA8AAAAAAAAAAAAAAAAAmAIAAGRycy9kb3du&#10;cmV2LnhtbFBLBQYAAAAABAAEAPUAAACGAwAAAAA=&#10;" fillcolor="#95b3d7 [1940]" strokecolor="#365f91 [2404]" strokeweight=".25pt">
                  <v:textbox>
                    <w:txbxContent>
                      <w:p w:rsidR="0076223D" w:rsidRDefault="0076223D" w:rsidP="00F55CDC">
                        <w:pPr>
                          <w:pStyle w:val="NormalWeb"/>
                          <w:spacing w:before="0" w:beforeAutospacing="0" w:after="0" w:afterAutospacing="0"/>
                          <w:jc w:val="center"/>
                        </w:pPr>
                        <w:r>
                          <w:rPr>
                            <w:rFonts w:ascii="Arial" w:hAnsi="Arial"/>
                            <w:sz w:val="18"/>
                            <w:szCs w:val="18"/>
                          </w:rPr>
                          <w:t>U</w:t>
                        </w:r>
                        <w:r w:rsidR="00665D7F">
                          <w:rPr>
                            <w:rFonts w:ascii="Arial" w:hAnsi="Arial"/>
                            <w:sz w:val="18"/>
                            <w:szCs w:val="18"/>
                          </w:rPr>
                          <w:t>pdate my/my client’s a</w:t>
                        </w:r>
                        <w:r>
                          <w:rPr>
                            <w:rFonts w:ascii="Arial" w:hAnsi="Arial"/>
                            <w:sz w:val="18"/>
                            <w:szCs w:val="18"/>
                          </w:rPr>
                          <w:t>ccount role</w:t>
                        </w:r>
                      </w:p>
                    </w:txbxContent>
                  </v:textbox>
                </v: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Straight Arrow Connector 29" o:spid="_x0000_s1052" type="#_x0000_t35" style="position:absolute;left:5977;top:25120;width:8150;height:497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SJPcEAAADcAAAADwAAAGRycy9kb3ducmV2LnhtbERPS4vCMBC+C/6HMII3TRVcpNtUVlfB&#10;gwg+Dh6HZrYt20xqktX6782C4G0+vudki8404kbO15YVTMYJCOLC6ppLBefTZjQH4QOyxsYyKXiQ&#10;h0Xe72WYanvnA92OoRQxhH2KCqoQ2lRKX1Rk0I9tSxy5H+sMhghdKbXDeww3jZwmyYc0WHNsqLCl&#10;VUXF7/HPKHD766G87JY8qb+n1wfbNZ0va6WGg+7rE0SgLrzFL/dWx/nJDP6fiRfI/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5Ik9wQAAANwAAAAPAAAAAAAAAAAAAAAA&#10;AKECAABkcnMvZG93bnJldi54bWxQSwUGAAAAAAQABAD5AAAAjwMAAAAA&#10;" adj="6702,31519" strokecolor="#365f91 [2404]">
                  <v:stroke endarrow="block"/>
                </v:shape>
                <v:shape id="Straight Arrow Connector 29" o:spid="_x0000_s1053" type="#_x0000_t35" style="position:absolute;left:1233;top:29864;width:17637;height:497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KzwMEAAADcAAAADwAAAGRycy9kb3ducmV2LnhtbERPzYrCMBC+L+w7hFnwsmiqh26ppiKC&#10;4EXBrg8wNNMf2ky6TbbWtzeC4G0+vt/ZbCfTiZEG11hWsFxEIIgLqxuuFFx/D/MEhPPIGjvLpOBO&#10;DrbZ58cGU21vfKEx95UIIexSVFB736dSuqImg25he+LAlXYw6AMcKqkHvIVw08lVFMXSYMOhocae&#10;9jUVbf5vFHQ/3+fd6c+WlUfb7k9JmY9xqdTsa9qtQXia/Fv8ch91mB/F8HwmXC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srPAwQAAANwAAAAPAAAAAAAAAAAAAAAA&#10;AKECAABkcnMvZG93bnJldi54bWxQSwUGAAAAAAQABAD5AAAAjwMAAAAA&#10;" adj="3188,31519" strokecolor="#365f91 [2404]">
                  <v:stroke endarrow="block"/>
                </v:shape>
                <v:shape id="Straight Arrow Connector 29" o:spid="_x0000_s1054" type="#_x0000_t35" style="position:absolute;left:-2883;top:33980;width:25870;height:497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mUSMEAAADcAAAADwAAAGRycy9kb3ducmV2LnhtbERPTWsCMRC9F/ofwhR6q1lbutXVKEVo&#10;WXozFbwOm3F3cTNZkqjx3zeC0Ns83ucs18kO4kw+9I4VTCcFCOLGmZ5bBbvfr5cZiBCRDQ6OScGV&#10;AqxXjw9LrIy78JbOOrYih3CoUEEX41hJGZqOLIaJG4kzd3DeYszQt9J4vORwO8jXoiilxZ5zQ4cj&#10;bTpqjvpkFaSkufzZj9vyfX+ofT3X3/rtqtTzU/pcgIiU4r/47q5Nnl98wO2ZfIF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2ZRIwQAAANwAAAAPAAAAAAAAAAAAAAAA&#10;AKECAABkcnMvZG93bnJldi54bWxQSwUGAAAAAAQABAD5AAAAjwMAAAAA&#10;" adj="2191,31519" strokecolor="#365f91 [2404]">
                  <v:stroke endarrow="block"/>
                </v:shape>
                <v:shape id="Straight Arrow Connector 29" o:spid="_x0000_s1055" type="#_x0000_t34" style="position:absolute;left:13921;top:45289;width:2041;height: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hpr8IAAADcAAAADwAAAGRycy9kb3ducmV2LnhtbESPQYvCQAyF7wv+hyGCt3WqoCxdRxFR&#10;8OJBXfQaOtm2u51M7Yy2/ffmIHhLeC/vfVmsOlepBzWh9GxgMk5AEWfelpwb+DnvPr9AhYhssfJM&#10;BnoKsFoOPhaYWt/ykR6nmCsJ4ZCigSLGOtU6ZAU5DGNfE4v26xuHUdYm17bBVsJdpadJMtcOS5aG&#10;AmvaFJT9n+7OwGHmb+zWO9u3vD3T/u9yxf5izGjYrb9BReri2/y63lvBT4RWnpEJ9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hpr8IAAADcAAAADwAAAAAAAAAAAAAA&#10;AAChAgAAZHJzL2Rvd25yZXYueG1sUEsFBgAAAAAEAAQA+QAAAJADAAAAAA==&#10;" strokecolor="#365f91 [2404]">
                  <v:stroke endarrow="block"/>
                </v:shape>
                <v:shape id="Straight Arrow Connector 109" o:spid="_x0000_s1056" type="#_x0000_t32" style="position:absolute;left:22322;top:49405;width:744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IXW8AAAADcAAAADwAAAGRycy9kb3ducmV2LnhtbERPTYvCMBC9L/gfwgh7WxMrLFqNIoLg&#10;QdCtgtexGdtiM6lN1O6/NwsL3ubxPme26GwtHtT6yrGG4UCBIM6dqbjQcDysv8YgfEA2WDsmDb/k&#10;YTHvfcwwNe7JP/TIQiFiCPsUNZQhNKmUPi/Joh+4hjhyF9daDBG2hTQtPmO4rWWi1Le0WHFsKLGh&#10;VUn5NbtbDWen9t3mfEh2dEtOIePtblTkWn/2u+UURKAuvMX/7o2J89UE/p6JF8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8iF1vAAAAA3AAAAA8AAAAAAAAAAAAAAAAA&#10;oQIAAGRycy9kb3ducmV2LnhtbFBLBQYAAAAABAAEAPkAAACOAwAAAAA=&#10;" strokecolor="#365f91 [2404]">
                  <v:stroke startarrow="block" endarrow="block"/>
                </v:shape>
                <v:shape id="Straight Arrow Connector 110" o:spid="_x0000_s1057" type="#_x0000_t32" style="position:absolute;left:22322;top:31685;width:74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89tMYAAADcAAAADwAAAGRycy9kb3ducmV2LnhtbESPQWvCQBCF7wX/wzJCb3WjaCmpqxRB&#10;akEpVUF6G7LTbDA7G7JbTfz1zqHQ2wzvzXvfzJedr9WF2lgFNjAeZaCIi2ArLg0cD+unF1AxIVus&#10;A5OBniIsF4OHOeY2XPmLLvtUKgnhmKMBl1KTax0LRx7jKDTEov2E1mOStS21bfEq4b7Wkyx71h4r&#10;lgaHDa0cFef9rzfwfZtNPm9Tt+3rdP6odv3pvdMnYx6H3dsrqERd+jf/XW+s4I8FX56RCfTi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vPbTGAAAA3AAAAA8AAAAAAAAA&#10;AAAAAAAAoQIAAGRycy9kb3ducmV2LnhtbFBLBQYAAAAABAAEAPkAAACUAwAAAAA=&#10;" strokecolor="#365f91 [2404]">
                  <v:stroke startarrow="block" endarrow="block"/>
                </v:shape>
                <v:shape id="Straight Arrow Connector 29" o:spid="_x0000_s1058" type="#_x0000_t34" style="position:absolute;left:13293;top:36427;width:3298;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ouYMIAAADcAAAADwAAAGRycy9kb3ducmV2LnhtbERPTWvCQBC9F/wPywje6iZSiqSuIkKL&#10;1ENI7KW3aXZMgtnZkF2z8d+7hUJv83ifs9lNphMjDa61rCBdJiCIK6tbrhV8nd+f1yCcR9bYWSYF&#10;d3Kw286eNphpG7igsfS1iCHsMlTQeN9nUrqqIYNuaXviyF3sYNBHONRSDxhiuOnkKklepcGWY0OD&#10;PR0aqq7lzSgoXszqM/zgOp/sLfTfeTgdP2qlFvNp/wbC0+T/xX/uo47z0xR+n4kXyO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xouYMIAAADcAAAADwAAAAAAAAAAAAAA&#10;AAChAgAAZHJzL2Rvd25yZXYueG1sUEsFBgAAAAAEAAQA+QAAAJADAAAAAA==&#10;" strokecolor="#365f91 [2404]">
                  <v:stroke endarrow="block"/>
                </v:shape>
                <v:rect id="Rectangle 118" o:spid="_x0000_s1059" style="position:absolute;left:29771;top:7695;width:16555;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rIMMA&#10;AADcAAAADwAAAGRycy9kb3ducmV2LnhtbESPQW/CMAyF70j7D5EncYOUinWjIyCYhEDisrH9AKsx&#10;bbXGqZIMyr/Hh0ncbL3n9z4v14Pr1IVCbD0bmE0zUMSVty3XBn6+d5M3UDEhW+w8k4EbRVivnkZL&#10;LK2/8hddTqlWEsKxRANNSn2pdawachinvicW7eyDwyRrqLUNeJVw1+k8ywrtsGVpaLCnj4aq39Of&#10;M7BlzMP8sz3uj5y/on4pFroujBk/D5t3UImG9DD/Xx+s4M+EVp6RCf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hrIMMAAADcAAAADwAAAAAAAAAAAAAAAACYAgAAZHJzL2Rv&#10;d25yZXYueG1sUEsFBgAAAAAEAAQA9QAAAIgDAAAAAA==&#10;" fillcolor="#95b3d7 [1940]" strokecolor="#365f91 [2404]" strokeweight=".25pt">
                  <v:textbox>
                    <w:txbxContent>
                      <w:p w:rsidR="0076223D" w:rsidRDefault="0076223D" w:rsidP="00F55CDC">
                        <w:pPr>
                          <w:pStyle w:val="NormalWeb"/>
                          <w:spacing w:before="0" w:beforeAutospacing="0" w:after="0" w:afterAutospacing="0"/>
                          <w:jc w:val="center"/>
                        </w:pPr>
                        <w:r>
                          <w:rPr>
                            <w:rFonts w:ascii="Arial" w:hAnsi="Arial"/>
                            <w:sz w:val="18"/>
                            <w:szCs w:val="18"/>
                          </w:rPr>
                          <w:t>C</w:t>
                        </w:r>
                        <w:r w:rsidR="00665D7F">
                          <w:rPr>
                            <w:rFonts w:ascii="Arial" w:hAnsi="Arial"/>
                            <w:sz w:val="18"/>
                            <w:szCs w:val="18"/>
                          </w:rPr>
                          <w:t>lient Account l</w:t>
                        </w:r>
                        <w:r>
                          <w:rPr>
                            <w:rFonts w:ascii="Arial" w:hAnsi="Arial"/>
                            <w:sz w:val="18"/>
                            <w:szCs w:val="18"/>
                          </w:rPr>
                          <w:t>ist services</w:t>
                        </w:r>
                      </w:p>
                      <w:p w:rsidR="0076223D" w:rsidRDefault="0076223D" w:rsidP="00F55CDC">
                        <w:pPr>
                          <w:pStyle w:val="NormalWeb"/>
                          <w:spacing w:before="0" w:beforeAutospacing="0" w:after="0" w:afterAutospacing="0"/>
                          <w:jc w:val="center"/>
                        </w:pPr>
                        <w:r>
                          <w:rPr>
                            <w:rFonts w:ascii="Arial" w:hAnsi="Arial"/>
                            <w:sz w:val="18"/>
                            <w:szCs w:val="18"/>
                          </w:rPr>
                          <w:t>(</w:t>
                        </w:r>
                        <w:proofErr w:type="spellStart"/>
                        <w:r>
                          <w:rPr>
                            <w:rFonts w:ascii="Arial" w:hAnsi="Arial"/>
                            <w:sz w:val="18"/>
                            <w:szCs w:val="18"/>
                          </w:rPr>
                          <w:t>CLNTACC.list</w:t>
                        </w:r>
                        <w:proofErr w:type="spellEnd"/>
                        <w:r>
                          <w:rPr>
                            <w:rFonts w:ascii="Arial" w:hAnsi="Arial"/>
                            <w:sz w:val="18"/>
                            <w:szCs w:val="18"/>
                          </w:rPr>
                          <w:t xml:space="preserve"> or </w:t>
                        </w:r>
                        <w:proofErr w:type="spellStart"/>
                        <w:r>
                          <w:rPr>
                            <w:rFonts w:ascii="Arial" w:hAnsi="Arial"/>
                            <w:sz w:val="18"/>
                            <w:szCs w:val="18"/>
                          </w:rPr>
                          <w:t>CLNTACCSUM.list</w:t>
                        </w:r>
                        <w:proofErr w:type="spellEnd"/>
                        <w:r>
                          <w:rPr>
                            <w:rFonts w:ascii="Arial" w:hAnsi="Arial"/>
                            <w:sz w:val="18"/>
                            <w:szCs w:val="18"/>
                          </w:rPr>
                          <w:t>)</w:t>
                        </w:r>
                      </w:p>
                    </w:txbxContent>
                  </v:textbox>
                </v:rect>
                <v:shape id="Straight Arrow Connector 119" o:spid="_x0000_s1060" type="#_x0000_t32" style="position:absolute;left:20805;top:10788;width:8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UKcMAAADcAAAADwAAAGRycy9kb3ducmV2LnhtbERP32vCMBB+F/wfwgm+aaq44apRZDBU&#10;2BjTgfh2NGdTbC6lidr61y8Dwbf7+H7efNnYUlyp9oVjBaNhAoI4c7rgXMHv/mMwBeEDssbSMSlo&#10;ycNy0e3MMdXuxj903YVcxBD2KSowIVSplD4zZNEPXUUcuZOrLYYI61zqGm8x3JZynCSv0mLBscFg&#10;Re+GsvPuYhUc7y/j7/vEfLZlOG+Lr/awbuRBqX6vWc1ABGrCU/xwb3ScP3qD/2fiB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VlCnDAAAA3AAAAA8AAAAAAAAAAAAA&#10;AAAAoQIAAGRycy9kb3ducmV2LnhtbFBLBQYAAAAABAAEAPkAAACRAwAAAAA=&#10;" strokecolor="#365f91 [2404]">
                  <v:stroke startarrow="block" endarrow="block"/>
                </v:shape>
                <v:rect id="Rectangle 120" o:spid="_x0000_s1061" style="position:absolute;left:3895;top:7695;width:17250;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tm8MA&#10;AADcAAAADwAAAGRycy9kb3ducmV2LnhtbESPQW/CMAyF75P4D5GRuI2UipXRERAgTZvEBRg/wGq8&#10;tqJxqiRA9+/nw6TdbL3n9z6vNoPr1J1CbD0bmE0zUMSVty3XBi5f78+voGJCtth5JgM/FGGzHj2t&#10;sLT+wSe6n1OtJIRjiQaalPpS61g15DBOfU8s2rcPDpOsodY24EPCXafzLCu0w5alocGe9g1V1/PN&#10;Gdgx5mF+bA8fB84XqF+Kpa4LYybjYfsGKtGQ/s1/159W8HPBl2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Ktm8MAAADcAAAADwAAAAAAAAAAAAAAAACYAgAAZHJzL2Rv&#10;d25yZXYueG1sUEsFBgAAAAAEAAQA9QAAAIgDAAAAAA==&#10;" fillcolor="#95b3d7 [1940]" strokecolor="#365f91 [2404]" strokeweight=".25pt">
                  <v:textbox>
                    <w:txbxContent>
                      <w:p w:rsidR="0076223D" w:rsidRDefault="0076223D" w:rsidP="00F55CDC">
                        <w:pPr>
                          <w:pStyle w:val="NormalWeb"/>
                          <w:spacing w:before="0" w:beforeAutospacing="0" w:after="0" w:afterAutospacing="0"/>
                          <w:jc w:val="center"/>
                        </w:pPr>
                        <w:r>
                          <w:rPr>
                            <w:rFonts w:ascii="Arial" w:hAnsi="Arial"/>
                            <w:sz w:val="18"/>
                            <w:szCs w:val="18"/>
                          </w:rPr>
                          <w:t>R</w:t>
                        </w:r>
                        <w:r w:rsidR="00665D7F">
                          <w:rPr>
                            <w:rFonts w:ascii="Arial" w:hAnsi="Arial"/>
                            <w:sz w:val="18"/>
                            <w:szCs w:val="18"/>
                          </w:rPr>
                          <w:t>eview a list of my/my client’s a</w:t>
                        </w:r>
                        <w:r>
                          <w:rPr>
                            <w:rFonts w:ascii="Arial" w:hAnsi="Arial"/>
                            <w:sz w:val="18"/>
                            <w:szCs w:val="18"/>
                          </w:rPr>
                          <w:t>ccounts</w:t>
                        </w:r>
                      </w:p>
                    </w:txbxContent>
                  </v:textbox>
                </v:rect>
                <v:shape id="Straight Arrow Connector 29" o:spid="_x0000_s1062" type="#_x0000_t34" style="position:absolute;left:10802;top:15604;width:3458;height:2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bk3cIAAADcAAAADwAAAGRycy9kb3ducmV2LnhtbERPTWvCQBC9F/oflil4qxtDKZK6iggt&#10;oR4k0Yu3aXZMgtnZkN248d+7hUJv83ifs9pMphM3GlxrWcFinoAgrqxuuVZwOn6+LkE4j6yxs0wK&#10;7uRgs35+WmGmbeCCbqWvRQxhl6GCxvs+k9JVDRl0c9sTR+5iB4M+wqGWesAQw00n0yR5lwZbjg0N&#10;9rRrqLqWo1FQvJn0O/zg8jDZMfTnQ9jnX7VSs5dp+wHC0+T/xX/uXMf56QJ+n4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bk3cIAAADcAAAADwAAAAAAAAAAAAAA&#10;AAChAgAAZHJzL2Rvd25yZXYueG1sUEsFBgAAAAAEAAQA+QAAAJADAAAAAA==&#10;" strokecolor="#365f91 [2404]">
                  <v:stroke endarrow="block"/>
                </v:shape>
              </v:group>
            </w:pict>
          </mc:Fallback>
        </mc:AlternateContent>
      </w:r>
    </w:p>
    <w:p w14:paraId="38835D8D" w14:textId="77777777" w:rsidR="00F55CDC" w:rsidRDefault="00F55CDC" w:rsidP="00F55CDC">
      <w:pPr>
        <w:pStyle w:val="Caption"/>
        <w:jc w:val="center"/>
      </w:pPr>
      <w:bookmarkStart w:id="49" w:name="_Toc499731277"/>
      <w:r>
        <w:t xml:space="preserve">Figure </w:t>
      </w:r>
      <w:r w:rsidR="003A0731">
        <w:fldChar w:fldCharType="begin"/>
      </w:r>
      <w:r w:rsidR="003A0731">
        <w:instrText xml:space="preserve"> SEQ Figure \* ARABIC </w:instrText>
      </w:r>
      <w:r w:rsidR="003A0731">
        <w:fldChar w:fldCharType="separate"/>
      </w:r>
      <w:r w:rsidR="00505C55">
        <w:rPr>
          <w:noProof/>
        </w:rPr>
        <w:t>2</w:t>
      </w:r>
      <w:r w:rsidR="003A0731">
        <w:rPr>
          <w:noProof/>
        </w:rPr>
        <w:fldChar w:fldCharType="end"/>
      </w:r>
      <w:r>
        <w:t>: SBR interactions (relationship between the services) process</w:t>
      </w:r>
      <w:bookmarkEnd w:id="49"/>
    </w:p>
    <w:p w14:paraId="38835D8E" w14:textId="77777777" w:rsidR="00F55CDC" w:rsidRPr="00E2306E" w:rsidRDefault="00F55CDC" w:rsidP="00F55CDC">
      <w:pPr>
        <w:jc w:val="center"/>
        <w:rPr>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79"/>
        <w:gridCol w:w="1276"/>
        <w:gridCol w:w="5325"/>
      </w:tblGrid>
      <w:tr w:rsidR="00F55CDC" w:rsidRPr="009B06E0" w14:paraId="38835D93" w14:textId="77777777" w:rsidTr="009738BD">
        <w:trPr>
          <w:tblHeader/>
        </w:trPr>
        <w:tc>
          <w:tcPr>
            <w:tcW w:w="540" w:type="dxa"/>
            <w:shd w:val="clear" w:color="auto" w:fill="C6D9F1"/>
          </w:tcPr>
          <w:p w14:paraId="38835D8F" w14:textId="77777777" w:rsidR="00F55CDC" w:rsidRPr="00B70150" w:rsidRDefault="00F55CDC" w:rsidP="009738BD">
            <w:pPr>
              <w:pStyle w:val="OutlineNumbered1"/>
              <w:rPr>
                <w:b/>
                <w:sz w:val="18"/>
                <w:szCs w:val="18"/>
              </w:rPr>
            </w:pPr>
          </w:p>
        </w:tc>
        <w:tc>
          <w:tcPr>
            <w:tcW w:w="2579" w:type="dxa"/>
            <w:shd w:val="clear" w:color="auto" w:fill="C6D9F1"/>
          </w:tcPr>
          <w:p w14:paraId="38835D90" w14:textId="77777777" w:rsidR="00F55CDC" w:rsidRPr="00B70150" w:rsidRDefault="00F55CDC" w:rsidP="009738BD">
            <w:pPr>
              <w:spacing w:before="120" w:after="120"/>
              <w:rPr>
                <w:rFonts w:cs="Arial"/>
                <w:b/>
                <w:sz w:val="18"/>
                <w:szCs w:val="18"/>
              </w:rPr>
            </w:pPr>
            <w:r w:rsidRPr="00B70150">
              <w:rPr>
                <w:rFonts w:cs="Arial"/>
                <w:b/>
                <w:sz w:val="18"/>
                <w:szCs w:val="18"/>
              </w:rPr>
              <w:t>Interaction</w:t>
            </w:r>
          </w:p>
        </w:tc>
        <w:tc>
          <w:tcPr>
            <w:tcW w:w="1276" w:type="dxa"/>
            <w:shd w:val="clear" w:color="auto" w:fill="C6D9F1"/>
          </w:tcPr>
          <w:p w14:paraId="38835D91" w14:textId="77777777" w:rsidR="00F55CDC" w:rsidRPr="00B70150" w:rsidRDefault="00F55CDC" w:rsidP="009738BD">
            <w:pPr>
              <w:spacing w:before="120" w:after="120"/>
              <w:rPr>
                <w:rFonts w:cs="Arial"/>
                <w:b/>
                <w:sz w:val="18"/>
                <w:szCs w:val="18"/>
              </w:rPr>
            </w:pPr>
            <w:r w:rsidRPr="00B70150">
              <w:rPr>
                <w:rFonts w:cs="Arial"/>
                <w:b/>
                <w:sz w:val="18"/>
                <w:szCs w:val="18"/>
              </w:rPr>
              <w:t xml:space="preserve">Mandatory </w:t>
            </w:r>
          </w:p>
        </w:tc>
        <w:tc>
          <w:tcPr>
            <w:tcW w:w="5325" w:type="dxa"/>
            <w:shd w:val="clear" w:color="auto" w:fill="C6D9F1"/>
          </w:tcPr>
          <w:p w14:paraId="38835D92" w14:textId="77777777" w:rsidR="00F55CDC" w:rsidRPr="00B70150" w:rsidRDefault="00F55CDC" w:rsidP="009738BD">
            <w:pPr>
              <w:spacing w:before="120" w:after="120"/>
              <w:rPr>
                <w:rFonts w:cs="Arial"/>
                <w:b/>
                <w:sz w:val="18"/>
                <w:szCs w:val="18"/>
              </w:rPr>
            </w:pPr>
            <w:r w:rsidRPr="00B70150">
              <w:rPr>
                <w:rFonts w:cs="Arial"/>
                <w:b/>
                <w:sz w:val="18"/>
                <w:szCs w:val="18"/>
              </w:rPr>
              <w:t>Service Orchestration</w:t>
            </w:r>
          </w:p>
        </w:tc>
      </w:tr>
      <w:tr w:rsidR="00F55CDC" w:rsidRPr="00793C17" w14:paraId="38835D99" w14:textId="77777777" w:rsidTr="009738BD">
        <w:tc>
          <w:tcPr>
            <w:tcW w:w="540" w:type="dxa"/>
          </w:tcPr>
          <w:p w14:paraId="38835D94" w14:textId="77777777" w:rsidR="00F55CDC" w:rsidRPr="00B70150" w:rsidRDefault="00F55CDC" w:rsidP="009738BD">
            <w:pPr>
              <w:spacing w:before="120" w:after="120"/>
              <w:rPr>
                <w:rFonts w:cs="Arial"/>
                <w:sz w:val="18"/>
                <w:szCs w:val="18"/>
              </w:rPr>
            </w:pPr>
            <w:r w:rsidRPr="00B70150">
              <w:rPr>
                <w:rFonts w:cs="Arial"/>
                <w:sz w:val="18"/>
                <w:szCs w:val="18"/>
              </w:rPr>
              <w:t>1</w:t>
            </w:r>
          </w:p>
        </w:tc>
        <w:tc>
          <w:tcPr>
            <w:tcW w:w="2579" w:type="dxa"/>
          </w:tcPr>
          <w:p w14:paraId="38835D95" w14:textId="77777777" w:rsidR="00F55CDC" w:rsidRPr="00B70150" w:rsidRDefault="00665D7F" w:rsidP="009738BD">
            <w:pPr>
              <w:spacing w:before="120" w:after="120"/>
              <w:rPr>
                <w:rFonts w:cs="Arial"/>
                <w:sz w:val="18"/>
                <w:szCs w:val="18"/>
              </w:rPr>
            </w:pPr>
            <w:r>
              <w:rPr>
                <w:rFonts w:cs="Arial"/>
                <w:sz w:val="18"/>
                <w:szCs w:val="18"/>
              </w:rPr>
              <w:t>Client Account l</w:t>
            </w:r>
            <w:r w:rsidR="00F55CDC" w:rsidRPr="00FC5985">
              <w:rPr>
                <w:rFonts w:cs="Arial"/>
                <w:sz w:val="18"/>
                <w:szCs w:val="18"/>
              </w:rPr>
              <w:t>ist services</w:t>
            </w:r>
          </w:p>
          <w:p w14:paraId="38835D96" w14:textId="77777777" w:rsidR="00F55CDC" w:rsidRPr="00B70150" w:rsidRDefault="00F55CDC" w:rsidP="009738BD">
            <w:pPr>
              <w:spacing w:before="120" w:after="120"/>
              <w:rPr>
                <w:rFonts w:cs="Arial"/>
                <w:sz w:val="18"/>
                <w:szCs w:val="18"/>
              </w:rPr>
            </w:pPr>
            <w:r w:rsidRPr="00B70150">
              <w:rPr>
                <w:rFonts w:cs="Arial"/>
                <w:sz w:val="18"/>
                <w:szCs w:val="18"/>
              </w:rPr>
              <w:t>(CLNTACC.list or CLNTACCSUM.list)</w:t>
            </w:r>
          </w:p>
        </w:tc>
        <w:tc>
          <w:tcPr>
            <w:tcW w:w="1276" w:type="dxa"/>
          </w:tcPr>
          <w:p w14:paraId="38835D97" w14:textId="77777777" w:rsidR="00F55CDC" w:rsidRPr="00B70150" w:rsidRDefault="00665D7F" w:rsidP="009738BD">
            <w:pPr>
              <w:spacing w:before="120" w:after="120"/>
              <w:rPr>
                <w:rFonts w:cs="Arial"/>
                <w:sz w:val="18"/>
                <w:szCs w:val="18"/>
              </w:rPr>
            </w:pPr>
            <w:r>
              <w:rPr>
                <w:rFonts w:cs="Arial"/>
                <w:sz w:val="18"/>
                <w:szCs w:val="18"/>
              </w:rPr>
              <w:t>No</w:t>
            </w:r>
          </w:p>
        </w:tc>
        <w:tc>
          <w:tcPr>
            <w:tcW w:w="5325" w:type="dxa"/>
          </w:tcPr>
          <w:p w14:paraId="38835D98" w14:textId="77777777" w:rsidR="00F55CDC" w:rsidRPr="00B70150" w:rsidRDefault="00665D7F" w:rsidP="009738BD">
            <w:pPr>
              <w:spacing w:before="120" w:after="120"/>
              <w:rPr>
                <w:rFonts w:cs="Arial"/>
                <w:sz w:val="18"/>
                <w:szCs w:val="18"/>
              </w:rPr>
            </w:pPr>
            <w:r>
              <w:rPr>
                <w:rFonts w:cs="Arial"/>
                <w:sz w:val="18"/>
                <w:szCs w:val="18"/>
              </w:rPr>
              <w:t>Account ID or Account Sequence N</w:t>
            </w:r>
            <w:r w:rsidR="00F55CDC" w:rsidRPr="006B69B0">
              <w:rPr>
                <w:rFonts w:cs="Arial"/>
                <w:sz w:val="18"/>
                <w:szCs w:val="18"/>
              </w:rPr>
              <w:t xml:space="preserve">umber of the </w:t>
            </w:r>
            <w:r w:rsidR="00F55CDC" w:rsidRPr="00E42945">
              <w:rPr>
                <w:rFonts w:cs="Arial"/>
                <w:sz w:val="18"/>
                <w:szCs w:val="18"/>
              </w:rPr>
              <w:t xml:space="preserve">Integrated Client Account </w:t>
            </w:r>
            <w:r w:rsidR="00F55CDC">
              <w:rPr>
                <w:rFonts w:cs="Arial"/>
                <w:sz w:val="18"/>
                <w:szCs w:val="18"/>
              </w:rPr>
              <w:t>(</w:t>
            </w:r>
            <w:r w:rsidR="00F55CDC" w:rsidRPr="00E42945">
              <w:rPr>
                <w:rFonts w:cs="Arial"/>
                <w:sz w:val="18"/>
                <w:szCs w:val="18"/>
              </w:rPr>
              <w:t>ICACC</w:t>
            </w:r>
            <w:r w:rsidR="00F55CDC">
              <w:rPr>
                <w:rFonts w:cs="Arial"/>
                <w:sz w:val="18"/>
                <w:szCs w:val="18"/>
              </w:rPr>
              <w:t>)</w:t>
            </w:r>
            <w:r w:rsidR="00F55CDC" w:rsidRPr="006B69B0">
              <w:rPr>
                <w:rFonts w:cs="Arial"/>
                <w:sz w:val="18"/>
                <w:szCs w:val="18"/>
              </w:rPr>
              <w:t xml:space="preserve"> can be obtained from either of the client account list services</w:t>
            </w:r>
          </w:p>
        </w:tc>
      </w:tr>
      <w:tr w:rsidR="00F55CDC" w:rsidRPr="00793C17" w14:paraId="38835D9F" w14:textId="77777777" w:rsidTr="009738BD">
        <w:tc>
          <w:tcPr>
            <w:tcW w:w="540" w:type="dxa"/>
          </w:tcPr>
          <w:p w14:paraId="38835D9A" w14:textId="77777777" w:rsidR="00F55CDC" w:rsidRPr="00B70150" w:rsidRDefault="00F55CDC" w:rsidP="009738BD">
            <w:pPr>
              <w:spacing w:before="120" w:after="120"/>
              <w:rPr>
                <w:rFonts w:cs="Arial"/>
                <w:sz w:val="18"/>
                <w:szCs w:val="18"/>
              </w:rPr>
            </w:pPr>
            <w:r w:rsidRPr="00B70150">
              <w:rPr>
                <w:rFonts w:cs="Arial"/>
                <w:sz w:val="18"/>
                <w:szCs w:val="18"/>
              </w:rPr>
              <w:t>2</w:t>
            </w:r>
          </w:p>
        </w:tc>
        <w:tc>
          <w:tcPr>
            <w:tcW w:w="2579" w:type="dxa"/>
          </w:tcPr>
          <w:p w14:paraId="38835D9B" w14:textId="77777777" w:rsidR="00F55CDC" w:rsidRPr="00FC5985" w:rsidRDefault="00665D7F" w:rsidP="009738BD">
            <w:pPr>
              <w:spacing w:before="120" w:after="120"/>
              <w:rPr>
                <w:rFonts w:cs="Arial"/>
                <w:sz w:val="18"/>
                <w:szCs w:val="18"/>
              </w:rPr>
            </w:pPr>
            <w:r>
              <w:rPr>
                <w:rFonts w:cs="Arial"/>
                <w:sz w:val="18"/>
                <w:szCs w:val="18"/>
              </w:rPr>
              <w:t>Account Role l</w:t>
            </w:r>
            <w:r w:rsidR="00F55CDC" w:rsidRPr="00FC5985">
              <w:rPr>
                <w:rFonts w:cs="Arial"/>
                <w:sz w:val="18"/>
                <w:szCs w:val="18"/>
              </w:rPr>
              <w:t>ist services</w:t>
            </w:r>
          </w:p>
          <w:p w14:paraId="38835D9C" w14:textId="77777777" w:rsidR="00F55CDC" w:rsidRPr="00B70150" w:rsidRDefault="00F55CDC" w:rsidP="009738BD">
            <w:pPr>
              <w:spacing w:before="120" w:after="120"/>
              <w:rPr>
                <w:rFonts w:cs="Arial"/>
                <w:sz w:val="18"/>
                <w:szCs w:val="18"/>
              </w:rPr>
            </w:pPr>
            <w:r w:rsidRPr="003E28B4">
              <w:rPr>
                <w:rFonts w:cs="Arial"/>
                <w:sz w:val="18"/>
                <w:szCs w:val="18"/>
              </w:rPr>
              <w:t>(ACCROLE.list or ACCROLESUM.list)</w:t>
            </w:r>
          </w:p>
        </w:tc>
        <w:tc>
          <w:tcPr>
            <w:tcW w:w="1276" w:type="dxa"/>
          </w:tcPr>
          <w:p w14:paraId="38835D9D" w14:textId="77777777" w:rsidR="00F55CDC" w:rsidRPr="00B70150" w:rsidRDefault="00665D7F" w:rsidP="009738BD">
            <w:pPr>
              <w:spacing w:before="120" w:after="120"/>
              <w:rPr>
                <w:rFonts w:cs="Arial"/>
                <w:sz w:val="18"/>
                <w:szCs w:val="18"/>
              </w:rPr>
            </w:pPr>
            <w:r>
              <w:rPr>
                <w:rFonts w:cs="Arial"/>
                <w:sz w:val="18"/>
                <w:szCs w:val="18"/>
              </w:rPr>
              <w:t>No</w:t>
            </w:r>
          </w:p>
        </w:tc>
        <w:tc>
          <w:tcPr>
            <w:tcW w:w="5325" w:type="dxa"/>
          </w:tcPr>
          <w:p w14:paraId="38835D9E" w14:textId="77777777" w:rsidR="00F55CDC" w:rsidRPr="00B70150" w:rsidRDefault="00F55CDC" w:rsidP="009738BD">
            <w:pPr>
              <w:spacing w:before="120" w:after="120"/>
              <w:rPr>
                <w:rFonts w:cs="Arial"/>
                <w:sz w:val="18"/>
                <w:szCs w:val="18"/>
              </w:rPr>
            </w:pPr>
            <w:r w:rsidRPr="00B70150">
              <w:rPr>
                <w:rFonts w:cs="Arial"/>
                <w:sz w:val="18"/>
                <w:szCs w:val="18"/>
              </w:rPr>
              <w:t>The list of existing account roles for the specified ICAC</w:t>
            </w:r>
            <w:r>
              <w:rPr>
                <w:rFonts w:cs="Arial"/>
                <w:sz w:val="18"/>
                <w:szCs w:val="18"/>
              </w:rPr>
              <w:t>C</w:t>
            </w:r>
            <w:r w:rsidRPr="00B70150">
              <w:rPr>
                <w:rFonts w:cs="Arial"/>
                <w:sz w:val="18"/>
                <w:szCs w:val="18"/>
              </w:rPr>
              <w:t xml:space="preserve"> account can be reviewed</w:t>
            </w:r>
          </w:p>
        </w:tc>
      </w:tr>
      <w:tr w:rsidR="00F55CDC" w:rsidRPr="00793C17" w14:paraId="38835DA4" w14:textId="77777777" w:rsidTr="009738BD">
        <w:tc>
          <w:tcPr>
            <w:tcW w:w="540" w:type="dxa"/>
          </w:tcPr>
          <w:p w14:paraId="38835DA0" w14:textId="77777777" w:rsidR="00F55CDC" w:rsidRPr="00B70150" w:rsidRDefault="00F55CDC" w:rsidP="009738BD">
            <w:pPr>
              <w:spacing w:before="120" w:after="120"/>
              <w:rPr>
                <w:rFonts w:cs="Arial"/>
                <w:sz w:val="18"/>
                <w:szCs w:val="18"/>
              </w:rPr>
            </w:pPr>
            <w:r w:rsidRPr="00B70150">
              <w:rPr>
                <w:rFonts w:cs="Arial"/>
                <w:sz w:val="18"/>
                <w:szCs w:val="18"/>
              </w:rPr>
              <w:t>3</w:t>
            </w:r>
          </w:p>
        </w:tc>
        <w:tc>
          <w:tcPr>
            <w:tcW w:w="2579" w:type="dxa"/>
          </w:tcPr>
          <w:p w14:paraId="38835DA1" w14:textId="77777777" w:rsidR="00F55CDC" w:rsidRPr="00B70150" w:rsidRDefault="00665D7F" w:rsidP="009738BD">
            <w:pPr>
              <w:spacing w:before="120" w:after="120"/>
              <w:rPr>
                <w:rFonts w:cs="Arial"/>
                <w:sz w:val="18"/>
                <w:szCs w:val="18"/>
              </w:rPr>
            </w:pPr>
            <w:r>
              <w:rPr>
                <w:rFonts w:cs="Arial"/>
                <w:sz w:val="18"/>
                <w:szCs w:val="18"/>
              </w:rPr>
              <w:t>Get Account R</w:t>
            </w:r>
            <w:r w:rsidR="00F55CDC" w:rsidRPr="00FC5985">
              <w:rPr>
                <w:rFonts w:cs="Arial"/>
                <w:sz w:val="18"/>
                <w:szCs w:val="18"/>
              </w:rPr>
              <w:t>ole detail (ACCROLE.get) </w:t>
            </w:r>
          </w:p>
        </w:tc>
        <w:tc>
          <w:tcPr>
            <w:tcW w:w="1276" w:type="dxa"/>
          </w:tcPr>
          <w:p w14:paraId="38835DA2" w14:textId="77777777" w:rsidR="00F55CDC" w:rsidRPr="00B70150" w:rsidRDefault="00665D7F" w:rsidP="009738BD">
            <w:pPr>
              <w:spacing w:before="120" w:after="120"/>
              <w:rPr>
                <w:rFonts w:cs="Arial"/>
                <w:sz w:val="18"/>
                <w:szCs w:val="18"/>
              </w:rPr>
            </w:pPr>
            <w:r>
              <w:rPr>
                <w:rFonts w:cs="Arial"/>
                <w:sz w:val="18"/>
                <w:szCs w:val="18"/>
              </w:rPr>
              <w:t>No</w:t>
            </w:r>
          </w:p>
        </w:tc>
        <w:tc>
          <w:tcPr>
            <w:tcW w:w="5325" w:type="dxa"/>
          </w:tcPr>
          <w:p w14:paraId="38835DA3" w14:textId="77777777" w:rsidR="00F55CDC" w:rsidRPr="00B70150" w:rsidRDefault="00F55CDC" w:rsidP="009738BD">
            <w:pPr>
              <w:spacing w:before="120" w:after="120"/>
              <w:rPr>
                <w:rFonts w:cs="Arial"/>
                <w:sz w:val="18"/>
                <w:szCs w:val="18"/>
              </w:rPr>
            </w:pPr>
            <w:r w:rsidRPr="00B70150">
              <w:rPr>
                <w:rFonts w:cs="Arial"/>
                <w:sz w:val="18"/>
                <w:szCs w:val="18"/>
              </w:rPr>
              <w:t>The account ID or account sequence number</w:t>
            </w:r>
            <w:r>
              <w:rPr>
                <w:rFonts w:cs="Arial"/>
                <w:sz w:val="18"/>
                <w:szCs w:val="18"/>
              </w:rPr>
              <w:t xml:space="preserve"> </w:t>
            </w:r>
            <w:r w:rsidRPr="00B70150">
              <w:rPr>
                <w:rFonts w:cs="Arial"/>
                <w:sz w:val="18"/>
                <w:szCs w:val="18"/>
              </w:rPr>
              <w:t xml:space="preserve"> must be specified</w:t>
            </w:r>
            <w:r>
              <w:rPr>
                <w:rFonts w:cs="Arial"/>
                <w:sz w:val="18"/>
                <w:szCs w:val="18"/>
              </w:rPr>
              <w:t>.</w:t>
            </w:r>
          </w:p>
        </w:tc>
      </w:tr>
      <w:tr w:rsidR="00F55CDC" w:rsidRPr="00793C17" w14:paraId="38835DA9" w14:textId="77777777" w:rsidTr="009738BD">
        <w:tc>
          <w:tcPr>
            <w:tcW w:w="540" w:type="dxa"/>
          </w:tcPr>
          <w:p w14:paraId="38835DA5" w14:textId="77777777" w:rsidR="00F55CDC" w:rsidRPr="00B70150" w:rsidRDefault="00665D7F" w:rsidP="009738BD">
            <w:pPr>
              <w:spacing w:before="120" w:after="120"/>
              <w:rPr>
                <w:rFonts w:cs="Arial"/>
                <w:sz w:val="18"/>
                <w:szCs w:val="18"/>
              </w:rPr>
            </w:pPr>
            <w:r>
              <w:rPr>
                <w:rFonts w:cs="Arial"/>
                <w:sz w:val="18"/>
                <w:szCs w:val="18"/>
              </w:rPr>
              <w:t>4</w:t>
            </w:r>
          </w:p>
        </w:tc>
        <w:tc>
          <w:tcPr>
            <w:tcW w:w="2579" w:type="dxa"/>
          </w:tcPr>
          <w:p w14:paraId="38835DA6" w14:textId="77777777" w:rsidR="00F55CDC" w:rsidRPr="00B70150" w:rsidRDefault="00665D7F" w:rsidP="009738BD">
            <w:pPr>
              <w:spacing w:before="120" w:after="120"/>
              <w:rPr>
                <w:rFonts w:cs="Arial"/>
                <w:sz w:val="18"/>
                <w:szCs w:val="18"/>
              </w:rPr>
            </w:pPr>
            <w:r>
              <w:rPr>
                <w:rFonts w:cs="Arial"/>
                <w:sz w:val="18"/>
                <w:szCs w:val="18"/>
              </w:rPr>
              <w:t>Account R</w:t>
            </w:r>
            <w:r w:rsidR="00F55CDC" w:rsidRPr="00FC5985">
              <w:rPr>
                <w:rFonts w:cs="Arial"/>
                <w:sz w:val="18"/>
                <w:szCs w:val="18"/>
              </w:rPr>
              <w:t xml:space="preserve">ole Update </w:t>
            </w:r>
            <w:r w:rsidR="00F55CDC" w:rsidRPr="00FC5985">
              <w:rPr>
                <w:rFonts w:cs="Arial"/>
                <w:sz w:val="18"/>
                <w:szCs w:val="18"/>
              </w:rPr>
              <w:lastRenderedPageBreak/>
              <w:t>(ACCROLE.ValidateUpdate)</w:t>
            </w:r>
          </w:p>
        </w:tc>
        <w:tc>
          <w:tcPr>
            <w:tcW w:w="1276" w:type="dxa"/>
          </w:tcPr>
          <w:p w14:paraId="38835DA7" w14:textId="77777777" w:rsidR="00F55CDC" w:rsidRPr="00B70150" w:rsidRDefault="00665D7F" w:rsidP="009738BD">
            <w:pPr>
              <w:spacing w:before="120" w:after="120"/>
              <w:rPr>
                <w:rFonts w:cs="Arial"/>
                <w:sz w:val="18"/>
                <w:szCs w:val="18"/>
              </w:rPr>
            </w:pPr>
            <w:r>
              <w:rPr>
                <w:rFonts w:cs="Arial"/>
                <w:sz w:val="18"/>
                <w:szCs w:val="18"/>
              </w:rPr>
              <w:lastRenderedPageBreak/>
              <w:t>No</w:t>
            </w:r>
          </w:p>
        </w:tc>
        <w:tc>
          <w:tcPr>
            <w:tcW w:w="5325" w:type="dxa"/>
          </w:tcPr>
          <w:p w14:paraId="38835DA8" w14:textId="77777777" w:rsidR="00F55CDC" w:rsidRPr="00B70150" w:rsidRDefault="00F55CDC" w:rsidP="009738BD">
            <w:pPr>
              <w:spacing w:before="120" w:after="120"/>
              <w:rPr>
                <w:rFonts w:cs="Arial"/>
                <w:sz w:val="18"/>
                <w:szCs w:val="18"/>
              </w:rPr>
            </w:pPr>
            <w:r>
              <w:rPr>
                <w:rFonts w:cs="Arial"/>
                <w:sz w:val="18"/>
                <w:szCs w:val="18"/>
              </w:rPr>
              <w:t xml:space="preserve">The validate service action may be used to verify the proposed </w:t>
            </w:r>
            <w:r>
              <w:rPr>
                <w:rFonts w:cs="Arial"/>
                <w:sz w:val="18"/>
                <w:szCs w:val="18"/>
              </w:rPr>
              <w:lastRenderedPageBreak/>
              <w:t>change</w:t>
            </w:r>
          </w:p>
        </w:tc>
      </w:tr>
      <w:tr w:rsidR="00F55CDC" w:rsidRPr="00793C17" w14:paraId="38835DAE" w14:textId="77777777" w:rsidTr="009738BD">
        <w:tc>
          <w:tcPr>
            <w:tcW w:w="540" w:type="dxa"/>
          </w:tcPr>
          <w:p w14:paraId="38835DAA" w14:textId="77777777" w:rsidR="00F55CDC" w:rsidRPr="00B70150" w:rsidRDefault="00665D7F" w:rsidP="009738BD">
            <w:pPr>
              <w:spacing w:before="120" w:after="120"/>
              <w:rPr>
                <w:rFonts w:cs="Arial"/>
                <w:sz w:val="18"/>
                <w:szCs w:val="18"/>
              </w:rPr>
            </w:pPr>
            <w:r>
              <w:rPr>
                <w:rFonts w:cs="Arial"/>
                <w:sz w:val="18"/>
                <w:szCs w:val="18"/>
              </w:rPr>
              <w:lastRenderedPageBreak/>
              <w:t>5</w:t>
            </w:r>
          </w:p>
        </w:tc>
        <w:tc>
          <w:tcPr>
            <w:tcW w:w="2579" w:type="dxa"/>
          </w:tcPr>
          <w:p w14:paraId="38835DAB" w14:textId="77777777" w:rsidR="00F55CDC" w:rsidRPr="00B70150" w:rsidRDefault="00665D7F" w:rsidP="009738BD">
            <w:pPr>
              <w:spacing w:before="120" w:after="120"/>
              <w:rPr>
                <w:rFonts w:cs="Arial"/>
                <w:sz w:val="18"/>
                <w:szCs w:val="18"/>
              </w:rPr>
            </w:pPr>
            <w:r>
              <w:rPr>
                <w:rFonts w:cs="Arial"/>
                <w:sz w:val="18"/>
                <w:szCs w:val="18"/>
              </w:rPr>
              <w:t>Account R</w:t>
            </w:r>
            <w:r w:rsidR="00F55CDC" w:rsidRPr="00FC5985">
              <w:rPr>
                <w:rFonts w:cs="Arial"/>
                <w:sz w:val="18"/>
                <w:szCs w:val="18"/>
              </w:rPr>
              <w:t>ole Update (ACCROLE.Update)</w:t>
            </w:r>
          </w:p>
        </w:tc>
        <w:tc>
          <w:tcPr>
            <w:tcW w:w="1276" w:type="dxa"/>
          </w:tcPr>
          <w:p w14:paraId="38835DAC" w14:textId="77777777" w:rsidR="00F55CDC" w:rsidRPr="00B70150" w:rsidRDefault="00665D7F" w:rsidP="009738BD">
            <w:pPr>
              <w:spacing w:before="120" w:after="120"/>
              <w:rPr>
                <w:rFonts w:cs="Arial"/>
                <w:sz w:val="18"/>
                <w:szCs w:val="18"/>
              </w:rPr>
            </w:pPr>
            <w:r>
              <w:rPr>
                <w:rFonts w:cs="Arial"/>
                <w:sz w:val="18"/>
                <w:szCs w:val="18"/>
              </w:rPr>
              <w:t>Yes</w:t>
            </w:r>
          </w:p>
        </w:tc>
        <w:tc>
          <w:tcPr>
            <w:tcW w:w="5325" w:type="dxa"/>
          </w:tcPr>
          <w:p w14:paraId="38835DAD" w14:textId="77777777" w:rsidR="00F55CDC" w:rsidRPr="00B70150" w:rsidRDefault="00F55CDC" w:rsidP="009738BD">
            <w:pPr>
              <w:spacing w:before="120" w:after="120"/>
              <w:rPr>
                <w:rFonts w:cs="Arial"/>
                <w:sz w:val="18"/>
                <w:szCs w:val="18"/>
              </w:rPr>
            </w:pPr>
            <w:r w:rsidRPr="003A6FDB">
              <w:rPr>
                <w:rFonts w:cs="Arial"/>
                <w:sz w:val="18"/>
                <w:szCs w:val="18"/>
              </w:rPr>
              <w:t>The account ID or account sequence number</w:t>
            </w:r>
            <w:r>
              <w:rPr>
                <w:rFonts w:cs="Arial"/>
                <w:sz w:val="18"/>
                <w:szCs w:val="18"/>
              </w:rPr>
              <w:t>, and the role type</w:t>
            </w:r>
            <w:r w:rsidRPr="003A6FDB">
              <w:rPr>
                <w:rFonts w:cs="Arial"/>
                <w:sz w:val="18"/>
                <w:szCs w:val="18"/>
              </w:rPr>
              <w:t xml:space="preserve"> must be specified</w:t>
            </w:r>
            <w:r>
              <w:rPr>
                <w:rFonts w:cs="Arial"/>
                <w:sz w:val="18"/>
                <w:szCs w:val="18"/>
              </w:rPr>
              <w:t>.</w:t>
            </w:r>
          </w:p>
        </w:tc>
      </w:tr>
    </w:tbl>
    <w:p w14:paraId="38835DAF" w14:textId="77777777" w:rsidR="00F55CDC" w:rsidRDefault="00F55CDC" w:rsidP="00F55CDC">
      <w:pPr>
        <w:pStyle w:val="Caption"/>
        <w:jc w:val="center"/>
      </w:pPr>
      <w:bookmarkStart w:id="50" w:name="_Toc499731264"/>
      <w:r>
        <w:t xml:space="preserve">Table </w:t>
      </w:r>
      <w:r w:rsidR="003A0731">
        <w:fldChar w:fldCharType="begin"/>
      </w:r>
      <w:r w:rsidR="003A0731">
        <w:instrText xml:space="preserve"> SEQ Table \* ARABIC </w:instrText>
      </w:r>
      <w:r w:rsidR="003A0731">
        <w:fldChar w:fldCharType="separate"/>
      </w:r>
      <w:r w:rsidR="00505C55">
        <w:rPr>
          <w:noProof/>
        </w:rPr>
        <w:t>3</w:t>
      </w:r>
      <w:r w:rsidR="003A0731">
        <w:rPr>
          <w:noProof/>
        </w:rPr>
        <w:fldChar w:fldCharType="end"/>
      </w:r>
      <w:r>
        <w:t xml:space="preserve">: Retrieve and update </w:t>
      </w:r>
      <w:r>
        <w:rPr>
          <w:noProof/>
        </w:rPr>
        <w:t>account role service orchestration</w:t>
      </w:r>
      <w:bookmarkEnd w:id="50"/>
    </w:p>
    <w:p w14:paraId="38835DB0" w14:textId="77777777" w:rsidR="00F55CDC" w:rsidRDefault="00F55CDC" w:rsidP="00F55CDC">
      <w:pPr>
        <w:rPr>
          <w:i/>
        </w:rPr>
      </w:pPr>
    </w:p>
    <w:p w14:paraId="38835DB1" w14:textId="77777777" w:rsidR="00F55CDC" w:rsidRPr="00116EC1" w:rsidRDefault="00445AFE" w:rsidP="00463C1D">
      <w:pPr>
        <w:pStyle w:val="Heading3"/>
      </w:pPr>
      <w:bookmarkStart w:id="51" w:name="_Toc487795073"/>
      <w:bookmarkStart w:id="52" w:name="_Toc499731223"/>
      <w:r w:rsidRPr="00116EC1">
        <w:t>Cancel an account role</w:t>
      </w:r>
      <w:bookmarkEnd w:id="51"/>
      <w:bookmarkEnd w:id="52"/>
    </w:p>
    <w:tbl>
      <w:tblPr>
        <w:tblStyle w:val="TableGrid"/>
        <w:tblW w:w="4933" w:type="pct"/>
        <w:tblInd w:w="360" w:type="dxa"/>
        <w:tblLook w:val="04A0" w:firstRow="1" w:lastRow="0" w:firstColumn="1" w:lastColumn="0" w:noHBand="0" w:noVBand="1"/>
      </w:tblPr>
      <w:tblGrid>
        <w:gridCol w:w="1486"/>
        <w:gridCol w:w="3938"/>
        <w:gridCol w:w="3963"/>
      </w:tblGrid>
      <w:tr w:rsidR="00F55CDC" w14:paraId="38835DB8" w14:textId="77777777" w:rsidTr="009738BD">
        <w:trPr>
          <w:trHeight w:val="466"/>
        </w:trPr>
        <w:tc>
          <w:tcPr>
            <w:tcW w:w="1444" w:type="dxa"/>
            <w:vMerge w:val="restart"/>
            <w:tcBorders>
              <w:top w:val="single" w:sz="8" w:space="0" w:color="365F91" w:themeColor="accent1" w:themeShade="BF"/>
              <w:left w:val="single" w:sz="8" w:space="0" w:color="365F91" w:themeColor="accent1" w:themeShade="BF"/>
              <w:right w:val="single" w:sz="8" w:space="0" w:color="365F91" w:themeColor="accent1" w:themeShade="BF"/>
            </w:tcBorders>
            <w:shd w:val="clear" w:color="auto" w:fill="95B3D7" w:themeFill="accent1" w:themeFillTint="99"/>
            <w:textDirection w:val="btLr"/>
          </w:tcPr>
          <w:p w14:paraId="38835DB2" w14:textId="77777777" w:rsidR="00F55CDC" w:rsidRDefault="00F55CDC" w:rsidP="009738BD">
            <w:pPr>
              <w:pStyle w:val="Bullet2"/>
              <w:numPr>
                <w:ilvl w:val="0"/>
                <w:numId w:val="0"/>
              </w:numPr>
              <w:ind w:left="113" w:right="113"/>
            </w:pPr>
            <w:r>
              <w:t xml:space="preserve">List client </w:t>
            </w:r>
            <w:r w:rsidRPr="00665D7F">
              <w:t>accounts</w:t>
            </w:r>
          </w:p>
        </w:tc>
        <w:tc>
          <w:tcPr>
            <w:tcW w:w="3825"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14:paraId="38835DB3" w14:textId="77777777" w:rsidR="00F55CDC" w:rsidRDefault="00F55CDC" w:rsidP="009738BD">
            <w:pPr>
              <w:pStyle w:val="Bullet2"/>
              <w:numPr>
                <w:ilvl w:val="0"/>
                <w:numId w:val="0"/>
              </w:numPr>
              <w:spacing w:before="0"/>
              <w:jc w:val="center"/>
            </w:pPr>
            <w:r>
              <w:rPr>
                <w:noProof/>
              </w:rPr>
              <mc:AlternateContent>
                <mc:Choice Requires="wpc">
                  <w:drawing>
                    <wp:anchor distT="0" distB="0" distL="114300" distR="114300" simplePos="0" relativeHeight="251670528" behindDoc="0" locked="0" layoutInCell="1" allowOverlap="1" wp14:anchorId="3883695B" wp14:editId="3883695C">
                      <wp:simplePos x="0" y="0"/>
                      <wp:positionH relativeFrom="column">
                        <wp:posOffset>-38735</wp:posOffset>
                      </wp:positionH>
                      <wp:positionV relativeFrom="paragraph">
                        <wp:posOffset>74930</wp:posOffset>
                      </wp:positionV>
                      <wp:extent cx="4991100" cy="5467350"/>
                      <wp:effectExtent l="0" t="0" r="0" b="0"/>
                      <wp:wrapNone/>
                      <wp:docPr id="148" name="Canvas 14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4" name="Rectangle 124"/>
                              <wps:cNvSpPr/>
                              <wps:spPr>
                                <a:xfrm>
                                  <a:off x="2977175" y="1734411"/>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9" w14:textId="77777777" w:rsidR="0076223D" w:rsidRDefault="0076223D" w:rsidP="00F55CDC">
                                    <w:pPr>
                                      <w:jc w:val="center"/>
                                      <w:rPr>
                                        <w:sz w:val="18"/>
                                        <w:szCs w:val="18"/>
                                      </w:rPr>
                                    </w:pPr>
                                    <w:r>
                                      <w:rPr>
                                        <w:sz w:val="18"/>
                                        <w:szCs w:val="18"/>
                                      </w:rPr>
                                      <w:t>A</w:t>
                                    </w:r>
                                    <w:r w:rsidR="00665D7F">
                                      <w:rPr>
                                        <w:sz w:val="18"/>
                                        <w:szCs w:val="18"/>
                                      </w:rPr>
                                      <w:t>ccount Role l</w:t>
                                    </w:r>
                                    <w:r>
                                      <w:rPr>
                                        <w:sz w:val="18"/>
                                        <w:szCs w:val="18"/>
                                      </w:rPr>
                                      <w:t>ist services</w:t>
                                    </w:r>
                                  </w:p>
                                  <w:p w14:paraId="3883699A" w14:textId="77777777" w:rsidR="0076223D" w:rsidRDefault="0076223D" w:rsidP="00F55CDC">
                                    <w:pPr>
                                      <w:jc w:val="center"/>
                                    </w:pPr>
                                    <w:r>
                                      <w:rPr>
                                        <w:sz w:val="18"/>
                                        <w:szCs w:val="18"/>
                                      </w:rPr>
                                      <w:t>(ACCROLE.list or ACCROLESUM.list)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 name="Straight Arrow Connector 126"/>
                              <wps:cNvCnPr>
                                <a:stCxn id="127" idx="3"/>
                                <a:endCxn id="124" idx="1"/>
                              </wps:cNvCnPr>
                              <wps:spPr>
                                <a:xfrm>
                                  <a:off x="2090080" y="2043974"/>
                                  <a:ext cx="887095"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27" name="Rectangle 127"/>
                              <wps:cNvSpPr/>
                              <wps:spPr>
                                <a:xfrm>
                                  <a:off x="437175" y="1734411"/>
                                  <a:ext cx="165290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B" w14:textId="77777777" w:rsidR="0076223D" w:rsidRDefault="0076223D" w:rsidP="00F55CDC">
                                    <w:pPr>
                                      <w:pStyle w:val="NormalWeb"/>
                                      <w:spacing w:before="0" w:beforeAutospacing="0" w:after="0" w:afterAutospacing="0"/>
                                      <w:jc w:val="center"/>
                                    </w:pPr>
                                    <w:r>
                                      <w:rPr>
                                        <w:rFonts w:ascii="Arial" w:hAnsi="Arial"/>
                                        <w:sz w:val="18"/>
                                        <w:szCs w:val="18"/>
                                      </w:rPr>
                                      <w:t>R</w:t>
                                    </w:r>
                                    <w:r w:rsidR="00665D7F">
                                      <w:rPr>
                                        <w:rFonts w:ascii="Arial" w:hAnsi="Arial"/>
                                        <w:sz w:val="18"/>
                                        <w:szCs w:val="18"/>
                                      </w:rPr>
                                      <w:t>eview a list of my/my client’s a</w:t>
                                    </w:r>
                                    <w:r>
                                      <w:rPr>
                                        <w:rFonts w:ascii="Arial" w:hAnsi="Arial"/>
                                        <w:sz w:val="18"/>
                                        <w:szCs w:val="18"/>
                                      </w:rPr>
                                      <w:t>ccount roles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8" name="Rectangle 128"/>
                              <wps:cNvSpPr/>
                              <wps:spPr>
                                <a:xfrm>
                                  <a:off x="2977175" y="3807686"/>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C" w14:textId="77777777" w:rsidR="0076223D" w:rsidRDefault="0076223D" w:rsidP="00F55CDC">
                                    <w:pPr>
                                      <w:jc w:val="center"/>
                                    </w:pPr>
                                    <w:r>
                                      <w:rPr>
                                        <w:sz w:val="18"/>
                                        <w:szCs w:val="18"/>
                                      </w:rPr>
                                      <w:t xml:space="preserve">Account </w:t>
                                    </w:r>
                                    <w:r w:rsidR="00665D7F">
                                      <w:rPr>
                                        <w:sz w:val="18"/>
                                        <w:szCs w:val="18"/>
                                      </w:rPr>
                                      <w:t>R</w:t>
                                    </w:r>
                                    <w:r w:rsidRPr="00F07E4D">
                                      <w:rPr>
                                        <w:sz w:val="18"/>
                                        <w:szCs w:val="18"/>
                                      </w:rPr>
                                      <w:t xml:space="preserve">ole </w:t>
                                    </w:r>
                                    <w:r>
                                      <w:rPr>
                                        <w:sz w:val="18"/>
                                        <w:szCs w:val="18"/>
                                      </w:rPr>
                                      <w:t>Validate Cancel (ACCROLE.ValidateCancel)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9" name="Straight Arrow Connector 129"/>
                              <wps:cNvCnPr>
                                <a:stCxn id="130" idx="3"/>
                                <a:endCxn id="128" idx="1"/>
                              </wps:cNvCnPr>
                              <wps:spPr>
                                <a:xfrm>
                                  <a:off x="2232287" y="4117249"/>
                                  <a:ext cx="744888"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30" name="Rectangle 130"/>
                              <wps:cNvSpPr/>
                              <wps:spPr>
                                <a:xfrm>
                                  <a:off x="756287" y="3807686"/>
                                  <a:ext cx="1476000"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D" w14:textId="77777777" w:rsidR="0076223D" w:rsidRDefault="0076223D" w:rsidP="00F55CDC">
                                    <w:pPr>
                                      <w:pStyle w:val="NormalWeb"/>
                                      <w:spacing w:before="0" w:beforeAutospacing="0" w:after="0" w:afterAutospacing="0"/>
                                      <w:jc w:val="center"/>
                                    </w:pPr>
                                    <w:r>
                                      <w:rPr>
                                        <w:rFonts w:ascii="Arial" w:hAnsi="Arial"/>
                                        <w:sz w:val="18"/>
                                        <w:szCs w:val="18"/>
                                      </w:rPr>
                                      <w:t>V</w:t>
                                    </w:r>
                                    <w:r w:rsidR="00665D7F">
                                      <w:rPr>
                                        <w:rFonts w:ascii="Arial" w:hAnsi="Arial"/>
                                        <w:sz w:val="18"/>
                                        <w:szCs w:val="18"/>
                                      </w:rPr>
                                      <w:t>alidate a</w:t>
                                    </w:r>
                                    <w:r>
                                      <w:rPr>
                                        <w:rFonts w:ascii="Arial" w:hAnsi="Arial"/>
                                        <w:sz w:val="18"/>
                                        <w:szCs w:val="18"/>
                                      </w:rPr>
                                      <w:t>ccount role cancel request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 name="Rectangle 131"/>
                              <wps:cNvSpPr/>
                              <wps:spPr>
                                <a:xfrm>
                                  <a:off x="2977175" y="2859336"/>
                                  <a:ext cx="1655445"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E" w14:textId="77777777" w:rsidR="0076223D" w:rsidRDefault="0076223D" w:rsidP="00F55CDC">
                                    <w:pPr>
                                      <w:pStyle w:val="NormalWeb"/>
                                      <w:spacing w:before="0" w:beforeAutospacing="0" w:after="0" w:afterAutospacing="0"/>
                                      <w:jc w:val="center"/>
                                    </w:pPr>
                                    <w:r>
                                      <w:rPr>
                                        <w:rFonts w:ascii="Arial" w:hAnsi="Arial"/>
                                        <w:sz w:val="18"/>
                                        <w:szCs w:val="18"/>
                                      </w:rPr>
                                      <w:t>G</w:t>
                                    </w:r>
                                    <w:r w:rsidR="00665D7F">
                                      <w:rPr>
                                        <w:rFonts w:ascii="Arial" w:hAnsi="Arial"/>
                                        <w:sz w:val="18"/>
                                        <w:szCs w:val="18"/>
                                      </w:rPr>
                                      <w:t>et Account R</w:t>
                                    </w:r>
                                    <w:r>
                                      <w:rPr>
                                        <w:rFonts w:ascii="Arial" w:hAnsi="Arial"/>
                                        <w:sz w:val="18"/>
                                        <w:szCs w:val="18"/>
                                      </w:rPr>
                                      <w:t>ole detail (</w:t>
                                    </w:r>
                                    <w:r w:rsidRPr="004066D1">
                                      <w:rPr>
                                        <w:rFonts w:ascii="Arial" w:hAnsi="Arial"/>
                                        <w:sz w:val="18"/>
                                        <w:szCs w:val="18"/>
                                      </w:rPr>
                                      <w:t>ACCROLE</w:t>
                                    </w:r>
                                    <w:r>
                                      <w:rPr>
                                        <w:rFonts w:ascii="Arial" w:hAnsi="Arial"/>
                                        <w:sz w:val="18"/>
                                        <w:szCs w:val="18"/>
                                      </w:rPr>
                                      <w:t>.get)</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 name="Straight Arrow Connector 132"/>
                              <wps:cNvCnPr>
                                <a:stCxn id="133" idx="3"/>
                              </wps:cNvCnPr>
                              <wps:spPr>
                                <a:xfrm flipH="1">
                                  <a:off x="1470862" y="3168581"/>
                                  <a:ext cx="761423"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33" name="Rectangle 133"/>
                              <wps:cNvSpPr/>
                              <wps:spPr>
                                <a:xfrm>
                                  <a:off x="756285" y="2859336"/>
                                  <a:ext cx="1476000" cy="61849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9F" w14:textId="77777777" w:rsidR="0076223D" w:rsidRDefault="0076223D" w:rsidP="00F55CDC">
                                    <w:pPr>
                                      <w:pStyle w:val="NormalWeb"/>
                                      <w:spacing w:before="0" w:beforeAutospacing="0" w:after="0" w:afterAutospacing="0"/>
                                      <w:jc w:val="center"/>
                                    </w:pPr>
                                    <w:r>
                                      <w:rPr>
                                        <w:rFonts w:ascii="Arial" w:hAnsi="Arial"/>
                                        <w:sz w:val="18"/>
                                        <w:szCs w:val="18"/>
                                      </w:rPr>
                                      <w:t>R</w:t>
                                    </w:r>
                                    <w:r w:rsidR="00665D7F">
                                      <w:rPr>
                                        <w:rFonts w:ascii="Arial" w:hAnsi="Arial"/>
                                        <w:sz w:val="18"/>
                                        <w:szCs w:val="18"/>
                                      </w:rPr>
                                      <w:t>etrieve my/my client’s a</w:t>
                                    </w:r>
                                    <w:r>
                                      <w:rPr>
                                        <w:rFonts w:ascii="Arial" w:hAnsi="Arial"/>
                                        <w:sz w:val="18"/>
                                        <w:szCs w:val="18"/>
                                      </w:rPr>
                                      <w:t>ccount role details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4" name="Rectangle 134"/>
                              <wps:cNvSpPr/>
                              <wps:spPr>
                                <a:xfrm>
                                  <a:off x="2977175" y="4630986"/>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A0" w14:textId="77777777" w:rsidR="0076223D" w:rsidRDefault="0076223D" w:rsidP="00F55CDC">
                                    <w:pPr>
                                      <w:jc w:val="center"/>
                                    </w:pPr>
                                    <w:r>
                                      <w:rPr>
                                        <w:sz w:val="18"/>
                                        <w:szCs w:val="18"/>
                                      </w:rPr>
                                      <w:t xml:space="preserve">Account </w:t>
                                    </w:r>
                                    <w:r w:rsidR="00665D7F">
                                      <w:rPr>
                                        <w:sz w:val="18"/>
                                        <w:szCs w:val="18"/>
                                      </w:rPr>
                                      <w:t>R</w:t>
                                    </w:r>
                                    <w:r w:rsidRPr="00F07E4D">
                                      <w:rPr>
                                        <w:sz w:val="18"/>
                                        <w:szCs w:val="18"/>
                                      </w:rPr>
                                      <w:t xml:space="preserve">ole </w:t>
                                    </w:r>
                                    <w:r>
                                      <w:rPr>
                                        <w:sz w:val="18"/>
                                        <w:szCs w:val="18"/>
                                      </w:rPr>
                                      <w:t>Cancel (ACCROLE.Cancel)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 name="Straight Arrow Connector 135"/>
                              <wps:cNvCnPr>
                                <a:stCxn id="136" idx="3"/>
                              </wps:cNvCnPr>
                              <wps:spPr>
                                <a:xfrm flipH="1">
                                  <a:off x="756286" y="4940585"/>
                                  <a:ext cx="1475999" cy="281"/>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36" name="Rectangle 136"/>
                              <wps:cNvSpPr/>
                              <wps:spPr>
                                <a:xfrm>
                                  <a:off x="756285" y="4630985"/>
                                  <a:ext cx="1476000" cy="619200"/>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A1" w14:textId="77777777" w:rsidR="0076223D" w:rsidRDefault="0076223D" w:rsidP="00F55CDC">
                                    <w:pPr>
                                      <w:pStyle w:val="NormalWeb"/>
                                      <w:spacing w:before="0" w:beforeAutospacing="0" w:after="0" w:afterAutospacing="0"/>
                                      <w:jc w:val="center"/>
                                    </w:pPr>
                                    <w:r>
                                      <w:rPr>
                                        <w:rFonts w:ascii="Arial" w:hAnsi="Arial"/>
                                        <w:sz w:val="18"/>
                                        <w:szCs w:val="18"/>
                                      </w:rPr>
                                      <w:t>C</w:t>
                                    </w:r>
                                    <w:r w:rsidR="00665D7F">
                                      <w:rPr>
                                        <w:rFonts w:ascii="Arial" w:hAnsi="Arial"/>
                                        <w:sz w:val="18"/>
                                        <w:szCs w:val="18"/>
                                      </w:rPr>
                                      <w:t>ancel my/my client’s a</w:t>
                                    </w:r>
                                    <w:r>
                                      <w:rPr>
                                        <w:rFonts w:ascii="Arial" w:hAnsi="Arial"/>
                                        <w:sz w:val="18"/>
                                        <w:szCs w:val="18"/>
                                      </w:rPr>
                                      <w:t>ccount role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7" name="Straight Arrow Connector 29"/>
                              <wps:cNvCnPr>
                                <a:stCxn id="127" idx="2"/>
                                <a:endCxn id="133" idx="1"/>
                              </wps:cNvCnPr>
                              <wps:spPr>
                                <a:xfrm rot="5400000">
                                  <a:off x="602435" y="2507387"/>
                                  <a:ext cx="815045" cy="507343"/>
                                </a:xfrm>
                                <a:prstGeom prst="bentConnector4">
                                  <a:avLst>
                                    <a:gd name="adj1" fmla="val 40379"/>
                                    <a:gd name="adj2" fmla="val 145058"/>
                                  </a:avLst>
                                </a:prstGeom>
                                <a:noFill/>
                                <a:ln w="9525" cap="flat" cmpd="sng" algn="ctr">
                                  <a:solidFill>
                                    <a:schemeClr val="accent1">
                                      <a:lumMod val="75000"/>
                                    </a:schemeClr>
                                  </a:solidFill>
                                  <a:prstDash val="solid"/>
                                  <a:headEnd type="none"/>
                                  <a:tailEnd type="triangle"/>
                                </a:ln>
                                <a:effectLst/>
                              </wps:spPr>
                              <wps:bodyPr/>
                            </wps:wsp>
                            <wps:wsp>
                              <wps:cNvPr id="138" name="Straight Arrow Connector 29"/>
                              <wps:cNvCnPr>
                                <a:stCxn id="127" idx="2"/>
                                <a:endCxn id="130" idx="1"/>
                              </wps:cNvCnPr>
                              <wps:spPr>
                                <a:xfrm rot="5400000">
                                  <a:off x="128102" y="2981722"/>
                                  <a:ext cx="1763713" cy="507341"/>
                                </a:xfrm>
                                <a:prstGeom prst="bentConnector4">
                                  <a:avLst>
                                    <a:gd name="adj1" fmla="val 19622"/>
                                    <a:gd name="adj2" fmla="val 145058"/>
                                  </a:avLst>
                                </a:prstGeom>
                                <a:noFill/>
                                <a:ln w="9525" cap="flat" cmpd="sng" algn="ctr">
                                  <a:solidFill>
                                    <a:schemeClr val="accent1">
                                      <a:lumMod val="75000"/>
                                    </a:schemeClr>
                                  </a:solidFill>
                                  <a:prstDash val="solid"/>
                                  <a:headEnd type="none"/>
                                  <a:tailEnd type="triangle"/>
                                </a:ln>
                                <a:effectLst/>
                              </wps:spPr>
                              <wps:bodyPr/>
                            </wps:wsp>
                            <wps:wsp>
                              <wps:cNvPr id="139" name="Straight Arrow Connector 29"/>
                              <wps:cNvCnPr>
                                <a:stCxn id="127" idx="2"/>
                                <a:endCxn id="136" idx="1"/>
                              </wps:cNvCnPr>
                              <wps:spPr>
                                <a:xfrm rot="5400000">
                                  <a:off x="-283567" y="3393389"/>
                                  <a:ext cx="2587049" cy="507343"/>
                                </a:xfrm>
                                <a:prstGeom prst="bentConnector4">
                                  <a:avLst>
                                    <a:gd name="adj1" fmla="val 13089"/>
                                    <a:gd name="adj2" fmla="val 145058"/>
                                  </a:avLst>
                                </a:prstGeom>
                                <a:noFill/>
                                <a:ln w="9525" cap="flat" cmpd="sng" algn="ctr">
                                  <a:solidFill>
                                    <a:schemeClr val="accent1">
                                      <a:lumMod val="75000"/>
                                    </a:schemeClr>
                                  </a:solidFill>
                                  <a:prstDash val="solid"/>
                                  <a:headEnd type="none"/>
                                  <a:tailEnd type="triangle"/>
                                </a:ln>
                                <a:effectLst/>
                              </wps:spPr>
                              <wps:bodyPr/>
                            </wps:wsp>
                            <wps:wsp>
                              <wps:cNvPr id="140" name="Straight Arrow Connector 29"/>
                              <wps:cNvCnPr>
                                <a:stCxn id="130" idx="2"/>
                                <a:endCxn id="136" idx="0"/>
                              </wps:cNvCnPr>
                              <wps:spPr>
                                <a:xfrm rot="5400000">
                                  <a:off x="1392199" y="4528897"/>
                                  <a:ext cx="204174" cy="2"/>
                                </a:xfrm>
                                <a:prstGeom prst="bentConnector3">
                                  <a:avLst>
                                    <a:gd name="adj1" fmla="val 50000"/>
                                  </a:avLst>
                                </a:prstGeom>
                                <a:noFill/>
                                <a:ln w="9525" cap="flat" cmpd="sng" algn="ctr">
                                  <a:solidFill>
                                    <a:schemeClr val="accent1">
                                      <a:lumMod val="75000"/>
                                    </a:schemeClr>
                                  </a:solidFill>
                                  <a:prstDash val="solid"/>
                                  <a:headEnd type="none"/>
                                  <a:tailEnd type="triangle"/>
                                </a:ln>
                                <a:effectLst/>
                              </wps:spPr>
                              <wps:bodyPr/>
                            </wps:wsp>
                            <wps:wsp>
                              <wps:cNvPr id="141" name="Straight Arrow Connector 141"/>
                              <wps:cNvCnPr>
                                <a:stCxn id="136" idx="3"/>
                                <a:endCxn id="134" idx="1"/>
                              </wps:cNvCnPr>
                              <wps:spPr>
                                <a:xfrm flipV="1">
                                  <a:off x="2232285" y="4940549"/>
                                  <a:ext cx="744890" cy="36"/>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42" name="Straight Arrow Connector 142"/>
                              <wps:cNvCnPr>
                                <a:stCxn id="133" idx="3"/>
                                <a:endCxn id="131" idx="1"/>
                              </wps:cNvCnPr>
                              <wps:spPr>
                                <a:xfrm>
                                  <a:off x="2232285" y="3168581"/>
                                  <a:ext cx="74489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43" name="Straight Arrow Connector 29"/>
                              <wps:cNvCnPr>
                                <a:endCxn id="130" idx="0"/>
                              </wps:cNvCnPr>
                              <wps:spPr>
                                <a:xfrm rot="16200000" flipH="1">
                                  <a:off x="1329357" y="3642755"/>
                                  <a:ext cx="329859" cy="1"/>
                                </a:xfrm>
                                <a:prstGeom prst="bentConnector3">
                                  <a:avLst>
                                    <a:gd name="adj1" fmla="val 50000"/>
                                  </a:avLst>
                                </a:prstGeom>
                                <a:noFill/>
                                <a:ln w="9525" cap="flat" cmpd="sng" algn="ctr">
                                  <a:solidFill>
                                    <a:schemeClr val="accent1">
                                      <a:lumMod val="75000"/>
                                    </a:schemeClr>
                                  </a:solidFill>
                                  <a:prstDash val="solid"/>
                                  <a:headEnd type="none"/>
                                  <a:tailEnd type="triangle"/>
                                </a:ln>
                                <a:effectLst/>
                              </wps:spPr>
                              <wps:bodyPr/>
                            </wps:wsp>
                            <wps:wsp>
                              <wps:cNvPr id="144" name="Rectangle 144"/>
                              <wps:cNvSpPr/>
                              <wps:spPr>
                                <a:xfrm>
                                  <a:off x="2977175" y="769575"/>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A2" w14:textId="77777777" w:rsidR="0076223D" w:rsidRDefault="0076223D" w:rsidP="00F55CDC">
                                    <w:pPr>
                                      <w:pStyle w:val="NormalWeb"/>
                                      <w:spacing w:before="0" w:beforeAutospacing="0" w:after="0" w:afterAutospacing="0"/>
                                      <w:jc w:val="center"/>
                                    </w:pPr>
                                    <w:r>
                                      <w:rPr>
                                        <w:rFonts w:ascii="Arial" w:hAnsi="Arial"/>
                                        <w:sz w:val="18"/>
                                        <w:szCs w:val="18"/>
                                      </w:rPr>
                                      <w:t>Client Ac</w:t>
                                    </w:r>
                                    <w:r w:rsidR="00665D7F">
                                      <w:rPr>
                                        <w:rFonts w:ascii="Arial" w:hAnsi="Arial"/>
                                        <w:sz w:val="18"/>
                                        <w:szCs w:val="18"/>
                                      </w:rPr>
                                      <w:t>count l</w:t>
                                    </w:r>
                                    <w:r>
                                      <w:rPr>
                                        <w:rFonts w:ascii="Arial" w:hAnsi="Arial"/>
                                        <w:sz w:val="18"/>
                                        <w:szCs w:val="18"/>
                                      </w:rPr>
                                      <w:t>ist services</w:t>
                                    </w:r>
                                  </w:p>
                                  <w:p w14:paraId="388369A3" w14:textId="77777777" w:rsidR="0076223D" w:rsidRDefault="0076223D" w:rsidP="00F55CDC">
                                    <w:pPr>
                                      <w:pStyle w:val="NormalWeb"/>
                                      <w:spacing w:before="0" w:beforeAutospacing="0" w:after="0" w:afterAutospacing="0"/>
                                      <w:jc w:val="center"/>
                                    </w:pPr>
                                    <w:r>
                                      <w:rPr>
                                        <w:rFonts w:ascii="Arial" w:hAnsi="Arial"/>
                                        <w:sz w:val="18"/>
                                        <w:szCs w:val="18"/>
                                      </w:rPr>
                                      <w:t>(CLNTACC.list or CLNTACCSUM.list)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5" name="Straight Arrow Connector 145"/>
                              <wps:cNvCnPr/>
                              <wps:spPr>
                                <a:xfrm>
                                  <a:off x="2080555" y="1078820"/>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146" name="Rectangle 146"/>
                              <wps:cNvSpPr/>
                              <wps:spPr>
                                <a:xfrm>
                                  <a:off x="427650" y="769575"/>
                                  <a:ext cx="1662430"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88369A4" w14:textId="77777777" w:rsidR="0076223D" w:rsidRDefault="0076223D" w:rsidP="00F55CDC">
                                    <w:pPr>
                                      <w:pStyle w:val="NormalWeb"/>
                                      <w:spacing w:before="0" w:beforeAutospacing="0" w:after="0" w:afterAutospacing="0"/>
                                      <w:jc w:val="center"/>
                                    </w:pPr>
                                    <w:r>
                                      <w:rPr>
                                        <w:rFonts w:ascii="Arial" w:hAnsi="Arial"/>
                                        <w:sz w:val="18"/>
                                        <w:szCs w:val="18"/>
                                      </w:rPr>
                                      <w:t>R</w:t>
                                    </w:r>
                                    <w:r w:rsidR="00665D7F">
                                      <w:rPr>
                                        <w:rFonts w:ascii="Arial" w:hAnsi="Arial"/>
                                        <w:sz w:val="18"/>
                                        <w:szCs w:val="18"/>
                                      </w:rPr>
                                      <w:t>eview a list of my/my client’s a</w:t>
                                    </w:r>
                                    <w:r>
                                      <w:rPr>
                                        <w:rFonts w:ascii="Arial" w:hAnsi="Arial"/>
                                        <w:sz w:val="18"/>
                                        <w:szCs w:val="18"/>
                                      </w:rPr>
                                      <w:t>ccounts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7" name="Straight Arrow Connector 29"/>
                              <wps:cNvCnPr>
                                <a:stCxn id="146" idx="2"/>
                                <a:endCxn id="127" idx="0"/>
                              </wps:cNvCnPr>
                              <wps:spPr>
                                <a:xfrm rot="16200000" flipH="1">
                                  <a:off x="1088391" y="1559173"/>
                                  <a:ext cx="345711" cy="4763"/>
                                </a:xfrm>
                                <a:prstGeom prst="bentConnector3">
                                  <a:avLst>
                                    <a:gd name="adj1" fmla="val 50000"/>
                                  </a:avLst>
                                </a:prstGeom>
                                <a:noFill/>
                                <a:ln w="9525" cap="flat" cmpd="sng" algn="ctr">
                                  <a:solidFill>
                                    <a:schemeClr val="accent1">
                                      <a:lumMod val="75000"/>
                                    </a:schemeClr>
                                  </a:solidFill>
                                  <a:prstDash val="solid"/>
                                  <a:headEnd type="none"/>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id="Canvas 148" o:spid="_x0000_s1063" editas="canvas" style="position:absolute;left:0;text-align:left;margin-left:-3.05pt;margin-top:5.9pt;width:393pt;height:430.5pt;z-index:251670528" coordsize="49911,5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">
                      <v:shape id="_x0000_s1064" type="#_x0000_t75" style="position:absolute;width:49911;height:54673;visibility:visible;mso-wrap-style:square">
                        <v:fill o:detectmouseclick="t"/>
                        <v:path o:connecttype="none"/>
                      </v:shape>
                      <v:rect id="Rectangle 124" o:spid="_x0000_s1065" style="position:absolute;left:29771;top:17344;width:16555;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mrmMEA&#10;AADcAAAADwAAAGRycy9kb3ducmV2LnhtbERPzWrCQBC+C32HZQrezKZBY5u6SlsQBS+a9gGG7DQJ&#10;zc6G3W2Svn1XELzNx/c7m91kOjGQ861lBU9JCoK4srrlWsHX537xDMIHZI2dZVLwRx5224fZBgtt&#10;R77QUIZaxBD2BSpoQugLKX3VkEGf2J44ct/WGQwRulpqh2MMN53M0jSXBluODQ329NFQ9VP+GgXv&#10;jJlbntvT4cTZGuUqf5F1rtT8cXp7BRFoCnfxzX3UcX62hOsz8QK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Zq5jBAAAA3AAAAA8AAAAAAAAAAAAAAAAAmAIAAGRycy9kb3du&#10;cmV2LnhtbFBLBQYAAAAABAAEAPUAAACGAwAAAAA=&#10;" fillcolor="#95b3d7 [1940]" strokecolor="#365f91 [2404]" strokeweight=".25pt">
                        <v:textbox>
                          <w:txbxContent>
                            <w:p w:rsidR="0076223D" w:rsidRDefault="0076223D" w:rsidP="00F55CDC">
                              <w:pPr>
                                <w:jc w:val="center"/>
                                <w:rPr>
                                  <w:sz w:val="18"/>
                                  <w:szCs w:val="18"/>
                                </w:rPr>
                              </w:pPr>
                              <w:r>
                                <w:rPr>
                                  <w:sz w:val="18"/>
                                  <w:szCs w:val="18"/>
                                </w:rPr>
                                <w:t>A</w:t>
                              </w:r>
                              <w:r w:rsidR="00665D7F">
                                <w:rPr>
                                  <w:sz w:val="18"/>
                                  <w:szCs w:val="18"/>
                                </w:rPr>
                                <w:t>ccount Role l</w:t>
                              </w:r>
                              <w:r>
                                <w:rPr>
                                  <w:sz w:val="18"/>
                                  <w:szCs w:val="18"/>
                                </w:rPr>
                                <w:t>ist services</w:t>
                              </w:r>
                            </w:p>
                            <w:p w:rsidR="0076223D" w:rsidRDefault="0076223D" w:rsidP="00F55CDC">
                              <w:pPr>
                                <w:jc w:val="center"/>
                              </w:pPr>
                              <w:r>
                                <w:rPr>
                                  <w:sz w:val="18"/>
                                  <w:szCs w:val="18"/>
                                </w:rPr>
                                <w:t>(</w:t>
                              </w:r>
                              <w:proofErr w:type="spellStart"/>
                              <w:r>
                                <w:rPr>
                                  <w:sz w:val="18"/>
                                  <w:szCs w:val="18"/>
                                </w:rPr>
                                <w:t>ACCROLE.list</w:t>
                              </w:r>
                              <w:proofErr w:type="spellEnd"/>
                              <w:r>
                                <w:rPr>
                                  <w:sz w:val="18"/>
                                  <w:szCs w:val="18"/>
                                </w:rPr>
                                <w:t xml:space="preserve"> or </w:t>
                              </w:r>
                              <w:proofErr w:type="spellStart"/>
                              <w:r>
                                <w:rPr>
                                  <w:sz w:val="18"/>
                                  <w:szCs w:val="18"/>
                                </w:rPr>
                                <w:t>ACCROLESUM.list</w:t>
                              </w:r>
                              <w:proofErr w:type="spellEnd"/>
                              <w:r>
                                <w:rPr>
                                  <w:sz w:val="18"/>
                                  <w:szCs w:val="18"/>
                                </w:rPr>
                                <w:t>)</w:t>
                              </w:r>
                            </w:p>
                          </w:txbxContent>
                        </v:textbox>
                      </v:rect>
                      <v:shape id="Straight Arrow Connector 126" o:spid="_x0000_s1066" type="#_x0000_t32" style="position:absolute;left:20900;top:20439;width:88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bK5sQAAADcAAAADwAAAGRycy9kb3ducmV2LnhtbERP32vCMBB+H+x/CDfwTdMVFelMyxgM&#10;FRxDHcjejubWFJtLaaK2/vXLQNjbfXw/b1n0thEX6nztWMHzJAFBXDpdc6Xg6/A+XoDwAVlj45gU&#10;DOShyB8flphpd+UdXfahEjGEfYYKTAhtJqUvDVn0E9cSR+7HdRZDhF0ldYfXGG4bmSbJXFqsOTYY&#10;bOnNUHnan62C79ss/bxNzXZowmlTfwzHVS+PSo2e+tcXEIH68C++u9c6zk/n8PdMvE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psrmxAAAANwAAAAPAAAAAAAAAAAA&#10;AAAAAKECAABkcnMvZG93bnJldi54bWxQSwUGAAAAAAQABAD5AAAAkgMAAAAA&#10;" strokecolor="#365f91 [2404]">
                        <v:stroke startarrow="block" endarrow="block"/>
                      </v:shape>
                      <v:rect id="Rectangle 127" o:spid="_x0000_s1067" style="position:absolute;left:4371;top:17344;width:16529;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178EA&#10;AADcAAAADwAAAGRycy9kb3ducmV2LnhtbERPS2rDMBDdF3IHMYHsajkmdVrHskkDoYVs8ukBBmtq&#10;m1gjI6mJe/uqUOhuHu87ZT2ZQdzI+d6ygmWSgiBurO65VfBx2T8+g/ABWeNgmRR8k4e6mj2UWGh7&#10;5xPdzqEVMYR9gQq6EMZCSt90ZNAndiSO3Kd1BkOErpXa4T2Gm0FmaZpLgz3Hhg5H2nXUXM9fRsEr&#10;Y+ZWx/7wduBsjfIpf5FtrtRiPm03IAJN4V/8537XcX62ht9n4gWy+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Ne/BAAAA3AAAAA8AAAAAAAAAAAAAAAAAmAIAAGRycy9kb3du&#10;cmV2LnhtbFBLBQYAAAAABAAEAPUAAACGAwAAAAA=&#10;" fillcolor="#95b3d7 [1940]" strokecolor="#365f91 [2404]" strokeweight=".25pt">
                        <v:textbox>
                          <w:txbxContent>
                            <w:p w:rsidR="0076223D" w:rsidRDefault="0076223D" w:rsidP="00F55CDC">
                              <w:pPr>
                                <w:pStyle w:val="NormalWeb"/>
                                <w:spacing w:before="0" w:beforeAutospacing="0" w:after="0" w:afterAutospacing="0"/>
                                <w:jc w:val="center"/>
                              </w:pPr>
                              <w:r>
                                <w:rPr>
                                  <w:rFonts w:ascii="Arial" w:hAnsi="Arial"/>
                                  <w:sz w:val="18"/>
                                  <w:szCs w:val="18"/>
                                </w:rPr>
                                <w:t>R</w:t>
                              </w:r>
                              <w:r w:rsidR="00665D7F">
                                <w:rPr>
                                  <w:rFonts w:ascii="Arial" w:hAnsi="Arial"/>
                                  <w:sz w:val="18"/>
                                  <w:szCs w:val="18"/>
                                </w:rPr>
                                <w:t>eview a list of my/my client’s a</w:t>
                              </w:r>
                              <w:r>
                                <w:rPr>
                                  <w:rFonts w:ascii="Arial" w:hAnsi="Arial"/>
                                  <w:sz w:val="18"/>
                                  <w:szCs w:val="18"/>
                                </w:rPr>
                                <w:t>ccount roles</w:t>
                              </w:r>
                            </w:p>
                          </w:txbxContent>
                        </v:textbox>
                      </v:rect>
                      <v:rect id="Rectangle 128" o:spid="_x0000_s1068" style="position:absolute;left:29771;top:38076;width:16555;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ShncMA&#10;AADcAAAADwAAAGRycy9kb3ducmV2LnhtbESPQW/CMAyF75P4D5GRuI2UipXRERAgTZvEBRg/wGq8&#10;tqJxqiRA9+/nw6TdbL3n9z6vNoPr1J1CbD0bmE0zUMSVty3XBi5f78+voGJCtth5JgM/FGGzHj2t&#10;sLT+wSe6n1OtJIRjiQaalPpS61g15DBOfU8s2rcPDpOsodY24EPCXafzLCu0w5alocGe9g1V1/PN&#10;Gdgx5mF+bA8fB84XqF+Kpa4LYybjYfsGKtGQ/s1/159W8HOhlW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ShncMAAADcAAAADwAAAAAAAAAAAAAAAACYAgAAZHJzL2Rv&#10;d25yZXYueG1sUEsFBgAAAAAEAAQA9QAAAIgDAAAAAA==&#10;" fillcolor="#95b3d7 [1940]" strokecolor="#365f91 [2404]" strokeweight=".25pt">
                        <v:textbox>
                          <w:txbxContent>
                            <w:p w:rsidR="0076223D" w:rsidRDefault="0076223D" w:rsidP="00F55CDC">
                              <w:pPr>
                                <w:jc w:val="center"/>
                              </w:pPr>
                              <w:r>
                                <w:rPr>
                                  <w:sz w:val="18"/>
                                  <w:szCs w:val="18"/>
                                </w:rPr>
                                <w:t xml:space="preserve">Account </w:t>
                              </w:r>
                              <w:r w:rsidR="00665D7F">
                                <w:rPr>
                                  <w:sz w:val="18"/>
                                  <w:szCs w:val="18"/>
                                </w:rPr>
                                <w:t>R</w:t>
                              </w:r>
                              <w:r w:rsidRPr="00F07E4D">
                                <w:rPr>
                                  <w:sz w:val="18"/>
                                  <w:szCs w:val="18"/>
                                </w:rPr>
                                <w:t xml:space="preserve">ole </w:t>
                              </w:r>
                              <w:r>
                                <w:rPr>
                                  <w:sz w:val="18"/>
                                  <w:szCs w:val="18"/>
                                </w:rPr>
                                <w:t>Validate Cancel (</w:t>
                              </w:r>
                              <w:proofErr w:type="spellStart"/>
                              <w:r>
                                <w:rPr>
                                  <w:sz w:val="18"/>
                                  <w:szCs w:val="18"/>
                                </w:rPr>
                                <w:t>ACCROLE.ValidateCancel</w:t>
                              </w:r>
                              <w:proofErr w:type="spellEnd"/>
                              <w:r>
                                <w:rPr>
                                  <w:sz w:val="18"/>
                                  <w:szCs w:val="18"/>
                                </w:rPr>
                                <w:t>)</w:t>
                              </w:r>
                            </w:p>
                          </w:txbxContent>
                        </v:textbox>
                      </v:rect>
                      <v:shape id="Straight Arrow Connector 129" o:spid="_x0000_s1069" type="#_x0000_t32" style="position:absolute;left:22322;top:41172;width:74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lelMQAAADcAAAADwAAAGRycy9kb3ducmV2LnhtbERP32vCMBB+H+x/CDfwbaYrOmZnlCGI&#10;CopMBfHtaG5NsbmUJmrrX28Gg73dx/fzxtPWVuJKjS8dK3jrJyCIc6dLLhQc9vPXDxA+IGusHJOC&#10;jjxMJ89PY8y0u/E3XXehEDGEfYYKTAh1JqXPDVn0fVcTR+7HNRZDhE0hdYO3GG4rmSbJu7RYcmww&#10;WNPMUH7eXayC032Ybu8Ds+6qcF6Vm+64aOVRqd5L+/UJIlAb/sV/7qWO89MR/D4TL5C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OV6UxAAAANwAAAAPAAAAAAAAAAAA&#10;AAAAAKECAABkcnMvZG93bnJldi54bWxQSwUGAAAAAAQABAD5AAAAkgMAAAAA&#10;" strokecolor="#365f91 [2404]">
                        <v:stroke startarrow="block" endarrow="block"/>
                      </v:shape>
                      <v:rect id="Rectangle 130" o:spid="_x0000_s1070" style="position:absolute;left:7562;top:38076;width:14760;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s7RsQA&#10;AADcAAAADwAAAGRycy9kb3ducmV2LnhtbESPQW/CMAyF75P2HyIjcRsphXXQEdCGhDaJy8b4AVZj&#10;2mqNUyUZlH8/H5C42XrP731ebQbXqTOF2Ho2MJ1koIgrb1uuDRx/dk8LUDEhW+w8k4ErRdisHx9W&#10;WFp/4W86H1KtJIRjiQaalPpS61g15DBOfE8s2skHh0nWUGsb8CLhrtN5lhXaYcvS0GBP24aq38Of&#10;M/DOmIf5V7v/2HP+gvq5WOq6MGY8Gt5eQSUa0t18u/60gj8TfHlGJ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O0bEAAAA3AAAAA8AAAAAAAAAAAAAAAAAmAIAAGRycy9k&#10;b3ducmV2LnhtbFBLBQYAAAAABAAEAPUAAACJAwAAAAA=&#10;" fillcolor="#95b3d7 [1940]" strokecolor="#365f91 [2404]" strokeweight=".25pt">
                        <v:textbox>
                          <w:txbxContent>
                            <w:p w:rsidR="0076223D" w:rsidRDefault="0076223D" w:rsidP="00F55CDC">
                              <w:pPr>
                                <w:pStyle w:val="NormalWeb"/>
                                <w:spacing w:before="0" w:beforeAutospacing="0" w:after="0" w:afterAutospacing="0"/>
                                <w:jc w:val="center"/>
                              </w:pPr>
                              <w:r>
                                <w:rPr>
                                  <w:rFonts w:ascii="Arial" w:hAnsi="Arial"/>
                                  <w:sz w:val="18"/>
                                  <w:szCs w:val="18"/>
                                </w:rPr>
                                <w:t>V</w:t>
                              </w:r>
                              <w:r w:rsidR="00665D7F">
                                <w:rPr>
                                  <w:rFonts w:ascii="Arial" w:hAnsi="Arial"/>
                                  <w:sz w:val="18"/>
                                  <w:szCs w:val="18"/>
                                </w:rPr>
                                <w:t>alidate a</w:t>
                              </w:r>
                              <w:r>
                                <w:rPr>
                                  <w:rFonts w:ascii="Arial" w:hAnsi="Arial"/>
                                  <w:sz w:val="18"/>
                                  <w:szCs w:val="18"/>
                                </w:rPr>
                                <w:t>ccount role cancel request</w:t>
                              </w:r>
                            </w:p>
                          </w:txbxContent>
                        </v:textbox>
                      </v:rect>
                      <v:rect id="Rectangle 131" o:spid="_x0000_s1071" style="position:absolute;left:29771;top:28593;width:16555;height:6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e3cAA&#10;AADcAAAADwAAAGRycy9kb3ducmV2LnhtbERPzYrCMBC+C75DGMGbpta17lajqLAoeFndfYChGdti&#10;MylJ1Pr2ZmFhb/Px/c5y3ZlG3Mn52rKCyTgBQVxYXXOp4Of7c/QOwgdkjY1lUvAkD+tVv7fEXNsH&#10;n+h+DqWIIexzVFCF0OZS+qIig35sW+LIXawzGCJ0pdQOHzHcNDJNkkwarDk2VNjSrqLier4ZBVvG&#10;1L191cf9kdM5yln2IctMqeGg2yxABOrCv/jPfdBx/nQCv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ee3cAAAADcAAAADwAAAAAAAAAAAAAAAACYAgAAZHJzL2Rvd25y&#10;ZXYueG1sUEsFBgAAAAAEAAQA9QAAAIUDAAAAAA==&#10;" fillcolor="#95b3d7 [1940]" strokecolor="#365f91 [2404]" strokeweight=".25pt">
                        <v:textbox>
                          <w:txbxContent>
                            <w:p w:rsidR="0076223D" w:rsidRDefault="0076223D" w:rsidP="00F55CDC">
                              <w:pPr>
                                <w:pStyle w:val="NormalWeb"/>
                                <w:spacing w:before="0" w:beforeAutospacing="0" w:after="0" w:afterAutospacing="0"/>
                                <w:jc w:val="center"/>
                              </w:pPr>
                              <w:r>
                                <w:rPr>
                                  <w:rFonts w:ascii="Arial" w:hAnsi="Arial"/>
                                  <w:sz w:val="18"/>
                                  <w:szCs w:val="18"/>
                                </w:rPr>
                                <w:t>G</w:t>
                              </w:r>
                              <w:r w:rsidR="00665D7F">
                                <w:rPr>
                                  <w:rFonts w:ascii="Arial" w:hAnsi="Arial"/>
                                  <w:sz w:val="18"/>
                                  <w:szCs w:val="18"/>
                                </w:rPr>
                                <w:t>et Account R</w:t>
                              </w:r>
                              <w:r>
                                <w:rPr>
                                  <w:rFonts w:ascii="Arial" w:hAnsi="Arial"/>
                                  <w:sz w:val="18"/>
                                  <w:szCs w:val="18"/>
                                </w:rPr>
                                <w:t>ole detail (</w:t>
                              </w:r>
                              <w:proofErr w:type="spellStart"/>
                              <w:r w:rsidRPr="004066D1">
                                <w:rPr>
                                  <w:rFonts w:ascii="Arial" w:hAnsi="Arial"/>
                                  <w:sz w:val="18"/>
                                  <w:szCs w:val="18"/>
                                </w:rPr>
                                <w:t>ACCROLE</w:t>
                              </w:r>
                              <w:r>
                                <w:rPr>
                                  <w:rFonts w:ascii="Arial" w:hAnsi="Arial"/>
                                  <w:sz w:val="18"/>
                                  <w:szCs w:val="18"/>
                                </w:rPr>
                                <w:t>.get</w:t>
                              </w:r>
                              <w:proofErr w:type="spellEnd"/>
                              <w:r>
                                <w:rPr>
                                  <w:rFonts w:ascii="Arial" w:hAnsi="Arial"/>
                                  <w:sz w:val="18"/>
                                  <w:szCs w:val="18"/>
                                </w:rPr>
                                <w:t>)</w:t>
                              </w:r>
                              <w:r>
                                <w:t> </w:t>
                              </w:r>
                            </w:p>
                          </w:txbxContent>
                        </v:textbox>
                      </v:rect>
                      <v:shape id="Straight Arrow Connector 132" o:spid="_x0000_s1072" type="#_x0000_t32" style="position:absolute;left:14708;top:31685;width:76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Pl8EAAADcAAAADwAAAGRycy9kb3ducmV2LnhtbERPTYvCMBC9C/sfwizsTdOtIFJNiywI&#10;HgTXKnidNmNbbCa1idr99xtB8DaP9znLbDCtuFPvGssKvicRCOLS6oYrBcfDejwH4TyyxtYyKfgj&#10;B1n6MVpiou2D93TPfSVCCLsEFdTed4mUrqzJoJvYjjhwZ9sb9AH2ldQ9PkK4aWUcRTNpsOHQUGNH&#10;PzWVl/xmFBQ2+h02xSHe0TU++Zy3u2lVKvX1OawWIDwN/i1+uTc6zJ/G8HwmXC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6k+XwQAAANwAAAAPAAAAAAAAAAAAAAAA&#10;AKECAABkcnMvZG93bnJldi54bWxQSwUGAAAAAAQABAD5AAAAjwMAAAAA&#10;" strokecolor="#365f91 [2404]">
                        <v:stroke startarrow="block" endarrow="block"/>
                      </v:shape>
                      <v:rect id="Rectangle 133" o:spid="_x0000_s1073" style="position:absolute;left:7562;top:28593;width:14760;height:6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mlMcEA&#10;AADcAAAADwAAAGRycy9kb3ducmV2LnhtbERP24rCMBB9F/yHMMK+aWpdq1ajuMKygi/r5QOGZmyL&#10;zaQkUevfbxYW9m0O5zqrTWca8SDna8sKxqMEBHFhdc2lgsv5czgH4QOyxsYyKXiRh82631thru2T&#10;j/Q4hVLEEPY5KqhCaHMpfVGRQT+yLXHkrtYZDBG6UmqHzxhuGpkmSSYN1hwbKmxpV1FxO92Ngg/G&#10;1L1/14evA6czlNNsIctMqbdBt12CCNSFf/Gfe6/j/MkEfp+JF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ppTHBAAAA3AAAAA8AAAAAAAAAAAAAAAAAmAIAAGRycy9kb3du&#10;cmV2LnhtbFBLBQYAAAAABAAEAPUAAACGAwAAAAA=&#10;" fillcolor="#95b3d7 [1940]" strokecolor="#365f91 [2404]" strokeweight=".25pt">
                        <v:textbox>
                          <w:txbxContent>
                            <w:p w:rsidR="0076223D" w:rsidRDefault="0076223D" w:rsidP="00F55CDC">
                              <w:pPr>
                                <w:pStyle w:val="NormalWeb"/>
                                <w:spacing w:before="0" w:beforeAutospacing="0" w:after="0" w:afterAutospacing="0"/>
                                <w:jc w:val="center"/>
                              </w:pPr>
                              <w:r>
                                <w:rPr>
                                  <w:rFonts w:ascii="Arial" w:hAnsi="Arial"/>
                                  <w:sz w:val="18"/>
                                  <w:szCs w:val="18"/>
                                </w:rPr>
                                <w:t>R</w:t>
                              </w:r>
                              <w:r w:rsidR="00665D7F">
                                <w:rPr>
                                  <w:rFonts w:ascii="Arial" w:hAnsi="Arial"/>
                                  <w:sz w:val="18"/>
                                  <w:szCs w:val="18"/>
                                </w:rPr>
                                <w:t>etrieve my/my client’s a</w:t>
                              </w:r>
                              <w:r>
                                <w:rPr>
                                  <w:rFonts w:ascii="Arial" w:hAnsi="Arial"/>
                                  <w:sz w:val="18"/>
                                  <w:szCs w:val="18"/>
                                </w:rPr>
                                <w:t>ccount role details</w:t>
                              </w:r>
                            </w:p>
                          </w:txbxContent>
                        </v:textbox>
                      </v:rect>
                      <v:rect id="Rectangle 134" o:spid="_x0000_s1074" style="position:absolute;left:29771;top:46309;width:16555;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A9RcEA&#10;AADcAAAADwAAAGRycy9kb3ducmV2LnhtbERPzWrCQBC+C77DMkJvZtNUU03dBFsoCl5a9QGG7DQJ&#10;zc6G3VXTt3cLhd7m4/udTTWaXlzJ+c6ygsckBUFcW91xo+B8ep+vQPiArLG3TAp+yENVTicbLLS9&#10;8Sddj6ERMYR9gQraEIZCSl+3ZNAndiCO3Jd1BkOErpHa4S2Gm15maZpLgx3HhhYHemup/j5ejIJX&#10;xswtPrrD7sDZM8plvpZNrtTDbNy+gAg0hn/xn3uv4/ynBfw+Ey+Q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APUXBAAAA3AAAAA8AAAAAAAAAAAAAAAAAmAIAAGRycy9kb3du&#10;cmV2LnhtbFBLBQYAAAAABAAEAPUAAACGAwAAAAA=&#10;" fillcolor="#95b3d7 [1940]" strokecolor="#365f91 [2404]" strokeweight=".25pt">
                        <v:textbox>
                          <w:txbxContent>
                            <w:p w:rsidR="0076223D" w:rsidRDefault="0076223D" w:rsidP="00F55CDC">
                              <w:pPr>
                                <w:jc w:val="center"/>
                              </w:pPr>
                              <w:r>
                                <w:rPr>
                                  <w:sz w:val="18"/>
                                  <w:szCs w:val="18"/>
                                </w:rPr>
                                <w:t xml:space="preserve">Account </w:t>
                              </w:r>
                              <w:r w:rsidR="00665D7F">
                                <w:rPr>
                                  <w:sz w:val="18"/>
                                  <w:szCs w:val="18"/>
                                </w:rPr>
                                <w:t>R</w:t>
                              </w:r>
                              <w:r w:rsidRPr="00F07E4D">
                                <w:rPr>
                                  <w:sz w:val="18"/>
                                  <w:szCs w:val="18"/>
                                </w:rPr>
                                <w:t xml:space="preserve">ole </w:t>
                              </w:r>
                              <w:r>
                                <w:rPr>
                                  <w:sz w:val="18"/>
                                  <w:szCs w:val="18"/>
                                </w:rPr>
                                <w:t>Cancel (</w:t>
                              </w:r>
                              <w:proofErr w:type="spellStart"/>
                              <w:r>
                                <w:rPr>
                                  <w:sz w:val="18"/>
                                  <w:szCs w:val="18"/>
                                </w:rPr>
                                <w:t>ACCROLE.Cancel</w:t>
                              </w:r>
                              <w:proofErr w:type="spellEnd"/>
                              <w:r>
                                <w:rPr>
                                  <w:sz w:val="18"/>
                                  <w:szCs w:val="18"/>
                                </w:rPr>
                                <w:t>)</w:t>
                              </w:r>
                            </w:p>
                          </w:txbxContent>
                        </v:textbox>
                      </v:rect>
                      <v:shape id="Straight Arrow Connector 135" o:spid="_x0000_s1075" type="#_x0000_t32" style="position:absolute;left:7562;top:49405;width:14760;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PX48EAAADcAAAADwAAAGRycy9kb3ducmV2LnhtbERPTYvCMBC9C/6HMAt703QrinRNiwiC&#10;hwW1Cl7HZrYtNpPaZLX7740geJvH+5xF1ptG3KhztWUFX+MIBHFhdc2lguNhPZqDcB5ZY2OZFPyT&#10;gywdDhaYaHvnPd1yX4oQwi5BBZX3bSKlKyoy6Ma2JQ7cr+0M+gC7UuoO7yHcNDKOopk0WHNoqLCl&#10;VUXFJf8zCs422vWb8yHe0jU++Zx/tpOyUOrzo19+g/DU+7f45d7oMH8yhecz4QKZ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A9fjwQAAANwAAAAPAAAAAAAAAAAAAAAA&#10;AKECAABkcnMvZG93bnJldi54bWxQSwUGAAAAAAQABAD5AAAAjwMAAAAA&#10;" strokecolor="#365f91 [2404]">
                        <v:stroke startarrow="block" endarrow="block"/>
                      </v:shape>
                      <v:rect id="Rectangle 136" o:spid="_x0000_s1076" style="position:absolute;left:7562;top:46309;width:14760;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GqcEA&#10;AADcAAAADwAAAGRycy9kb3ducmV2LnhtbERPzWrCQBC+C77DMkJvZmOq0aZugi1IBS+t+gBDdpqE&#10;ZmfD7lbTt+8WCt7m4/udbTWaXlzJ+c6ygkWSgiCure64UXA57+cbED4ga+wtk4If8lCV08kWC21v&#10;/EHXU2hEDGFfoII2hKGQ0tctGfSJHYgj92mdwRCha6R2eIvhppdZmubSYMexocWBXluqv07fRsEL&#10;Y+aW793x7cjZGuUqf5JNrtTDbNw9gwg0hrv4333Qcf5jDn/PxAt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eBqnBAAAA3AAAAA8AAAAAAAAAAAAAAAAAmAIAAGRycy9kb3du&#10;cmV2LnhtbFBLBQYAAAAABAAEAPUAAACGAwAAAAA=&#10;" fillcolor="#95b3d7 [1940]" strokecolor="#365f91 [2404]" strokeweight=".25pt">
                        <v:textbox>
                          <w:txbxContent>
                            <w:p w:rsidR="0076223D" w:rsidRDefault="0076223D" w:rsidP="00F55CDC">
                              <w:pPr>
                                <w:pStyle w:val="NormalWeb"/>
                                <w:spacing w:before="0" w:beforeAutospacing="0" w:after="0" w:afterAutospacing="0"/>
                                <w:jc w:val="center"/>
                              </w:pPr>
                              <w:r>
                                <w:rPr>
                                  <w:rFonts w:ascii="Arial" w:hAnsi="Arial"/>
                                  <w:sz w:val="18"/>
                                  <w:szCs w:val="18"/>
                                </w:rPr>
                                <w:t>C</w:t>
                              </w:r>
                              <w:r w:rsidR="00665D7F">
                                <w:rPr>
                                  <w:rFonts w:ascii="Arial" w:hAnsi="Arial"/>
                                  <w:sz w:val="18"/>
                                  <w:szCs w:val="18"/>
                                </w:rPr>
                                <w:t>ancel my/my client’s a</w:t>
                              </w:r>
                              <w:r>
                                <w:rPr>
                                  <w:rFonts w:ascii="Arial" w:hAnsi="Arial"/>
                                  <w:sz w:val="18"/>
                                  <w:szCs w:val="18"/>
                                </w:rPr>
                                <w:t>ccount role</w:t>
                              </w:r>
                            </w:p>
                          </w:txbxContent>
                        </v:textbox>
                      </v:rect>
                      <v:shape id="Straight Arrow Connector 29" o:spid="_x0000_s1077" type="#_x0000_t35" style="position:absolute;left:6024;top:25073;width:8150;height:507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haAsIAAADcAAAADwAAAGRycy9kb3ducmV2LnhtbERPPWvDMBDdC/kP4gLdGrkuTYIbxQRD&#10;S0qm2hkyHtZVNrVOxlIc+99HhUK3e7zP2+WT7cRIg28dK3heJSCIa6dbNgrO1fvTFoQPyBo7x6Rg&#10;Jg/5fvGww0y7G3/RWAYjYgj7DBU0IfSZlL5uyKJfuZ44ct9usBgiHIzUA95iuO1kmiRrabHl2NBg&#10;T0VD9U95tQrG7cVIUxXpx/o0z93JfGKKr0o9LqfDG4hAU/gX/7mPOs5/2cDvM/ECu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9haAsIAAADcAAAADwAAAAAAAAAAAAAA&#10;AAChAgAAZHJzL2Rvd25yZXYueG1sUEsFBgAAAAAEAAQA+QAAAJADAAAAAA==&#10;" adj="8722,31333" strokecolor="#365f91 [2404]">
                        <v:stroke endarrow="block"/>
                      </v:shape>
                      <v:shape id="Straight Arrow Connector 29" o:spid="_x0000_s1078" type="#_x0000_t35" style="position:absolute;left:1280;top:29817;width:17637;height:507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TjH8QAAADcAAAADwAAAGRycy9kb3ducmV2LnhtbESPT2vCQBDF70K/wzKF3nTTCkViNiKC&#10;0D9eGoPnMTtNgtnZmN3G9Ns7h0JvM7w37/0m20yuUyMNofVs4HmRgCKuvG25NlAe9/MVqBCRLXae&#10;ycAvBdjkD7MMU+tv/EVjEWslIRxSNNDE2Kdah6ohh2Hhe2LRvv3gMMo61NoOeJNw1+mXJHnVDluW&#10;hgZ72jVUXYofZ+DwefnY7k5uPHGJ5XVZrM7vFIx5epy2a1CRpvhv/rt+s4K/FFp5RibQ+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JOMfxAAAANwAAAAPAAAAAAAAAAAA&#10;AAAAAKECAABkcnMvZG93bnJldi54bWxQSwUGAAAAAAQABAD5AAAAkgMAAAAA&#10;" adj="4238,31333" strokecolor="#365f91 [2404]">
                        <v:stroke endarrow="block"/>
                      </v:shape>
                      <v:shape id="Straight Arrow Connector 29" o:spid="_x0000_s1079" type="#_x0000_t35" style="position:absolute;left:-2836;top:33933;width:25870;height:507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2wS8MAAADcAAAADwAAAGRycy9kb3ducmV2LnhtbERP3WrCMBS+H/gO4QjezVSFMjujiDIR&#10;JmJ1D3Bozpq65qQ0me3e3gjC7s7H93sWq97W4katrxwrmIwTEMSF0xWXCr4uH69vIHxA1lg7JgV/&#10;5GG1HLwsMNOu45xu51CKGMI+QwUmhCaT0heGLPqxa4gj9+1aiyHCtpS6xS6G21pOkySVFiuODQYb&#10;2hgqfs6/VsF11x0n0y7N88Nxe61mu7VJP09KjYb9+h1EoD78i5/uvY7zZ3N4PBMv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dsEvDAAAA3AAAAA8AAAAAAAAAAAAA&#10;AAAAoQIAAGRycy9kb3ducmV2LnhtbFBLBQYAAAAABAAEAPkAAACRAwAAAAA=&#10;" adj="2827,31333" strokecolor="#365f91 [2404]">
                        <v:stroke endarrow="block"/>
                      </v:shape>
                      <v:shape id="Straight Arrow Connector 29" o:spid="_x0000_s1080" type="#_x0000_t34" style="position:absolute;left:13921;top:45289;width:2041;height: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TcacMAAADcAAAADwAAAGRycy9kb3ducmV2LnhtbESPQWvCQBCF7wX/wzJCb3VjUSnRVUQq&#10;eOmhWvQ6ZMckmp2N2dUk/75zELzN8N68981i1blKPagJpWcD41ECijjztuTcwN9h+/EFKkRki5Vn&#10;MtBTgNVy8LbA1PqWf+mxj7mSEA4pGihirFOtQ1aQwzDyNbFoZ984jLI2ubYNthLuKv2ZJDPtsGRp&#10;KLCmTUHZdX93Bn6m/sZuvbV9y98H2l2OJ+yPxrwPu/UcVKQuvszP650V/IngyzMygV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U3GnDAAAA3AAAAA8AAAAAAAAAAAAA&#10;AAAAoQIAAGRycy9kb3ducmV2LnhtbFBLBQYAAAAABAAEAPkAAACRAwAAAAA=&#10;" strokecolor="#365f91 [2404]">
                        <v:stroke endarrow="block"/>
                      </v:shape>
                      <v:shape id="Straight Arrow Connector 141" o:spid="_x0000_s1081" type="#_x0000_t32" style="position:absolute;left:22322;top:49405;width:744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6incIAAADcAAAADwAAAGRycy9kb3ducmV2LnhtbERPTWuDQBC9F/oflinkVtfYUorNKiEQ&#10;yKGQVAO9TtypStxZ427U/PtsodDbPN7nrPLZdGKkwbWWFSyjGARxZXXLtYJjuX1+B+E8ssbOMim4&#10;kYM8e3xYYartxF80Fr4WIYRdigoa7/tUSlc1ZNBFticO3I8dDPoAh1rqAacQbjqZxPGbNNhyaGiw&#10;p01D1bm4GgUnGx/m3alM9nRJvn3Bn/uXulJq8TSvP0B4mv2/+M+902H+6xJ+nwkXy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z6incIAAADcAAAADwAAAAAAAAAAAAAA&#10;AAChAgAAZHJzL2Rvd25yZXYueG1sUEsFBgAAAAAEAAQA+QAAAJADAAAAAA==&#10;" strokecolor="#365f91 [2404]">
                        <v:stroke startarrow="block" endarrow="block"/>
                      </v:shape>
                      <v:shape id="Straight Arrow Connector 142" o:spid="_x0000_s1082" type="#_x0000_t32" style="position:absolute;left:22322;top:31685;width:74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IpRcMAAADcAAAADwAAAGRycy9kb3ducmV2LnhtbERP32vCMBB+F/Y/hBv4NtMVFemMMgZD&#10;BUXUgeztaG5NsbmUJmrrX2+EgW/38f286by1lbhQ40vHCt4HCQji3OmSCwU/h++3CQgfkDVWjklB&#10;Rx7ms5feFDPtrryjyz4UIoawz1CBCaHOpPS5IYt+4GriyP25xmKIsCmkbvAaw20l0yQZS4slxwaD&#10;NX0Zyk/7s1Xwexul29vQrLsqnFblpjsuWnlUqv/afn6ACNSGp/jfvdRx/jCFxzPxAj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CKUXDAAAA3AAAAA8AAAAAAAAAAAAA&#10;AAAAoQIAAGRycy9kb3ducmV2LnhtbFBLBQYAAAAABAAEAPkAAACRAwAAAAA=&#10;" strokecolor="#365f91 [2404]">
                        <v:stroke startarrow="block" endarrow="block"/>
                      </v:shape>
                      <v:shape id="Straight Arrow Connector 29" o:spid="_x0000_s1083" type="#_x0000_t34" style="position:absolute;left:13293;top:36427;width:3298;height: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c6kcIAAADcAAAADwAAAGRycy9kb3ducmV2LnhtbERPS4vCMBC+L+x/CCN4W1MfiFSjyIIi&#10;60GsXryNzdgWm0lpoun+e7Ow4G0+vucsVp2pxZNaV1lWMBwkIIhzqysuFJxPm68ZCOeRNdaWScEv&#10;OVgtPz8WmGob+EjPzBcihrBLUUHpfZNK6fKSDLqBbYgjd7OtQR9hW0jdYojhppajJJlKgxXHhhIb&#10;+i4pv2cPo+A4MaOfcMXZobOP0FwOYb/bFkr1e916DsJT59/if/dOx/mTMfw9Ey+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c6kcIAAADcAAAADwAAAAAAAAAAAAAA&#10;AAChAgAAZHJzL2Rvd25yZXYueG1sUEsFBgAAAAAEAAQA+QAAAJADAAAAAA==&#10;" strokecolor="#365f91 [2404]">
                        <v:stroke endarrow="block"/>
                      </v:shape>
                      <v:rect id="Rectangle 144" o:spid="_x0000_s1084" style="position:absolute;left:29771;top:7695;width:16555;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ZOOMEA&#10;AADcAAAADwAAAGRycy9kb3ducmV2LnhtbERPzWrCQBC+F/oOyxS81Y0hpjV1E1QQC16s9QGG7DQJ&#10;ZmfD7qrx7d1Cobf5+H5nWY2mF1dyvrOsYDZNQBDXVnfcKDh9b1/fQfiArLG3TAru5KEqn5+WWGh7&#10;4y+6HkMjYgj7AhW0IQyFlL5uyaCf2oE4cj/WGQwRukZqh7cYbnqZJkkuDXYcG1ocaNNSfT5ejII1&#10;Y+qyQ7ff7Tl9QznPF7LJlZq8jKsPEIHG8C/+c3/qOD/L4PeZeIEs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GTjjBAAAA3AAAAA8AAAAAAAAAAAAAAAAAmAIAAGRycy9kb3du&#10;cmV2LnhtbFBLBQYAAAAABAAEAPUAAACGAwAAAAA=&#10;" fillcolor="#95b3d7 [1940]" strokecolor="#365f91 [2404]" strokeweight=".25pt">
                        <v:textbox>
                          <w:txbxContent>
                            <w:p w:rsidR="0076223D" w:rsidRDefault="0076223D" w:rsidP="00F55CDC">
                              <w:pPr>
                                <w:pStyle w:val="NormalWeb"/>
                                <w:spacing w:before="0" w:beforeAutospacing="0" w:after="0" w:afterAutospacing="0"/>
                                <w:jc w:val="center"/>
                              </w:pPr>
                              <w:r>
                                <w:rPr>
                                  <w:rFonts w:ascii="Arial" w:hAnsi="Arial"/>
                                  <w:sz w:val="18"/>
                                  <w:szCs w:val="18"/>
                                </w:rPr>
                                <w:t>Client Ac</w:t>
                              </w:r>
                              <w:r w:rsidR="00665D7F">
                                <w:rPr>
                                  <w:rFonts w:ascii="Arial" w:hAnsi="Arial"/>
                                  <w:sz w:val="18"/>
                                  <w:szCs w:val="18"/>
                                </w:rPr>
                                <w:t>count l</w:t>
                              </w:r>
                              <w:r>
                                <w:rPr>
                                  <w:rFonts w:ascii="Arial" w:hAnsi="Arial"/>
                                  <w:sz w:val="18"/>
                                  <w:szCs w:val="18"/>
                                </w:rPr>
                                <w:t>ist services</w:t>
                              </w:r>
                            </w:p>
                            <w:p w:rsidR="0076223D" w:rsidRDefault="0076223D" w:rsidP="00F55CDC">
                              <w:pPr>
                                <w:pStyle w:val="NormalWeb"/>
                                <w:spacing w:before="0" w:beforeAutospacing="0" w:after="0" w:afterAutospacing="0"/>
                                <w:jc w:val="center"/>
                              </w:pPr>
                              <w:r>
                                <w:rPr>
                                  <w:rFonts w:ascii="Arial" w:hAnsi="Arial"/>
                                  <w:sz w:val="18"/>
                                  <w:szCs w:val="18"/>
                                </w:rPr>
                                <w:t>(</w:t>
                              </w:r>
                              <w:proofErr w:type="spellStart"/>
                              <w:r>
                                <w:rPr>
                                  <w:rFonts w:ascii="Arial" w:hAnsi="Arial"/>
                                  <w:sz w:val="18"/>
                                  <w:szCs w:val="18"/>
                                </w:rPr>
                                <w:t>CLNTACC.list</w:t>
                              </w:r>
                              <w:proofErr w:type="spellEnd"/>
                              <w:r>
                                <w:rPr>
                                  <w:rFonts w:ascii="Arial" w:hAnsi="Arial"/>
                                  <w:sz w:val="18"/>
                                  <w:szCs w:val="18"/>
                                </w:rPr>
                                <w:t xml:space="preserve"> or </w:t>
                              </w:r>
                              <w:proofErr w:type="spellStart"/>
                              <w:r>
                                <w:rPr>
                                  <w:rFonts w:ascii="Arial" w:hAnsi="Arial"/>
                                  <w:sz w:val="18"/>
                                  <w:szCs w:val="18"/>
                                </w:rPr>
                                <w:t>CLNTACCSUM.list</w:t>
                              </w:r>
                              <w:proofErr w:type="spellEnd"/>
                              <w:r>
                                <w:rPr>
                                  <w:rFonts w:ascii="Arial" w:hAnsi="Arial"/>
                                  <w:sz w:val="18"/>
                                  <w:szCs w:val="18"/>
                                </w:rPr>
                                <w:t>)</w:t>
                              </w:r>
                            </w:p>
                          </w:txbxContent>
                        </v:textbox>
                      </v:rect>
                      <v:shape id="Straight Arrow Connector 145" o:spid="_x0000_s1085" type="#_x0000_t32" style="position:absolute;left:20805;top:10788;width:8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uxMcMAAADcAAAADwAAAGRycy9kb3ducmV2LnhtbERP32vCMBB+F/wfwgl701RRGdUoQxAd&#10;bMi6gfh2NLem2FxKE7X1r18Ggm/38f285bq1lbhS40vHCsajBARx7nTJhYKf7+3wFYQPyBorx6Sg&#10;Iw/rVb+3xFS7G3/RNQuFiCHsU1RgQqhTKX1uyKIfuZo4cr+usRgibAqpG7zFcFvJSZLMpcWSY4PB&#10;mjaG8nN2sQpO99nkcJ+aj64K5/fyszvuWnlU6mXQvi1ABGrDU/xw73WcP53B/zPx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rsTHDAAAA3AAAAA8AAAAAAAAAAAAA&#10;AAAAoQIAAGRycy9kb3ducmV2LnhtbFBLBQYAAAAABAAEAPkAAACRAwAAAAA=&#10;" strokecolor="#365f91 [2404]">
                        <v:stroke startarrow="block" endarrow="block"/>
                      </v:shape>
                      <v:rect id="Rectangle 146" o:spid="_x0000_s1086" style="position:absolute;left:4276;top:7695;width:16624;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11MEA&#10;AADcAAAADwAAAGRycy9kb3ducmV2LnhtbERPzWrCQBC+F3yHZQRvzabBxja6ihakBS+a9gGG7JiE&#10;ZmfD7jaJb+8WCr3Nx/c7m91kOjGQ861lBU9JCoK4srrlWsHX5/HxBYQPyBo7y6TgRh5229nDBgtt&#10;R77QUIZaxBD2BSpoQugLKX3VkEGf2J44clfrDIYIXS21wzGGm05maZpLgy3HhgZ7emuo+i5/jIID&#10;Y+aW5/b0fuJshfI5f5V1rtRiPu3XIAJN4V/85/7Qcf4yh99n4gV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YddTBAAAA3AAAAA8AAAAAAAAAAAAAAAAAmAIAAGRycy9kb3du&#10;cmV2LnhtbFBLBQYAAAAABAAEAPUAAACGAwAAAAA=&#10;" fillcolor="#95b3d7 [1940]" strokecolor="#365f91 [2404]" strokeweight=".25pt">
                        <v:textbox>
                          <w:txbxContent>
                            <w:p w:rsidR="0076223D" w:rsidRDefault="0076223D" w:rsidP="00F55CDC">
                              <w:pPr>
                                <w:pStyle w:val="NormalWeb"/>
                                <w:spacing w:before="0" w:beforeAutospacing="0" w:after="0" w:afterAutospacing="0"/>
                                <w:jc w:val="center"/>
                              </w:pPr>
                              <w:r>
                                <w:rPr>
                                  <w:rFonts w:ascii="Arial" w:hAnsi="Arial"/>
                                  <w:sz w:val="18"/>
                                  <w:szCs w:val="18"/>
                                </w:rPr>
                                <w:t>R</w:t>
                              </w:r>
                              <w:r w:rsidR="00665D7F">
                                <w:rPr>
                                  <w:rFonts w:ascii="Arial" w:hAnsi="Arial"/>
                                  <w:sz w:val="18"/>
                                  <w:szCs w:val="18"/>
                                </w:rPr>
                                <w:t>eview a list of my/my client’s a</w:t>
                              </w:r>
                              <w:r>
                                <w:rPr>
                                  <w:rFonts w:ascii="Arial" w:hAnsi="Arial"/>
                                  <w:sz w:val="18"/>
                                  <w:szCs w:val="18"/>
                                </w:rPr>
                                <w:t>ccounts</w:t>
                              </w:r>
                            </w:p>
                          </w:txbxContent>
                        </v:textbox>
                      </v:rect>
                      <v:shape id="Straight Arrow Connector 29" o:spid="_x0000_s1087" type="#_x0000_t34" style="position:absolute;left:10883;top:15591;width:3458;height:4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w8ksEAAADcAAAADwAAAGRycy9kb3ducmV2LnhtbERPTYvCMBC9C/6HMII3TRVxpRpFhF1E&#10;D6K7F29jM7bFZlKaaOq/N4Kwt3m8z1msWlOJBzWutKxgNExAEGdWl5wr+Pv9HsxAOI+ssbJMCp7k&#10;YLXsdhaYahv4SI+Tz0UMYZeigsL7OpXSZQUZdENbE0fuahuDPsIml7rBEMNNJcdJMpUGS44NBda0&#10;KSi7ne5GwXFixrtwwdmhtfdQnw9hv/3Jler32vUchKfW/4s/7q2O8ydf8H4mX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DDySwQAAANwAAAAPAAAAAAAAAAAAAAAA&#10;AKECAABkcnMvZG93bnJldi54bWxQSwUGAAAAAAQABAD5AAAAjwMAAAAA&#10;" strokecolor="#365f91 [2404]">
                        <v:stroke endarrow="block"/>
                      </v:shape>
                    </v:group>
                  </w:pict>
                </mc:Fallback>
              </mc:AlternateContent>
            </w:r>
          </w:p>
          <w:p w14:paraId="38835DB4" w14:textId="77777777" w:rsidR="00F55CDC" w:rsidRDefault="00F55CDC" w:rsidP="009738BD">
            <w:pPr>
              <w:pStyle w:val="Bullet2"/>
              <w:numPr>
                <w:ilvl w:val="0"/>
                <w:numId w:val="0"/>
              </w:numPr>
              <w:jc w:val="center"/>
            </w:pPr>
            <w:r>
              <w:t>Client, Intermediary or Tax/BAS Agent</w:t>
            </w:r>
          </w:p>
          <w:p w14:paraId="38835DB5" w14:textId="77777777" w:rsidR="00F55CDC" w:rsidRDefault="00F55CDC" w:rsidP="009738BD">
            <w:pPr>
              <w:pStyle w:val="Bullet2"/>
              <w:numPr>
                <w:ilvl w:val="0"/>
                <w:numId w:val="0"/>
              </w:numPr>
              <w:spacing w:after="0"/>
              <w:jc w:val="center"/>
            </w:pPr>
          </w:p>
        </w:tc>
        <w:tc>
          <w:tcPr>
            <w:tcW w:w="384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14:paraId="38835DB6" w14:textId="77777777" w:rsidR="00F55CDC" w:rsidRDefault="00F55CDC" w:rsidP="009738BD">
            <w:pPr>
              <w:pStyle w:val="Bullet2"/>
              <w:numPr>
                <w:ilvl w:val="0"/>
                <w:numId w:val="0"/>
              </w:numPr>
              <w:spacing w:before="0"/>
              <w:jc w:val="center"/>
            </w:pPr>
          </w:p>
          <w:p w14:paraId="38835DB7" w14:textId="77777777" w:rsidR="00F55CDC" w:rsidRDefault="00F55CDC" w:rsidP="009738BD">
            <w:pPr>
              <w:pStyle w:val="Bullet2"/>
              <w:numPr>
                <w:ilvl w:val="0"/>
                <w:numId w:val="0"/>
              </w:numPr>
              <w:jc w:val="center"/>
            </w:pPr>
            <w:r>
              <w:t>SBR service interaction</w:t>
            </w:r>
          </w:p>
        </w:tc>
      </w:tr>
      <w:tr w:rsidR="00F55CDC" w14:paraId="38835DBC" w14:textId="77777777" w:rsidTr="009738BD">
        <w:trPr>
          <w:trHeight w:val="1567"/>
        </w:trPr>
        <w:tc>
          <w:tcPr>
            <w:tcW w:w="1444" w:type="dxa"/>
            <w:vMerge/>
            <w:tcBorders>
              <w:left w:val="single" w:sz="8" w:space="0" w:color="365F91" w:themeColor="accent1" w:themeShade="BF"/>
              <w:right w:val="single" w:sz="8" w:space="0" w:color="365F91" w:themeColor="accent1" w:themeShade="BF"/>
            </w:tcBorders>
            <w:shd w:val="clear" w:color="auto" w:fill="95B3D7" w:themeFill="accent1" w:themeFillTint="99"/>
          </w:tcPr>
          <w:p w14:paraId="38835DB9" w14:textId="77777777" w:rsidR="00F55CDC" w:rsidRDefault="00F55CDC" w:rsidP="009738BD">
            <w:pPr>
              <w:pStyle w:val="Bullet2"/>
              <w:ind w:left="113" w:right="113"/>
            </w:pPr>
          </w:p>
        </w:tc>
        <w:tc>
          <w:tcPr>
            <w:tcW w:w="3825"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BA" w14:textId="77777777" w:rsidR="00F55CDC" w:rsidRDefault="00F55CDC" w:rsidP="009738BD">
            <w:pPr>
              <w:pStyle w:val="Bullet2"/>
              <w:numPr>
                <w:ilvl w:val="0"/>
                <w:numId w:val="0"/>
              </w:numPr>
              <w:jc w:val="both"/>
            </w:pPr>
          </w:p>
        </w:tc>
        <w:tc>
          <w:tcPr>
            <w:tcW w:w="384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BB" w14:textId="77777777" w:rsidR="00F55CDC" w:rsidRPr="00C00367" w:rsidRDefault="00F55CDC" w:rsidP="009738BD">
            <w:pPr>
              <w:pStyle w:val="Bullet2"/>
              <w:numPr>
                <w:ilvl w:val="0"/>
                <w:numId w:val="0"/>
              </w:numPr>
              <w:jc w:val="both"/>
              <w:rPr>
                <w:sz w:val="18"/>
                <w:szCs w:val="18"/>
              </w:rPr>
            </w:pPr>
          </w:p>
        </w:tc>
      </w:tr>
      <w:tr w:rsidR="00F55CDC" w14:paraId="38835DC0" w14:textId="77777777" w:rsidTr="009738BD">
        <w:trPr>
          <w:cantSplit/>
          <w:trHeight w:val="1455"/>
        </w:trPr>
        <w:tc>
          <w:tcPr>
            <w:tcW w:w="144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14:paraId="38835DBD" w14:textId="77777777" w:rsidR="00F55CDC" w:rsidRDefault="00F55CDC" w:rsidP="009738BD">
            <w:pPr>
              <w:pStyle w:val="Bullet2"/>
              <w:numPr>
                <w:ilvl w:val="0"/>
                <w:numId w:val="0"/>
              </w:numPr>
              <w:ind w:left="113" w:right="113"/>
            </w:pPr>
            <w:r>
              <w:t xml:space="preserve">List client </w:t>
            </w:r>
            <w:r w:rsidR="00665D7F">
              <w:t>a</w:t>
            </w:r>
            <w:r w:rsidRPr="00665D7F">
              <w:t xml:space="preserve">ccount  </w:t>
            </w:r>
            <w:r>
              <w:t>roles</w:t>
            </w:r>
          </w:p>
        </w:tc>
        <w:tc>
          <w:tcPr>
            <w:tcW w:w="3825"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BE" w14:textId="77777777" w:rsidR="00F55CDC" w:rsidRDefault="00F55CDC" w:rsidP="009738BD">
            <w:pPr>
              <w:pStyle w:val="Bullet2"/>
              <w:numPr>
                <w:ilvl w:val="0"/>
                <w:numId w:val="0"/>
              </w:numPr>
              <w:jc w:val="both"/>
            </w:pPr>
          </w:p>
        </w:tc>
        <w:tc>
          <w:tcPr>
            <w:tcW w:w="384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BF" w14:textId="77777777" w:rsidR="00F55CDC" w:rsidRDefault="00F55CDC" w:rsidP="009738BD">
            <w:pPr>
              <w:pStyle w:val="Bullet2"/>
              <w:numPr>
                <w:ilvl w:val="0"/>
                <w:numId w:val="0"/>
              </w:numPr>
              <w:jc w:val="both"/>
            </w:pPr>
          </w:p>
        </w:tc>
      </w:tr>
      <w:tr w:rsidR="00F55CDC" w14:paraId="38835DC4" w14:textId="77777777" w:rsidTr="009738BD">
        <w:trPr>
          <w:cantSplit/>
          <w:trHeight w:val="1689"/>
        </w:trPr>
        <w:tc>
          <w:tcPr>
            <w:tcW w:w="144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14:paraId="38835DC1" w14:textId="77777777" w:rsidR="00F55CDC" w:rsidRDefault="00F55CDC" w:rsidP="009738BD">
            <w:pPr>
              <w:pStyle w:val="Bullet2"/>
              <w:numPr>
                <w:ilvl w:val="0"/>
                <w:numId w:val="0"/>
              </w:numPr>
              <w:ind w:left="113" w:right="113"/>
            </w:pPr>
            <w:r>
              <w:t xml:space="preserve">Retrieve </w:t>
            </w:r>
            <w:r w:rsidR="00665D7F">
              <w:t>a</w:t>
            </w:r>
            <w:r w:rsidRPr="00665D7F">
              <w:t xml:space="preserve">ccount  </w:t>
            </w:r>
            <w:r>
              <w:t>role details</w:t>
            </w:r>
          </w:p>
        </w:tc>
        <w:tc>
          <w:tcPr>
            <w:tcW w:w="3825"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C2" w14:textId="77777777" w:rsidR="00F55CDC" w:rsidRDefault="00F55CDC" w:rsidP="009738BD">
            <w:pPr>
              <w:pStyle w:val="Bullet2"/>
              <w:numPr>
                <w:ilvl w:val="0"/>
                <w:numId w:val="0"/>
              </w:numPr>
              <w:jc w:val="both"/>
            </w:pPr>
          </w:p>
        </w:tc>
        <w:tc>
          <w:tcPr>
            <w:tcW w:w="384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C3" w14:textId="77777777" w:rsidR="00F55CDC" w:rsidRDefault="00F55CDC" w:rsidP="009738BD">
            <w:pPr>
              <w:pStyle w:val="Bullet2"/>
              <w:numPr>
                <w:ilvl w:val="0"/>
                <w:numId w:val="0"/>
              </w:numPr>
              <w:jc w:val="both"/>
            </w:pPr>
          </w:p>
        </w:tc>
      </w:tr>
      <w:tr w:rsidR="00F55CDC" w14:paraId="38835DC8" w14:textId="77777777" w:rsidTr="009738BD">
        <w:trPr>
          <w:cantSplit/>
          <w:trHeight w:val="2819"/>
        </w:trPr>
        <w:tc>
          <w:tcPr>
            <w:tcW w:w="1444"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14:paraId="38835DC5" w14:textId="77777777" w:rsidR="00F55CDC" w:rsidRDefault="00F55CDC" w:rsidP="009738BD">
            <w:pPr>
              <w:pStyle w:val="Bullet2"/>
              <w:numPr>
                <w:ilvl w:val="0"/>
                <w:numId w:val="0"/>
              </w:numPr>
              <w:ind w:left="113" w:right="113"/>
            </w:pPr>
            <w:r>
              <w:t xml:space="preserve">Cancel </w:t>
            </w:r>
            <w:r w:rsidR="00665D7F">
              <w:t>a</w:t>
            </w:r>
            <w:r w:rsidRPr="00665D7F">
              <w:t xml:space="preserve">ccount  </w:t>
            </w:r>
            <w:r>
              <w:t>role</w:t>
            </w:r>
          </w:p>
        </w:tc>
        <w:tc>
          <w:tcPr>
            <w:tcW w:w="3825"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C6" w14:textId="77777777" w:rsidR="00F55CDC" w:rsidRDefault="00F55CDC" w:rsidP="009738BD">
            <w:pPr>
              <w:pStyle w:val="Bullet2"/>
              <w:numPr>
                <w:ilvl w:val="0"/>
                <w:numId w:val="0"/>
              </w:numPr>
              <w:jc w:val="both"/>
            </w:pPr>
          </w:p>
        </w:tc>
        <w:tc>
          <w:tcPr>
            <w:tcW w:w="384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8835DC7" w14:textId="77777777" w:rsidR="00F55CDC" w:rsidRDefault="00F55CDC" w:rsidP="009738BD">
            <w:pPr>
              <w:pStyle w:val="Bullet2"/>
              <w:numPr>
                <w:ilvl w:val="0"/>
                <w:numId w:val="0"/>
              </w:numPr>
              <w:jc w:val="both"/>
            </w:pPr>
          </w:p>
        </w:tc>
      </w:tr>
    </w:tbl>
    <w:p w14:paraId="38835DC9" w14:textId="77777777" w:rsidR="00F55CDC" w:rsidRDefault="00F55CDC" w:rsidP="00F55CDC">
      <w:pPr>
        <w:pStyle w:val="Caption"/>
        <w:jc w:val="center"/>
      </w:pPr>
      <w:bookmarkStart w:id="53" w:name="_Toc499731278"/>
      <w:r>
        <w:t xml:space="preserve">Figure </w:t>
      </w:r>
      <w:r w:rsidR="003A0731">
        <w:fldChar w:fldCharType="begin"/>
      </w:r>
      <w:r w:rsidR="003A0731">
        <w:instrText xml:space="preserve"> SEQ Figure \* ARABIC </w:instrText>
      </w:r>
      <w:r w:rsidR="003A0731">
        <w:fldChar w:fldCharType="separate"/>
      </w:r>
      <w:r w:rsidR="00505C55">
        <w:rPr>
          <w:noProof/>
        </w:rPr>
        <w:t>3</w:t>
      </w:r>
      <w:r w:rsidR="003A0731">
        <w:rPr>
          <w:noProof/>
        </w:rPr>
        <w:fldChar w:fldCharType="end"/>
      </w:r>
      <w:r>
        <w:t>: SBR interactions (relationship between the services) process</w:t>
      </w:r>
      <w:bookmarkEnd w:id="53"/>
    </w:p>
    <w:p w14:paraId="38835DCA" w14:textId="77777777" w:rsidR="00F55CDC" w:rsidRDefault="00F55CDC" w:rsidP="00F55CDC">
      <w:pPr>
        <w:jc w:val="center"/>
        <w:rPr>
          <w:b/>
          <w:sz w:val="20"/>
          <w:szCs w:val="20"/>
        </w:rPr>
      </w:pPr>
    </w:p>
    <w:p w14:paraId="38835DCB" w14:textId="77777777" w:rsidR="00F55CDC" w:rsidRDefault="00F55CDC" w:rsidP="00F55CDC">
      <w:pPr>
        <w:jc w:val="center"/>
        <w:rPr>
          <w:b/>
          <w:sz w:val="20"/>
          <w:szCs w:val="20"/>
        </w:rPr>
      </w:pPr>
    </w:p>
    <w:p w14:paraId="38835DCC" w14:textId="77777777" w:rsidR="00F55CDC" w:rsidRPr="00E2306E" w:rsidRDefault="00F55CDC" w:rsidP="00F55CDC">
      <w:pPr>
        <w:jc w:val="center"/>
        <w:rPr>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21"/>
        <w:gridCol w:w="1134"/>
        <w:gridCol w:w="5325"/>
      </w:tblGrid>
      <w:tr w:rsidR="00F55CDC" w:rsidRPr="009B06E0" w14:paraId="38835DD1" w14:textId="77777777" w:rsidTr="009738BD">
        <w:trPr>
          <w:tblHeader/>
        </w:trPr>
        <w:tc>
          <w:tcPr>
            <w:tcW w:w="540" w:type="dxa"/>
            <w:shd w:val="clear" w:color="auto" w:fill="C6D9F1"/>
          </w:tcPr>
          <w:p w14:paraId="38835DCD" w14:textId="77777777" w:rsidR="00F55CDC" w:rsidRPr="006B69B0" w:rsidRDefault="00F55CDC" w:rsidP="009738BD">
            <w:pPr>
              <w:pStyle w:val="OutlineNumbered1"/>
              <w:rPr>
                <w:b/>
                <w:sz w:val="18"/>
                <w:szCs w:val="18"/>
              </w:rPr>
            </w:pPr>
          </w:p>
        </w:tc>
        <w:tc>
          <w:tcPr>
            <w:tcW w:w="2721" w:type="dxa"/>
            <w:shd w:val="clear" w:color="auto" w:fill="C6D9F1"/>
          </w:tcPr>
          <w:p w14:paraId="38835DCE" w14:textId="77777777" w:rsidR="00F55CDC" w:rsidRPr="006B69B0" w:rsidRDefault="00F55CDC" w:rsidP="009738BD">
            <w:pPr>
              <w:spacing w:before="120" w:after="120"/>
              <w:rPr>
                <w:rFonts w:cs="Arial"/>
                <w:b/>
                <w:sz w:val="18"/>
                <w:szCs w:val="18"/>
              </w:rPr>
            </w:pPr>
            <w:r w:rsidRPr="006B69B0">
              <w:rPr>
                <w:rFonts w:cs="Arial"/>
                <w:b/>
                <w:sz w:val="18"/>
                <w:szCs w:val="18"/>
              </w:rPr>
              <w:t>Interaction</w:t>
            </w:r>
          </w:p>
        </w:tc>
        <w:tc>
          <w:tcPr>
            <w:tcW w:w="1134" w:type="dxa"/>
            <w:shd w:val="clear" w:color="auto" w:fill="C6D9F1"/>
          </w:tcPr>
          <w:p w14:paraId="38835DCF" w14:textId="77777777" w:rsidR="00F55CDC" w:rsidRPr="006B69B0" w:rsidRDefault="00F55CDC" w:rsidP="009738BD">
            <w:pPr>
              <w:spacing w:before="120" w:after="120"/>
              <w:rPr>
                <w:rFonts w:cs="Arial"/>
                <w:b/>
                <w:sz w:val="18"/>
                <w:szCs w:val="18"/>
              </w:rPr>
            </w:pPr>
            <w:r w:rsidRPr="006B69B0">
              <w:rPr>
                <w:rFonts w:cs="Arial"/>
                <w:b/>
                <w:sz w:val="18"/>
                <w:szCs w:val="18"/>
              </w:rPr>
              <w:t xml:space="preserve">Mandatory </w:t>
            </w:r>
          </w:p>
        </w:tc>
        <w:tc>
          <w:tcPr>
            <w:tcW w:w="5325" w:type="dxa"/>
            <w:shd w:val="clear" w:color="auto" w:fill="C6D9F1"/>
          </w:tcPr>
          <w:p w14:paraId="38835DD0" w14:textId="77777777" w:rsidR="00F55CDC" w:rsidRPr="006B69B0" w:rsidRDefault="00F55CDC" w:rsidP="009738BD">
            <w:pPr>
              <w:spacing w:before="120" w:after="120"/>
              <w:rPr>
                <w:rFonts w:cs="Arial"/>
                <w:b/>
                <w:sz w:val="18"/>
                <w:szCs w:val="18"/>
              </w:rPr>
            </w:pPr>
            <w:r w:rsidRPr="006B69B0">
              <w:rPr>
                <w:rFonts w:cs="Arial"/>
                <w:b/>
                <w:sz w:val="18"/>
                <w:szCs w:val="18"/>
              </w:rPr>
              <w:t>Service Orchestration</w:t>
            </w:r>
          </w:p>
        </w:tc>
      </w:tr>
      <w:tr w:rsidR="00F55CDC" w:rsidRPr="006B69B0" w14:paraId="38835DD7" w14:textId="77777777" w:rsidTr="009738BD">
        <w:tc>
          <w:tcPr>
            <w:tcW w:w="540" w:type="dxa"/>
          </w:tcPr>
          <w:p w14:paraId="38835DD2" w14:textId="77777777" w:rsidR="00F55CDC" w:rsidRPr="006B69B0" w:rsidRDefault="00F55CDC" w:rsidP="009738BD">
            <w:pPr>
              <w:spacing w:before="120" w:after="120"/>
              <w:rPr>
                <w:rFonts w:cs="Arial"/>
                <w:sz w:val="18"/>
                <w:szCs w:val="18"/>
              </w:rPr>
            </w:pPr>
            <w:r w:rsidRPr="006B69B0">
              <w:rPr>
                <w:rFonts w:cs="Arial"/>
                <w:sz w:val="18"/>
                <w:szCs w:val="18"/>
              </w:rPr>
              <w:t>1</w:t>
            </w:r>
          </w:p>
        </w:tc>
        <w:tc>
          <w:tcPr>
            <w:tcW w:w="2721" w:type="dxa"/>
          </w:tcPr>
          <w:p w14:paraId="38835DD3" w14:textId="77777777" w:rsidR="00F55CDC" w:rsidRPr="006B69B0" w:rsidRDefault="00F55CDC" w:rsidP="009738BD">
            <w:pPr>
              <w:spacing w:before="120" w:after="120"/>
              <w:rPr>
                <w:rFonts w:cs="Arial"/>
                <w:sz w:val="18"/>
                <w:szCs w:val="18"/>
              </w:rPr>
            </w:pPr>
            <w:r w:rsidRPr="006B69B0">
              <w:rPr>
                <w:rFonts w:cs="Arial"/>
                <w:sz w:val="18"/>
                <w:szCs w:val="18"/>
              </w:rPr>
              <w:t>Client Account List services</w:t>
            </w:r>
          </w:p>
          <w:p w14:paraId="38835DD4" w14:textId="77777777" w:rsidR="00F55CDC" w:rsidRPr="006B69B0" w:rsidRDefault="00F55CDC" w:rsidP="009738BD">
            <w:pPr>
              <w:spacing w:before="120" w:after="120"/>
              <w:rPr>
                <w:rFonts w:cs="Arial"/>
                <w:sz w:val="18"/>
                <w:szCs w:val="18"/>
              </w:rPr>
            </w:pPr>
            <w:r w:rsidRPr="006B69B0">
              <w:rPr>
                <w:rFonts w:cs="Arial"/>
                <w:sz w:val="18"/>
                <w:szCs w:val="18"/>
              </w:rPr>
              <w:t xml:space="preserve">(CLNTACC.list or </w:t>
            </w:r>
            <w:r w:rsidRPr="006B69B0">
              <w:rPr>
                <w:rFonts w:cs="Arial"/>
                <w:sz w:val="18"/>
                <w:szCs w:val="18"/>
              </w:rPr>
              <w:lastRenderedPageBreak/>
              <w:t>CLNTACCSUM.list)</w:t>
            </w:r>
          </w:p>
        </w:tc>
        <w:tc>
          <w:tcPr>
            <w:tcW w:w="1134" w:type="dxa"/>
          </w:tcPr>
          <w:p w14:paraId="38835DD5" w14:textId="77777777" w:rsidR="00F55CDC" w:rsidRPr="006B69B0" w:rsidRDefault="00665D7F" w:rsidP="009738BD">
            <w:pPr>
              <w:spacing w:before="120" w:after="120"/>
              <w:rPr>
                <w:rFonts w:cs="Arial"/>
                <w:sz w:val="18"/>
                <w:szCs w:val="18"/>
              </w:rPr>
            </w:pPr>
            <w:r>
              <w:rPr>
                <w:rFonts w:cs="Arial"/>
                <w:sz w:val="18"/>
                <w:szCs w:val="18"/>
              </w:rPr>
              <w:lastRenderedPageBreak/>
              <w:t>No</w:t>
            </w:r>
          </w:p>
        </w:tc>
        <w:tc>
          <w:tcPr>
            <w:tcW w:w="5325" w:type="dxa"/>
          </w:tcPr>
          <w:p w14:paraId="38835DD6" w14:textId="77777777" w:rsidR="00F55CDC" w:rsidRPr="006B69B0" w:rsidRDefault="00F55CDC" w:rsidP="009738BD">
            <w:pPr>
              <w:spacing w:before="120" w:after="120"/>
              <w:rPr>
                <w:rFonts w:cs="Arial"/>
                <w:sz w:val="18"/>
                <w:szCs w:val="18"/>
              </w:rPr>
            </w:pPr>
            <w:r w:rsidRPr="006B69B0">
              <w:rPr>
                <w:rFonts w:cs="Arial"/>
                <w:sz w:val="18"/>
                <w:szCs w:val="18"/>
              </w:rPr>
              <w:t xml:space="preserve">Account ID or Account Sequence number of the </w:t>
            </w:r>
            <w:r w:rsidRPr="00E42945">
              <w:rPr>
                <w:rFonts w:cs="Arial"/>
                <w:sz w:val="18"/>
                <w:szCs w:val="18"/>
              </w:rPr>
              <w:t xml:space="preserve">Integrated Client Account </w:t>
            </w:r>
            <w:r>
              <w:rPr>
                <w:rFonts w:cs="Arial"/>
                <w:sz w:val="18"/>
                <w:szCs w:val="18"/>
              </w:rPr>
              <w:t>(</w:t>
            </w:r>
            <w:r w:rsidRPr="00E42945">
              <w:rPr>
                <w:rFonts w:cs="Arial"/>
                <w:sz w:val="18"/>
                <w:szCs w:val="18"/>
              </w:rPr>
              <w:t>ICACC</w:t>
            </w:r>
            <w:r>
              <w:rPr>
                <w:rFonts w:cs="Arial"/>
                <w:sz w:val="18"/>
                <w:szCs w:val="18"/>
              </w:rPr>
              <w:t>)</w:t>
            </w:r>
            <w:r w:rsidRPr="006B69B0">
              <w:rPr>
                <w:rFonts w:cs="Arial"/>
                <w:sz w:val="18"/>
                <w:szCs w:val="18"/>
              </w:rPr>
              <w:t xml:space="preserve"> can be obtained from either of the client </w:t>
            </w:r>
            <w:r w:rsidRPr="006B69B0">
              <w:rPr>
                <w:rFonts w:cs="Arial"/>
                <w:sz w:val="18"/>
                <w:szCs w:val="18"/>
              </w:rPr>
              <w:lastRenderedPageBreak/>
              <w:t>account list services</w:t>
            </w:r>
          </w:p>
        </w:tc>
      </w:tr>
      <w:tr w:rsidR="00F55CDC" w:rsidRPr="006B69B0" w14:paraId="38835DDD" w14:textId="77777777" w:rsidTr="009738BD">
        <w:tc>
          <w:tcPr>
            <w:tcW w:w="540" w:type="dxa"/>
          </w:tcPr>
          <w:p w14:paraId="38835DD8" w14:textId="77777777" w:rsidR="00F55CDC" w:rsidRPr="006B69B0" w:rsidRDefault="00F55CDC" w:rsidP="009738BD">
            <w:pPr>
              <w:spacing w:before="120" w:after="120"/>
              <w:rPr>
                <w:rFonts w:cs="Arial"/>
                <w:sz w:val="18"/>
                <w:szCs w:val="18"/>
              </w:rPr>
            </w:pPr>
            <w:r w:rsidRPr="006B69B0">
              <w:rPr>
                <w:rFonts w:cs="Arial"/>
                <w:sz w:val="18"/>
                <w:szCs w:val="18"/>
              </w:rPr>
              <w:lastRenderedPageBreak/>
              <w:t>2</w:t>
            </w:r>
          </w:p>
        </w:tc>
        <w:tc>
          <w:tcPr>
            <w:tcW w:w="2721" w:type="dxa"/>
          </w:tcPr>
          <w:p w14:paraId="38835DD9" w14:textId="77777777" w:rsidR="00F55CDC" w:rsidRPr="006B69B0" w:rsidRDefault="00F55CDC" w:rsidP="009738BD">
            <w:pPr>
              <w:spacing w:before="120" w:after="120"/>
              <w:rPr>
                <w:rFonts w:cs="Arial"/>
                <w:sz w:val="18"/>
                <w:szCs w:val="18"/>
              </w:rPr>
            </w:pPr>
            <w:r w:rsidRPr="006B69B0">
              <w:rPr>
                <w:rFonts w:cs="Arial"/>
                <w:sz w:val="18"/>
                <w:szCs w:val="18"/>
              </w:rPr>
              <w:t>Account Role List services</w:t>
            </w:r>
          </w:p>
          <w:p w14:paraId="38835DDA" w14:textId="77777777" w:rsidR="00F55CDC" w:rsidRPr="006B69B0" w:rsidRDefault="00F55CDC" w:rsidP="009738BD">
            <w:pPr>
              <w:spacing w:before="120" w:after="120"/>
              <w:rPr>
                <w:rFonts w:cs="Arial"/>
                <w:sz w:val="18"/>
                <w:szCs w:val="18"/>
              </w:rPr>
            </w:pPr>
            <w:r w:rsidRPr="006B69B0">
              <w:rPr>
                <w:rFonts w:cs="Arial"/>
                <w:sz w:val="18"/>
                <w:szCs w:val="18"/>
              </w:rPr>
              <w:t>(ACCROLE.list or ACCROLESUM.list)</w:t>
            </w:r>
          </w:p>
        </w:tc>
        <w:tc>
          <w:tcPr>
            <w:tcW w:w="1134" w:type="dxa"/>
          </w:tcPr>
          <w:p w14:paraId="38835DDB" w14:textId="77777777" w:rsidR="00F55CDC" w:rsidRPr="006B69B0" w:rsidRDefault="00665D7F" w:rsidP="009738BD">
            <w:pPr>
              <w:spacing w:before="120" w:after="120"/>
              <w:rPr>
                <w:rFonts w:cs="Arial"/>
                <w:sz w:val="18"/>
                <w:szCs w:val="18"/>
              </w:rPr>
            </w:pPr>
            <w:r>
              <w:rPr>
                <w:rFonts w:cs="Arial"/>
                <w:sz w:val="18"/>
                <w:szCs w:val="18"/>
              </w:rPr>
              <w:t>No</w:t>
            </w:r>
          </w:p>
        </w:tc>
        <w:tc>
          <w:tcPr>
            <w:tcW w:w="5325" w:type="dxa"/>
          </w:tcPr>
          <w:p w14:paraId="38835DDC" w14:textId="77777777" w:rsidR="00F55CDC" w:rsidRPr="006B69B0" w:rsidRDefault="00F55CDC" w:rsidP="009738BD">
            <w:pPr>
              <w:spacing w:before="120" w:after="120"/>
              <w:rPr>
                <w:rFonts w:cs="Arial"/>
                <w:sz w:val="18"/>
                <w:szCs w:val="18"/>
              </w:rPr>
            </w:pPr>
            <w:r w:rsidRPr="006B69B0">
              <w:rPr>
                <w:rFonts w:cs="Arial"/>
                <w:sz w:val="18"/>
                <w:szCs w:val="18"/>
              </w:rPr>
              <w:t>The list of existing account roles for the specified ICAC</w:t>
            </w:r>
            <w:r>
              <w:rPr>
                <w:rFonts w:cs="Arial"/>
                <w:sz w:val="18"/>
                <w:szCs w:val="18"/>
              </w:rPr>
              <w:t>C</w:t>
            </w:r>
            <w:r w:rsidRPr="006B69B0">
              <w:rPr>
                <w:rFonts w:cs="Arial"/>
                <w:sz w:val="18"/>
                <w:szCs w:val="18"/>
              </w:rPr>
              <w:t xml:space="preserve"> account can be reviewed</w:t>
            </w:r>
          </w:p>
        </w:tc>
      </w:tr>
      <w:tr w:rsidR="00F55CDC" w:rsidRPr="006B69B0" w14:paraId="38835DE2" w14:textId="77777777" w:rsidTr="009738BD">
        <w:tc>
          <w:tcPr>
            <w:tcW w:w="540" w:type="dxa"/>
          </w:tcPr>
          <w:p w14:paraId="38835DDE" w14:textId="77777777" w:rsidR="00F55CDC" w:rsidRPr="006B69B0" w:rsidRDefault="00F55CDC" w:rsidP="009738BD">
            <w:pPr>
              <w:spacing w:before="120" w:after="120"/>
              <w:rPr>
                <w:rFonts w:cs="Arial"/>
                <w:sz w:val="18"/>
                <w:szCs w:val="18"/>
              </w:rPr>
            </w:pPr>
            <w:r w:rsidRPr="006B69B0">
              <w:rPr>
                <w:rFonts w:cs="Arial"/>
                <w:sz w:val="18"/>
                <w:szCs w:val="18"/>
              </w:rPr>
              <w:t>3</w:t>
            </w:r>
          </w:p>
        </w:tc>
        <w:tc>
          <w:tcPr>
            <w:tcW w:w="2721" w:type="dxa"/>
          </w:tcPr>
          <w:p w14:paraId="38835DDF" w14:textId="77777777" w:rsidR="00F55CDC" w:rsidRPr="006B69B0" w:rsidRDefault="00F55CDC" w:rsidP="009738BD">
            <w:pPr>
              <w:spacing w:before="120" w:after="120"/>
              <w:rPr>
                <w:rFonts w:cs="Arial"/>
                <w:sz w:val="18"/>
                <w:szCs w:val="18"/>
              </w:rPr>
            </w:pPr>
            <w:r w:rsidRPr="006B69B0">
              <w:rPr>
                <w:rFonts w:cs="Arial"/>
                <w:sz w:val="18"/>
                <w:szCs w:val="18"/>
              </w:rPr>
              <w:t>Get Account role detail (ACCROLE.get) </w:t>
            </w:r>
          </w:p>
        </w:tc>
        <w:tc>
          <w:tcPr>
            <w:tcW w:w="1134" w:type="dxa"/>
          </w:tcPr>
          <w:p w14:paraId="38835DE0" w14:textId="77777777" w:rsidR="00F55CDC" w:rsidRPr="006B69B0" w:rsidRDefault="00665D7F" w:rsidP="009738BD">
            <w:pPr>
              <w:spacing w:before="120" w:after="120"/>
              <w:rPr>
                <w:rFonts w:cs="Arial"/>
                <w:sz w:val="18"/>
                <w:szCs w:val="18"/>
              </w:rPr>
            </w:pPr>
            <w:r>
              <w:rPr>
                <w:rFonts w:cs="Arial"/>
                <w:sz w:val="18"/>
                <w:szCs w:val="18"/>
              </w:rPr>
              <w:t>No</w:t>
            </w:r>
          </w:p>
        </w:tc>
        <w:tc>
          <w:tcPr>
            <w:tcW w:w="5325" w:type="dxa"/>
          </w:tcPr>
          <w:p w14:paraId="38835DE1" w14:textId="77777777" w:rsidR="00F55CDC" w:rsidRPr="006B69B0" w:rsidRDefault="00665D7F" w:rsidP="009738BD">
            <w:pPr>
              <w:spacing w:before="120" w:after="120"/>
              <w:rPr>
                <w:rFonts w:cs="Arial"/>
                <w:sz w:val="18"/>
                <w:szCs w:val="18"/>
              </w:rPr>
            </w:pPr>
            <w:r>
              <w:rPr>
                <w:rFonts w:cs="Arial"/>
                <w:sz w:val="18"/>
                <w:szCs w:val="18"/>
              </w:rPr>
              <w:t>The account ID or Account Sequence N</w:t>
            </w:r>
            <w:r w:rsidR="00F55CDC" w:rsidRPr="006B69B0">
              <w:rPr>
                <w:rFonts w:cs="Arial"/>
                <w:sz w:val="18"/>
                <w:szCs w:val="18"/>
              </w:rPr>
              <w:t>umber</w:t>
            </w:r>
            <w:r w:rsidR="00F55CDC">
              <w:rPr>
                <w:rFonts w:cs="Arial"/>
                <w:sz w:val="18"/>
                <w:szCs w:val="18"/>
              </w:rPr>
              <w:t xml:space="preserve"> </w:t>
            </w:r>
            <w:r w:rsidR="00F55CDC" w:rsidRPr="006B69B0">
              <w:rPr>
                <w:rFonts w:cs="Arial"/>
                <w:sz w:val="18"/>
                <w:szCs w:val="18"/>
              </w:rPr>
              <w:t xml:space="preserve"> must be specified</w:t>
            </w:r>
            <w:r w:rsidR="00F55CDC">
              <w:rPr>
                <w:rFonts w:cs="Arial"/>
                <w:sz w:val="18"/>
                <w:szCs w:val="18"/>
              </w:rPr>
              <w:t>.</w:t>
            </w:r>
          </w:p>
        </w:tc>
      </w:tr>
      <w:tr w:rsidR="00F55CDC" w:rsidRPr="006B69B0" w14:paraId="38835DE7" w14:textId="77777777" w:rsidTr="009738BD">
        <w:tc>
          <w:tcPr>
            <w:tcW w:w="540" w:type="dxa"/>
          </w:tcPr>
          <w:p w14:paraId="38835DE3" w14:textId="77777777" w:rsidR="00F55CDC" w:rsidRPr="006B69B0" w:rsidRDefault="00665D7F" w:rsidP="009738BD">
            <w:pPr>
              <w:spacing w:before="120" w:after="120"/>
              <w:rPr>
                <w:rFonts w:cs="Arial"/>
                <w:sz w:val="18"/>
                <w:szCs w:val="18"/>
              </w:rPr>
            </w:pPr>
            <w:r>
              <w:rPr>
                <w:rFonts w:cs="Arial"/>
                <w:sz w:val="18"/>
                <w:szCs w:val="18"/>
              </w:rPr>
              <w:t>4</w:t>
            </w:r>
          </w:p>
        </w:tc>
        <w:tc>
          <w:tcPr>
            <w:tcW w:w="2721" w:type="dxa"/>
          </w:tcPr>
          <w:p w14:paraId="38835DE4" w14:textId="77777777" w:rsidR="00F55CDC" w:rsidRPr="006B69B0" w:rsidRDefault="00F55CDC" w:rsidP="009738BD">
            <w:pPr>
              <w:spacing w:before="120" w:after="120"/>
              <w:rPr>
                <w:rFonts w:cs="Arial"/>
                <w:sz w:val="18"/>
                <w:szCs w:val="18"/>
              </w:rPr>
            </w:pPr>
            <w:r w:rsidRPr="006B69B0">
              <w:rPr>
                <w:rFonts w:cs="Arial"/>
                <w:sz w:val="18"/>
                <w:szCs w:val="18"/>
              </w:rPr>
              <w:t xml:space="preserve">Account role </w:t>
            </w:r>
            <w:r>
              <w:rPr>
                <w:rFonts w:cs="Arial"/>
                <w:sz w:val="18"/>
                <w:szCs w:val="18"/>
              </w:rPr>
              <w:t>Cancel</w:t>
            </w:r>
            <w:r w:rsidRPr="006B69B0">
              <w:rPr>
                <w:rFonts w:cs="Arial"/>
                <w:sz w:val="18"/>
                <w:szCs w:val="18"/>
              </w:rPr>
              <w:t xml:space="preserve"> (ACCROLE.Validate</w:t>
            </w:r>
            <w:r>
              <w:rPr>
                <w:rFonts w:cs="Arial"/>
                <w:sz w:val="18"/>
                <w:szCs w:val="18"/>
              </w:rPr>
              <w:t>Cancel</w:t>
            </w:r>
            <w:r w:rsidRPr="006B69B0">
              <w:rPr>
                <w:rFonts w:cs="Arial"/>
                <w:sz w:val="18"/>
                <w:szCs w:val="18"/>
              </w:rPr>
              <w:t>)</w:t>
            </w:r>
          </w:p>
        </w:tc>
        <w:tc>
          <w:tcPr>
            <w:tcW w:w="1134" w:type="dxa"/>
          </w:tcPr>
          <w:p w14:paraId="38835DE5" w14:textId="77777777" w:rsidR="00F55CDC" w:rsidRPr="006B69B0" w:rsidRDefault="00665D7F" w:rsidP="009738BD">
            <w:pPr>
              <w:spacing w:before="120" w:after="120"/>
              <w:rPr>
                <w:rFonts w:cs="Arial"/>
                <w:sz w:val="18"/>
                <w:szCs w:val="18"/>
              </w:rPr>
            </w:pPr>
            <w:r>
              <w:rPr>
                <w:rFonts w:cs="Arial"/>
                <w:sz w:val="18"/>
                <w:szCs w:val="18"/>
              </w:rPr>
              <w:t>No</w:t>
            </w:r>
          </w:p>
        </w:tc>
        <w:tc>
          <w:tcPr>
            <w:tcW w:w="5325" w:type="dxa"/>
          </w:tcPr>
          <w:p w14:paraId="38835DE6" w14:textId="77777777" w:rsidR="00F55CDC" w:rsidRPr="006B69B0" w:rsidRDefault="00F55CDC" w:rsidP="009738BD">
            <w:pPr>
              <w:spacing w:before="120" w:after="120"/>
              <w:rPr>
                <w:rFonts w:cs="Arial"/>
                <w:sz w:val="18"/>
                <w:szCs w:val="18"/>
              </w:rPr>
            </w:pPr>
            <w:r>
              <w:rPr>
                <w:rFonts w:cs="Arial"/>
                <w:sz w:val="18"/>
                <w:szCs w:val="18"/>
              </w:rPr>
              <w:t>The validate service action may be used to verify the proposed change</w:t>
            </w:r>
          </w:p>
        </w:tc>
      </w:tr>
      <w:tr w:rsidR="00F55CDC" w:rsidRPr="006B69B0" w14:paraId="38835DEC" w14:textId="77777777" w:rsidTr="009738BD">
        <w:tc>
          <w:tcPr>
            <w:tcW w:w="540" w:type="dxa"/>
          </w:tcPr>
          <w:p w14:paraId="38835DE8" w14:textId="77777777" w:rsidR="00F55CDC" w:rsidRPr="006B69B0" w:rsidRDefault="00665D7F" w:rsidP="009738BD">
            <w:pPr>
              <w:spacing w:before="120" w:after="120"/>
              <w:rPr>
                <w:rFonts w:cs="Arial"/>
                <w:sz w:val="18"/>
                <w:szCs w:val="18"/>
              </w:rPr>
            </w:pPr>
            <w:r>
              <w:rPr>
                <w:rFonts w:cs="Arial"/>
                <w:sz w:val="18"/>
                <w:szCs w:val="18"/>
              </w:rPr>
              <w:t>5</w:t>
            </w:r>
          </w:p>
        </w:tc>
        <w:tc>
          <w:tcPr>
            <w:tcW w:w="2721" w:type="dxa"/>
          </w:tcPr>
          <w:p w14:paraId="38835DE9" w14:textId="77777777" w:rsidR="00F55CDC" w:rsidRPr="006B69B0" w:rsidRDefault="00F55CDC" w:rsidP="009738BD">
            <w:pPr>
              <w:spacing w:before="120" w:after="120"/>
              <w:rPr>
                <w:rFonts w:cs="Arial"/>
                <w:sz w:val="18"/>
                <w:szCs w:val="18"/>
              </w:rPr>
            </w:pPr>
            <w:r w:rsidRPr="006B69B0">
              <w:rPr>
                <w:rFonts w:cs="Arial"/>
                <w:sz w:val="18"/>
                <w:szCs w:val="18"/>
              </w:rPr>
              <w:t xml:space="preserve">Account role </w:t>
            </w:r>
            <w:r>
              <w:rPr>
                <w:rFonts w:cs="Arial"/>
                <w:sz w:val="18"/>
                <w:szCs w:val="18"/>
              </w:rPr>
              <w:t>Cancel</w:t>
            </w:r>
            <w:r w:rsidRPr="006B69B0">
              <w:rPr>
                <w:rFonts w:cs="Arial"/>
                <w:sz w:val="18"/>
                <w:szCs w:val="18"/>
              </w:rPr>
              <w:t xml:space="preserve"> (ACCROLE.</w:t>
            </w:r>
            <w:r>
              <w:rPr>
                <w:rFonts w:cs="Arial"/>
                <w:sz w:val="18"/>
                <w:szCs w:val="18"/>
              </w:rPr>
              <w:t>Cancel</w:t>
            </w:r>
            <w:r w:rsidRPr="006B69B0">
              <w:rPr>
                <w:rFonts w:cs="Arial"/>
                <w:sz w:val="18"/>
                <w:szCs w:val="18"/>
              </w:rPr>
              <w:t>)</w:t>
            </w:r>
          </w:p>
        </w:tc>
        <w:tc>
          <w:tcPr>
            <w:tcW w:w="1134" w:type="dxa"/>
          </w:tcPr>
          <w:p w14:paraId="38835DEA" w14:textId="77777777" w:rsidR="00F55CDC" w:rsidRPr="006B69B0" w:rsidRDefault="00665D7F" w:rsidP="009738BD">
            <w:pPr>
              <w:spacing w:before="120" w:after="120"/>
              <w:rPr>
                <w:rFonts w:cs="Arial"/>
                <w:sz w:val="18"/>
                <w:szCs w:val="18"/>
              </w:rPr>
            </w:pPr>
            <w:r>
              <w:rPr>
                <w:rFonts w:cs="Arial"/>
                <w:sz w:val="18"/>
                <w:szCs w:val="18"/>
              </w:rPr>
              <w:t>Yes</w:t>
            </w:r>
          </w:p>
        </w:tc>
        <w:tc>
          <w:tcPr>
            <w:tcW w:w="5325" w:type="dxa"/>
          </w:tcPr>
          <w:p w14:paraId="38835DEB" w14:textId="77777777" w:rsidR="00F55CDC" w:rsidRPr="006B69B0" w:rsidRDefault="00665D7F" w:rsidP="009738BD">
            <w:pPr>
              <w:spacing w:before="120" w:after="120"/>
              <w:rPr>
                <w:rFonts w:cs="Arial"/>
                <w:sz w:val="18"/>
                <w:szCs w:val="18"/>
              </w:rPr>
            </w:pPr>
            <w:r>
              <w:rPr>
                <w:rFonts w:cs="Arial"/>
                <w:sz w:val="18"/>
                <w:szCs w:val="18"/>
              </w:rPr>
              <w:t>The account ID or Account Sequence N</w:t>
            </w:r>
            <w:r w:rsidR="00F55CDC" w:rsidRPr="003A6FDB">
              <w:rPr>
                <w:rFonts w:cs="Arial"/>
                <w:sz w:val="18"/>
                <w:szCs w:val="18"/>
              </w:rPr>
              <w:t>umber</w:t>
            </w:r>
            <w:r w:rsidR="00F55CDC">
              <w:rPr>
                <w:rFonts w:cs="Arial"/>
                <w:sz w:val="18"/>
                <w:szCs w:val="18"/>
              </w:rPr>
              <w:t>, and the role type</w:t>
            </w:r>
            <w:r w:rsidR="00F55CDC" w:rsidRPr="003A6FDB">
              <w:rPr>
                <w:rFonts w:cs="Arial"/>
                <w:sz w:val="18"/>
                <w:szCs w:val="18"/>
              </w:rPr>
              <w:t xml:space="preserve"> must be specified</w:t>
            </w:r>
            <w:r w:rsidR="00F55CDC">
              <w:rPr>
                <w:rFonts w:cs="Arial"/>
                <w:sz w:val="18"/>
                <w:szCs w:val="18"/>
              </w:rPr>
              <w:t>.</w:t>
            </w:r>
          </w:p>
        </w:tc>
      </w:tr>
    </w:tbl>
    <w:p w14:paraId="38835DED" w14:textId="77777777" w:rsidR="00F55CDC" w:rsidRDefault="00F55CDC" w:rsidP="00F55CDC">
      <w:pPr>
        <w:pStyle w:val="Caption"/>
        <w:jc w:val="center"/>
      </w:pPr>
      <w:bookmarkStart w:id="54" w:name="_Toc499731265"/>
      <w:r>
        <w:t xml:space="preserve">Table </w:t>
      </w:r>
      <w:r w:rsidR="003A0731">
        <w:fldChar w:fldCharType="begin"/>
      </w:r>
      <w:r w:rsidR="003A0731">
        <w:instrText xml:space="preserve"> SEQ Table \* ARABIC </w:instrText>
      </w:r>
      <w:r w:rsidR="003A0731">
        <w:fldChar w:fldCharType="separate"/>
      </w:r>
      <w:r w:rsidR="00505C55">
        <w:rPr>
          <w:noProof/>
        </w:rPr>
        <w:t>4</w:t>
      </w:r>
      <w:r w:rsidR="003A0731">
        <w:rPr>
          <w:noProof/>
        </w:rPr>
        <w:fldChar w:fldCharType="end"/>
      </w:r>
      <w:r>
        <w:t xml:space="preserve">: Cancel </w:t>
      </w:r>
      <w:r>
        <w:rPr>
          <w:noProof/>
        </w:rPr>
        <w:t>account role service orchestration</w:t>
      </w:r>
      <w:bookmarkEnd w:id="54"/>
    </w:p>
    <w:p w14:paraId="38835DEE" w14:textId="77777777" w:rsidR="00F55CDC" w:rsidRDefault="00F55CDC" w:rsidP="00C23E04"/>
    <w:p w14:paraId="38835DEF" w14:textId="77777777" w:rsidR="00F55CDC" w:rsidRPr="00F4715D" w:rsidRDefault="00F55CDC" w:rsidP="00C23E04"/>
    <w:p w14:paraId="38835DF0" w14:textId="77777777" w:rsidR="006E06B0" w:rsidRPr="009C2F4C" w:rsidRDefault="006E06B0" w:rsidP="00116EC1">
      <w:pPr>
        <w:pStyle w:val="Heading2"/>
        <w:rPr>
          <w:rStyle w:val="BodyTextChar1"/>
          <w:sz w:val="32"/>
          <w:szCs w:val="32"/>
          <w:lang w:val="en-AU" w:eastAsia="en-AU"/>
        </w:rPr>
      </w:pPr>
      <w:bookmarkStart w:id="55" w:name="_Toc499731224"/>
      <w:bookmarkStart w:id="56" w:name="_Toc467156484"/>
      <w:r w:rsidRPr="009C2F4C">
        <w:rPr>
          <w:sz w:val="32"/>
          <w:szCs w:val="32"/>
        </w:rPr>
        <w:t>Generic Criteria</w:t>
      </w:r>
      <w:bookmarkEnd w:id="55"/>
    </w:p>
    <w:p w14:paraId="38835DF1" w14:textId="77777777" w:rsidR="00610E5E" w:rsidRPr="009C2F4C" w:rsidRDefault="00445AFE" w:rsidP="00463C1D">
      <w:pPr>
        <w:pStyle w:val="Heading3"/>
        <w:rPr>
          <w:rStyle w:val="BodyTextChar1"/>
          <w:b w:val="0"/>
          <w:sz w:val="24"/>
        </w:rPr>
      </w:pPr>
      <w:bookmarkStart w:id="57" w:name="_Toc499731225"/>
      <w:r w:rsidRPr="009C2F4C">
        <w:rPr>
          <w:rStyle w:val="BodyTextChar1"/>
          <w:sz w:val="24"/>
        </w:rPr>
        <w:t>Viewing current and historical information</w:t>
      </w:r>
      <w:bookmarkEnd w:id="57"/>
    </w:p>
    <w:p w14:paraId="38835DF2" w14:textId="77777777" w:rsidR="006E06B0" w:rsidRDefault="006E06B0" w:rsidP="00A73D76">
      <w:pPr>
        <w:pStyle w:val="Maintext"/>
        <w:rPr>
          <w:rStyle w:val="BodyTextChar1"/>
          <w:rFonts w:cs="Arial"/>
          <w:sz w:val="20"/>
          <w:szCs w:val="20"/>
        </w:rPr>
      </w:pPr>
      <w:r>
        <w:rPr>
          <w:rStyle w:val="BodyTextChar1"/>
          <w:rFonts w:cs="Arial"/>
          <w:sz w:val="20"/>
          <w:szCs w:val="20"/>
        </w:rPr>
        <w:t xml:space="preserve">For most circumstances a client would only need to view current </w:t>
      </w:r>
      <w:r w:rsidR="008B0A46">
        <w:rPr>
          <w:rStyle w:val="BodyTextChar1"/>
          <w:rFonts w:cs="Arial"/>
          <w:sz w:val="20"/>
          <w:szCs w:val="20"/>
        </w:rPr>
        <w:t xml:space="preserve">role </w:t>
      </w:r>
      <w:r>
        <w:rPr>
          <w:rStyle w:val="BodyTextChar1"/>
          <w:rFonts w:cs="Arial"/>
          <w:sz w:val="20"/>
          <w:szCs w:val="20"/>
        </w:rPr>
        <w:t>information, however, some clients will need to view historic</w:t>
      </w:r>
      <w:r w:rsidR="009A4E42">
        <w:rPr>
          <w:rStyle w:val="BodyTextChar1"/>
          <w:rFonts w:cs="Arial"/>
          <w:sz w:val="20"/>
          <w:szCs w:val="20"/>
        </w:rPr>
        <w:t xml:space="preserve"> </w:t>
      </w:r>
      <w:r>
        <w:rPr>
          <w:rStyle w:val="BodyTextChar1"/>
          <w:rFonts w:cs="Arial"/>
          <w:sz w:val="20"/>
          <w:szCs w:val="20"/>
        </w:rPr>
        <w:t>information</w:t>
      </w:r>
      <w:r w:rsidR="008B0A46">
        <w:rPr>
          <w:rStyle w:val="BodyTextChar1"/>
          <w:rFonts w:cs="Arial"/>
          <w:sz w:val="20"/>
          <w:szCs w:val="20"/>
        </w:rPr>
        <w:t xml:space="preserve"> (information related to an end dated</w:t>
      </w:r>
      <w:r w:rsidR="009A4E42">
        <w:rPr>
          <w:rStyle w:val="BodyTextChar1"/>
          <w:rFonts w:cs="Arial"/>
          <w:sz w:val="20"/>
          <w:szCs w:val="20"/>
        </w:rPr>
        <w:t>/cancelled</w:t>
      </w:r>
      <w:r w:rsidR="008B0A46">
        <w:rPr>
          <w:rStyle w:val="BodyTextChar1"/>
          <w:rFonts w:cs="Arial"/>
          <w:sz w:val="20"/>
          <w:szCs w:val="20"/>
        </w:rPr>
        <w:t xml:space="preserve"> role)</w:t>
      </w:r>
      <w:r>
        <w:rPr>
          <w:rStyle w:val="BodyTextChar1"/>
          <w:rFonts w:cs="Arial"/>
          <w:sz w:val="20"/>
          <w:szCs w:val="20"/>
        </w:rPr>
        <w:t xml:space="preserve">. For example, to determine the </w:t>
      </w:r>
      <w:r w:rsidR="008B0A46">
        <w:rPr>
          <w:rStyle w:val="BodyTextChar1"/>
          <w:rFonts w:cs="Arial"/>
          <w:sz w:val="20"/>
          <w:szCs w:val="20"/>
        </w:rPr>
        <w:t xml:space="preserve">start/end dates and a lodgement cycle </w:t>
      </w:r>
      <w:r>
        <w:rPr>
          <w:rStyle w:val="BodyTextChar1"/>
          <w:rFonts w:cs="Arial"/>
          <w:sz w:val="20"/>
          <w:szCs w:val="20"/>
        </w:rPr>
        <w:t xml:space="preserve">of a previous role registration. </w:t>
      </w:r>
    </w:p>
    <w:p w14:paraId="38835DF3" w14:textId="77777777" w:rsidR="00A73D76" w:rsidRDefault="00A73D76" w:rsidP="00A73D76">
      <w:pPr>
        <w:pStyle w:val="Maintext"/>
        <w:rPr>
          <w:rStyle w:val="BodyTextChar1"/>
          <w:rFonts w:cs="Arial"/>
          <w:sz w:val="20"/>
          <w:szCs w:val="20"/>
        </w:rPr>
      </w:pPr>
    </w:p>
    <w:p w14:paraId="38835DF4" w14:textId="77777777" w:rsidR="00323535" w:rsidRDefault="007C7109" w:rsidP="007C7109">
      <w:pPr>
        <w:rPr>
          <w:rFonts w:cs="Arial"/>
          <w:sz w:val="20"/>
          <w:szCs w:val="20"/>
        </w:rPr>
      </w:pPr>
      <w:r>
        <w:rPr>
          <w:rFonts w:cs="Arial"/>
          <w:sz w:val="20"/>
          <w:szCs w:val="20"/>
        </w:rPr>
        <w:t xml:space="preserve">The </w:t>
      </w:r>
      <w:r w:rsidR="00124553" w:rsidRPr="00E76F83">
        <w:rPr>
          <w:rFonts w:cs="Arial"/>
          <w:bCs/>
          <w:i/>
          <w:sz w:val="20"/>
          <w:szCs w:val="20"/>
        </w:rPr>
        <w:t>clntacc.0001.</w:t>
      </w:r>
      <w:r w:rsidR="00124553">
        <w:rPr>
          <w:rFonts w:cs="Arial"/>
          <w:bCs/>
          <w:i/>
          <w:sz w:val="20"/>
          <w:szCs w:val="20"/>
        </w:rPr>
        <w:t>2017.</w:t>
      </w:r>
      <w:r w:rsidR="00124553" w:rsidRPr="00E76F83">
        <w:rPr>
          <w:rFonts w:cs="Arial"/>
          <w:bCs/>
          <w:i/>
          <w:sz w:val="20"/>
          <w:szCs w:val="20"/>
        </w:rPr>
        <w:t>list</w:t>
      </w:r>
      <w:r w:rsidR="00124553">
        <w:rPr>
          <w:rFonts w:cs="Arial"/>
          <w:bCs/>
          <w:i/>
          <w:sz w:val="20"/>
          <w:szCs w:val="20"/>
        </w:rPr>
        <w:t xml:space="preserve"> and </w:t>
      </w:r>
      <w:r w:rsidR="00124553" w:rsidRPr="00E76F83">
        <w:rPr>
          <w:rFonts w:cs="Arial"/>
          <w:bCs/>
          <w:i/>
          <w:sz w:val="20"/>
          <w:szCs w:val="20"/>
        </w:rPr>
        <w:t>clntaccsum.0001.</w:t>
      </w:r>
      <w:r w:rsidR="00124553">
        <w:rPr>
          <w:rFonts w:cs="Arial"/>
          <w:bCs/>
          <w:i/>
          <w:sz w:val="20"/>
          <w:szCs w:val="20"/>
        </w:rPr>
        <w:t>2017.</w:t>
      </w:r>
      <w:r w:rsidR="00124553" w:rsidRPr="00E76F83">
        <w:rPr>
          <w:rFonts w:cs="Arial"/>
          <w:bCs/>
          <w:i/>
          <w:sz w:val="20"/>
          <w:szCs w:val="20"/>
        </w:rPr>
        <w:t>list</w:t>
      </w:r>
      <w:r w:rsidR="00124553">
        <w:rPr>
          <w:rFonts w:cs="Arial"/>
          <w:bCs/>
          <w:i/>
          <w:sz w:val="20"/>
          <w:szCs w:val="20"/>
        </w:rPr>
        <w:t xml:space="preserve"> </w:t>
      </w:r>
      <w:r w:rsidR="00A73D76">
        <w:rPr>
          <w:rFonts w:cs="Arial"/>
          <w:sz w:val="20"/>
          <w:szCs w:val="20"/>
        </w:rPr>
        <w:t>service</w:t>
      </w:r>
      <w:r>
        <w:rPr>
          <w:rFonts w:cs="Arial"/>
          <w:sz w:val="20"/>
          <w:szCs w:val="20"/>
        </w:rPr>
        <w:t xml:space="preserve"> </w:t>
      </w:r>
      <w:r w:rsidR="00496E41">
        <w:rPr>
          <w:rFonts w:cs="Arial"/>
          <w:sz w:val="20"/>
          <w:szCs w:val="20"/>
        </w:rPr>
        <w:t>will enable the</w:t>
      </w:r>
      <w:r>
        <w:rPr>
          <w:rFonts w:cs="Arial"/>
          <w:sz w:val="20"/>
          <w:szCs w:val="20"/>
        </w:rPr>
        <w:t xml:space="preserve"> user to view the </w:t>
      </w:r>
      <w:r w:rsidR="00630DA1">
        <w:rPr>
          <w:rFonts w:cs="Arial"/>
          <w:sz w:val="20"/>
          <w:szCs w:val="20"/>
        </w:rPr>
        <w:t xml:space="preserve">current </w:t>
      </w:r>
      <w:r>
        <w:rPr>
          <w:rFonts w:cs="Arial"/>
          <w:sz w:val="20"/>
          <w:szCs w:val="20"/>
        </w:rPr>
        <w:t xml:space="preserve">ANZSIC code recorded on the client’s </w:t>
      </w:r>
      <w:r w:rsidR="00545CD4">
        <w:rPr>
          <w:rFonts w:cs="Arial"/>
          <w:sz w:val="20"/>
          <w:szCs w:val="20"/>
        </w:rPr>
        <w:t xml:space="preserve">Integrated Client and GST Joint Venture </w:t>
      </w:r>
      <w:r>
        <w:rPr>
          <w:rFonts w:cs="Arial"/>
          <w:sz w:val="20"/>
          <w:szCs w:val="20"/>
        </w:rPr>
        <w:t>account</w:t>
      </w:r>
      <w:r w:rsidR="00A73D76">
        <w:rPr>
          <w:rFonts w:cs="Arial"/>
          <w:sz w:val="20"/>
          <w:szCs w:val="20"/>
        </w:rPr>
        <w:t>.</w:t>
      </w:r>
    </w:p>
    <w:p w14:paraId="38835DF5" w14:textId="77777777" w:rsidR="00B17AE0" w:rsidRDefault="00B17AE0" w:rsidP="007C7109">
      <w:pPr>
        <w:rPr>
          <w:rFonts w:cs="Arial"/>
          <w:sz w:val="20"/>
          <w:szCs w:val="20"/>
        </w:rPr>
      </w:pPr>
    </w:p>
    <w:p w14:paraId="38835DF6" w14:textId="77777777" w:rsidR="00B17AE0" w:rsidRDefault="007C7109" w:rsidP="007C7109">
      <w:pPr>
        <w:rPr>
          <w:rFonts w:cs="Arial"/>
          <w:sz w:val="20"/>
          <w:szCs w:val="20"/>
        </w:rPr>
      </w:pPr>
      <w:r>
        <w:rPr>
          <w:rFonts w:cs="Arial"/>
          <w:sz w:val="20"/>
          <w:szCs w:val="20"/>
        </w:rPr>
        <w:t>The ANZSIC code may be used to determine the eligibility when adding, maintaining and removing roles</w:t>
      </w:r>
      <w:r w:rsidR="00B17AE0">
        <w:rPr>
          <w:rFonts w:cs="Arial"/>
          <w:sz w:val="20"/>
          <w:szCs w:val="20"/>
        </w:rPr>
        <w:t>.</w:t>
      </w:r>
      <w:r>
        <w:rPr>
          <w:rFonts w:cs="Arial"/>
          <w:sz w:val="20"/>
          <w:szCs w:val="20"/>
        </w:rPr>
        <w:t xml:space="preserve"> For example</w:t>
      </w:r>
      <w:r w:rsidR="00A73D76">
        <w:rPr>
          <w:rFonts w:cs="Arial"/>
          <w:sz w:val="20"/>
          <w:szCs w:val="20"/>
        </w:rPr>
        <w:t>,</w:t>
      </w:r>
      <w:r w:rsidR="00B17AE0">
        <w:rPr>
          <w:rFonts w:cs="Arial"/>
          <w:sz w:val="20"/>
          <w:szCs w:val="20"/>
        </w:rPr>
        <w:t xml:space="preserve"> if the ANZSIC code </w:t>
      </w:r>
      <w:r w:rsidR="00A73D76">
        <w:rPr>
          <w:rFonts w:cs="Arial"/>
          <w:sz w:val="20"/>
          <w:szCs w:val="20"/>
        </w:rPr>
        <w:t>identifies</w:t>
      </w:r>
      <w:r w:rsidR="00B17AE0">
        <w:rPr>
          <w:rFonts w:cs="Arial"/>
          <w:sz w:val="20"/>
          <w:szCs w:val="20"/>
        </w:rPr>
        <w:t xml:space="preserve"> the client as</w:t>
      </w:r>
      <w:r>
        <w:rPr>
          <w:rFonts w:cs="Arial"/>
          <w:sz w:val="20"/>
          <w:szCs w:val="20"/>
        </w:rPr>
        <w:t xml:space="preserve"> a taxi driver</w:t>
      </w:r>
      <w:r w:rsidR="00B17AE0">
        <w:rPr>
          <w:rFonts w:cs="Arial"/>
          <w:sz w:val="20"/>
          <w:szCs w:val="20"/>
        </w:rPr>
        <w:t>, the client</w:t>
      </w:r>
      <w:r>
        <w:rPr>
          <w:rFonts w:cs="Arial"/>
          <w:sz w:val="20"/>
          <w:szCs w:val="20"/>
        </w:rPr>
        <w:t xml:space="preserve"> will be ineligible to request to report GST annually</w:t>
      </w:r>
      <w:r w:rsidR="00CF43C9">
        <w:rPr>
          <w:rFonts w:cs="Arial"/>
          <w:sz w:val="20"/>
          <w:szCs w:val="20"/>
        </w:rPr>
        <w:t xml:space="preserve"> – see </w:t>
      </w:r>
      <w:hyperlink w:anchor="GSTAnnualLodgementCycle" w:history="1">
        <w:r w:rsidR="00124553" w:rsidRPr="00124553">
          <w:rPr>
            <w:rStyle w:val="Hyperlink"/>
            <w:rFonts w:cs="Arial"/>
            <w:noProof w:val="0"/>
            <w:sz w:val="20"/>
            <w:szCs w:val="20"/>
          </w:rPr>
          <w:t>GST annual lodgement cycle information</w:t>
        </w:r>
      </w:hyperlink>
      <w:r>
        <w:rPr>
          <w:rFonts w:cs="Arial"/>
          <w:sz w:val="20"/>
          <w:szCs w:val="20"/>
        </w:rPr>
        <w:t xml:space="preserve">. </w:t>
      </w:r>
    </w:p>
    <w:p w14:paraId="38835DF7" w14:textId="77777777" w:rsidR="00B17AE0" w:rsidRDefault="00B17AE0" w:rsidP="007C7109">
      <w:pPr>
        <w:rPr>
          <w:rFonts w:cs="Arial"/>
          <w:sz w:val="20"/>
          <w:szCs w:val="20"/>
        </w:rPr>
      </w:pPr>
    </w:p>
    <w:p w14:paraId="38835DF8" w14:textId="77777777" w:rsidR="007C488D" w:rsidRDefault="007C7109" w:rsidP="007C7109">
      <w:pPr>
        <w:rPr>
          <w:rFonts w:cs="Arial"/>
          <w:sz w:val="20"/>
          <w:szCs w:val="20"/>
        </w:rPr>
      </w:pPr>
      <w:r>
        <w:rPr>
          <w:rFonts w:cs="Arial"/>
          <w:sz w:val="20"/>
          <w:szCs w:val="20"/>
        </w:rPr>
        <w:t xml:space="preserve">Updates to the ANZSIC code </w:t>
      </w:r>
      <w:r w:rsidR="00B17AE0">
        <w:rPr>
          <w:rFonts w:cs="Arial"/>
          <w:sz w:val="20"/>
          <w:szCs w:val="20"/>
        </w:rPr>
        <w:t>cannot be completed via this service, the update is required to be</w:t>
      </w:r>
      <w:r>
        <w:rPr>
          <w:rFonts w:cs="Arial"/>
          <w:sz w:val="20"/>
          <w:szCs w:val="20"/>
        </w:rPr>
        <w:t xml:space="preserve"> completed in the ABR.</w:t>
      </w:r>
    </w:p>
    <w:p w14:paraId="38835DF9" w14:textId="77777777" w:rsidR="007C488D" w:rsidRPr="009C2F4C" w:rsidRDefault="00445AFE" w:rsidP="00463C1D">
      <w:pPr>
        <w:pStyle w:val="Heading3"/>
        <w:rPr>
          <w:lang w:val="en-US" w:eastAsia="en-US"/>
        </w:rPr>
      </w:pPr>
      <w:bookmarkStart w:id="58" w:name="_Toc499731226"/>
      <w:r w:rsidRPr="009C2F4C">
        <w:rPr>
          <w:rStyle w:val="BodyTextChar1"/>
          <w:sz w:val="24"/>
        </w:rPr>
        <w:t>Hierarchy</w:t>
      </w:r>
      <w:bookmarkEnd w:id="58"/>
    </w:p>
    <w:p w14:paraId="38835DFA" w14:textId="77777777" w:rsidR="00E844E6" w:rsidRDefault="00E844E6" w:rsidP="007C7109">
      <w:pPr>
        <w:rPr>
          <w:rFonts w:cs="Arial"/>
          <w:sz w:val="20"/>
          <w:szCs w:val="20"/>
        </w:rPr>
      </w:pPr>
      <w:r>
        <w:rPr>
          <w:rFonts w:cs="Arial"/>
          <w:sz w:val="20"/>
          <w:szCs w:val="20"/>
        </w:rPr>
        <w:t xml:space="preserve">There are certain hierarchies that must be adhered to when a request to add or maintain a role is received. The hierarchy </w:t>
      </w:r>
      <w:r w:rsidR="007D2829">
        <w:rPr>
          <w:rFonts w:cs="Arial"/>
          <w:sz w:val="20"/>
          <w:szCs w:val="20"/>
        </w:rPr>
        <w:t xml:space="preserve">provides the sequential order that a request must </w:t>
      </w:r>
      <w:r w:rsidR="00681249">
        <w:rPr>
          <w:rFonts w:cs="Arial"/>
          <w:sz w:val="20"/>
          <w:szCs w:val="20"/>
        </w:rPr>
        <w:t>go through to be validated</w:t>
      </w:r>
      <w:r w:rsidR="007D2829">
        <w:rPr>
          <w:rFonts w:cs="Arial"/>
          <w:sz w:val="20"/>
          <w:szCs w:val="20"/>
        </w:rPr>
        <w:t xml:space="preserve">. </w:t>
      </w:r>
      <w:r w:rsidR="00630DA1">
        <w:rPr>
          <w:rFonts w:cs="Arial"/>
          <w:sz w:val="20"/>
          <w:szCs w:val="20"/>
        </w:rPr>
        <w:t xml:space="preserve"> </w:t>
      </w:r>
      <w:r>
        <w:rPr>
          <w:rFonts w:cs="Arial"/>
          <w:sz w:val="20"/>
          <w:szCs w:val="20"/>
        </w:rPr>
        <w:t>T</w:t>
      </w:r>
      <w:r w:rsidR="00124553">
        <w:rPr>
          <w:rFonts w:cs="Arial"/>
          <w:sz w:val="20"/>
          <w:szCs w:val="20"/>
        </w:rPr>
        <w:t>he different hierarchies can be</w:t>
      </w:r>
      <w:r>
        <w:rPr>
          <w:rFonts w:cs="Arial"/>
          <w:sz w:val="20"/>
          <w:szCs w:val="20"/>
        </w:rPr>
        <w:t xml:space="preserve"> seen below. </w:t>
      </w:r>
    </w:p>
    <w:p w14:paraId="38835DFB" w14:textId="77777777" w:rsidR="00E844E6" w:rsidRDefault="00E844E6" w:rsidP="007C7109">
      <w:pPr>
        <w:rPr>
          <w:rFonts w:cs="Arial"/>
          <w:sz w:val="20"/>
          <w:szCs w:val="20"/>
        </w:rPr>
      </w:pPr>
    </w:p>
    <w:p w14:paraId="38835DFC" w14:textId="77777777" w:rsidR="00E844E6" w:rsidRPr="004B0F90" w:rsidRDefault="00E844E6" w:rsidP="00E844E6">
      <w:pPr>
        <w:rPr>
          <w:rFonts w:cs="Arial"/>
          <w:b/>
          <w:sz w:val="20"/>
          <w:szCs w:val="20"/>
        </w:rPr>
      </w:pPr>
      <w:r>
        <w:rPr>
          <w:rFonts w:cs="Arial"/>
          <w:b/>
          <w:sz w:val="20"/>
          <w:szCs w:val="20"/>
        </w:rPr>
        <w:t>Hie</w:t>
      </w:r>
      <w:r w:rsidRPr="004D6779">
        <w:rPr>
          <w:rFonts w:cs="Arial"/>
          <w:b/>
          <w:sz w:val="20"/>
          <w:szCs w:val="20"/>
        </w:rPr>
        <w:t>ra</w:t>
      </w:r>
      <w:r>
        <w:rPr>
          <w:rFonts w:cs="Arial"/>
          <w:b/>
          <w:sz w:val="20"/>
          <w:szCs w:val="20"/>
        </w:rPr>
        <w:t>rchy of details for adding or maintaining GST</w:t>
      </w:r>
    </w:p>
    <w:p w14:paraId="38835DFD" w14:textId="77777777" w:rsidR="00E844E6" w:rsidRDefault="00E844E6" w:rsidP="00E844E6">
      <w:pPr>
        <w:rPr>
          <w:sz w:val="20"/>
          <w:szCs w:val="20"/>
        </w:rPr>
      </w:pPr>
      <w:r w:rsidRPr="002B7E71">
        <w:rPr>
          <w:sz w:val="20"/>
          <w:szCs w:val="20"/>
        </w:rPr>
        <w:t xml:space="preserve">When </w:t>
      </w:r>
      <w:r>
        <w:rPr>
          <w:sz w:val="20"/>
          <w:szCs w:val="20"/>
        </w:rPr>
        <w:t xml:space="preserve">adding or maintaining a </w:t>
      </w:r>
      <w:r w:rsidRPr="002B7E71">
        <w:rPr>
          <w:sz w:val="20"/>
          <w:szCs w:val="20"/>
        </w:rPr>
        <w:t xml:space="preserve">GST role the system </w:t>
      </w:r>
      <w:r>
        <w:rPr>
          <w:sz w:val="20"/>
          <w:szCs w:val="20"/>
        </w:rPr>
        <w:t>will</w:t>
      </w:r>
      <w:r w:rsidRPr="002B7E71">
        <w:rPr>
          <w:sz w:val="20"/>
          <w:szCs w:val="20"/>
        </w:rPr>
        <w:t xml:space="preserve"> validate </w:t>
      </w:r>
      <w:r>
        <w:rPr>
          <w:sz w:val="20"/>
          <w:szCs w:val="20"/>
        </w:rPr>
        <w:t>the turnover, lodgement cycle, reporting method and accounting method against each other</w:t>
      </w:r>
      <w:r w:rsidR="00681249">
        <w:rPr>
          <w:sz w:val="20"/>
          <w:szCs w:val="20"/>
        </w:rPr>
        <w:t xml:space="preserve"> in the specified order</w:t>
      </w:r>
      <w:r w:rsidR="007D2829">
        <w:rPr>
          <w:sz w:val="20"/>
          <w:szCs w:val="20"/>
        </w:rPr>
        <w:t xml:space="preserve"> (refer to figure </w:t>
      </w:r>
      <w:r w:rsidR="00335382">
        <w:rPr>
          <w:sz w:val="20"/>
          <w:szCs w:val="20"/>
        </w:rPr>
        <w:t>4</w:t>
      </w:r>
      <w:r w:rsidR="007D2829">
        <w:rPr>
          <w:sz w:val="20"/>
          <w:szCs w:val="20"/>
        </w:rPr>
        <w:t>)</w:t>
      </w:r>
      <w:r w:rsidR="00681249">
        <w:rPr>
          <w:sz w:val="20"/>
          <w:szCs w:val="20"/>
        </w:rPr>
        <w:t xml:space="preserve"> to ensure the request</w:t>
      </w:r>
      <w:r>
        <w:rPr>
          <w:sz w:val="20"/>
          <w:szCs w:val="20"/>
        </w:rPr>
        <w:t xml:space="preserve"> meets the eligibility rules and </w:t>
      </w:r>
      <w:r w:rsidR="00630DA1">
        <w:rPr>
          <w:sz w:val="20"/>
          <w:szCs w:val="20"/>
        </w:rPr>
        <w:t>the</w:t>
      </w:r>
      <w:r>
        <w:rPr>
          <w:sz w:val="20"/>
          <w:szCs w:val="20"/>
        </w:rPr>
        <w:t xml:space="preserve"> hierarchy.</w:t>
      </w:r>
    </w:p>
    <w:p w14:paraId="38835DFE" w14:textId="77777777" w:rsidR="00E844E6" w:rsidRDefault="00E844E6" w:rsidP="002C0D0D">
      <w:pPr>
        <w:keepNext/>
        <w:jc w:val="center"/>
      </w:pPr>
      <w:r>
        <w:rPr>
          <w:noProof/>
          <w:sz w:val="20"/>
          <w:szCs w:val="20"/>
        </w:rPr>
        <w:lastRenderedPageBreak/>
        <w:drawing>
          <wp:inline distT="0" distB="0" distL="0" distR="0" wp14:anchorId="3883695D" wp14:editId="3883695E">
            <wp:extent cx="2484120" cy="2311400"/>
            <wp:effectExtent l="76200" t="0" r="8763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38835DFF" w14:textId="77777777" w:rsidR="00E844E6" w:rsidRPr="00FB49AD" w:rsidRDefault="00E844E6" w:rsidP="004C133E">
      <w:pPr>
        <w:pStyle w:val="Caption"/>
        <w:jc w:val="center"/>
        <w:rPr>
          <w:rFonts w:cs="Arial"/>
        </w:rPr>
      </w:pPr>
      <w:bookmarkStart w:id="59" w:name="_Toc499731279"/>
      <w:r w:rsidRPr="00FB49AD">
        <w:rPr>
          <w:b w:val="0"/>
        </w:rPr>
        <w:t xml:space="preserve">Figure </w:t>
      </w:r>
      <w:r w:rsidRPr="00FB49AD">
        <w:rPr>
          <w:b w:val="0"/>
        </w:rPr>
        <w:fldChar w:fldCharType="begin"/>
      </w:r>
      <w:r w:rsidRPr="00FB49AD">
        <w:rPr>
          <w:b w:val="0"/>
        </w:rPr>
        <w:instrText xml:space="preserve"> SEQ Figure \* ARABIC </w:instrText>
      </w:r>
      <w:r w:rsidRPr="00FB49AD">
        <w:rPr>
          <w:b w:val="0"/>
        </w:rPr>
        <w:fldChar w:fldCharType="separate"/>
      </w:r>
      <w:r w:rsidR="00505C55">
        <w:rPr>
          <w:b w:val="0"/>
          <w:noProof/>
        </w:rPr>
        <w:t>4</w:t>
      </w:r>
      <w:r w:rsidRPr="00FB49AD">
        <w:rPr>
          <w:b w:val="0"/>
        </w:rPr>
        <w:fldChar w:fldCharType="end"/>
      </w:r>
      <w:r w:rsidRPr="00FB49AD">
        <w:rPr>
          <w:b w:val="0"/>
        </w:rPr>
        <w:t>: Hierarchy for adding or maintaining GST</w:t>
      </w:r>
      <w:bookmarkEnd w:id="59"/>
    </w:p>
    <w:p w14:paraId="38835E00" w14:textId="77777777" w:rsidR="00E844E6" w:rsidRPr="00D367C0" w:rsidRDefault="00E844E6" w:rsidP="00E844E6">
      <w:pPr>
        <w:rPr>
          <w:rFonts w:cs="Arial"/>
          <w:sz w:val="20"/>
          <w:szCs w:val="20"/>
        </w:rPr>
      </w:pPr>
    </w:p>
    <w:p w14:paraId="38835E01" w14:textId="77777777" w:rsidR="00E844E6" w:rsidRDefault="00E844E6" w:rsidP="00E844E6">
      <w:pPr>
        <w:rPr>
          <w:rFonts w:cs="Arial"/>
          <w:b/>
          <w:sz w:val="20"/>
          <w:szCs w:val="20"/>
        </w:rPr>
      </w:pPr>
    </w:p>
    <w:p w14:paraId="38835E02" w14:textId="77777777" w:rsidR="00E844E6" w:rsidRPr="004B0F90" w:rsidRDefault="00E844E6" w:rsidP="00E844E6">
      <w:pPr>
        <w:rPr>
          <w:rFonts w:cs="Arial"/>
          <w:b/>
          <w:sz w:val="20"/>
          <w:szCs w:val="20"/>
        </w:rPr>
      </w:pPr>
      <w:r>
        <w:rPr>
          <w:rFonts w:cs="Arial"/>
          <w:b/>
          <w:sz w:val="20"/>
          <w:szCs w:val="20"/>
        </w:rPr>
        <w:t>Hie</w:t>
      </w:r>
      <w:r w:rsidRPr="004D6779">
        <w:rPr>
          <w:rFonts w:cs="Arial"/>
          <w:b/>
          <w:sz w:val="20"/>
          <w:szCs w:val="20"/>
        </w:rPr>
        <w:t>ra</w:t>
      </w:r>
      <w:r>
        <w:rPr>
          <w:rFonts w:cs="Arial"/>
          <w:b/>
          <w:sz w:val="20"/>
          <w:szCs w:val="20"/>
        </w:rPr>
        <w:t>rchy of details for adding or maintaining PAYGW</w:t>
      </w:r>
    </w:p>
    <w:p w14:paraId="38835E03" w14:textId="77777777" w:rsidR="00E844E6" w:rsidRDefault="00E844E6" w:rsidP="00E844E6">
      <w:pPr>
        <w:rPr>
          <w:sz w:val="20"/>
          <w:szCs w:val="20"/>
        </w:rPr>
      </w:pPr>
      <w:r w:rsidRPr="002B7E71">
        <w:rPr>
          <w:sz w:val="20"/>
          <w:szCs w:val="20"/>
        </w:rPr>
        <w:t xml:space="preserve">When </w:t>
      </w:r>
      <w:r>
        <w:rPr>
          <w:sz w:val="20"/>
          <w:szCs w:val="20"/>
        </w:rPr>
        <w:t>adding or maintaining a PAYGW</w:t>
      </w:r>
      <w:r w:rsidRPr="002B7E71">
        <w:rPr>
          <w:sz w:val="20"/>
          <w:szCs w:val="20"/>
        </w:rPr>
        <w:t xml:space="preserve"> role the system </w:t>
      </w:r>
      <w:r>
        <w:rPr>
          <w:sz w:val="20"/>
          <w:szCs w:val="20"/>
        </w:rPr>
        <w:t>will</w:t>
      </w:r>
      <w:r w:rsidRPr="002B7E71">
        <w:rPr>
          <w:sz w:val="20"/>
          <w:szCs w:val="20"/>
        </w:rPr>
        <w:t xml:space="preserve"> validate </w:t>
      </w:r>
      <w:r>
        <w:rPr>
          <w:sz w:val="20"/>
          <w:szCs w:val="20"/>
        </w:rPr>
        <w:t xml:space="preserve">the </w:t>
      </w:r>
      <w:r w:rsidR="00A945CC">
        <w:rPr>
          <w:sz w:val="20"/>
          <w:szCs w:val="20"/>
        </w:rPr>
        <w:t xml:space="preserve">annual withholding amount </w:t>
      </w:r>
      <w:r>
        <w:rPr>
          <w:sz w:val="20"/>
          <w:szCs w:val="20"/>
        </w:rPr>
        <w:t xml:space="preserve">and lodgement cycle against each other </w:t>
      </w:r>
      <w:r w:rsidR="00681249">
        <w:rPr>
          <w:sz w:val="20"/>
          <w:szCs w:val="20"/>
        </w:rPr>
        <w:t xml:space="preserve">in the specified order (refer to figure </w:t>
      </w:r>
      <w:r w:rsidR="00335382">
        <w:rPr>
          <w:sz w:val="20"/>
          <w:szCs w:val="20"/>
        </w:rPr>
        <w:t>5</w:t>
      </w:r>
      <w:r w:rsidR="00681249">
        <w:rPr>
          <w:sz w:val="20"/>
          <w:szCs w:val="20"/>
        </w:rPr>
        <w:t>) to ensure the request</w:t>
      </w:r>
      <w:r>
        <w:rPr>
          <w:sz w:val="20"/>
          <w:szCs w:val="20"/>
        </w:rPr>
        <w:t xml:space="preserve"> meets the eligibility rules and </w:t>
      </w:r>
      <w:r w:rsidR="00681249">
        <w:rPr>
          <w:sz w:val="20"/>
          <w:szCs w:val="20"/>
        </w:rPr>
        <w:t xml:space="preserve">hierarchy. </w:t>
      </w:r>
    </w:p>
    <w:p w14:paraId="38835E04" w14:textId="77777777" w:rsidR="00E844E6" w:rsidRDefault="00E844E6" w:rsidP="00E844E6">
      <w:pPr>
        <w:keepNext/>
        <w:jc w:val="center"/>
      </w:pPr>
      <w:r>
        <w:rPr>
          <w:noProof/>
          <w:sz w:val="20"/>
          <w:szCs w:val="20"/>
        </w:rPr>
        <w:drawing>
          <wp:inline distT="0" distB="0" distL="0" distR="0" wp14:anchorId="3883695F" wp14:editId="38836960">
            <wp:extent cx="1742535" cy="1440612"/>
            <wp:effectExtent l="57150" t="0" r="8636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38835E05" w14:textId="77777777" w:rsidR="00E844E6" w:rsidRPr="00FB49AD" w:rsidRDefault="00E844E6" w:rsidP="004C133E">
      <w:pPr>
        <w:pStyle w:val="Caption"/>
        <w:jc w:val="center"/>
      </w:pPr>
      <w:bookmarkStart w:id="60" w:name="_Toc499731280"/>
      <w:r w:rsidRPr="00FB49AD">
        <w:rPr>
          <w:b w:val="0"/>
        </w:rPr>
        <w:t xml:space="preserve">Figure </w:t>
      </w:r>
      <w:r w:rsidRPr="00FB49AD">
        <w:rPr>
          <w:b w:val="0"/>
        </w:rPr>
        <w:fldChar w:fldCharType="begin"/>
      </w:r>
      <w:r w:rsidRPr="00FB49AD">
        <w:rPr>
          <w:b w:val="0"/>
        </w:rPr>
        <w:instrText xml:space="preserve"> SEQ Figure \* ARABIC </w:instrText>
      </w:r>
      <w:r w:rsidRPr="00FB49AD">
        <w:rPr>
          <w:b w:val="0"/>
        </w:rPr>
        <w:fldChar w:fldCharType="separate"/>
      </w:r>
      <w:r w:rsidR="00505C55">
        <w:rPr>
          <w:b w:val="0"/>
          <w:noProof/>
        </w:rPr>
        <w:t>5</w:t>
      </w:r>
      <w:r w:rsidRPr="00FB49AD">
        <w:rPr>
          <w:b w:val="0"/>
        </w:rPr>
        <w:fldChar w:fldCharType="end"/>
      </w:r>
      <w:r w:rsidRPr="00FB49AD">
        <w:rPr>
          <w:b w:val="0"/>
        </w:rPr>
        <w:t>: Hierarchy for adding or maintaining PAYGW</w:t>
      </w:r>
      <w:bookmarkEnd w:id="60"/>
    </w:p>
    <w:p w14:paraId="38835E06" w14:textId="77777777" w:rsidR="00E844E6" w:rsidRPr="00D367C0" w:rsidRDefault="00E844E6" w:rsidP="00E844E6">
      <w:pPr>
        <w:rPr>
          <w:rFonts w:cs="Arial"/>
          <w:sz w:val="20"/>
          <w:szCs w:val="20"/>
        </w:rPr>
      </w:pPr>
    </w:p>
    <w:p w14:paraId="38835E07" w14:textId="77777777" w:rsidR="00E844E6" w:rsidRDefault="00E844E6" w:rsidP="00E844E6"/>
    <w:p w14:paraId="38835E08" w14:textId="77777777" w:rsidR="00E844E6" w:rsidRDefault="00E844E6" w:rsidP="007C488D">
      <w:pPr>
        <w:rPr>
          <w:b/>
          <w:sz w:val="20"/>
          <w:szCs w:val="20"/>
        </w:rPr>
      </w:pPr>
    </w:p>
    <w:p w14:paraId="38835E09" w14:textId="77777777" w:rsidR="00E844E6" w:rsidRDefault="00E844E6" w:rsidP="007C488D">
      <w:pPr>
        <w:rPr>
          <w:b/>
          <w:sz w:val="20"/>
          <w:szCs w:val="20"/>
        </w:rPr>
      </w:pPr>
    </w:p>
    <w:p w14:paraId="38835E0A" w14:textId="77777777" w:rsidR="007C488D" w:rsidRDefault="00681249" w:rsidP="007C488D">
      <w:pPr>
        <w:rPr>
          <w:b/>
          <w:sz w:val="20"/>
          <w:szCs w:val="20"/>
        </w:rPr>
      </w:pPr>
      <w:r>
        <w:rPr>
          <w:b/>
          <w:sz w:val="20"/>
          <w:szCs w:val="20"/>
        </w:rPr>
        <w:t>Hierarchy of details for m</w:t>
      </w:r>
      <w:r w:rsidR="007C488D">
        <w:rPr>
          <w:b/>
          <w:sz w:val="20"/>
          <w:szCs w:val="20"/>
        </w:rPr>
        <w:t>aintaining PAYGI</w:t>
      </w:r>
    </w:p>
    <w:p w14:paraId="38835E0B" w14:textId="77777777" w:rsidR="00E844E6" w:rsidRDefault="00E844E6" w:rsidP="00E844E6">
      <w:pPr>
        <w:rPr>
          <w:sz w:val="20"/>
          <w:szCs w:val="20"/>
        </w:rPr>
      </w:pPr>
      <w:r w:rsidRPr="002B7E71">
        <w:rPr>
          <w:sz w:val="20"/>
          <w:szCs w:val="20"/>
        </w:rPr>
        <w:t xml:space="preserve">When </w:t>
      </w:r>
      <w:r>
        <w:rPr>
          <w:sz w:val="20"/>
          <w:szCs w:val="20"/>
        </w:rPr>
        <w:t>maintaining a PAYGI</w:t>
      </w:r>
      <w:r w:rsidRPr="002B7E71">
        <w:rPr>
          <w:sz w:val="20"/>
          <w:szCs w:val="20"/>
        </w:rPr>
        <w:t xml:space="preserve"> role the system </w:t>
      </w:r>
      <w:r>
        <w:rPr>
          <w:sz w:val="20"/>
          <w:szCs w:val="20"/>
        </w:rPr>
        <w:t>will</w:t>
      </w:r>
      <w:r w:rsidRPr="002B7E71">
        <w:rPr>
          <w:sz w:val="20"/>
          <w:szCs w:val="20"/>
        </w:rPr>
        <w:t xml:space="preserve"> validate </w:t>
      </w:r>
      <w:r>
        <w:rPr>
          <w:sz w:val="20"/>
          <w:szCs w:val="20"/>
        </w:rPr>
        <w:t xml:space="preserve">the lodgement cycle and reporting method against each other </w:t>
      </w:r>
      <w:r w:rsidR="00681249">
        <w:rPr>
          <w:sz w:val="20"/>
          <w:szCs w:val="20"/>
        </w:rPr>
        <w:t xml:space="preserve">in the specified order (refer to figure </w:t>
      </w:r>
      <w:r w:rsidR="00335382">
        <w:rPr>
          <w:sz w:val="20"/>
          <w:szCs w:val="20"/>
        </w:rPr>
        <w:t>6</w:t>
      </w:r>
      <w:r w:rsidR="00681249">
        <w:rPr>
          <w:sz w:val="20"/>
          <w:szCs w:val="20"/>
        </w:rPr>
        <w:t>) to ensure the request meets the eligibility rules and</w:t>
      </w:r>
      <w:r>
        <w:rPr>
          <w:sz w:val="20"/>
          <w:szCs w:val="20"/>
        </w:rPr>
        <w:t xml:space="preserve"> hierarchy. </w:t>
      </w:r>
    </w:p>
    <w:p w14:paraId="38835E0C" w14:textId="77777777" w:rsidR="007C488D" w:rsidRPr="0038584B" w:rsidRDefault="007C488D" w:rsidP="007C488D">
      <w:pPr>
        <w:rPr>
          <w:b/>
          <w:sz w:val="20"/>
          <w:szCs w:val="20"/>
        </w:rPr>
      </w:pPr>
    </w:p>
    <w:p w14:paraId="38835E0D" w14:textId="77777777" w:rsidR="00E844E6" w:rsidRDefault="007C488D" w:rsidP="002C0D0D">
      <w:pPr>
        <w:keepNext/>
        <w:jc w:val="center"/>
      </w:pPr>
      <w:r>
        <w:rPr>
          <w:noProof/>
          <w:sz w:val="20"/>
          <w:szCs w:val="20"/>
        </w:rPr>
        <w:drawing>
          <wp:inline distT="0" distB="0" distL="0" distR="0" wp14:anchorId="38836961" wp14:editId="38836962">
            <wp:extent cx="1880558" cy="1233578"/>
            <wp:effectExtent l="0" t="0" r="5715" b="6223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38835E0E" w14:textId="77777777" w:rsidR="007C488D" w:rsidRPr="00FB49AD" w:rsidRDefault="00E844E6" w:rsidP="004C133E">
      <w:pPr>
        <w:pStyle w:val="Caption"/>
        <w:jc w:val="center"/>
      </w:pPr>
      <w:bookmarkStart w:id="61" w:name="_Toc499731281"/>
      <w:r w:rsidRPr="00FB49AD">
        <w:rPr>
          <w:b w:val="0"/>
        </w:rPr>
        <w:t xml:space="preserve">Figure </w:t>
      </w:r>
      <w:r w:rsidRPr="00FB49AD">
        <w:rPr>
          <w:b w:val="0"/>
        </w:rPr>
        <w:fldChar w:fldCharType="begin"/>
      </w:r>
      <w:r w:rsidRPr="00FB49AD">
        <w:rPr>
          <w:b w:val="0"/>
        </w:rPr>
        <w:instrText xml:space="preserve"> SEQ Figure \* ARABIC </w:instrText>
      </w:r>
      <w:r w:rsidRPr="00FB49AD">
        <w:rPr>
          <w:b w:val="0"/>
        </w:rPr>
        <w:fldChar w:fldCharType="separate"/>
      </w:r>
      <w:r w:rsidR="00505C55">
        <w:rPr>
          <w:b w:val="0"/>
          <w:noProof/>
        </w:rPr>
        <w:t>6</w:t>
      </w:r>
      <w:r w:rsidRPr="00FB49AD">
        <w:rPr>
          <w:b w:val="0"/>
        </w:rPr>
        <w:fldChar w:fldCharType="end"/>
      </w:r>
      <w:r w:rsidRPr="00FB49AD">
        <w:rPr>
          <w:b w:val="0"/>
        </w:rPr>
        <w:t>: Hierarchy for maintaining PAYGI</w:t>
      </w:r>
      <w:bookmarkEnd w:id="61"/>
    </w:p>
    <w:p w14:paraId="38835E0F" w14:textId="77777777" w:rsidR="007C488D" w:rsidRDefault="007C488D" w:rsidP="007C488D">
      <w:pPr>
        <w:pStyle w:val="Bullet2"/>
        <w:numPr>
          <w:ilvl w:val="0"/>
          <w:numId w:val="0"/>
        </w:numPr>
        <w:rPr>
          <w:rStyle w:val="BodyTextChar1"/>
          <w:rFonts w:cs="Arial"/>
          <w:sz w:val="20"/>
          <w:szCs w:val="20"/>
        </w:rPr>
      </w:pPr>
    </w:p>
    <w:p w14:paraId="38835E10" w14:textId="77777777" w:rsidR="007C488D" w:rsidRDefault="007C488D" w:rsidP="007C7109">
      <w:pPr>
        <w:rPr>
          <w:rFonts w:cs="Arial"/>
          <w:sz w:val="20"/>
          <w:szCs w:val="20"/>
        </w:rPr>
      </w:pPr>
    </w:p>
    <w:p w14:paraId="38835E11" w14:textId="77777777" w:rsidR="009C2F4C" w:rsidRDefault="009C2F4C" w:rsidP="007C7109">
      <w:pPr>
        <w:rPr>
          <w:rFonts w:cs="Arial"/>
          <w:sz w:val="20"/>
          <w:szCs w:val="20"/>
        </w:rPr>
      </w:pPr>
    </w:p>
    <w:p w14:paraId="38835E12" w14:textId="77777777" w:rsidR="006E06B0" w:rsidRDefault="006E06B0" w:rsidP="006E06B0">
      <w:pPr>
        <w:pStyle w:val="Maintext"/>
        <w:rPr>
          <w:rStyle w:val="BodyTextChar1"/>
          <w:rFonts w:cs="Arial"/>
          <w:sz w:val="20"/>
          <w:szCs w:val="20"/>
        </w:rPr>
      </w:pPr>
    </w:p>
    <w:p w14:paraId="38835E13" w14:textId="77777777" w:rsidR="001B1DAC" w:rsidRPr="009C2F4C" w:rsidRDefault="007C7109" w:rsidP="009C2F4C">
      <w:pPr>
        <w:pStyle w:val="Heading2"/>
        <w:rPr>
          <w:sz w:val="32"/>
          <w:szCs w:val="32"/>
        </w:rPr>
      </w:pPr>
      <w:bookmarkStart w:id="62" w:name="_Toc499731227"/>
      <w:r w:rsidRPr="009C2F4C">
        <w:rPr>
          <w:sz w:val="32"/>
          <w:szCs w:val="32"/>
        </w:rPr>
        <w:lastRenderedPageBreak/>
        <w:t xml:space="preserve">View </w:t>
      </w:r>
      <w:r w:rsidR="00714871" w:rsidRPr="009C2F4C">
        <w:rPr>
          <w:sz w:val="32"/>
          <w:szCs w:val="32"/>
        </w:rPr>
        <w:t>account</w:t>
      </w:r>
      <w:r w:rsidRPr="009C2F4C">
        <w:rPr>
          <w:sz w:val="32"/>
          <w:szCs w:val="32"/>
        </w:rPr>
        <w:t xml:space="preserve"> </w:t>
      </w:r>
      <w:r w:rsidR="00095B85" w:rsidRPr="009C2F4C">
        <w:rPr>
          <w:sz w:val="32"/>
          <w:szCs w:val="32"/>
        </w:rPr>
        <w:t>r</w:t>
      </w:r>
      <w:r w:rsidRPr="009C2F4C">
        <w:rPr>
          <w:sz w:val="32"/>
          <w:szCs w:val="32"/>
        </w:rPr>
        <w:t xml:space="preserve">ole </w:t>
      </w:r>
      <w:r w:rsidR="00095B85" w:rsidRPr="009C2F4C">
        <w:rPr>
          <w:sz w:val="32"/>
          <w:szCs w:val="32"/>
        </w:rPr>
        <w:t>r</w:t>
      </w:r>
      <w:r w:rsidRPr="009C2F4C">
        <w:rPr>
          <w:sz w:val="32"/>
          <w:szCs w:val="32"/>
        </w:rPr>
        <w:t>egistrations</w:t>
      </w:r>
      <w:r w:rsidR="006F56E6" w:rsidRPr="009C2F4C">
        <w:rPr>
          <w:sz w:val="32"/>
          <w:szCs w:val="32"/>
        </w:rPr>
        <w:t xml:space="preserve"> </w:t>
      </w:r>
      <w:r w:rsidR="00015AF0" w:rsidRPr="009C2F4C">
        <w:rPr>
          <w:sz w:val="32"/>
          <w:szCs w:val="32"/>
        </w:rPr>
        <w:t>(</w:t>
      </w:r>
      <w:r w:rsidR="00DE487A" w:rsidRPr="009C2F4C">
        <w:rPr>
          <w:sz w:val="32"/>
          <w:szCs w:val="32"/>
        </w:rPr>
        <w:t>accrole.0001.2017.list</w:t>
      </w:r>
      <w:r w:rsidRPr="009C2F4C">
        <w:rPr>
          <w:sz w:val="32"/>
          <w:szCs w:val="32"/>
        </w:rPr>
        <w:t xml:space="preserve">, </w:t>
      </w:r>
      <w:r w:rsidR="00DE487A" w:rsidRPr="009C2F4C">
        <w:rPr>
          <w:sz w:val="32"/>
          <w:szCs w:val="32"/>
        </w:rPr>
        <w:t>accrolesum.0001.2017.list</w:t>
      </w:r>
      <w:r w:rsidRPr="009C2F4C">
        <w:rPr>
          <w:sz w:val="32"/>
          <w:szCs w:val="32"/>
        </w:rPr>
        <w:t xml:space="preserve">, </w:t>
      </w:r>
      <w:r w:rsidR="00DE487A" w:rsidRPr="009C2F4C">
        <w:rPr>
          <w:sz w:val="32"/>
          <w:szCs w:val="32"/>
        </w:rPr>
        <w:t>accrole.0001.2017.get</w:t>
      </w:r>
      <w:r w:rsidR="00015AF0" w:rsidRPr="009C2F4C">
        <w:rPr>
          <w:sz w:val="32"/>
          <w:szCs w:val="32"/>
        </w:rPr>
        <w:t>)</w:t>
      </w:r>
      <w:bookmarkStart w:id="63" w:name="Clientsearch"/>
      <w:bookmarkEnd w:id="56"/>
      <w:bookmarkEnd w:id="62"/>
      <w:bookmarkEnd w:id="63"/>
    </w:p>
    <w:p w14:paraId="38835E14" w14:textId="77777777" w:rsidR="00B73B88" w:rsidRPr="00B73B88" w:rsidRDefault="00B73B88" w:rsidP="00B73B88">
      <w:pPr>
        <w:pStyle w:val="Maintext"/>
      </w:pPr>
    </w:p>
    <w:p w14:paraId="38835E15" w14:textId="77777777" w:rsidR="00124553" w:rsidRDefault="00F12E99" w:rsidP="002E4B9D">
      <w:pPr>
        <w:rPr>
          <w:sz w:val="20"/>
          <w:szCs w:val="20"/>
        </w:rPr>
      </w:pPr>
      <w:r>
        <w:rPr>
          <w:sz w:val="20"/>
          <w:szCs w:val="20"/>
        </w:rPr>
        <w:t xml:space="preserve">The </w:t>
      </w:r>
      <w:r w:rsidR="00095D1B">
        <w:rPr>
          <w:sz w:val="20"/>
          <w:szCs w:val="20"/>
        </w:rPr>
        <w:t>v</w:t>
      </w:r>
      <w:r w:rsidRPr="002C0D0D">
        <w:rPr>
          <w:sz w:val="20"/>
          <w:szCs w:val="20"/>
        </w:rPr>
        <w:t>iew</w:t>
      </w:r>
      <w:r w:rsidR="00B17AE0" w:rsidRPr="002C0D0D">
        <w:rPr>
          <w:sz w:val="20"/>
          <w:szCs w:val="20"/>
        </w:rPr>
        <w:t xml:space="preserve"> </w:t>
      </w:r>
      <w:r w:rsidR="00714871" w:rsidRPr="002C0D0D">
        <w:rPr>
          <w:sz w:val="20"/>
          <w:szCs w:val="20"/>
        </w:rPr>
        <w:t>account</w:t>
      </w:r>
      <w:r w:rsidR="00B17AE0" w:rsidRPr="002C0D0D">
        <w:rPr>
          <w:sz w:val="20"/>
          <w:szCs w:val="20"/>
        </w:rPr>
        <w:t xml:space="preserve"> role registration</w:t>
      </w:r>
      <w:r w:rsidR="002A591D" w:rsidRPr="002647DB">
        <w:rPr>
          <w:sz w:val="20"/>
          <w:szCs w:val="20"/>
        </w:rPr>
        <w:t xml:space="preserve"> service allows</w:t>
      </w:r>
      <w:r w:rsidR="000434D3" w:rsidRPr="002647DB">
        <w:rPr>
          <w:sz w:val="20"/>
          <w:szCs w:val="20"/>
        </w:rPr>
        <w:t xml:space="preserve"> </w:t>
      </w:r>
      <w:r w:rsidR="00D4160A">
        <w:rPr>
          <w:rStyle w:val="BodyTextChar1"/>
          <w:sz w:val="20"/>
          <w:szCs w:val="20"/>
        </w:rPr>
        <w:t>tax practitioner</w:t>
      </w:r>
      <w:r w:rsidR="001E7D35">
        <w:rPr>
          <w:rStyle w:val="BodyTextChar1"/>
          <w:sz w:val="20"/>
          <w:szCs w:val="20"/>
        </w:rPr>
        <w:t>s</w:t>
      </w:r>
      <w:r w:rsidR="00D4160A">
        <w:rPr>
          <w:rStyle w:val="BodyTextChar1"/>
          <w:sz w:val="20"/>
          <w:szCs w:val="20"/>
        </w:rPr>
        <w:t>, business</w:t>
      </w:r>
      <w:r w:rsidR="001E7D35">
        <w:rPr>
          <w:rStyle w:val="BodyTextChar1"/>
          <w:sz w:val="20"/>
          <w:szCs w:val="20"/>
        </w:rPr>
        <w:t>es or business intermediaries</w:t>
      </w:r>
      <w:r w:rsidR="0063157D">
        <w:rPr>
          <w:rStyle w:val="BodyTextChar1"/>
          <w:sz w:val="20"/>
          <w:szCs w:val="20"/>
        </w:rPr>
        <w:t xml:space="preserve"> </w:t>
      </w:r>
      <w:r w:rsidR="00347491" w:rsidRPr="002647DB">
        <w:rPr>
          <w:sz w:val="20"/>
          <w:szCs w:val="20"/>
        </w:rPr>
        <w:t>t</w:t>
      </w:r>
      <w:r w:rsidR="00C45771" w:rsidRPr="002647DB">
        <w:rPr>
          <w:sz w:val="20"/>
          <w:szCs w:val="20"/>
        </w:rPr>
        <w:t xml:space="preserve">o </w:t>
      </w:r>
      <w:r>
        <w:rPr>
          <w:sz w:val="20"/>
          <w:szCs w:val="20"/>
        </w:rPr>
        <w:t xml:space="preserve">view details for </w:t>
      </w:r>
      <w:r w:rsidR="00B17AE0">
        <w:rPr>
          <w:sz w:val="20"/>
          <w:szCs w:val="20"/>
        </w:rPr>
        <w:t>activity statement</w:t>
      </w:r>
      <w:r w:rsidR="0063157D">
        <w:rPr>
          <w:sz w:val="20"/>
          <w:szCs w:val="20"/>
        </w:rPr>
        <w:t xml:space="preserve"> roles. </w:t>
      </w:r>
    </w:p>
    <w:p w14:paraId="38835E16" w14:textId="77777777" w:rsidR="00610E5E" w:rsidRPr="009C2F4C" w:rsidRDefault="00445AFE" w:rsidP="00463C1D">
      <w:pPr>
        <w:pStyle w:val="Heading3"/>
        <w:rPr>
          <w:rFonts w:ascii="Times New Roman" w:hAnsi="Times New Roman"/>
        </w:rPr>
      </w:pPr>
      <w:bookmarkStart w:id="64" w:name="_Toc499731228"/>
      <w:r w:rsidRPr="009C2F4C">
        <w:rPr>
          <w:rStyle w:val="BodyTextChar1"/>
          <w:sz w:val="24"/>
        </w:rPr>
        <w:t>Details for the service</w:t>
      </w:r>
      <w:bookmarkEnd w:id="64"/>
      <w:r w:rsidRPr="009C2F4C">
        <w:rPr>
          <w:rStyle w:val="BodyTextChar1"/>
          <w:sz w:val="24"/>
        </w:rPr>
        <w:t xml:space="preserve"> </w:t>
      </w:r>
    </w:p>
    <w:p w14:paraId="38835E17" w14:textId="77777777" w:rsidR="007D7418" w:rsidRDefault="0063157D" w:rsidP="002E4B9D">
      <w:pPr>
        <w:rPr>
          <w:sz w:val="20"/>
          <w:szCs w:val="20"/>
        </w:rPr>
      </w:pPr>
      <w:r>
        <w:rPr>
          <w:sz w:val="20"/>
          <w:szCs w:val="20"/>
        </w:rPr>
        <w:t>T</w:t>
      </w:r>
      <w:r w:rsidR="0027542C">
        <w:rPr>
          <w:sz w:val="20"/>
          <w:szCs w:val="20"/>
        </w:rPr>
        <w:t>here are three possible account types</w:t>
      </w:r>
      <w:r>
        <w:rPr>
          <w:sz w:val="20"/>
          <w:szCs w:val="20"/>
        </w:rPr>
        <w:t xml:space="preserve"> w</w:t>
      </w:r>
      <w:r w:rsidR="0027542C">
        <w:rPr>
          <w:sz w:val="20"/>
          <w:szCs w:val="20"/>
        </w:rPr>
        <w:t>here activity statement</w:t>
      </w:r>
      <w:r>
        <w:rPr>
          <w:sz w:val="20"/>
          <w:szCs w:val="20"/>
        </w:rPr>
        <w:t xml:space="preserve"> reporting may be required. These are:</w:t>
      </w:r>
    </w:p>
    <w:p w14:paraId="38835E18" w14:textId="77777777" w:rsidR="00B17AE0" w:rsidRDefault="00B17AE0" w:rsidP="00B17AE0">
      <w:pPr>
        <w:rPr>
          <w:rFonts w:cs="Arial"/>
          <w:sz w:val="20"/>
          <w:szCs w:val="20"/>
        </w:rPr>
      </w:pPr>
    </w:p>
    <w:p w14:paraId="38835E19" w14:textId="77777777" w:rsidR="00B17AE0" w:rsidRPr="0063157D" w:rsidRDefault="00B17AE0" w:rsidP="009C2F4C">
      <w:pPr>
        <w:pStyle w:val="ListParagraph"/>
        <w:numPr>
          <w:ilvl w:val="0"/>
          <w:numId w:val="13"/>
        </w:numPr>
        <w:rPr>
          <w:rFonts w:ascii="Arial" w:hAnsi="Arial" w:cs="Arial"/>
          <w:sz w:val="20"/>
          <w:szCs w:val="20"/>
        </w:rPr>
      </w:pPr>
      <w:r w:rsidRPr="0063157D">
        <w:rPr>
          <w:rFonts w:ascii="Arial" w:hAnsi="Arial" w:cs="Arial"/>
          <w:sz w:val="20"/>
          <w:szCs w:val="20"/>
        </w:rPr>
        <w:t xml:space="preserve">Integrated Client account </w:t>
      </w:r>
    </w:p>
    <w:p w14:paraId="38835E1A" w14:textId="77777777" w:rsidR="00B17AE0" w:rsidRPr="0063157D" w:rsidRDefault="0063157D" w:rsidP="009C2F4C">
      <w:pPr>
        <w:pStyle w:val="ListParagraph"/>
        <w:numPr>
          <w:ilvl w:val="0"/>
          <w:numId w:val="13"/>
        </w:numPr>
        <w:rPr>
          <w:rFonts w:ascii="Arial" w:hAnsi="Arial" w:cs="Arial"/>
          <w:sz w:val="20"/>
          <w:szCs w:val="20"/>
        </w:rPr>
      </w:pPr>
      <w:r w:rsidRPr="0063157D">
        <w:rPr>
          <w:rFonts w:ascii="Arial" w:hAnsi="Arial" w:cs="Arial"/>
          <w:sz w:val="20"/>
          <w:szCs w:val="20"/>
        </w:rPr>
        <w:t>GST Joint Venture a</w:t>
      </w:r>
      <w:r w:rsidR="00225903" w:rsidRPr="0063157D">
        <w:rPr>
          <w:rFonts w:ascii="Arial" w:hAnsi="Arial" w:cs="Arial"/>
          <w:sz w:val="20"/>
          <w:szCs w:val="20"/>
        </w:rPr>
        <w:t>ccount</w:t>
      </w:r>
      <w:r w:rsidRPr="0063157D">
        <w:rPr>
          <w:rFonts w:ascii="Arial" w:hAnsi="Arial" w:cs="Arial"/>
          <w:sz w:val="20"/>
          <w:szCs w:val="20"/>
        </w:rPr>
        <w:t xml:space="preserve"> </w:t>
      </w:r>
    </w:p>
    <w:p w14:paraId="38835E1B" w14:textId="77777777" w:rsidR="004138CA" w:rsidRPr="0063157D" w:rsidRDefault="00225903" w:rsidP="009C2F4C">
      <w:pPr>
        <w:pStyle w:val="ListParagraph"/>
        <w:numPr>
          <w:ilvl w:val="0"/>
          <w:numId w:val="13"/>
        </w:numPr>
        <w:rPr>
          <w:rFonts w:ascii="Arial" w:hAnsi="Arial" w:cs="Arial"/>
          <w:sz w:val="20"/>
          <w:szCs w:val="20"/>
        </w:rPr>
      </w:pPr>
      <w:r w:rsidRPr="0063157D">
        <w:rPr>
          <w:rFonts w:ascii="Arial" w:hAnsi="Arial" w:cs="Arial"/>
          <w:sz w:val="20"/>
          <w:szCs w:val="20"/>
        </w:rPr>
        <w:t xml:space="preserve">ICAB Trust Beneficiary </w:t>
      </w:r>
      <w:r w:rsidR="0063157D" w:rsidRPr="0063157D">
        <w:rPr>
          <w:rFonts w:ascii="Arial" w:hAnsi="Arial" w:cs="Arial"/>
          <w:sz w:val="20"/>
          <w:szCs w:val="20"/>
        </w:rPr>
        <w:t>a</w:t>
      </w:r>
      <w:r w:rsidRPr="0063157D">
        <w:rPr>
          <w:rFonts w:ascii="Arial" w:hAnsi="Arial" w:cs="Arial"/>
          <w:sz w:val="20"/>
          <w:szCs w:val="20"/>
        </w:rPr>
        <w:t>ccount</w:t>
      </w:r>
      <w:r w:rsidR="00B17AE0" w:rsidRPr="0063157D">
        <w:rPr>
          <w:rFonts w:ascii="Arial" w:hAnsi="Arial" w:cs="Arial"/>
          <w:sz w:val="20"/>
          <w:szCs w:val="20"/>
        </w:rPr>
        <w:t xml:space="preserve"> </w:t>
      </w:r>
    </w:p>
    <w:p w14:paraId="38835E1C" w14:textId="77777777" w:rsidR="0063157D" w:rsidRDefault="0063157D" w:rsidP="0063157D">
      <w:pPr>
        <w:rPr>
          <w:rFonts w:cs="Arial"/>
          <w:sz w:val="20"/>
          <w:szCs w:val="20"/>
        </w:rPr>
      </w:pPr>
    </w:p>
    <w:p w14:paraId="38835E1D" w14:textId="77777777" w:rsidR="0063157D" w:rsidRPr="0063157D" w:rsidRDefault="0063157D" w:rsidP="0063157D">
      <w:pPr>
        <w:rPr>
          <w:sz w:val="20"/>
          <w:szCs w:val="20"/>
        </w:rPr>
      </w:pPr>
      <w:r w:rsidRPr="0063157D">
        <w:rPr>
          <w:sz w:val="20"/>
          <w:szCs w:val="20"/>
        </w:rPr>
        <w:t>A client may have multiple accounts of the same type, which can be identified by the account sequence number</w:t>
      </w:r>
      <w:r w:rsidR="0027542C">
        <w:rPr>
          <w:sz w:val="20"/>
          <w:szCs w:val="20"/>
        </w:rPr>
        <w:t>.</w:t>
      </w:r>
    </w:p>
    <w:p w14:paraId="38835E1E" w14:textId="77777777" w:rsidR="0063157D" w:rsidRDefault="0063157D" w:rsidP="0063157D"/>
    <w:p w14:paraId="38835E1F" w14:textId="77777777" w:rsidR="00844F34" w:rsidRPr="00D4160A" w:rsidRDefault="00AF5A0B" w:rsidP="002E4B9D">
      <w:pPr>
        <w:rPr>
          <w:rFonts w:cs="Arial"/>
          <w:sz w:val="20"/>
          <w:szCs w:val="20"/>
        </w:rPr>
      </w:pPr>
      <w:r>
        <w:rPr>
          <w:rFonts w:cs="Arial"/>
          <w:sz w:val="20"/>
          <w:szCs w:val="20"/>
        </w:rPr>
        <w:t>Digital service providers</w:t>
      </w:r>
      <w:r w:rsidR="00B17AE0">
        <w:rPr>
          <w:rFonts w:cs="Arial"/>
          <w:sz w:val="20"/>
          <w:szCs w:val="20"/>
        </w:rPr>
        <w:t xml:space="preserve"> </w:t>
      </w:r>
      <w:r w:rsidR="0027542C">
        <w:rPr>
          <w:rFonts w:cs="Arial"/>
          <w:sz w:val="20"/>
          <w:szCs w:val="20"/>
        </w:rPr>
        <w:t>can tailor a</w:t>
      </w:r>
      <w:r w:rsidR="00844F34">
        <w:rPr>
          <w:rFonts w:cs="Arial"/>
          <w:sz w:val="20"/>
          <w:szCs w:val="20"/>
        </w:rPr>
        <w:t xml:space="preserve"> view of role registration details by way of </w:t>
      </w:r>
      <w:r w:rsidR="00D4160A" w:rsidRPr="00D4160A">
        <w:rPr>
          <w:rFonts w:cs="Arial"/>
          <w:sz w:val="20"/>
          <w:szCs w:val="20"/>
        </w:rPr>
        <w:t>customise</w:t>
      </w:r>
      <w:r w:rsidR="0027542C">
        <w:rPr>
          <w:rFonts w:cs="Arial"/>
          <w:sz w:val="20"/>
          <w:szCs w:val="20"/>
        </w:rPr>
        <w:t>d filters, such as:</w:t>
      </w:r>
    </w:p>
    <w:p w14:paraId="38835E20" w14:textId="77777777" w:rsidR="00D4160A" w:rsidRDefault="00D4160A" w:rsidP="009C2F4C">
      <w:pPr>
        <w:pStyle w:val="ListParagraph"/>
        <w:numPr>
          <w:ilvl w:val="0"/>
          <w:numId w:val="13"/>
        </w:numPr>
        <w:rPr>
          <w:rFonts w:ascii="Arial" w:hAnsi="Arial" w:cs="Arial"/>
          <w:sz w:val="20"/>
          <w:szCs w:val="20"/>
        </w:rPr>
      </w:pPr>
      <w:r w:rsidRPr="00D4160A">
        <w:rPr>
          <w:rFonts w:ascii="Arial" w:hAnsi="Arial" w:cs="Arial"/>
          <w:sz w:val="20"/>
          <w:szCs w:val="20"/>
        </w:rPr>
        <w:t>Role type</w:t>
      </w:r>
    </w:p>
    <w:p w14:paraId="38835E21" w14:textId="77777777" w:rsidR="0004145B" w:rsidRPr="00D4160A" w:rsidRDefault="0004145B" w:rsidP="009C2F4C">
      <w:pPr>
        <w:pStyle w:val="ListParagraph"/>
        <w:numPr>
          <w:ilvl w:val="0"/>
          <w:numId w:val="13"/>
        </w:numPr>
        <w:rPr>
          <w:rFonts w:ascii="Arial" w:hAnsi="Arial" w:cs="Arial"/>
          <w:sz w:val="20"/>
          <w:szCs w:val="20"/>
        </w:rPr>
      </w:pPr>
      <w:r>
        <w:rPr>
          <w:rFonts w:ascii="Arial" w:hAnsi="Arial" w:cs="Arial"/>
          <w:sz w:val="20"/>
          <w:szCs w:val="20"/>
        </w:rPr>
        <w:t>Current details</w:t>
      </w:r>
    </w:p>
    <w:p w14:paraId="38835E22" w14:textId="77777777" w:rsidR="00D4160A" w:rsidRPr="00D4160A" w:rsidRDefault="00B17AE0" w:rsidP="009C2F4C">
      <w:pPr>
        <w:pStyle w:val="ListParagraph"/>
        <w:numPr>
          <w:ilvl w:val="0"/>
          <w:numId w:val="13"/>
        </w:numPr>
        <w:rPr>
          <w:rFonts w:ascii="Arial" w:hAnsi="Arial" w:cs="Arial"/>
          <w:sz w:val="20"/>
          <w:szCs w:val="20"/>
        </w:rPr>
      </w:pPr>
      <w:r>
        <w:rPr>
          <w:rFonts w:ascii="Arial" w:hAnsi="Arial" w:cs="Arial"/>
          <w:sz w:val="20"/>
          <w:szCs w:val="20"/>
        </w:rPr>
        <w:t xml:space="preserve">Current and </w:t>
      </w:r>
      <w:r w:rsidR="0004145B">
        <w:rPr>
          <w:rFonts w:ascii="Arial" w:hAnsi="Arial" w:cs="Arial"/>
          <w:sz w:val="20"/>
          <w:szCs w:val="20"/>
        </w:rPr>
        <w:t>H</w:t>
      </w:r>
      <w:r w:rsidR="00D4160A" w:rsidRPr="00D4160A">
        <w:rPr>
          <w:rFonts w:ascii="Arial" w:hAnsi="Arial" w:cs="Arial"/>
          <w:sz w:val="20"/>
          <w:szCs w:val="20"/>
        </w:rPr>
        <w:t xml:space="preserve">istorical </w:t>
      </w:r>
      <w:r w:rsidR="0027542C">
        <w:rPr>
          <w:rFonts w:ascii="Arial" w:hAnsi="Arial" w:cs="Arial"/>
          <w:sz w:val="20"/>
          <w:szCs w:val="20"/>
        </w:rPr>
        <w:t xml:space="preserve">(all) </w:t>
      </w:r>
      <w:r w:rsidR="00D4160A" w:rsidRPr="00D4160A">
        <w:rPr>
          <w:rFonts w:ascii="Arial" w:hAnsi="Arial" w:cs="Arial"/>
          <w:sz w:val="20"/>
          <w:szCs w:val="20"/>
        </w:rPr>
        <w:t>details</w:t>
      </w:r>
      <w:r w:rsidR="0027542C">
        <w:rPr>
          <w:rFonts w:ascii="Arial" w:hAnsi="Arial" w:cs="Arial"/>
          <w:sz w:val="20"/>
          <w:szCs w:val="20"/>
        </w:rPr>
        <w:t xml:space="preserve"> </w:t>
      </w:r>
    </w:p>
    <w:p w14:paraId="38835E23" w14:textId="77777777" w:rsidR="00D4160A" w:rsidRDefault="00D4160A" w:rsidP="009C2F4C">
      <w:pPr>
        <w:pStyle w:val="ListParagraph"/>
        <w:numPr>
          <w:ilvl w:val="0"/>
          <w:numId w:val="13"/>
        </w:numPr>
        <w:rPr>
          <w:rFonts w:ascii="Arial" w:hAnsi="Arial" w:cs="Arial"/>
          <w:sz w:val="20"/>
          <w:szCs w:val="20"/>
        </w:rPr>
      </w:pPr>
      <w:r w:rsidRPr="00D4160A">
        <w:rPr>
          <w:rFonts w:ascii="Arial" w:hAnsi="Arial" w:cs="Arial"/>
          <w:sz w:val="20"/>
          <w:szCs w:val="20"/>
        </w:rPr>
        <w:t>Account ID/Sequence Number</w:t>
      </w:r>
    </w:p>
    <w:p w14:paraId="38835E24" w14:textId="77777777" w:rsidR="00AF23AE" w:rsidRDefault="00AF23AE" w:rsidP="00AF23AE">
      <w:pPr>
        <w:pStyle w:val="ListParagraph"/>
        <w:ind w:left="1080"/>
        <w:rPr>
          <w:rFonts w:ascii="Arial" w:hAnsi="Arial" w:cs="Arial"/>
          <w:sz w:val="20"/>
          <w:szCs w:val="20"/>
        </w:rPr>
      </w:pPr>
    </w:p>
    <w:p w14:paraId="38835E25" w14:textId="77777777" w:rsidR="008B3DCC" w:rsidRPr="008B3DCC" w:rsidRDefault="007731EA" w:rsidP="004E77E3">
      <w:pPr>
        <w:rPr>
          <w:rFonts w:cs="Arial"/>
          <w:sz w:val="20"/>
          <w:szCs w:val="20"/>
        </w:rPr>
      </w:pPr>
      <w:r>
        <w:rPr>
          <w:rFonts w:cs="Arial"/>
          <w:sz w:val="20"/>
          <w:szCs w:val="20"/>
        </w:rPr>
        <w:t>For each role, t</w:t>
      </w:r>
      <w:r w:rsidR="008B3DCC" w:rsidRPr="008B3DCC">
        <w:rPr>
          <w:rFonts w:cs="Arial"/>
          <w:sz w:val="20"/>
          <w:szCs w:val="20"/>
        </w:rPr>
        <w:t xml:space="preserve">he </w:t>
      </w:r>
      <w:r>
        <w:rPr>
          <w:rFonts w:cs="Arial"/>
          <w:sz w:val="20"/>
          <w:szCs w:val="20"/>
        </w:rPr>
        <w:t xml:space="preserve">service returns both a ‘role start date’ and an ‘effective role start date’. The ‘role start date’ refers to the initial registration date of the role. The ‘effective role start date’ refers to the date </w:t>
      </w:r>
      <w:r w:rsidR="00FE170E">
        <w:rPr>
          <w:rFonts w:cs="Arial"/>
          <w:sz w:val="20"/>
          <w:szCs w:val="20"/>
        </w:rPr>
        <w:t xml:space="preserve">of effect for either the original registration (if no changes have been made) or </w:t>
      </w:r>
      <w:r>
        <w:rPr>
          <w:rFonts w:cs="Arial"/>
          <w:sz w:val="20"/>
          <w:szCs w:val="20"/>
        </w:rPr>
        <w:t xml:space="preserve">when maintenance occurred to the role, e.g. an update to lodgement cycle. </w:t>
      </w:r>
      <w:r w:rsidR="00FE170E">
        <w:rPr>
          <w:rFonts w:cs="Arial"/>
          <w:sz w:val="20"/>
          <w:szCs w:val="20"/>
        </w:rPr>
        <w:t>‘Effective role star</w:t>
      </w:r>
      <w:r w:rsidR="00594F1B">
        <w:rPr>
          <w:rFonts w:cs="Arial"/>
          <w:sz w:val="20"/>
          <w:szCs w:val="20"/>
        </w:rPr>
        <w:t>t</w:t>
      </w:r>
      <w:r w:rsidR="00FE170E">
        <w:rPr>
          <w:rFonts w:cs="Arial"/>
          <w:sz w:val="20"/>
          <w:szCs w:val="20"/>
        </w:rPr>
        <w:t xml:space="preserve"> date’ is generally the first day of a reporting period for the role</w:t>
      </w:r>
      <w:r w:rsidR="00185D42">
        <w:rPr>
          <w:rFonts w:cs="Arial"/>
          <w:sz w:val="20"/>
          <w:szCs w:val="20"/>
        </w:rPr>
        <w:t>.</w:t>
      </w:r>
    </w:p>
    <w:p w14:paraId="38835E26" w14:textId="77777777" w:rsidR="008B3DCC" w:rsidRDefault="008B3DCC" w:rsidP="004E77E3">
      <w:pPr>
        <w:rPr>
          <w:rFonts w:cs="Arial"/>
          <w:b/>
          <w:sz w:val="20"/>
          <w:szCs w:val="20"/>
        </w:rPr>
      </w:pPr>
    </w:p>
    <w:p w14:paraId="38835E27" w14:textId="77777777" w:rsidR="00F43ED5" w:rsidRPr="00116EC1" w:rsidRDefault="00750AA0" w:rsidP="004E77E3">
      <w:pPr>
        <w:rPr>
          <w:rFonts w:cs="Arial"/>
          <w:sz w:val="20"/>
          <w:szCs w:val="20"/>
        </w:rPr>
      </w:pPr>
      <w:r w:rsidRPr="00750AA0">
        <w:rPr>
          <w:rFonts w:cs="Arial"/>
          <w:sz w:val="20"/>
          <w:szCs w:val="20"/>
        </w:rPr>
        <w:t xml:space="preserve">The information </w:t>
      </w:r>
      <w:r>
        <w:rPr>
          <w:rFonts w:cs="Arial"/>
          <w:sz w:val="20"/>
          <w:szCs w:val="20"/>
        </w:rPr>
        <w:t>returned</w:t>
      </w:r>
      <w:r w:rsidRPr="00750AA0">
        <w:rPr>
          <w:rFonts w:cs="Arial"/>
          <w:sz w:val="20"/>
          <w:szCs w:val="20"/>
        </w:rPr>
        <w:t xml:space="preserve"> in the list ser</w:t>
      </w:r>
      <w:r>
        <w:rPr>
          <w:rFonts w:cs="Arial"/>
          <w:sz w:val="20"/>
          <w:szCs w:val="20"/>
        </w:rPr>
        <w:t>vice is applicable to all roles, whereas i</w:t>
      </w:r>
      <w:r w:rsidRPr="00750AA0">
        <w:rPr>
          <w:rFonts w:cs="Arial"/>
          <w:sz w:val="20"/>
          <w:szCs w:val="20"/>
        </w:rPr>
        <w:t xml:space="preserve">nformation </w:t>
      </w:r>
      <w:r>
        <w:rPr>
          <w:rFonts w:cs="Arial"/>
          <w:sz w:val="20"/>
          <w:szCs w:val="20"/>
        </w:rPr>
        <w:t>returned</w:t>
      </w:r>
      <w:r w:rsidRPr="00750AA0">
        <w:rPr>
          <w:rFonts w:cs="Arial"/>
          <w:sz w:val="20"/>
          <w:szCs w:val="20"/>
        </w:rPr>
        <w:t xml:space="preserve"> in the get service is specific to the role type requested</w:t>
      </w:r>
      <w:r>
        <w:rPr>
          <w:rFonts w:cs="Arial"/>
          <w:sz w:val="20"/>
          <w:szCs w:val="20"/>
        </w:rPr>
        <w:t xml:space="preserve">. The get service will provide visibility of role details that can be maintained, allowing clients to easily identify where details may need to be updated. </w:t>
      </w:r>
    </w:p>
    <w:p w14:paraId="38835E28" w14:textId="77777777" w:rsidR="00610E5E" w:rsidRPr="00116EC1" w:rsidRDefault="00445AFE" w:rsidP="00463C1D">
      <w:pPr>
        <w:pStyle w:val="Heading3"/>
      </w:pPr>
      <w:bookmarkStart w:id="65" w:name="_Toc499731229"/>
      <w:r w:rsidRPr="00116EC1">
        <w:t>Sp</w:t>
      </w:r>
      <w:r w:rsidR="0076223D">
        <w:t>ecific fields appearing for PAYG I</w:t>
      </w:r>
      <w:r w:rsidRPr="00116EC1">
        <w:t>nstalment roles</w:t>
      </w:r>
      <w:bookmarkEnd w:id="65"/>
    </w:p>
    <w:p w14:paraId="38835E29" w14:textId="77777777" w:rsidR="0011330E" w:rsidRDefault="00D41377" w:rsidP="00D41377">
      <w:pPr>
        <w:rPr>
          <w:sz w:val="20"/>
          <w:szCs w:val="20"/>
        </w:rPr>
      </w:pPr>
      <w:r w:rsidRPr="00837D35">
        <w:rPr>
          <w:sz w:val="20"/>
          <w:szCs w:val="20"/>
        </w:rPr>
        <w:t xml:space="preserve">Depending on the client’s lodgement cycle, they will be provided with 4 quarterly or 12 monthly instalment periods.  </w:t>
      </w:r>
    </w:p>
    <w:p w14:paraId="38835E2A" w14:textId="77777777" w:rsidR="00D41377" w:rsidRPr="0011330E" w:rsidRDefault="00D41377" w:rsidP="00D41377">
      <w:pPr>
        <w:rPr>
          <w:i/>
          <w:sz w:val="20"/>
          <w:szCs w:val="20"/>
        </w:rPr>
      </w:pPr>
      <w:r w:rsidRPr="0011330E">
        <w:rPr>
          <w:b/>
          <w:i/>
          <w:sz w:val="20"/>
          <w:szCs w:val="20"/>
        </w:rPr>
        <w:t>Note</w:t>
      </w:r>
      <w:r w:rsidR="0011330E" w:rsidRPr="0011330E">
        <w:rPr>
          <w:b/>
          <w:i/>
          <w:sz w:val="20"/>
          <w:szCs w:val="20"/>
        </w:rPr>
        <w:t>:</w:t>
      </w:r>
      <w:r w:rsidR="0011330E" w:rsidRPr="0011330E">
        <w:rPr>
          <w:i/>
          <w:sz w:val="20"/>
          <w:szCs w:val="20"/>
        </w:rPr>
        <w:t xml:space="preserve"> client’s </w:t>
      </w:r>
      <w:r w:rsidR="009B74E5">
        <w:rPr>
          <w:i/>
          <w:sz w:val="20"/>
          <w:szCs w:val="20"/>
        </w:rPr>
        <w:t xml:space="preserve">who are </w:t>
      </w:r>
      <w:r w:rsidRPr="0011330E">
        <w:rPr>
          <w:i/>
          <w:sz w:val="20"/>
          <w:szCs w:val="20"/>
        </w:rPr>
        <w:t>on an annual lodgement cycle will not need this information.</w:t>
      </w:r>
    </w:p>
    <w:p w14:paraId="38835E2B" w14:textId="77777777" w:rsidR="00D41377" w:rsidRDefault="00D41377" w:rsidP="00D41377">
      <w:pPr>
        <w:rPr>
          <w:rFonts w:eastAsiaTheme="minorHAnsi" w:cs="Arial"/>
          <w:sz w:val="20"/>
          <w:szCs w:val="20"/>
          <w:lang w:eastAsia="en-US"/>
        </w:rPr>
      </w:pPr>
    </w:p>
    <w:p w14:paraId="38835E2C" w14:textId="77777777" w:rsidR="00D546C9" w:rsidRPr="004B0F90" w:rsidRDefault="00F43ED5" w:rsidP="00D41377">
      <w:pPr>
        <w:rPr>
          <w:rFonts w:eastAsiaTheme="minorHAnsi" w:cs="Arial"/>
          <w:sz w:val="20"/>
          <w:szCs w:val="20"/>
          <w:lang w:eastAsia="en-US"/>
        </w:rPr>
      </w:pPr>
      <w:r>
        <w:rPr>
          <w:rFonts w:eastAsiaTheme="minorHAnsi" w:cs="Arial"/>
          <w:b/>
          <w:sz w:val="20"/>
          <w:szCs w:val="20"/>
          <w:lang w:eastAsia="en-US"/>
        </w:rPr>
        <w:t>Rules</w:t>
      </w:r>
      <w:r w:rsidR="00D546C9">
        <w:rPr>
          <w:rFonts w:eastAsiaTheme="minorHAnsi" w:cs="Arial"/>
          <w:b/>
          <w:sz w:val="20"/>
          <w:szCs w:val="20"/>
          <w:lang w:eastAsia="en-US"/>
        </w:rPr>
        <w:t xml:space="preserve"> surrounding which fields will be populated for PAYGI and PAYGI CGH roles</w:t>
      </w:r>
    </w:p>
    <w:p w14:paraId="38835E2D" w14:textId="77777777" w:rsidR="00EC32EE" w:rsidRDefault="00EC32EE" w:rsidP="00501641">
      <w:pPr>
        <w:rPr>
          <w:rFonts w:eastAsiaTheme="minorHAnsi" w:cs="Arial"/>
          <w:sz w:val="20"/>
          <w:szCs w:val="20"/>
          <w:lang w:eastAsia="en-US"/>
        </w:rPr>
      </w:pPr>
      <w:r>
        <w:rPr>
          <w:rFonts w:eastAsiaTheme="minorHAnsi" w:cs="Arial"/>
          <w:sz w:val="20"/>
          <w:szCs w:val="20"/>
          <w:lang w:eastAsia="en-US"/>
        </w:rPr>
        <w:t>Details for PAYGI and PAYGI CGH roles are held on an electronic form known as the IE (Instalment Eligibility) form. The IE forms allows the ATO to determine a client’s eligibility for PAYGI and provides detailed information about the relevant dates, instalment amounts/rates and calculations.</w:t>
      </w:r>
      <w:r w:rsidR="00417209">
        <w:rPr>
          <w:rFonts w:eastAsiaTheme="minorHAnsi" w:cs="Arial"/>
          <w:sz w:val="20"/>
          <w:szCs w:val="20"/>
          <w:lang w:eastAsia="en-US"/>
        </w:rPr>
        <w:t xml:space="preserve"> It wil</w:t>
      </w:r>
      <w:r w:rsidR="00C04CE0">
        <w:rPr>
          <w:rFonts w:eastAsiaTheme="minorHAnsi" w:cs="Arial"/>
          <w:sz w:val="20"/>
          <w:szCs w:val="20"/>
          <w:lang w:eastAsia="en-US"/>
        </w:rPr>
        <w:t>l</w:t>
      </w:r>
      <w:r w:rsidR="00417209">
        <w:rPr>
          <w:rFonts w:eastAsiaTheme="minorHAnsi" w:cs="Arial"/>
          <w:sz w:val="20"/>
          <w:szCs w:val="20"/>
          <w:lang w:eastAsia="en-US"/>
        </w:rPr>
        <w:t xml:space="preserve"> also register or cancel th</w:t>
      </w:r>
      <w:r w:rsidR="00C04CE0">
        <w:rPr>
          <w:rFonts w:eastAsiaTheme="minorHAnsi" w:cs="Arial"/>
          <w:sz w:val="20"/>
          <w:szCs w:val="20"/>
          <w:lang w:eastAsia="en-US"/>
        </w:rPr>
        <w:t>e</w:t>
      </w:r>
      <w:r w:rsidR="00417209">
        <w:rPr>
          <w:rFonts w:eastAsiaTheme="minorHAnsi" w:cs="Arial"/>
          <w:sz w:val="20"/>
          <w:szCs w:val="20"/>
          <w:lang w:eastAsia="en-US"/>
        </w:rPr>
        <w:t xml:space="preserve"> PAYGI role if required.</w:t>
      </w:r>
      <w:r>
        <w:rPr>
          <w:rFonts w:eastAsiaTheme="minorHAnsi" w:cs="Arial"/>
          <w:sz w:val="20"/>
          <w:szCs w:val="20"/>
          <w:lang w:eastAsia="en-US"/>
        </w:rPr>
        <w:t xml:space="preserve"> </w:t>
      </w:r>
    </w:p>
    <w:p w14:paraId="38835E2E" w14:textId="77777777" w:rsidR="00EC32EE" w:rsidRDefault="00EC32EE" w:rsidP="00501641">
      <w:pPr>
        <w:rPr>
          <w:rFonts w:eastAsiaTheme="minorHAnsi" w:cs="Arial"/>
          <w:sz w:val="20"/>
          <w:szCs w:val="20"/>
          <w:lang w:eastAsia="en-US"/>
        </w:rPr>
      </w:pPr>
    </w:p>
    <w:p w14:paraId="38835E2F" w14:textId="77777777" w:rsidR="00D41377" w:rsidRDefault="00D41377" w:rsidP="00501641">
      <w:pPr>
        <w:rPr>
          <w:rFonts w:eastAsiaTheme="minorHAnsi" w:cs="Arial"/>
          <w:sz w:val="20"/>
          <w:szCs w:val="20"/>
          <w:lang w:eastAsia="en-US"/>
        </w:rPr>
      </w:pPr>
      <w:r w:rsidRPr="004359DF">
        <w:rPr>
          <w:rFonts w:eastAsiaTheme="minorHAnsi" w:cs="Arial"/>
          <w:sz w:val="20"/>
          <w:szCs w:val="20"/>
          <w:lang w:eastAsia="en-US"/>
        </w:rPr>
        <w:t xml:space="preserve">Those with a </w:t>
      </w:r>
      <w:r w:rsidRPr="00501641">
        <w:rPr>
          <w:rFonts w:eastAsiaTheme="minorHAnsi" w:cs="Arial"/>
          <w:b/>
          <w:sz w:val="20"/>
          <w:szCs w:val="20"/>
          <w:lang w:eastAsia="en-US"/>
        </w:rPr>
        <w:t>quarterly lodgement cycle</w:t>
      </w:r>
      <w:r w:rsidRPr="004359DF">
        <w:rPr>
          <w:rFonts w:eastAsiaTheme="minorHAnsi" w:cs="Arial"/>
          <w:sz w:val="20"/>
          <w:szCs w:val="20"/>
          <w:lang w:eastAsia="en-US"/>
        </w:rPr>
        <w:t xml:space="preserve"> (amount or rate) will have the quarter start &amp; end date displayed for those quarters that display information for the instalment period (note that the IE form will populate the start and end dates even if the client is not in PAYGI at that time, however, no other fields for this quarter are populated)</w:t>
      </w:r>
    </w:p>
    <w:p w14:paraId="38835E30" w14:textId="77777777" w:rsidR="00D546C9" w:rsidRPr="004359DF" w:rsidRDefault="00D546C9" w:rsidP="00501641">
      <w:pPr>
        <w:rPr>
          <w:rFonts w:eastAsiaTheme="minorHAnsi" w:cs="Arial"/>
          <w:sz w:val="20"/>
          <w:szCs w:val="20"/>
          <w:lang w:eastAsia="en-US"/>
        </w:rPr>
      </w:pPr>
    </w:p>
    <w:p w14:paraId="38835E31" w14:textId="77777777" w:rsidR="00D41377" w:rsidRDefault="00D41377" w:rsidP="00501641">
      <w:pPr>
        <w:spacing w:after="200" w:line="276" w:lineRule="auto"/>
        <w:contextualSpacing/>
        <w:rPr>
          <w:rFonts w:eastAsiaTheme="minorHAnsi" w:cs="Arial"/>
          <w:sz w:val="20"/>
          <w:szCs w:val="20"/>
          <w:lang w:eastAsia="en-US"/>
        </w:rPr>
      </w:pPr>
      <w:r w:rsidRPr="004359DF">
        <w:rPr>
          <w:rFonts w:eastAsiaTheme="minorHAnsi" w:cs="Arial"/>
          <w:sz w:val="20"/>
          <w:szCs w:val="20"/>
          <w:lang w:eastAsia="en-US"/>
        </w:rPr>
        <w:t xml:space="preserve">Those with a </w:t>
      </w:r>
      <w:r w:rsidRPr="00501641">
        <w:rPr>
          <w:rFonts w:eastAsiaTheme="minorHAnsi" w:cs="Arial"/>
          <w:b/>
          <w:sz w:val="20"/>
          <w:szCs w:val="20"/>
          <w:lang w:eastAsia="en-US"/>
        </w:rPr>
        <w:t>monthly lodgement cycle</w:t>
      </w:r>
      <w:r w:rsidRPr="004359DF">
        <w:rPr>
          <w:rFonts w:eastAsiaTheme="minorHAnsi" w:cs="Arial"/>
          <w:sz w:val="20"/>
          <w:szCs w:val="20"/>
          <w:lang w:eastAsia="en-US"/>
        </w:rPr>
        <w:t xml:space="preserve"> will have the month start &amp; end date displayed.  </w:t>
      </w:r>
    </w:p>
    <w:p w14:paraId="38835E32" w14:textId="77777777" w:rsidR="00D546C9" w:rsidRPr="004359DF" w:rsidRDefault="00D546C9" w:rsidP="00501641">
      <w:pPr>
        <w:spacing w:after="200" w:line="276" w:lineRule="auto"/>
        <w:contextualSpacing/>
        <w:rPr>
          <w:rFonts w:eastAsiaTheme="minorHAnsi" w:cs="Arial"/>
          <w:sz w:val="20"/>
          <w:szCs w:val="20"/>
          <w:lang w:eastAsia="en-US"/>
        </w:rPr>
      </w:pPr>
    </w:p>
    <w:p w14:paraId="38835E33" w14:textId="77777777" w:rsidR="00D41377" w:rsidRPr="004359DF" w:rsidRDefault="00D41377" w:rsidP="00501641">
      <w:pPr>
        <w:spacing w:after="200" w:line="276" w:lineRule="auto"/>
        <w:contextualSpacing/>
        <w:rPr>
          <w:rFonts w:eastAsiaTheme="minorHAnsi" w:cs="Arial"/>
          <w:sz w:val="20"/>
          <w:szCs w:val="20"/>
          <w:lang w:eastAsia="en-US"/>
        </w:rPr>
      </w:pPr>
      <w:r w:rsidRPr="004359DF">
        <w:rPr>
          <w:rFonts w:eastAsiaTheme="minorHAnsi" w:cs="Arial"/>
          <w:sz w:val="20"/>
          <w:szCs w:val="20"/>
          <w:lang w:eastAsia="en-US"/>
        </w:rPr>
        <w:lastRenderedPageBreak/>
        <w:t xml:space="preserve">The varied instalment rate will only be populated if the client is paying by rate and </w:t>
      </w:r>
      <w:r w:rsidRPr="00501641">
        <w:rPr>
          <w:rFonts w:eastAsiaTheme="minorHAnsi" w:cs="Arial"/>
          <w:b/>
          <w:sz w:val="20"/>
          <w:szCs w:val="20"/>
          <w:lang w:eastAsia="en-US"/>
        </w:rPr>
        <w:t>has varied that rate</w:t>
      </w:r>
    </w:p>
    <w:p w14:paraId="38835E34" w14:textId="77777777" w:rsidR="00D546C9" w:rsidRDefault="00D546C9" w:rsidP="00501641">
      <w:pPr>
        <w:spacing w:after="200" w:line="276" w:lineRule="auto"/>
        <w:contextualSpacing/>
        <w:rPr>
          <w:rFonts w:eastAsiaTheme="minorHAnsi" w:cs="Arial"/>
          <w:sz w:val="20"/>
          <w:szCs w:val="20"/>
          <w:lang w:eastAsia="en-US"/>
        </w:rPr>
      </w:pPr>
    </w:p>
    <w:p w14:paraId="38835E35" w14:textId="77777777" w:rsidR="00D41377" w:rsidRPr="004359DF" w:rsidRDefault="00D41377" w:rsidP="00501641">
      <w:pPr>
        <w:spacing w:after="200" w:line="276" w:lineRule="auto"/>
        <w:contextualSpacing/>
        <w:rPr>
          <w:rFonts w:eastAsiaTheme="minorHAnsi" w:cs="Arial"/>
          <w:sz w:val="20"/>
          <w:szCs w:val="20"/>
          <w:lang w:eastAsia="en-US"/>
        </w:rPr>
      </w:pPr>
      <w:r w:rsidRPr="004359DF">
        <w:rPr>
          <w:rFonts w:eastAsiaTheme="minorHAnsi" w:cs="Arial"/>
          <w:sz w:val="20"/>
          <w:szCs w:val="20"/>
          <w:lang w:eastAsia="en-US"/>
        </w:rPr>
        <w:t xml:space="preserve">The varied instalment amount will only be populated if the client is paying by amount and </w:t>
      </w:r>
      <w:r w:rsidRPr="00501641">
        <w:rPr>
          <w:rFonts w:eastAsiaTheme="minorHAnsi" w:cs="Arial"/>
          <w:b/>
          <w:sz w:val="20"/>
          <w:szCs w:val="20"/>
          <w:lang w:eastAsia="en-US"/>
        </w:rPr>
        <w:t>has varied that amount.</w:t>
      </w:r>
    </w:p>
    <w:p w14:paraId="38835E36" w14:textId="77777777" w:rsidR="00D41377" w:rsidRDefault="00D41377" w:rsidP="00D41377">
      <w:pPr>
        <w:rPr>
          <w:rFonts w:cs="Arial"/>
          <w:sz w:val="20"/>
          <w:szCs w:val="20"/>
        </w:rPr>
      </w:pPr>
    </w:p>
    <w:p w14:paraId="38835E37" w14:textId="77777777" w:rsidR="00D41377" w:rsidRDefault="00D41377" w:rsidP="00D41377">
      <w:pPr>
        <w:rPr>
          <w:rFonts w:cs="Arial"/>
          <w:sz w:val="20"/>
          <w:szCs w:val="20"/>
        </w:rPr>
      </w:pPr>
      <w:r>
        <w:rPr>
          <w:rFonts w:cs="Arial"/>
          <w:sz w:val="20"/>
          <w:szCs w:val="20"/>
        </w:rPr>
        <w:t xml:space="preserve">Note: </w:t>
      </w:r>
      <w:r w:rsidRPr="00837D35">
        <w:rPr>
          <w:rFonts w:cs="Arial"/>
          <w:sz w:val="20"/>
          <w:szCs w:val="20"/>
        </w:rPr>
        <w:t>GDP adjusted notional tax is irrelevant to the calculation when a client is paying by rate (quarterly or monthly).  Therefore this could be excluded from the information provided to rate payers.</w:t>
      </w:r>
    </w:p>
    <w:p w14:paraId="38835E38" w14:textId="77777777" w:rsidR="00D41377" w:rsidRDefault="00D41377" w:rsidP="00844F34">
      <w:pPr>
        <w:rPr>
          <w:rFonts w:cs="Arial"/>
          <w:b/>
          <w:sz w:val="20"/>
          <w:szCs w:val="20"/>
        </w:rPr>
      </w:pPr>
    </w:p>
    <w:p w14:paraId="38835E39" w14:textId="77777777" w:rsidR="00D41377" w:rsidRPr="004B0F90" w:rsidRDefault="00D41377" w:rsidP="00844F34">
      <w:pPr>
        <w:rPr>
          <w:rFonts w:cs="Arial"/>
          <w:b/>
          <w:sz w:val="20"/>
          <w:szCs w:val="20"/>
        </w:rPr>
      </w:pPr>
      <w:r w:rsidRPr="004E77E3">
        <w:rPr>
          <w:rFonts w:cs="Arial"/>
          <w:b/>
          <w:sz w:val="20"/>
          <w:szCs w:val="20"/>
        </w:rPr>
        <w:t>Commissioner’s i</w:t>
      </w:r>
      <w:r w:rsidR="004B0F90">
        <w:rPr>
          <w:rFonts w:cs="Arial"/>
          <w:b/>
          <w:sz w:val="20"/>
          <w:szCs w:val="20"/>
        </w:rPr>
        <w:t>nstalment rate calculated field</w:t>
      </w:r>
    </w:p>
    <w:p w14:paraId="38835E3A" w14:textId="77777777" w:rsidR="00D41377" w:rsidRDefault="00D41377" w:rsidP="00D41377">
      <w:pPr>
        <w:rPr>
          <w:rFonts w:cs="Arial"/>
          <w:sz w:val="20"/>
          <w:szCs w:val="20"/>
        </w:rPr>
      </w:pPr>
      <w:r>
        <w:rPr>
          <w:rFonts w:cs="Arial"/>
          <w:sz w:val="20"/>
          <w:szCs w:val="20"/>
        </w:rPr>
        <w:t xml:space="preserve">The </w:t>
      </w:r>
      <w:r w:rsidRPr="004359DF">
        <w:rPr>
          <w:rFonts w:cs="Arial"/>
          <w:sz w:val="20"/>
          <w:szCs w:val="20"/>
        </w:rPr>
        <w:t>Commissioner’s instalment rate calculated</w:t>
      </w:r>
      <w:r>
        <w:rPr>
          <w:rFonts w:cs="Arial"/>
          <w:sz w:val="20"/>
          <w:szCs w:val="20"/>
        </w:rPr>
        <w:t xml:space="preserve"> field</w:t>
      </w:r>
      <w:r w:rsidRPr="00D41377">
        <w:rPr>
          <w:rFonts w:cs="Arial"/>
          <w:sz w:val="20"/>
          <w:szCs w:val="20"/>
        </w:rPr>
        <w:t xml:space="preserve"> is the instalment rate as calculated by the Commissioner that is applicable to the current instalment period.  </w:t>
      </w:r>
    </w:p>
    <w:p w14:paraId="38835E3B" w14:textId="77777777" w:rsidR="00D41377" w:rsidRDefault="00D41377" w:rsidP="00D41377">
      <w:pPr>
        <w:rPr>
          <w:rFonts w:cs="Arial"/>
          <w:sz w:val="20"/>
          <w:szCs w:val="20"/>
        </w:rPr>
      </w:pPr>
    </w:p>
    <w:p w14:paraId="38835E3C" w14:textId="77777777" w:rsidR="00D41377" w:rsidRPr="00D41377" w:rsidRDefault="00D41377" w:rsidP="00D41377">
      <w:pPr>
        <w:rPr>
          <w:rFonts w:cs="Arial"/>
          <w:sz w:val="20"/>
          <w:szCs w:val="20"/>
        </w:rPr>
      </w:pPr>
      <w:r w:rsidRPr="00D41377">
        <w:rPr>
          <w:rFonts w:cs="Arial"/>
          <w:sz w:val="20"/>
          <w:szCs w:val="20"/>
        </w:rPr>
        <w:t>For those who pay using the rate method, this rate is used to calculate the instalment amount payable by multiplying instalment income for the instalment period by the rate.</w:t>
      </w:r>
    </w:p>
    <w:p w14:paraId="38835E3D" w14:textId="77777777" w:rsidR="00D41377" w:rsidRPr="00D41377" w:rsidRDefault="00D41377" w:rsidP="00D41377">
      <w:pPr>
        <w:rPr>
          <w:rFonts w:cs="Arial"/>
          <w:sz w:val="20"/>
          <w:szCs w:val="20"/>
        </w:rPr>
      </w:pPr>
    </w:p>
    <w:p w14:paraId="38835E3E" w14:textId="77777777" w:rsidR="00402563" w:rsidRDefault="00D41377" w:rsidP="00844F34">
      <w:pPr>
        <w:rPr>
          <w:rFonts w:cs="Arial"/>
          <w:sz w:val="20"/>
          <w:szCs w:val="20"/>
        </w:rPr>
      </w:pPr>
      <w:r>
        <w:rPr>
          <w:rFonts w:cs="Arial"/>
          <w:sz w:val="20"/>
          <w:szCs w:val="20"/>
        </w:rPr>
        <w:t>For those who pay</w:t>
      </w:r>
      <w:r w:rsidRPr="00D41377">
        <w:rPr>
          <w:rFonts w:cs="Arial"/>
          <w:sz w:val="20"/>
          <w:szCs w:val="20"/>
        </w:rPr>
        <w:t xml:space="preserve"> by the amount method, this calculation is not required, the client can simply pay the commissioner’s instalment amo</w:t>
      </w:r>
      <w:r w:rsidR="00116EC1">
        <w:rPr>
          <w:rFonts w:cs="Arial"/>
          <w:sz w:val="20"/>
          <w:szCs w:val="20"/>
        </w:rPr>
        <w:t>unt, or vary where appropriate.</w:t>
      </w:r>
    </w:p>
    <w:p w14:paraId="38835E3F" w14:textId="77777777" w:rsidR="00610E5E" w:rsidRPr="00116EC1" w:rsidRDefault="00445AFE" w:rsidP="00463C1D">
      <w:pPr>
        <w:pStyle w:val="Heading3"/>
      </w:pPr>
      <w:bookmarkStart w:id="66" w:name="_Toc499731230"/>
      <w:r w:rsidRPr="00116EC1">
        <w:t>Superannuation roles</w:t>
      </w:r>
      <w:bookmarkEnd w:id="66"/>
    </w:p>
    <w:p w14:paraId="38835E40" w14:textId="77777777" w:rsidR="0027542C" w:rsidRPr="006E1908" w:rsidRDefault="0027542C" w:rsidP="0027542C">
      <w:pPr>
        <w:autoSpaceDE w:val="0"/>
        <w:autoSpaceDN w:val="0"/>
        <w:adjustRightInd w:val="0"/>
        <w:spacing w:line="276" w:lineRule="auto"/>
        <w:rPr>
          <w:rFonts w:cs="Arial"/>
          <w:sz w:val="20"/>
          <w:szCs w:val="20"/>
        </w:rPr>
      </w:pPr>
      <w:r w:rsidRPr="006E1908">
        <w:rPr>
          <w:rFonts w:cs="Arial"/>
          <w:sz w:val="20"/>
          <w:szCs w:val="20"/>
        </w:rPr>
        <w:t xml:space="preserve">The role list services also includes </w:t>
      </w:r>
      <w:r>
        <w:rPr>
          <w:rFonts w:cs="Arial"/>
          <w:sz w:val="20"/>
          <w:szCs w:val="20"/>
        </w:rPr>
        <w:t>superannuation</w:t>
      </w:r>
      <w:r w:rsidRPr="006E1908">
        <w:rPr>
          <w:rFonts w:cs="Arial"/>
          <w:sz w:val="20"/>
          <w:szCs w:val="20"/>
        </w:rPr>
        <w:t xml:space="preserve"> role details. The role details for the </w:t>
      </w:r>
      <w:r>
        <w:rPr>
          <w:rFonts w:cs="Arial"/>
          <w:sz w:val="20"/>
          <w:szCs w:val="20"/>
        </w:rPr>
        <w:t xml:space="preserve">Superannuation, USM superannuation and USI </w:t>
      </w:r>
      <w:r w:rsidRPr="006E1908">
        <w:rPr>
          <w:rFonts w:cs="Arial"/>
          <w:sz w:val="20"/>
          <w:szCs w:val="20"/>
        </w:rPr>
        <w:t>account</w:t>
      </w:r>
      <w:r>
        <w:rPr>
          <w:rFonts w:cs="Arial"/>
          <w:sz w:val="20"/>
          <w:szCs w:val="20"/>
        </w:rPr>
        <w:t>s</w:t>
      </w:r>
      <w:r w:rsidRPr="006E1908">
        <w:rPr>
          <w:rFonts w:cs="Arial"/>
          <w:sz w:val="20"/>
          <w:szCs w:val="20"/>
        </w:rPr>
        <w:t xml:space="preserve"> are not required when presenting a view of the </w:t>
      </w:r>
      <w:r>
        <w:rPr>
          <w:rFonts w:cs="Arial"/>
          <w:sz w:val="20"/>
          <w:szCs w:val="20"/>
        </w:rPr>
        <w:t>activity statement role details</w:t>
      </w:r>
      <w:r w:rsidRPr="006E1908">
        <w:rPr>
          <w:rFonts w:cs="Arial"/>
          <w:sz w:val="20"/>
          <w:szCs w:val="20"/>
        </w:rPr>
        <w:t>.</w:t>
      </w:r>
    </w:p>
    <w:p w14:paraId="38835E41" w14:textId="77777777" w:rsidR="0027542C" w:rsidRPr="006E1908" w:rsidRDefault="0027542C" w:rsidP="0027542C">
      <w:pPr>
        <w:autoSpaceDE w:val="0"/>
        <w:autoSpaceDN w:val="0"/>
        <w:adjustRightInd w:val="0"/>
        <w:spacing w:line="276" w:lineRule="auto"/>
        <w:rPr>
          <w:rFonts w:cs="Arial"/>
          <w:sz w:val="20"/>
          <w:szCs w:val="20"/>
        </w:rPr>
      </w:pPr>
    </w:p>
    <w:p w14:paraId="38835E42" w14:textId="77777777" w:rsidR="0027542C" w:rsidRDefault="0027542C" w:rsidP="0027542C">
      <w:pPr>
        <w:autoSpaceDE w:val="0"/>
        <w:autoSpaceDN w:val="0"/>
        <w:adjustRightInd w:val="0"/>
        <w:spacing w:line="276" w:lineRule="auto"/>
        <w:rPr>
          <w:rFonts w:cs="Arial"/>
          <w:sz w:val="20"/>
          <w:szCs w:val="20"/>
        </w:rPr>
      </w:pPr>
      <w:r w:rsidRPr="006E1908">
        <w:rPr>
          <w:rFonts w:cs="Arial"/>
          <w:sz w:val="20"/>
          <w:szCs w:val="20"/>
        </w:rPr>
        <w:t xml:space="preserve">The intention of the </w:t>
      </w:r>
      <w:r>
        <w:rPr>
          <w:rFonts w:cs="Arial"/>
          <w:sz w:val="20"/>
          <w:szCs w:val="20"/>
        </w:rPr>
        <w:t>superannuation</w:t>
      </w:r>
      <w:r w:rsidRPr="006E1908">
        <w:rPr>
          <w:rFonts w:cs="Arial"/>
          <w:sz w:val="20"/>
          <w:szCs w:val="20"/>
        </w:rPr>
        <w:t xml:space="preserve"> role details will be covered in the</w:t>
      </w:r>
      <w:r>
        <w:rPr>
          <w:rFonts w:cs="Arial"/>
          <w:sz w:val="20"/>
          <w:szCs w:val="20"/>
        </w:rPr>
        <w:t xml:space="preserve"> </w:t>
      </w:r>
      <w:r w:rsidR="00185D42">
        <w:rPr>
          <w:rFonts w:cs="Arial"/>
          <w:sz w:val="20"/>
          <w:szCs w:val="20"/>
        </w:rPr>
        <w:t xml:space="preserve">Client Account </w:t>
      </w:r>
      <w:r w:rsidR="00AF5A0B" w:rsidRPr="0063157D">
        <w:rPr>
          <w:rFonts w:cs="Arial"/>
          <w:sz w:val="20"/>
          <w:szCs w:val="20"/>
        </w:rPr>
        <w:t>2017</w:t>
      </w:r>
      <w:r w:rsidR="00AF5A0B">
        <w:rPr>
          <w:rFonts w:cs="Arial"/>
          <w:sz w:val="20"/>
          <w:szCs w:val="20"/>
        </w:rPr>
        <w:t xml:space="preserve"> business implementation guide. </w:t>
      </w:r>
    </w:p>
    <w:p w14:paraId="38835E43" w14:textId="77777777" w:rsidR="00A31ADD" w:rsidRDefault="00A31ADD" w:rsidP="00852557">
      <w:pPr>
        <w:rPr>
          <w:rFonts w:cs="Arial"/>
          <w:sz w:val="20"/>
          <w:szCs w:val="20"/>
        </w:rPr>
      </w:pPr>
    </w:p>
    <w:p w14:paraId="38835E44" w14:textId="77777777" w:rsidR="00EE155E" w:rsidRPr="00116EC1" w:rsidRDefault="00954714" w:rsidP="00116EC1">
      <w:pPr>
        <w:pStyle w:val="Heading2"/>
        <w:rPr>
          <w:sz w:val="32"/>
          <w:szCs w:val="32"/>
        </w:rPr>
      </w:pPr>
      <w:bookmarkStart w:id="67" w:name="_Toc467156485"/>
      <w:bookmarkStart w:id="68" w:name="_Toc499731231"/>
      <w:r w:rsidRPr="00116EC1">
        <w:rPr>
          <w:sz w:val="32"/>
          <w:szCs w:val="32"/>
        </w:rPr>
        <w:t>A</w:t>
      </w:r>
      <w:r w:rsidR="005F5E8A" w:rsidRPr="00116EC1">
        <w:rPr>
          <w:sz w:val="32"/>
          <w:szCs w:val="32"/>
        </w:rPr>
        <w:t xml:space="preserve">dd </w:t>
      </w:r>
      <w:r w:rsidR="00714871" w:rsidRPr="00116EC1">
        <w:rPr>
          <w:sz w:val="32"/>
          <w:szCs w:val="32"/>
        </w:rPr>
        <w:t>account</w:t>
      </w:r>
      <w:r w:rsidR="006F56E6" w:rsidRPr="00116EC1">
        <w:rPr>
          <w:sz w:val="32"/>
          <w:szCs w:val="32"/>
        </w:rPr>
        <w:t xml:space="preserve"> </w:t>
      </w:r>
      <w:r w:rsidR="00095B85" w:rsidRPr="00116EC1">
        <w:rPr>
          <w:sz w:val="32"/>
          <w:szCs w:val="32"/>
        </w:rPr>
        <w:t>r</w:t>
      </w:r>
      <w:r w:rsidR="006F56E6" w:rsidRPr="00116EC1">
        <w:rPr>
          <w:sz w:val="32"/>
          <w:szCs w:val="32"/>
        </w:rPr>
        <w:t xml:space="preserve">ole </w:t>
      </w:r>
      <w:r w:rsidR="00095B85" w:rsidRPr="00116EC1">
        <w:rPr>
          <w:sz w:val="32"/>
          <w:szCs w:val="32"/>
        </w:rPr>
        <w:t>r</w:t>
      </w:r>
      <w:r w:rsidR="006F56E6" w:rsidRPr="00116EC1">
        <w:rPr>
          <w:sz w:val="32"/>
          <w:szCs w:val="32"/>
        </w:rPr>
        <w:t>egistrations</w:t>
      </w:r>
      <w:r w:rsidR="00015AF0" w:rsidRPr="00116EC1">
        <w:rPr>
          <w:sz w:val="32"/>
          <w:szCs w:val="32"/>
        </w:rPr>
        <w:t xml:space="preserve"> (</w:t>
      </w:r>
      <w:r w:rsidR="004820A1" w:rsidRPr="00116EC1">
        <w:rPr>
          <w:sz w:val="32"/>
          <w:szCs w:val="32"/>
        </w:rPr>
        <w:t>accrole.0001.2017.submit</w:t>
      </w:r>
      <w:r w:rsidR="00015AF0" w:rsidRPr="00116EC1">
        <w:rPr>
          <w:sz w:val="32"/>
          <w:szCs w:val="32"/>
        </w:rPr>
        <w:t>)</w:t>
      </w:r>
      <w:bookmarkStart w:id="69" w:name="Addupdateclientrelationship"/>
      <w:bookmarkEnd w:id="67"/>
      <w:bookmarkEnd w:id="68"/>
      <w:bookmarkEnd w:id="69"/>
    </w:p>
    <w:p w14:paraId="38835E45" w14:textId="77777777" w:rsidR="006F56E6" w:rsidRDefault="00F12E99" w:rsidP="00147770">
      <w:pPr>
        <w:rPr>
          <w:rFonts w:cs="Arial"/>
          <w:sz w:val="20"/>
          <w:szCs w:val="20"/>
        </w:rPr>
      </w:pPr>
      <w:r>
        <w:rPr>
          <w:rFonts w:cs="Arial"/>
          <w:sz w:val="20"/>
          <w:szCs w:val="20"/>
        </w:rPr>
        <w:t xml:space="preserve">The </w:t>
      </w:r>
      <w:r w:rsidR="00095D1B">
        <w:rPr>
          <w:rFonts w:cs="Arial"/>
          <w:sz w:val="20"/>
          <w:szCs w:val="20"/>
        </w:rPr>
        <w:t>a</w:t>
      </w:r>
      <w:r w:rsidRPr="002C0D0D">
        <w:rPr>
          <w:rFonts w:cs="Arial"/>
          <w:sz w:val="20"/>
          <w:szCs w:val="20"/>
        </w:rPr>
        <w:t xml:space="preserve">dd </w:t>
      </w:r>
      <w:r w:rsidR="00714871" w:rsidRPr="0057093A">
        <w:rPr>
          <w:sz w:val="20"/>
          <w:szCs w:val="20"/>
        </w:rPr>
        <w:t>account</w:t>
      </w:r>
      <w:r w:rsidR="006F56E6" w:rsidRPr="0057093A">
        <w:rPr>
          <w:sz w:val="20"/>
          <w:szCs w:val="20"/>
        </w:rPr>
        <w:t xml:space="preserve"> role registration</w:t>
      </w:r>
      <w:r w:rsidR="006F56E6" w:rsidRPr="002647DB">
        <w:rPr>
          <w:sz w:val="20"/>
          <w:szCs w:val="20"/>
        </w:rPr>
        <w:t xml:space="preserve"> </w:t>
      </w:r>
      <w:r>
        <w:rPr>
          <w:rFonts w:cs="Arial"/>
          <w:sz w:val="20"/>
          <w:szCs w:val="20"/>
        </w:rPr>
        <w:t>service will allow a tax practitioner, business or business intermediary</w:t>
      </w:r>
      <w:r w:rsidR="005F00B2">
        <w:rPr>
          <w:rFonts w:cs="Arial"/>
          <w:sz w:val="20"/>
          <w:szCs w:val="20"/>
        </w:rPr>
        <w:t xml:space="preserve"> </w:t>
      </w:r>
      <w:r>
        <w:rPr>
          <w:rFonts w:cs="Arial"/>
          <w:sz w:val="20"/>
          <w:szCs w:val="20"/>
        </w:rPr>
        <w:t xml:space="preserve">to add </w:t>
      </w:r>
      <w:r w:rsidR="006F56E6">
        <w:rPr>
          <w:rFonts w:cs="Arial"/>
          <w:sz w:val="20"/>
          <w:szCs w:val="20"/>
        </w:rPr>
        <w:t>activity statement</w:t>
      </w:r>
      <w:r>
        <w:rPr>
          <w:rFonts w:cs="Arial"/>
          <w:sz w:val="20"/>
          <w:szCs w:val="20"/>
        </w:rPr>
        <w:t xml:space="preserve"> roles</w:t>
      </w:r>
      <w:r w:rsidR="006F56E6">
        <w:rPr>
          <w:rFonts w:cs="Arial"/>
          <w:sz w:val="20"/>
          <w:szCs w:val="20"/>
        </w:rPr>
        <w:t xml:space="preserve">. </w:t>
      </w:r>
    </w:p>
    <w:p w14:paraId="38835E46" w14:textId="77777777" w:rsidR="00610E5E" w:rsidRPr="009C2F4C" w:rsidRDefault="00445AFE" w:rsidP="00463C1D">
      <w:pPr>
        <w:pStyle w:val="Heading3"/>
        <w:rPr>
          <w:rStyle w:val="BodyTextChar1"/>
          <w:b w:val="0"/>
          <w:sz w:val="24"/>
          <w:lang w:val="en-AU" w:eastAsia="en-AU"/>
        </w:rPr>
      </w:pPr>
      <w:bookmarkStart w:id="70" w:name="_Toc499731232"/>
      <w:r w:rsidRPr="009C2F4C">
        <w:rPr>
          <w:rStyle w:val="BodyTextChar1"/>
          <w:sz w:val="24"/>
        </w:rPr>
        <w:t>Details for the service</w:t>
      </w:r>
      <w:bookmarkEnd w:id="70"/>
      <w:r w:rsidRPr="009C2F4C">
        <w:rPr>
          <w:rStyle w:val="BodyTextChar1"/>
          <w:sz w:val="24"/>
        </w:rPr>
        <w:t xml:space="preserve"> </w:t>
      </w:r>
    </w:p>
    <w:p w14:paraId="38835E47" w14:textId="77777777" w:rsidR="006F56E6" w:rsidRPr="003D37FF" w:rsidRDefault="006F56E6" w:rsidP="006F56E6">
      <w:pPr>
        <w:pStyle w:val="Maintext"/>
        <w:rPr>
          <w:sz w:val="20"/>
          <w:szCs w:val="20"/>
          <w:lang w:val="en-US" w:eastAsia="en-US"/>
        </w:rPr>
      </w:pPr>
      <w:r>
        <w:rPr>
          <w:rStyle w:val="BodyTextChar1"/>
          <w:sz w:val="20"/>
          <w:szCs w:val="20"/>
        </w:rPr>
        <w:t xml:space="preserve">The following </w:t>
      </w:r>
      <w:r w:rsidR="00D2745C">
        <w:rPr>
          <w:rFonts w:cs="Arial"/>
          <w:sz w:val="20"/>
          <w:szCs w:val="20"/>
        </w:rPr>
        <w:t xml:space="preserve">Integrated Client account roles </w:t>
      </w:r>
      <w:r>
        <w:rPr>
          <w:rStyle w:val="BodyTextChar1"/>
          <w:sz w:val="20"/>
          <w:szCs w:val="20"/>
        </w:rPr>
        <w:t>are available for this service:</w:t>
      </w:r>
    </w:p>
    <w:p w14:paraId="38835E48" w14:textId="77777777" w:rsidR="00147770" w:rsidRPr="006F56E6" w:rsidRDefault="00147770" w:rsidP="009C2F4C">
      <w:pPr>
        <w:pStyle w:val="ListParagraph"/>
        <w:numPr>
          <w:ilvl w:val="0"/>
          <w:numId w:val="18"/>
        </w:numPr>
        <w:rPr>
          <w:rFonts w:ascii="Arial" w:hAnsi="Arial" w:cs="Arial"/>
          <w:sz w:val="20"/>
          <w:szCs w:val="20"/>
        </w:rPr>
      </w:pPr>
      <w:r>
        <w:rPr>
          <w:rFonts w:ascii="Arial" w:hAnsi="Arial" w:cs="Arial"/>
          <w:sz w:val="20"/>
          <w:szCs w:val="20"/>
        </w:rPr>
        <w:t>GST</w:t>
      </w:r>
    </w:p>
    <w:p w14:paraId="38835E49" w14:textId="77777777" w:rsidR="00DD1F2A" w:rsidRPr="00DD1F2A" w:rsidRDefault="00DD1F2A" w:rsidP="009C2F4C">
      <w:pPr>
        <w:pStyle w:val="ListParagraph"/>
        <w:numPr>
          <w:ilvl w:val="0"/>
          <w:numId w:val="18"/>
        </w:numPr>
        <w:rPr>
          <w:rFonts w:ascii="Arial" w:hAnsi="Arial" w:cs="Arial"/>
          <w:sz w:val="20"/>
          <w:szCs w:val="20"/>
        </w:rPr>
      </w:pPr>
      <w:r w:rsidRPr="00DD1F2A">
        <w:rPr>
          <w:rFonts w:ascii="Arial" w:hAnsi="Arial" w:cs="Arial"/>
          <w:sz w:val="20"/>
          <w:szCs w:val="20"/>
        </w:rPr>
        <w:t>LCT</w:t>
      </w:r>
    </w:p>
    <w:p w14:paraId="38835E4A" w14:textId="77777777" w:rsidR="00DD1F2A" w:rsidRPr="00DD1F2A" w:rsidRDefault="00DD1F2A" w:rsidP="009C2F4C">
      <w:pPr>
        <w:pStyle w:val="ListParagraph"/>
        <w:numPr>
          <w:ilvl w:val="0"/>
          <w:numId w:val="18"/>
        </w:numPr>
        <w:rPr>
          <w:rFonts w:ascii="Arial" w:hAnsi="Arial" w:cs="Arial"/>
          <w:sz w:val="20"/>
          <w:szCs w:val="20"/>
        </w:rPr>
      </w:pPr>
      <w:r w:rsidRPr="00DD1F2A">
        <w:rPr>
          <w:rFonts w:ascii="Arial" w:hAnsi="Arial" w:cs="Arial"/>
          <w:sz w:val="20"/>
          <w:szCs w:val="20"/>
        </w:rPr>
        <w:t>FTC</w:t>
      </w:r>
    </w:p>
    <w:p w14:paraId="38835E4B" w14:textId="77777777" w:rsidR="00DD1F2A" w:rsidRPr="00DD1F2A" w:rsidRDefault="00DD1F2A" w:rsidP="009C2F4C">
      <w:pPr>
        <w:pStyle w:val="ListParagraph"/>
        <w:numPr>
          <w:ilvl w:val="0"/>
          <w:numId w:val="18"/>
        </w:numPr>
        <w:rPr>
          <w:rFonts w:ascii="Arial" w:hAnsi="Arial" w:cs="Arial"/>
          <w:sz w:val="20"/>
          <w:szCs w:val="20"/>
        </w:rPr>
      </w:pPr>
      <w:r w:rsidRPr="00DD1F2A">
        <w:rPr>
          <w:rFonts w:ascii="Arial" w:hAnsi="Arial" w:cs="Arial"/>
          <w:sz w:val="20"/>
          <w:szCs w:val="20"/>
        </w:rPr>
        <w:t>WET</w:t>
      </w:r>
    </w:p>
    <w:p w14:paraId="38835E4C" w14:textId="77777777" w:rsidR="00147770" w:rsidRPr="006F56E6" w:rsidRDefault="00147770" w:rsidP="009C2F4C">
      <w:pPr>
        <w:pStyle w:val="ListParagraph"/>
        <w:numPr>
          <w:ilvl w:val="0"/>
          <w:numId w:val="18"/>
        </w:numPr>
        <w:rPr>
          <w:rFonts w:ascii="Arial" w:hAnsi="Arial" w:cs="Arial"/>
          <w:sz w:val="20"/>
          <w:szCs w:val="20"/>
        </w:rPr>
      </w:pPr>
      <w:r>
        <w:rPr>
          <w:rFonts w:ascii="Arial" w:hAnsi="Arial" w:cs="Arial"/>
          <w:sz w:val="20"/>
          <w:szCs w:val="20"/>
        </w:rPr>
        <w:t>PAYGW</w:t>
      </w:r>
    </w:p>
    <w:p w14:paraId="38835E4D" w14:textId="77777777" w:rsidR="00147770" w:rsidRPr="006F56E6" w:rsidRDefault="00147770" w:rsidP="009C2F4C">
      <w:pPr>
        <w:pStyle w:val="ListParagraph"/>
        <w:numPr>
          <w:ilvl w:val="0"/>
          <w:numId w:val="18"/>
        </w:numPr>
        <w:rPr>
          <w:rFonts w:ascii="Arial" w:hAnsi="Arial" w:cs="Arial"/>
          <w:sz w:val="20"/>
          <w:szCs w:val="20"/>
        </w:rPr>
      </w:pPr>
      <w:r w:rsidRPr="00A34309">
        <w:rPr>
          <w:rFonts w:ascii="Arial" w:hAnsi="Arial" w:cs="Arial"/>
          <w:sz w:val="20"/>
          <w:szCs w:val="20"/>
        </w:rPr>
        <w:t>PAYGI</w:t>
      </w:r>
    </w:p>
    <w:p w14:paraId="38835E4E" w14:textId="77777777" w:rsidR="008D42CE" w:rsidRDefault="008D42CE" w:rsidP="006F56E6">
      <w:pPr>
        <w:rPr>
          <w:rFonts w:cs="Arial"/>
          <w:b/>
          <w:sz w:val="20"/>
          <w:szCs w:val="20"/>
        </w:rPr>
      </w:pPr>
    </w:p>
    <w:p w14:paraId="38835E4F" w14:textId="77777777" w:rsidR="00481837" w:rsidRPr="00481837" w:rsidRDefault="00481837" w:rsidP="00481837">
      <w:pPr>
        <w:rPr>
          <w:b/>
          <w:sz w:val="20"/>
          <w:szCs w:val="20"/>
        </w:rPr>
      </w:pPr>
      <w:r w:rsidRPr="00481837">
        <w:rPr>
          <w:b/>
          <w:sz w:val="20"/>
          <w:szCs w:val="20"/>
        </w:rPr>
        <w:t xml:space="preserve">Adding a role for a prior period </w:t>
      </w:r>
    </w:p>
    <w:p w14:paraId="38835E50" w14:textId="77777777" w:rsidR="00481837" w:rsidRDefault="00481837" w:rsidP="00481837">
      <w:pPr>
        <w:rPr>
          <w:sz w:val="20"/>
          <w:szCs w:val="20"/>
        </w:rPr>
      </w:pPr>
      <w:r>
        <w:rPr>
          <w:sz w:val="20"/>
          <w:szCs w:val="20"/>
        </w:rPr>
        <w:t>When adding a role for a prior pe</w:t>
      </w:r>
      <w:r w:rsidR="00095D1B">
        <w:rPr>
          <w:sz w:val="20"/>
          <w:szCs w:val="20"/>
        </w:rPr>
        <w:t xml:space="preserve">riod, activity statements will </w:t>
      </w:r>
      <w:r w:rsidR="00AF5A0B">
        <w:rPr>
          <w:sz w:val="20"/>
          <w:szCs w:val="20"/>
        </w:rPr>
        <w:t xml:space="preserve">be </w:t>
      </w:r>
      <w:r w:rsidR="00185D42">
        <w:rPr>
          <w:sz w:val="20"/>
          <w:szCs w:val="20"/>
        </w:rPr>
        <w:t xml:space="preserve">automatically </w:t>
      </w:r>
      <w:r w:rsidR="00AF5A0B">
        <w:rPr>
          <w:sz w:val="20"/>
          <w:szCs w:val="20"/>
        </w:rPr>
        <w:t xml:space="preserve">generated for the prior period(s). These statements will </w:t>
      </w:r>
      <w:r w:rsidR="00095D1B">
        <w:rPr>
          <w:sz w:val="20"/>
          <w:szCs w:val="20"/>
        </w:rPr>
        <w:t xml:space="preserve">usually be </w:t>
      </w:r>
      <w:r>
        <w:rPr>
          <w:sz w:val="20"/>
          <w:szCs w:val="20"/>
        </w:rPr>
        <w:t>generated on the first Monday of each month.</w:t>
      </w:r>
    </w:p>
    <w:p w14:paraId="38835E51" w14:textId="77777777" w:rsidR="00B36D65" w:rsidRDefault="00B36D65" w:rsidP="00481837">
      <w:pPr>
        <w:rPr>
          <w:sz w:val="20"/>
          <w:szCs w:val="20"/>
        </w:rPr>
      </w:pPr>
    </w:p>
    <w:p w14:paraId="38835E52" w14:textId="77777777" w:rsidR="00B36D65" w:rsidRDefault="00E9551B" w:rsidP="00481837">
      <w:pPr>
        <w:rPr>
          <w:b/>
          <w:sz w:val="20"/>
          <w:szCs w:val="20"/>
        </w:rPr>
      </w:pPr>
      <w:r w:rsidRPr="00E9551B">
        <w:rPr>
          <w:b/>
          <w:sz w:val="20"/>
          <w:szCs w:val="20"/>
        </w:rPr>
        <w:t xml:space="preserve">Role start date vs Effective role start date </w:t>
      </w:r>
    </w:p>
    <w:p w14:paraId="38835E53" w14:textId="77777777" w:rsidR="00430DFD" w:rsidRDefault="00430DFD" w:rsidP="00481837">
      <w:pPr>
        <w:rPr>
          <w:sz w:val="20"/>
          <w:szCs w:val="20"/>
        </w:rPr>
      </w:pPr>
      <w:r>
        <w:rPr>
          <w:sz w:val="20"/>
          <w:szCs w:val="20"/>
        </w:rPr>
        <w:t>When adding a role</w:t>
      </w:r>
      <w:r w:rsidR="00E9551B">
        <w:rPr>
          <w:sz w:val="20"/>
          <w:szCs w:val="20"/>
        </w:rPr>
        <w:t xml:space="preserve"> </w:t>
      </w:r>
      <w:r>
        <w:rPr>
          <w:sz w:val="20"/>
          <w:szCs w:val="20"/>
        </w:rPr>
        <w:t>a</w:t>
      </w:r>
      <w:r w:rsidR="00E9551B">
        <w:rPr>
          <w:sz w:val="20"/>
          <w:szCs w:val="20"/>
        </w:rPr>
        <w:t xml:space="preserve"> user will be </w:t>
      </w:r>
      <w:r>
        <w:rPr>
          <w:sz w:val="20"/>
          <w:szCs w:val="20"/>
        </w:rPr>
        <w:t xml:space="preserve">required to input one date, the Role start date, in the request and will be </w:t>
      </w:r>
      <w:r w:rsidR="00E9551B">
        <w:rPr>
          <w:sz w:val="20"/>
          <w:szCs w:val="20"/>
        </w:rPr>
        <w:t xml:space="preserve">provided with two dates in the response, the Role start date and the </w:t>
      </w:r>
      <w:r w:rsidR="00E9551B" w:rsidRPr="00E9551B">
        <w:rPr>
          <w:sz w:val="20"/>
          <w:szCs w:val="20"/>
        </w:rPr>
        <w:t>Effective role start date</w:t>
      </w:r>
      <w:r w:rsidR="00E9551B">
        <w:rPr>
          <w:sz w:val="20"/>
          <w:szCs w:val="20"/>
        </w:rPr>
        <w:t xml:space="preserve">. </w:t>
      </w:r>
    </w:p>
    <w:p w14:paraId="38835E54" w14:textId="77777777" w:rsidR="00430DFD" w:rsidRDefault="00430DFD" w:rsidP="00481837">
      <w:pPr>
        <w:rPr>
          <w:sz w:val="20"/>
          <w:szCs w:val="20"/>
        </w:rPr>
      </w:pPr>
    </w:p>
    <w:p w14:paraId="38835E55" w14:textId="77777777" w:rsidR="00430DFD" w:rsidRPr="00E9551B" w:rsidRDefault="00430DFD" w:rsidP="00481837">
      <w:pPr>
        <w:rPr>
          <w:sz w:val="20"/>
          <w:szCs w:val="20"/>
        </w:rPr>
      </w:pPr>
      <w:r>
        <w:rPr>
          <w:sz w:val="20"/>
          <w:szCs w:val="20"/>
        </w:rPr>
        <w:t>Example: The user requests to add a GST role with a quarterly lodgment cycle on the 1</w:t>
      </w:r>
      <w:r w:rsidRPr="00430DFD">
        <w:rPr>
          <w:sz w:val="20"/>
          <w:szCs w:val="20"/>
          <w:vertAlign w:val="superscript"/>
        </w:rPr>
        <w:t>st</w:t>
      </w:r>
      <w:r>
        <w:rPr>
          <w:sz w:val="20"/>
          <w:szCs w:val="20"/>
        </w:rPr>
        <w:t xml:space="preserve"> August. The Role start date in the response will be shown as 1</w:t>
      </w:r>
      <w:r w:rsidRPr="00430DFD">
        <w:rPr>
          <w:sz w:val="20"/>
          <w:szCs w:val="20"/>
          <w:vertAlign w:val="superscript"/>
        </w:rPr>
        <w:t>st</w:t>
      </w:r>
      <w:r>
        <w:rPr>
          <w:sz w:val="20"/>
          <w:szCs w:val="20"/>
        </w:rPr>
        <w:t xml:space="preserve"> August whereas the Effective start date in the response will be shown as 1</w:t>
      </w:r>
      <w:r w:rsidRPr="00430DFD">
        <w:rPr>
          <w:sz w:val="20"/>
          <w:szCs w:val="20"/>
          <w:vertAlign w:val="superscript"/>
        </w:rPr>
        <w:t>st</w:t>
      </w:r>
      <w:r>
        <w:rPr>
          <w:sz w:val="20"/>
          <w:szCs w:val="20"/>
        </w:rPr>
        <w:t xml:space="preserve"> July. This is because the need for the GST role began on the 1</w:t>
      </w:r>
      <w:r w:rsidRPr="00430DFD">
        <w:rPr>
          <w:sz w:val="20"/>
          <w:szCs w:val="20"/>
          <w:vertAlign w:val="superscript"/>
        </w:rPr>
        <w:t>st</w:t>
      </w:r>
      <w:r>
        <w:rPr>
          <w:sz w:val="20"/>
          <w:szCs w:val="20"/>
        </w:rPr>
        <w:t xml:space="preserve"> August and start of the active quarterly period is the 1</w:t>
      </w:r>
      <w:r w:rsidRPr="00430DFD">
        <w:rPr>
          <w:sz w:val="20"/>
          <w:szCs w:val="20"/>
          <w:vertAlign w:val="superscript"/>
        </w:rPr>
        <w:t>st</w:t>
      </w:r>
      <w:r>
        <w:rPr>
          <w:sz w:val="20"/>
          <w:szCs w:val="20"/>
        </w:rPr>
        <w:t xml:space="preserve"> July. </w:t>
      </w:r>
    </w:p>
    <w:p w14:paraId="38835E56" w14:textId="77777777" w:rsidR="00481837" w:rsidRDefault="00481837" w:rsidP="006F56E6">
      <w:pPr>
        <w:rPr>
          <w:rFonts w:cs="Arial"/>
          <w:b/>
          <w:sz w:val="20"/>
          <w:szCs w:val="20"/>
        </w:rPr>
      </w:pPr>
    </w:p>
    <w:p w14:paraId="38835E57" w14:textId="77777777" w:rsidR="000D17BB" w:rsidRPr="004B0F90" w:rsidRDefault="00095D1B" w:rsidP="00D96CFB">
      <w:pPr>
        <w:rPr>
          <w:rFonts w:cs="Arial"/>
          <w:b/>
          <w:sz w:val="20"/>
          <w:szCs w:val="20"/>
        </w:rPr>
      </w:pPr>
      <w:r>
        <w:rPr>
          <w:rFonts w:cs="Arial"/>
          <w:b/>
          <w:sz w:val="20"/>
          <w:szCs w:val="20"/>
        </w:rPr>
        <w:t>Rules and r</w:t>
      </w:r>
      <w:r w:rsidR="006F56E6" w:rsidRPr="004947B6">
        <w:rPr>
          <w:rFonts w:cs="Arial"/>
          <w:b/>
          <w:sz w:val="20"/>
          <w:szCs w:val="20"/>
        </w:rPr>
        <w:t>ecommendations</w:t>
      </w:r>
      <w:r w:rsidR="006F56E6">
        <w:rPr>
          <w:rFonts w:cs="Arial"/>
          <w:b/>
          <w:sz w:val="20"/>
          <w:szCs w:val="20"/>
        </w:rPr>
        <w:t xml:space="preserve"> </w:t>
      </w:r>
    </w:p>
    <w:p w14:paraId="38835E58" w14:textId="77777777" w:rsidR="00671209" w:rsidRDefault="00671209" w:rsidP="00671209">
      <w:pPr>
        <w:rPr>
          <w:sz w:val="20"/>
          <w:szCs w:val="20"/>
        </w:rPr>
      </w:pPr>
      <w:r>
        <w:rPr>
          <w:sz w:val="20"/>
          <w:szCs w:val="20"/>
        </w:rPr>
        <w:t xml:space="preserve">Eligibility and requirements for adding a role are also available on ato.gov.au. </w:t>
      </w:r>
    </w:p>
    <w:p w14:paraId="38835E59" w14:textId="77777777" w:rsidR="00671209" w:rsidRDefault="00671209" w:rsidP="00671209">
      <w:pPr>
        <w:rPr>
          <w:sz w:val="20"/>
          <w:szCs w:val="20"/>
        </w:rPr>
      </w:pPr>
    </w:p>
    <w:p w14:paraId="38835E5A" w14:textId="77777777" w:rsidR="002C0D0D" w:rsidRPr="002C0D0D" w:rsidRDefault="003A0731" w:rsidP="00671209">
      <w:pPr>
        <w:rPr>
          <w:rStyle w:val="Hyperlink"/>
          <w:b w:val="0"/>
          <w:noProof w:val="0"/>
          <w:color w:val="auto"/>
          <w:u w:val="none"/>
        </w:rPr>
      </w:pPr>
      <w:hyperlink r:id="rId43" w:history="1">
        <w:r w:rsidR="00671209" w:rsidRPr="00671209">
          <w:rPr>
            <w:rStyle w:val="Hyperlink"/>
            <w:noProof w:val="0"/>
            <w:sz w:val="20"/>
            <w:szCs w:val="20"/>
          </w:rPr>
          <w:t>Registering for GST</w:t>
        </w:r>
      </w:hyperlink>
      <w:r w:rsidR="002C0D0D">
        <w:rPr>
          <w:rStyle w:val="Hyperlink"/>
          <w:noProof w:val="0"/>
          <w:sz w:val="20"/>
          <w:szCs w:val="20"/>
        </w:rPr>
        <w:t xml:space="preserve"> </w:t>
      </w:r>
      <w:r w:rsidR="002C0D0D" w:rsidRPr="002C0D0D">
        <w:rPr>
          <w:rStyle w:val="Hyperlink"/>
          <w:b w:val="0"/>
          <w:noProof w:val="0"/>
          <w:color w:val="auto"/>
          <w:sz w:val="20"/>
          <w:szCs w:val="20"/>
          <w:u w:val="none"/>
        </w:rPr>
        <w:t>(QC 22412)</w:t>
      </w:r>
    </w:p>
    <w:p w14:paraId="38835E5B" w14:textId="77777777" w:rsidR="002C0D0D" w:rsidRPr="002C0D0D" w:rsidRDefault="003A0731" w:rsidP="00671209">
      <w:pPr>
        <w:rPr>
          <w:sz w:val="20"/>
          <w:szCs w:val="20"/>
        </w:rPr>
      </w:pPr>
      <w:hyperlink r:id="rId44" w:history="1">
        <w:r w:rsidR="00664614" w:rsidRPr="00664614">
          <w:rPr>
            <w:rStyle w:val="Hyperlink"/>
            <w:noProof w:val="0"/>
            <w:sz w:val="20"/>
            <w:szCs w:val="20"/>
          </w:rPr>
          <w:t>Registering for LCT</w:t>
        </w:r>
      </w:hyperlink>
      <w:r w:rsidR="002C0D0D">
        <w:rPr>
          <w:rStyle w:val="Hyperlink"/>
          <w:noProof w:val="0"/>
          <w:sz w:val="20"/>
          <w:szCs w:val="20"/>
        </w:rPr>
        <w:t xml:space="preserve"> </w:t>
      </w:r>
      <w:r w:rsidR="002C0D0D" w:rsidRPr="002C0D0D">
        <w:rPr>
          <w:sz w:val="20"/>
          <w:szCs w:val="20"/>
        </w:rPr>
        <w:t>(QC 22111)</w:t>
      </w:r>
    </w:p>
    <w:p w14:paraId="38835E5C" w14:textId="77777777" w:rsidR="002C0D0D" w:rsidRPr="002C0D0D" w:rsidRDefault="003A0731" w:rsidP="00671209">
      <w:pPr>
        <w:rPr>
          <w:sz w:val="20"/>
          <w:szCs w:val="20"/>
        </w:rPr>
      </w:pPr>
      <w:hyperlink r:id="rId45" w:history="1">
        <w:r w:rsidR="00664614" w:rsidRPr="00664614">
          <w:rPr>
            <w:rStyle w:val="Hyperlink"/>
            <w:noProof w:val="0"/>
            <w:sz w:val="20"/>
            <w:szCs w:val="20"/>
          </w:rPr>
          <w:t>Registering for WET</w:t>
        </w:r>
      </w:hyperlink>
      <w:r w:rsidR="002C0D0D">
        <w:rPr>
          <w:rStyle w:val="Hyperlink"/>
          <w:noProof w:val="0"/>
          <w:sz w:val="20"/>
          <w:szCs w:val="20"/>
        </w:rPr>
        <w:t xml:space="preserve"> </w:t>
      </w:r>
      <w:r w:rsidR="002C0D0D" w:rsidRPr="002C0D0D">
        <w:rPr>
          <w:sz w:val="20"/>
          <w:szCs w:val="20"/>
        </w:rPr>
        <w:t>(QC 22765)</w:t>
      </w:r>
    </w:p>
    <w:p w14:paraId="38835E5D" w14:textId="77777777" w:rsidR="002C0D0D" w:rsidRPr="002C0D0D" w:rsidRDefault="003A0731" w:rsidP="00671209">
      <w:pPr>
        <w:rPr>
          <w:sz w:val="20"/>
          <w:szCs w:val="20"/>
        </w:rPr>
      </w:pPr>
      <w:hyperlink r:id="rId46" w:history="1">
        <w:r w:rsidR="00664614" w:rsidRPr="00664614">
          <w:rPr>
            <w:rStyle w:val="Hyperlink"/>
            <w:noProof w:val="0"/>
            <w:sz w:val="20"/>
            <w:szCs w:val="20"/>
          </w:rPr>
          <w:t>Registering for FTC</w:t>
        </w:r>
      </w:hyperlink>
      <w:r w:rsidR="002C0D0D">
        <w:rPr>
          <w:rStyle w:val="Hyperlink"/>
          <w:noProof w:val="0"/>
          <w:sz w:val="20"/>
          <w:szCs w:val="20"/>
        </w:rPr>
        <w:t xml:space="preserve"> </w:t>
      </w:r>
      <w:r w:rsidR="002C0D0D" w:rsidRPr="002C0D0D">
        <w:rPr>
          <w:sz w:val="20"/>
          <w:szCs w:val="20"/>
        </w:rPr>
        <w:t>(QC 31795)</w:t>
      </w:r>
    </w:p>
    <w:p w14:paraId="38835E5E" w14:textId="77777777" w:rsidR="002C0D0D" w:rsidRPr="002C0D0D" w:rsidRDefault="003A0731" w:rsidP="00671209">
      <w:pPr>
        <w:rPr>
          <w:sz w:val="20"/>
          <w:szCs w:val="20"/>
        </w:rPr>
      </w:pPr>
      <w:hyperlink r:id="rId47" w:history="1">
        <w:r w:rsidR="00664614" w:rsidRPr="00664614">
          <w:rPr>
            <w:rStyle w:val="Hyperlink"/>
            <w:noProof w:val="0"/>
            <w:sz w:val="20"/>
            <w:szCs w:val="20"/>
          </w:rPr>
          <w:t>Registering for PAYGW</w:t>
        </w:r>
      </w:hyperlink>
      <w:r w:rsidR="002C0D0D">
        <w:rPr>
          <w:rStyle w:val="Hyperlink"/>
          <w:noProof w:val="0"/>
          <w:sz w:val="20"/>
          <w:szCs w:val="20"/>
        </w:rPr>
        <w:t xml:space="preserve"> </w:t>
      </w:r>
      <w:r w:rsidR="002C0D0D" w:rsidRPr="002C0D0D">
        <w:rPr>
          <w:sz w:val="20"/>
          <w:szCs w:val="20"/>
        </w:rPr>
        <w:t>(QC 31790)</w:t>
      </w:r>
    </w:p>
    <w:p w14:paraId="38835E5F" w14:textId="77777777" w:rsidR="009F4E7B" w:rsidRDefault="003A0731" w:rsidP="00D96CFB">
      <w:pPr>
        <w:rPr>
          <w:sz w:val="20"/>
          <w:szCs w:val="20"/>
        </w:rPr>
      </w:pPr>
      <w:hyperlink r:id="rId48" w:history="1">
        <w:r w:rsidR="00664614" w:rsidRPr="00664614">
          <w:rPr>
            <w:rStyle w:val="Hyperlink"/>
            <w:noProof w:val="0"/>
            <w:sz w:val="20"/>
            <w:szCs w:val="20"/>
          </w:rPr>
          <w:t>Registering for PAYGI</w:t>
        </w:r>
      </w:hyperlink>
      <w:r w:rsidR="002C0D0D">
        <w:rPr>
          <w:rStyle w:val="Hyperlink"/>
          <w:noProof w:val="0"/>
          <w:sz w:val="20"/>
          <w:szCs w:val="20"/>
        </w:rPr>
        <w:t xml:space="preserve"> </w:t>
      </w:r>
      <w:r w:rsidR="00116EC1">
        <w:rPr>
          <w:sz w:val="20"/>
          <w:szCs w:val="20"/>
        </w:rPr>
        <w:t>(QC 45455)</w:t>
      </w:r>
    </w:p>
    <w:p w14:paraId="38835E60" w14:textId="77777777" w:rsidR="00610E5E" w:rsidRPr="00116EC1" w:rsidRDefault="00F2786C" w:rsidP="00463C1D">
      <w:pPr>
        <w:pStyle w:val="Heading3"/>
      </w:pPr>
      <w:bookmarkStart w:id="71" w:name="_Toc499731233"/>
      <w:r>
        <w:t xml:space="preserve">Details specific to </w:t>
      </w:r>
      <w:r w:rsidR="0076223D">
        <w:t>GST</w:t>
      </w:r>
      <w:r w:rsidR="00445AFE" w:rsidRPr="00116EC1">
        <w:t xml:space="preserve"> roles</w:t>
      </w:r>
      <w:bookmarkEnd w:id="71"/>
    </w:p>
    <w:p w14:paraId="38835E61" w14:textId="77777777" w:rsidR="0088681F" w:rsidRDefault="0088681F" w:rsidP="0088681F">
      <w:pPr>
        <w:rPr>
          <w:sz w:val="20"/>
          <w:szCs w:val="20"/>
        </w:rPr>
      </w:pPr>
      <w:r>
        <w:rPr>
          <w:sz w:val="20"/>
          <w:szCs w:val="20"/>
        </w:rPr>
        <w:t xml:space="preserve">When adding a GST role, </w:t>
      </w:r>
      <w:r w:rsidR="005F00B2">
        <w:rPr>
          <w:sz w:val="20"/>
          <w:szCs w:val="20"/>
        </w:rPr>
        <w:t xml:space="preserve">the </w:t>
      </w:r>
      <w:r w:rsidR="008724B8">
        <w:rPr>
          <w:sz w:val="20"/>
          <w:szCs w:val="20"/>
        </w:rPr>
        <w:t xml:space="preserve">options </w:t>
      </w:r>
      <w:r w:rsidR="005F00B2">
        <w:rPr>
          <w:sz w:val="20"/>
          <w:szCs w:val="20"/>
        </w:rPr>
        <w:t>relating to the following fields can be found</w:t>
      </w:r>
      <w:r w:rsidR="009F4E7B">
        <w:rPr>
          <w:sz w:val="20"/>
          <w:szCs w:val="20"/>
        </w:rPr>
        <w:t xml:space="preserve"> at</w:t>
      </w:r>
      <w:r w:rsidR="005F00B2">
        <w:rPr>
          <w:sz w:val="20"/>
          <w:szCs w:val="20"/>
        </w:rPr>
        <w:t xml:space="preserve"> </w:t>
      </w:r>
      <w:hyperlink w:anchor="ReportingMethod" w:history="1">
        <w:r w:rsidR="003F1E29">
          <w:rPr>
            <w:rStyle w:val="Hyperlink"/>
            <w:noProof w:val="0"/>
            <w:sz w:val="20"/>
            <w:szCs w:val="20"/>
          </w:rPr>
          <w:t>table 5</w:t>
        </w:r>
      </w:hyperlink>
      <w:r w:rsidR="009F4E7B">
        <w:rPr>
          <w:sz w:val="20"/>
          <w:szCs w:val="20"/>
        </w:rPr>
        <w:t>.</w:t>
      </w:r>
    </w:p>
    <w:p w14:paraId="38835E62" w14:textId="77777777" w:rsidR="008724B8" w:rsidRDefault="008724B8" w:rsidP="009C2F4C">
      <w:pPr>
        <w:pStyle w:val="ListParagraph"/>
        <w:numPr>
          <w:ilvl w:val="0"/>
          <w:numId w:val="19"/>
        </w:numPr>
        <w:rPr>
          <w:rFonts w:ascii="Arial" w:hAnsi="Arial" w:cs="Arial"/>
          <w:sz w:val="20"/>
          <w:szCs w:val="20"/>
        </w:rPr>
      </w:pPr>
      <w:r>
        <w:rPr>
          <w:rFonts w:ascii="Arial" w:hAnsi="Arial" w:cs="Arial"/>
          <w:sz w:val="20"/>
          <w:szCs w:val="20"/>
        </w:rPr>
        <w:t xml:space="preserve">Accounting Method </w:t>
      </w:r>
    </w:p>
    <w:p w14:paraId="38835E63" w14:textId="77777777" w:rsidR="0088681F" w:rsidRDefault="0088681F" w:rsidP="009C2F4C">
      <w:pPr>
        <w:pStyle w:val="ListParagraph"/>
        <w:numPr>
          <w:ilvl w:val="0"/>
          <w:numId w:val="19"/>
        </w:numPr>
        <w:rPr>
          <w:rFonts w:ascii="Arial" w:hAnsi="Arial" w:cs="Arial"/>
          <w:sz w:val="20"/>
          <w:szCs w:val="20"/>
        </w:rPr>
      </w:pPr>
      <w:r>
        <w:rPr>
          <w:rFonts w:ascii="Arial" w:hAnsi="Arial" w:cs="Arial"/>
          <w:sz w:val="20"/>
          <w:szCs w:val="20"/>
        </w:rPr>
        <w:t xml:space="preserve">Lodgement Cycle preference </w:t>
      </w:r>
    </w:p>
    <w:p w14:paraId="38835E64" w14:textId="77777777" w:rsidR="0088681F" w:rsidRDefault="009F4E7B" w:rsidP="009C2F4C">
      <w:pPr>
        <w:pStyle w:val="ListParagraph"/>
        <w:numPr>
          <w:ilvl w:val="0"/>
          <w:numId w:val="19"/>
        </w:numPr>
        <w:rPr>
          <w:rFonts w:ascii="Arial" w:hAnsi="Arial" w:cs="Arial"/>
          <w:sz w:val="20"/>
          <w:szCs w:val="20"/>
        </w:rPr>
      </w:pPr>
      <w:r>
        <w:rPr>
          <w:rFonts w:ascii="Arial" w:hAnsi="Arial" w:cs="Arial"/>
          <w:sz w:val="20"/>
          <w:szCs w:val="20"/>
        </w:rPr>
        <w:t xml:space="preserve">Reporting Method </w:t>
      </w:r>
    </w:p>
    <w:p w14:paraId="38835E65" w14:textId="77777777" w:rsidR="00A06FE6" w:rsidRDefault="00A06FE6" w:rsidP="0088681F">
      <w:pPr>
        <w:rPr>
          <w:rFonts w:cs="Arial"/>
          <w:sz w:val="20"/>
          <w:szCs w:val="20"/>
        </w:rPr>
      </w:pPr>
    </w:p>
    <w:p w14:paraId="38835E66" w14:textId="77777777" w:rsidR="00A06FE6" w:rsidRPr="004B0F90" w:rsidRDefault="00095D1B" w:rsidP="0088681F">
      <w:pPr>
        <w:rPr>
          <w:rFonts w:cs="Arial"/>
          <w:b/>
          <w:sz w:val="20"/>
          <w:szCs w:val="20"/>
        </w:rPr>
      </w:pPr>
      <w:r>
        <w:rPr>
          <w:rFonts w:cs="Arial"/>
          <w:b/>
          <w:sz w:val="20"/>
          <w:szCs w:val="20"/>
        </w:rPr>
        <w:t>Rules and r</w:t>
      </w:r>
      <w:r w:rsidR="00A06FE6" w:rsidRPr="0011330E">
        <w:rPr>
          <w:rFonts w:cs="Arial"/>
          <w:b/>
          <w:sz w:val="20"/>
          <w:szCs w:val="20"/>
        </w:rPr>
        <w:t>ecommendations specific to GST roles</w:t>
      </w:r>
    </w:p>
    <w:p w14:paraId="38835E67" w14:textId="77777777" w:rsidR="00FE3F13" w:rsidRDefault="007D3286" w:rsidP="002C0D0D">
      <w:pPr>
        <w:pStyle w:val="Caption"/>
        <w:rPr>
          <w:rFonts w:cs="Arial"/>
          <w:b w:val="0"/>
          <w:lang w:val="en-US" w:eastAsia="en-US"/>
        </w:rPr>
      </w:pPr>
      <w:r w:rsidRPr="0057093A">
        <w:rPr>
          <w:rFonts w:cs="Arial"/>
          <w:b w:val="0"/>
          <w:lang w:val="en-US" w:eastAsia="en-US"/>
        </w:rPr>
        <w:t xml:space="preserve">There are restrictions in the current service to prevent entities that are part of a group from maintaining a role. </w:t>
      </w:r>
    </w:p>
    <w:p w14:paraId="38835E68" w14:textId="77777777" w:rsidR="00FA45CC" w:rsidRDefault="00FA45CC" w:rsidP="00FA45CC">
      <w:pPr>
        <w:rPr>
          <w:lang w:val="en-US" w:eastAsia="en-US"/>
        </w:rPr>
      </w:pPr>
    </w:p>
    <w:p w14:paraId="38835E69" w14:textId="77777777" w:rsidR="00D811A7" w:rsidRDefault="00FA45CC" w:rsidP="00FA45CC">
      <w:pPr>
        <w:rPr>
          <w:sz w:val="20"/>
          <w:szCs w:val="20"/>
        </w:rPr>
      </w:pPr>
      <w:r w:rsidRPr="00DF437D">
        <w:rPr>
          <w:sz w:val="20"/>
          <w:szCs w:val="20"/>
        </w:rPr>
        <w:t>Adding a GST role where the client’s turnover is above $20 million requires the client to lodge their activity statements</w:t>
      </w:r>
      <w:r w:rsidR="00D811A7">
        <w:rPr>
          <w:sz w:val="20"/>
          <w:szCs w:val="20"/>
        </w:rPr>
        <w:t xml:space="preserve"> monthly by electronic channels</w:t>
      </w:r>
      <w:r w:rsidRPr="00DF437D">
        <w:rPr>
          <w:sz w:val="20"/>
          <w:szCs w:val="20"/>
        </w:rPr>
        <w:t xml:space="preserve">. </w:t>
      </w:r>
    </w:p>
    <w:p w14:paraId="38835E6A" w14:textId="77777777" w:rsidR="00D811A7" w:rsidRDefault="00D811A7" w:rsidP="00FA45CC">
      <w:pPr>
        <w:rPr>
          <w:sz w:val="20"/>
          <w:szCs w:val="20"/>
        </w:rPr>
      </w:pPr>
    </w:p>
    <w:p w14:paraId="38835E6B" w14:textId="77777777" w:rsidR="008D2D30" w:rsidRDefault="008D2D30" w:rsidP="008D2D30">
      <w:pPr>
        <w:rPr>
          <w:sz w:val="20"/>
          <w:szCs w:val="20"/>
        </w:rPr>
      </w:pPr>
      <w:r w:rsidRPr="008D2D30">
        <w:rPr>
          <w:sz w:val="20"/>
          <w:szCs w:val="20"/>
        </w:rPr>
        <w:t xml:space="preserve">Before registering for GST it is important that related email and Financial Institution Account details are up to date and current. </w:t>
      </w:r>
    </w:p>
    <w:p w14:paraId="38835E6C" w14:textId="77777777" w:rsidR="008D2D30" w:rsidRDefault="008D2D30" w:rsidP="008D2D30">
      <w:pPr>
        <w:rPr>
          <w:sz w:val="20"/>
          <w:szCs w:val="20"/>
        </w:rPr>
      </w:pPr>
    </w:p>
    <w:p w14:paraId="38835E6D" w14:textId="77777777" w:rsidR="003D4FC6" w:rsidRPr="008D2D30" w:rsidRDefault="008D2D30" w:rsidP="008D2D30">
      <w:pPr>
        <w:rPr>
          <w:sz w:val="20"/>
          <w:szCs w:val="20"/>
        </w:rPr>
      </w:pPr>
      <w:r w:rsidRPr="008D2D30">
        <w:rPr>
          <w:sz w:val="20"/>
          <w:szCs w:val="20"/>
        </w:rPr>
        <w:t>Where details require updating</w:t>
      </w:r>
      <w:r>
        <w:rPr>
          <w:sz w:val="20"/>
          <w:szCs w:val="20"/>
        </w:rPr>
        <w:t>,</w:t>
      </w:r>
      <w:r w:rsidRPr="008D2D30">
        <w:rPr>
          <w:sz w:val="20"/>
          <w:szCs w:val="20"/>
        </w:rPr>
        <w:t xml:space="preserve"> the Client Update</w:t>
      </w:r>
      <w:r w:rsidR="00185D42">
        <w:rPr>
          <w:sz w:val="20"/>
          <w:szCs w:val="20"/>
        </w:rPr>
        <w:t xml:space="preserve"> </w:t>
      </w:r>
      <w:r w:rsidRPr="008D2D30">
        <w:rPr>
          <w:sz w:val="20"/>
          <w:szCs w:val="20"/>
        </w:rPr>
        <w:t>Address service (cuaddr.0003.2016) and Financial Institution  Acc</w:t>
      </w:r>
      <w:r>
        <w:rPr>
          <w:sz w:val="20"/>
          <w:szCs w:val="20"/>
        </w:rPr>
        <w:t>ount Details s</w:t>
      </w:r>
      <w:r w:rsidRPr="008D2D30">
        <w:rPr>
          <w:sz w:val="20"/>
          <w:szCs w:val="20"/>
        </w:rPr>
        <w:t xml:space="preserve">ervice (cufi.0003.2016) from the client demographics suite of services can be used to achieve this. </w:t>
      </w:r>
      <w:r>
        <w:rPr>
          <w:sz w:val="20"/>
          <w:szCs w:val="20"/>
        </w:rPr>
        <w:t>I</w:t>
      </w:r>
      <w:r w:rsidRPr="008D2D30">
        <w:rPr>
          <w:sz w:val="20"/>
          <w:szCs w:val="20"/>
        </w:rPr>
        <w:t xml:space="preserve">ncorrect or no email/financial institution details can lead to delays in Business Activity Statement processing following </w:t>
      </w:r>
      <w:r>
        <w:rPr>
          <w:sz w:val="20"/>
          <w:szCs w:val="20"/>
        </w:rPr>
        <w:t xml:space="preserve">the </w:t>
      </w:r>
      <w:r w:rsidRPr="008D2D30">
        <w:rPr>
          <w:sz w:val="20"/>
          <w:szCs w:val="20"/>
        </w:rPr>
        <w:t>GST registration.</w:t>
      </w:r>
    </w:p>
    <w:p w14:paraId="38835E6E" w14:textId="77777777" w:rsidR="008D2D30" w:rsidRDefault="008D2D30" w:rsidP="002B5900">
      <w:pPr>
        <w:rPr>
          <w:rFonts w:cs="Arial"/>
          <w:b/>
          <w:sz w:val="20"/>
          <w:szCs w:val="20"/>
        </w:rPr>
      </w:pPr>
      <w:bookmarkStart w:id="72" w:name="Accounting"/>
    </w:p>
    <w:p w14:paraId="38835E6F" w14:textId="77777777" w:rsidR="002B5900" w:rsidRDefault="00095D1B" w:rsidP="002B5900">
      <w:pPr>
        <w:rPr>
          <w:rFonts w:cs="Arial"/>
          <w:b/>
          <w:sz w:val="20"/>
          <w:szCs w:val="20"/>
        </w:rPr>
      </w:pPr>
      <w:r>
        <w:rPr>
          <w:rFonts w:cs="Arial"/>
          <w:b/>
          <w:sz w:val="20"/>
          <w:szCs w:val="20"/>
        </w:rPr>
        <w:t>Accounting m</w:t>
      </w:r>
      <w:r w:rsidR="002B5900" w:rsidRPr="00BB2A2F">
        <w:rPr>
          <w:rFonts w:cs="Arial"/>
          <w:b/>
          <w:sz w:val="20"/>
          <w:szCs w:val="20"/>
        </w:rPr>
        <w:t>ethod</w:t>
      </w:r>
      <w:bookmarkEnd w:id="72"/>
    </w:p>
    <w:p w14:paraId="38835E70" w14:textId="77777777" w:rsidR="007D3286" w:rsidRPr="009B74E5" w:rsidRDefault="007D3286" w:rsidP="002B5900">
      <w:pPr>
        <w:rPr>
          <w:rFonts w:cs="Arial"/>
          <w:sz w:val="20"/>
          <w:szCs w:val="20"/>
        </w:rPr>
      </w:pPr>
      <w:r w:rsidRPr="009B74E5">
        <w:rPr>
          <w:rFonts w:cs="Arial"/>
          <w:sz w:val="20"/>
          <w:szCs w:val="20"/>
        </w:rPr>
        <w:t>Where a client wants to choose or maintain their accounting method, the services will define the eligibility based on the below attributes;</w:t>
      </w:r>
    </w:p>
    <w:p w14:paraId="38835E71" w14:textId="77777777" w:rsidR="007D3286" w:rsidRDefault="007D3286" w:rsidP="002B5900">
      <w:pPr>
        <w:rPr>
          <w:rFonts w:cs="Arial"/>
          <w:b/>
          <w:sz w:val="20"/>
          <w:szCs w:val="20"/>
        </w:rPr>
      </w:pPr>
    </w:p>
    <w:p w14:paraId="38835E72" w14:textId="77777777" w:rsidR="002B5900" w:rsidRDefault="002B5900" w:rsidP="002B5900">
      <w:pPr>
        <w:rPr>
          <w:rFonts w:cs="Arial"/>
          <w:sz w:val="20"/>
          <w:szCs w:val="20"/>
        </w:rPr>
      </w:pPr>
      <w:r>
        <w:rPr>
          <w:rFonts w:cs="Arial"/>
          <w:b/>
          <w:sz w:val="20"/>
          <w:szCs w:val="20"/>
        </w:rPr>
        <w:t>Cash</w:t>
      </w:r>
    </w:p>
    <w:p w14:paraId="38835E73" w14:textId="77777777" w:rsidR="002B5900" w:rsidRPr="00BB2A2F" w:rsidRDefault="002B5900" w:rsidP="002B5900">
      <w:pPr>
        <w:rPr>
          <w:rFonts w:cs="Arial"/>
          <w:color w:val="000000" w:themeColor="text1"/>
          <w:sz w:val="20"/>
          <w:szCs w:val="20"/>
        </w:rPr>
      </w:pPr>
      <w:r>
        <w:rPr>
          <w:rFonts w:cs="Arial"/>
          <w:color w:val="000000" w:themeColor="text1"/>
          <w:sz w:val="20"/>
          <w:szCs w:val="20"/>
        </w:rPr>
        <w:t xml:space="preserve">A client is eligible to </w:t>
      </w:r>
      <w:r w:rsidRPr="00BB2A2F">
        <w:rPr>
          <w:rFonts w:cs="Arial"/>
          <w:color w:val="000000" w:themeColor="text1"/>
          <w:sz w:val="20"/>
          <w:szCs w:val="20"/>
        </w:rPr>
        <w:t xml:space="preserve">account on a cash </w:t>
      </w:r>
      <w:r>
        <w:rPr>
          <w:rFonts w:cs="Arial"/>
          <w:color w:val="000000" w:themeColor="text1"/>
          <w:sz w:val="20"/>
          <w:szCs w:val="20"/>
        </w:rPr>
        <w:t>basis where they are:</w:t>
      </w:r>
    </w:p>
    <w:p w14:paraId="38835E74" w14:textId="77777777" w:rsidR="002B5900" w:rsidRPr="002B5900" w:rsidRDefault="002B5900" w:rsidP="009C2F4C">
      <w:pPr>
        <w:pStyle w:val="ListParagraph"/>
        <w:numPr>
          <w:ilvl w:val="0"/>
          <w:numId w:val="19"/>
        </w:numPr>
        <w:rPr>
          <w:rFonts w:ascii="Arial" w:hAnsi="Arial" w:cs="Arial"/>
          <w:sz w:val="20"/>
          <w:szCs w:val="20"/>
        </w:rPr>
      </w:pPr>
      <w:r w:rsidRPr="002B5900">
        <w:rPr>
          <w:rFonts w:ascii="Arial" w:hAnsi="Arial" w:cs="Arial"/>
          <w:sz w:val="20"/>
          <w:szCs w:val="20"/>
        </w:rPr>
        <w:t>A small business with an annual total turnover, including the turnover of </w:t>
      </w:r>
      <w:r>
        <w:rPr>
          <w:rFonts w:ascii="Arial" w:hAnsi="Arial" w:cs="Arial"/>
          <w:sz w:val="20"/>
          <w:szCs w:val="20"/>
        </w:rPr>
        <w:t>the</w:t>
      </w:r>
      <w:r w:rsidRPr="002B5900">
        <w:rPr>
          <w:rFonts w:ascii="Arial" w:hAnsi="Arial" w:cs="Arial"/>
          <w:sz w:val="20"/>
          <w:szCs w:val="20"/>
        </w:rPr>
        <w:t xml:space="preserve"> related entities of less than $</w:t>
      </w:r>
      <w:r w:rsidR="00B7658C">
        <w:rPr>
          <w:rFonts w:ascii="Arial" w:hAnsi="Arial" w:cs="Arial"/>
          <w:sz w:val="20"/>
          <w:szCs w:val="20"/>
        </w:rPr>
        <w:t>10</w:t>
      </w:r>
      <w:r w:rsidRPr="002B5900">
        <w:rPr>
          <w:rFonts w:ascii="Arial" w:hAnsi="Arial" w:cs="Arial"/>
          <w:sz w:val="20"/>
          <w:szCs w:val="20"/>
        </w:rPr>
        <w:t xml:space="preserve"> million, or </w:t>
      </w:r>
    </w:p>
    <w:p w14:paraId="38835E75" w14:textId="77777777" w:rsidR="002B5900" w:rsidRPr="002B5900" w:rsidRDefault="002B5900" w:rsidP="009C2F4C">
      <w:pPr>
        <w:pStyle w:val="ListParagraph"/>
        <w:numPr>
          <w:ilvl w:val="0"/>
          <w:numId w:val="19"/>
        </w:numPr>
        <w:rPr>
          <w:rFonts w:ascii="Arial" w:hAnsi="Arial" w:cs="Arial"/>
          <w:sz w:val="20"/>
          <w:szCs w:val="20"/>
        </w:rPr>
      </w:pPr>
      <w:r w:rsidRPr="002B5900">
        <w:rPr>
          <w:rFonts w:ascii="Arial" w:hAnsi="Arial" w:cs="Arial"/>
          <w:sz w:val="20"/>
          <w:szCs w:val="20"/>
        </w:rPr>
        <w:t>Not operating a business but carrying on an enterprise with an annual GST turnover of $</w:t>
      </w:r>
      <w:r w:rsidR="00B7658C">
        <w:rPr>
          <w:rFonts w:ascii="Arial" w:hAnsi="Arial" w:cs="Arial"/>
          <w:sz w:val="20"/>
          <w:szCs w:val="20"/>
        </w:rPr>
        <w:t>10</w:t>
      </w:r>
      <w:r w:rsidRPr="002B5900">
        <w:rPr>
          <w:rFonts w:ascii="Arial" w:hAnsi="Arial" w:cs="Arial"/>
          <w:sz w:val="20"/>
          <w:szCs w:val="20"/>
        </w:rPr>
        <w:t xml:space="preserve"> million or less, or </w:t>
      </w:r>
    </w:p>
    <w:p w14:paraId="38835E76" w14:textId="77777777" w:rsidR="002B5900" w:rsidRPr="002B5900" w:rsidRDefault="002B5900" w:rsidP="009C2F4C">
      <w:pPr>
        <w:pStyle w:val="ListParagraph"/>
        <w:numPr>
          <w:ilvl w:val="0"/>
          <w:numId w:val="19"/>
        </w:numPr>
        <w:rPr>
          <w:rFonts w:ascii="Arial" w:hAnsi="Arial" w:cs="Arial"/>
          <w:sz w:val="20"/>
          <w:szCs w:val="20"/>
        </w:rPr>
      </w:pPr>
      <w:r w:rsidRPr="002B5900">
        <w:rPr>
          <w:rFonts w:ascii="Arial" w:hAnsi="Arial" w:cs="Arial"/>
          <w:sz w:val="20"/>
          <w:szCs w:val="20"/>
        </w:rPr>
        <w:t xml:space="preserve">Account on a cash basis for income tax purposes, and are eligible to do this </w:t>
      </w:r>
    </w:p>
    <w:p w14:paraId="38835E77" w14:textId="77777777" w:rsidR="002B5900" w:rsidRPr="002B5900" w:rsidRDefault="002B5900" w:rsidP="009C2F4C">
      <w:pPr>
        <w:pStyle w:val="ListParagraph"/>
        <w:numPr>
          <w:ilvl w:val="0"/>
          <w:numId w:val="19"/>
        </w:numPr>
        <w:rPr>
          <w:rFonts w:ascii="Arial" w:hAnsi="Arial" w:cs="Arial"/>
          <w:sz w:val="20"/>
          <w:szCs w:val="20"/>
        </w:rPr>
      </w:pPr>
      <w:r w:rsidRPr="002B5900">
        <w:rPr>
          <w:rFonts w:ascii="Arial" w:hAnsi="Arial" w:cs="Arial"/>
          <w:sz w:val="20"/>
          <w:szCs w:val="20"/>
        </w:rPr>
        <w:t xml:space="preserve">A charity </w:t>
      </w:r>
    </w:p>
    <w:p w14:paraId="38835E78" w14:textId="77777777" w:rsidR="002B5900" w:rsidRPr="002B5900" w:rsidRDefault="002B5900" w:rsidP="009C2F4C">
      <w:pPr>
        <w:pStyle w:val="ListParagraph"/>
        <w:numPr>
          <w:ilvl w:val="0"/>
          <w:numId w:val="19"/>
        </w:numPr>
        <w:rPr>
          <w:rFonts w:ascii="Arial" w:hAnsi="Arial" w:cs="Arial"/>
          <w:sz w:val="20"/>
          <w:szCs w:val="20"/>
        </w:rPr>
      </w:pPr>
      <w:r w:rsidRPr="002B5900">
        <w:rPr>
          <w:rFonts w:ascii="Arial" w:hAnsi="Arial" w:cs="Arial"/>
          <w:sz w:val="20"/>
          <w:szCs w:val="20"/>
        </w:rPr>
        <w:t xml:space="preserve">A trustee of a charitable fund </w:t>
      </w:r>
    </w:p>
    <w:p w14:paraId="38835E79" w14:textId="77777777" w:rsidR="002B5900" w:rsidRPr="002B5900" w:rsidRDefault="002B5900" w:rsidP="009C2F4C">
      <w:pPr>
        <w:pStyle w:val="ListParagraph"/>
        <w:numPr>
          <w:ilvl w:val="0"/>
          <w:numId w:val="19"/>
        </w:numPr>
        <w:rPr>
          <w:rFonts w:ascii="Arial" w:hAnsi="Arial" w:cs="Arial"/>
          <w:sz w:val="20"/>
          <w:szCs w:val="20"/>
        </w:rPr>
      </w:pPr>
      <w:r w:rsidRPr="002B5900">
        <w:rPr>
          <w:rFonts w:ascii="Arial" w:hAnsi="Arial" w:cs="Arial"/>
          <w:sz w:val="20"/>
          <w:szCs w:val="20"/>
        </w:rPr>
        <w:t xml:space="preserve">A gift deductible entity </w:t>
      </w:r>
    </w:p>
    <w:p w14:paraId="38835E7A" w14:textId="77777777" w:rsidR="002B5900" w:rsidRPr="002B5900" w:rsidRDefault="002B5900" w:rsidP="009C2F4C">
      <w:pPr>
        <w:pStyle w:val="ListParagraph"/>
        <w:numPr>
          <w:ilvl w:val="0"/>
          <w:numId w:val="19"/>
        </w:numPr>
        <w:rPr>
          <w:rFonts w:ascii="Arial" w:hAnsi="Arial" w:cs="Arial"/>
          <w:sz w:val="20"/>
          <w:szCs w:val="20"/>
        </w:rPr>
      </w:pPr>
      <w:r w:rsidRPr="002B5900">
        <w:rPr>
          <w:rFonts w:ascii="Arial" w:hAnsi="Arial" w:cs="Arial"/>
          <w:sz w:val="20"/>
          <w:szCs w:val="20"/>
        </w:rPr>
        <w:t xml:space="preserve">A Government school </w:t>
      </w:r>
    </w:p>
    <w:p w14:paraId="38835E7B" w14:textId="77777777" w:rsidR="002B5900" w:rsidRPr="002B5900" w:rsidRDefault="002B5900" w:rsidP="009C2F4C">
      <w:pPr>
        <w:pStyle w:val="ListParagraph"/>
        <w:numPr>
          <w:ilvl w:val="0"/>
          <w:numId w:val="19"/>
        </w:numPr>
        <w:rPr>
          <w:rFonts w:ascii="Arial" w:hAnsi="Arial" w:cs="Arial"/>
          <w:sz w:val="20"/>
          <w:szCs w:val="20"/>
        </w:rPr>
      </w:pPr>
      <w:r w:rsidRPr="002B5900">
        <w:rPr>
          <w:rFonts w:ascii="Arial" w:hAnsi="Arial" w:cs="Arial"/>
          <w:sz w:val="20"/>
          <w:szCs w:val="20"/>
        </w:rPr>
        <w:t>Have written approval from the Commissioner to account on a cash basis regardless of turnover</w:t>
      </w:r>
    </w:p>
    <w:p w14:paraId="38835E7C" w14:textId="77777777" w:rsidR="002B5900" w:rsidRPr="00BB2A2F" w:rsidRDefault="002B5900" w:rsidP="009B74E5">
      <w:pPr>
        <w:spacing w:before="100" w:beforeAutospacing="1"/>
        <w:rPr>
          <w:rFonts w:cs="Arial"/>
          <w:b/>
          <w:color w:val="000000" w:themeColor="text1"/>
          <w:sz w:val="20"/>
          <w:szCs w:val="20"/>
        </w:rPr>
      </w:pPr>
      <w:r w:rsidRPr="00BB2A2F">
        <w:rPr>
          <w:rFonts w:cs="Arial"/>
          <w:b/>
          <w:color w:val="000000" w:themeColor="text1"/>
          <w:sz w:val="20"/>
          <w:szCs w:val="20"/>
        </w:rPr>
        <w:t>Non-Cash (Accruals)</w:t>
      </w:r>
    </w:p>
    <w:p w14:paraId="38835E7D" w14:textId="77777777" w:rsidR="002B5900" w:rsidRDefault="002B5900" w:rsidP="009B74E5">
      <w:pPr>
        <w:rPr>
          <w:rFonts w:cs="Arial"/>
          <w:sz w:val="20"/>
          <w:szCs w:val="20"/>
        </w:rPr>
      </w:pPr>
      <w:r>
        <w:rPr>
          <w:rFonts w:cs="Arial"/>
          <w:sz w:val="20"/>
          <w:szCs w:val="20"/>
        </w:rPr>
        <w:t>If the entity is not eligible to account for GST on a cash basis, they must account on a non-cash (accruals) basis.</w:t>
      </w:r>
    </w:p>
    <w:p w14:paraId="38835E7E" w14:textId="77777777" w:rsidR="002B5900" w:rsidRDefault="002B5900" w:rsidP="002B5900">
      <w:pPr>
        <w:rPr>
          <w:rFonts w:cs="Arial"/>
          <w:sz w:val="20"/>
          <w:szCs w:val="20"/>
        </w:rPr>
      </w:pPr>
    </w:p>
    <w:p w14:paraId="38835E7F" w14:textId="77777777" w:rsidR="002B5900" w:rsidRDefault="002B5900" w:rsidP="002B5900">
      <w:pPr>
        <w:rPr>
          <w:rFonts w:cs="Arial"/>
          <w:sz w:val="20"/>
          <w:szCs w:val="20"/>
        </w:rPr>
      </w:pPr>
      <w:r>
        <w:rPr>
          <w:rFonts w:cs="Arial"/>
          <w:sz w:val="20"/>
          <w:szCs w:val="20"/>
        </w:rPr>
        <w:t>Even if the client is eligible to account for GST on a cash basis they can choose to account for GST on a non-cash</w:t>
      </w:r>
      <w:r w:rsidR="00107993">
        <w:rPr>
          <w:rFonts w:cs="Arial"/>
          <w:sz w:val="20"/>
          <w:szCs w:val="20"/>
        </w:rPr>
        <w:t xml:space="preserve"> (accruals)</w:t>
      </w:r>
      <w:r>
        <w:rPr>
          <w:rFonts w:cs="Arial"/>
          <w:sz w:val="20"/>
          <w:szCs w:val="20"/>
        </w:rPr>
        <w:t xml:space="preserve"> basis.</w:t>
      </w:r>
    </w:p>
    <w:p w14:paraId="38835E80" w14:textId="77777777" w:rsidR="00124553" w:rsidRDefault="00124553" w:rsidP="002B5900">
      <w:pPr>
        <w:rPr>
          <w:rFonts w:cs="Arial"/>
          <w:sz w:val="20"/>
          <w:szCs w:val="20"/>
        </w:rPr>
      </w:pPr>
    </w:p>
    <w:p w14:paraId="38835E81" w14:textId="77777777" w:rsidR="00124553" w:rsidRDefault="00124553" w:rsidP="00124553">
      <w:pPr>
        <w:rPr>
          <w:rFonts w:cs="Arial"/>
          <w:b/>
          <w:sz w:val="20"/>
          <w:szCs w:val="20"/>
        </w:rPr>
      </w:pPr>
      <w:r>
        <w:rPr>
          <w:rFonts w:cs="Arial"/>
          <w:b/>
          <w:sz w:val="20"/>
          <w:szCs w:val="20"/>
        </w:rPr>
        <w:t>Lodgement cycle</w:t>
      </w:r>
    </w:p>
    <w:p w14:paraId="38835E82" w14:textId="77777777" w:rsidR="002B5900" w:rsidRDefault="00AE4F39" w:rsidP="00BB2A2F">
      <w:pPr>
        <w:rPr>
          <w:rFonts w:cs="Arial"/>
          <w:sz w:val="20"/>
          <w:szCs w:val="20"/>
          <w:lang w:val="en-US" w:eastAsia="en-US"/>
        </w:rPr>
      </w:pPr>
      <w:r>
        <w:rPr>
          <w:rFonts w:cs="Arial"/>
          <w:sz w:val="20"/>
          <w:szCs w:val="20"/>
          <w:lang w:val="en-US" w:eastAsia="en-US"/>
        </w:rPr>
        <w:lastRenderedPageBreak/>
        <w:t>When adding a GST role, a</w:t>
      </w:r>
      <w:r w:rsidRPr="002B7E71">
        <w:rPr>
          <w:rFonts w:cs="Arial"/>
          <w:sz w:val="20"/>
          <w:szCs w:val="20"/>
          <w:lang w:val="en-US" w:eastAsia="en-US"/>
        </w:rPr>
        <w:t xml:space="preserve">n entity can </w:t>
      </w:r>
      <w:r>
        <w:rPr>
          <w:rFonts w:cs="Arial"/>
          <w:sz w:val="20"/>
          <w:szCs w:val="20"/>
          <w:lang w:val="en-US" w:eastAsia="en-US"/>
        </w:rPr>
        <w:t>request their preferred lodgement cycle</w:t>
      </w:r>
      <w:r w:rsidR="00107993">
        <w:rPr>
          <w:rFonts w:cs="Arial"/>
          <w:sz w:val="20"/>
          <w:szCs w:val="20"/>
          <w:lang w:val="en-US" w:eastAsia="en-US"/>
        </w:rPr>
        <w:t xml:space="preserve"> within eligibility guidelines</w:t>
      </w:r>
      <w:r w:rsidRPr="002B7E71">
        <w:rPr>
          <w:rFonts w:cs="Arial"/>
          <w:sz w:val="20"/>
          <w:szCs w:val="20"/>
          <w:lang w:val="en-US" w:eastAsia="en-US"/>
        </w:rPr>
        <w:t xml:space="preserve">, however, </w:t>
      </w:r>
      <w:r w:rsidR="009F4E7B">
        <w:rPr>
          <w:rFonts w:cs="Arial"/>
          <w:sz w:val="20"/>
          <w:szCs w:val="20"/>
          <w:lang w:val="en-US" w:eastAsia="en-US"/>
        </w:rPr>
        <w:t xml:space="preserve">following validation </w:t>
      </w:r>
      <w:r w:rsidRPr="002B7E71">
        <w:rPr>
          <w:rFonts w:cs="Arial"/>
          <w:sz w:val="20"/>
          <w:szCs w:val="20"/>
          <w:lang w:val="en-US" w:eastAsia="en-US"/>
        </w:rPr>
        <w:t xml:space="preserve">the actual </w:t>
      </w:r>
      <w:r>
        <w:rPr>
          <w:rFonts w:cs="Arial"/>
          <w:sz w:val="20"/>
          <w:szCs w:val="20"/>
          <w:lang w:val="en-US" w:eastAsia="en-US"/>
        </w:rPr>
        <w:t>lodgement cycle</w:t>
      </w:r>
      <w:r w:rsidRPr="002B7E71">
        <w:rPr>
          <w:rFonts w:cs="Arial"/>
          <w:sz w:val="20"/>
          <w:szCs w:val="20"/>
          <w:lang w:val="en-US" w:eastAsia="en-US"/>
        </w:rPr>
        <w:t xml:space="preserve"> will be determined by business rules</w:t>
      </w:r>
      <w:r>
        <w:rPr>
          <w:rFonts w:cs="Arial"/>
          <w:sz w:val="20"/>
          <w:szCs w:val="20"/>
          <w:lang w:val="en-US" w:eastAsia="en-US"/>
        </w:rPr>
        <w:t xml:space="preserve"> and will be shown as part of </w:t>
      </w:r>
      <w:r w:rsidR="009F4E7B">
        <w:rPr>
          <w:rFonts w:cs="Arial"/>
          <w:sz w:val="20"/>
          <w:szCs w:val="20"/>
          <w:lang w:val="en-US" w:eastAsia="en-US"/>
        </w:rPr>
        <w:t xml:space="preserve">a successful response message. </w:t>
      </w:r>
    </w:p>
    <w:p w14:paraId="38835E83" w14:textId="77777777" w:rsidR="00AE4F39" w:rsidRDefault="00AE4F39" w:rsidP="00BB2A2F">
      <w:pPr>
        <w:rPr>
          <w:rFonts w:cs="Arial"/>
          <w:sz w:val="20"/>
          <w:szCs w:val="20"/>
          <w:lang w:val="en-US" w:eastAsia="en-US"/>
        </w:rPr>
      </w:pPr>
    </w:p>
    <w:p w14:paraId="38835E84" w14:textId="77777777" w:rsidR="00AE4F39" w:rsidRDefault="00AE4F39" w:rsidP="00BB2A2F">
      <w:pPr>
        <w:rPr>
          <w:rFonts w:cs="Arial"/>
          <w:b/>
          <w:sz w:val="20"/>
          <w:szCs w:val="20"/>
        </w:rPr>
      </w:pPr>
      <w:r>
        <w:rPr>
          <w:rFonts w:cs="Arial"/>
          <w:b/>
          <w:sz w:val="20"/>
          <w:szCs w:val="20"/>
        </w:rPr>
        <w:t>Reporting method</w:t>
      </w:r>
    </w:p>
    <w:p w14:paraId="38835E85" w14:textId="77777777" w:rsidR="00AE4F39" w:rsidRDefault="00AE4F39" w:rsidP="00BB2A2F">
      <w:pPr>
        <w:rPr>
          <w:rFonts w:cs="Arial"/>
          <w:sz w:val="20"/>
          <w:szCs w:val="20"/>
        </w:rPr>
      </w:pPr>
      <w:r>
        <w:rPr>
          <w:rFonts w:cs="Arial"/>
          <w:sz w:val="20"/>
          <w:szCs w:val="20"/>
        </w:rPr>
        <w:t xml:space="preserve">This is not selected by the user during the add process. The ATO will determine the reporting method </w:t>
      </w:r>
      <w:r w:rsidR="00C75F7F">
        <w:rPr>
          <w:rFonts w:cs="Arial"/>
          <w:sz w:val="20"/>
          <w:szCs w:val="20"/>
        </w:rPr>
        <w:t>when creating the role record</w:t>
      </w:r>
      <w:r>
        <w:rPr>
          <w:rFonts w:cs="Arial"/>
          <w:sz w:val="20"/>
          <w:szCs w:val="20"/>
        </w:rPr>
        <w:t xml:space="preserve">. The reporting method can then be viewed by using the </w:t>
      </w:r>
      <w:r w:rsidRPr="0057093A">
        <w:rPr>
          <w:rFonts w:cs="Arial"/>
          <w:sz w:val="20"/>
          <w:szCs w:val="20"/>
        </w:rPr>
        <w:t>accrole.0001.2017.get</w:t>
      </w:r>
      <w:r>
        <w:rPr>
          <w:rFonts w:cs="Arial"/>
          <w:sz w:val="20"/>
          <w:szCs w:val="20"/>
        </w:rPr>
        <w:t xml:space="preserve"> interaction</w:t>
      </w:r>
      <w:r w:rsidR="00C75F7F">
        <w:rPr>
          <w:rFonts w:cs="Arial"/>
          <w:sz w:val="20"/>
          <w:szCs w:val="20"/>
        </w:rPr>
        <w:t xml:space="preserve"> and changed using the </w:t>
      </w:r>
      <w:r w:rsidR="00C75F7F" w:rsidRPr="00C75F7F">
        <w:rPr>
          <w:rFonts w:cs="Arial"/>
          <w:sz w:val="20"/>
          <w:szCs w:val="20"/>
        </w:rPr>
        <w:t>accrole.0001.2017.update</w:t>
      </w:r>
      <w:r w:rsidR="00C75F7F">
        <w:rPr>
          <w:rFonts w:cs="Arial"/>
          <w:sz w:val="20"/>
          <w:szCs w:val="20"/>
        </w:rPr>
        <w:t xml:space="preserve"> interaction if required</w:t>
      </w:r>
      <w:r>
        <w:rPr>
          <w:rFonts w:cs="Arial"/>
          <w:sz w:val="20"/>
          <w:szCs w:val="20"/>
        </w:rPr>
        <w:t xml:space="preserve">. </w:t>
      </w:r>
    </w:p>
    <w:p w14:paraId="38835E86" w14:textId="77777777" w:rsidR="00C75F7F" w:rsidRDefault="00C75F7F" w:rsidP="00BB2A2F">
      <w:pPr>
        <w:rPr>
          <w:rFonts w:cs="Arial"/>
          <w:sz w:val="20"/>
          <w:szCs w:val="20"/>
        </w:rPr>
      </w:pPr>
    </w:p>
    <w:p w14:paraId="38835E87" w14:textId="77777777" w:rsidR="00C75F7F" w:rsidRDefault="00C75F7F" w:rsidP="00C75F7F">
      <w:pPr>
        <w:rPr>
          <w:color w:val="1F497D"/>
        </w:rPr>
      </w:pPr>
      <w:r>
        <w:rPr>
          <w:rFonts w:cs="Arial"/>
          <w:sz w:val="20"/>
          <w:szCs w:val="20"/>
        </w:rPr>
        <w:t>The table below shows the valid combinations of Turnover, Accounting Method, Cycle Option and Reporting Method. Where more than one value is shown (e.g. Simpler/Full Reporting) the first is what is set at registration, the second what it can be changed to if required.</w:t>
      </w:r>
    </w:p>
    <w:p w14:paraId="38835E88" w14:textId="77777777" w:rsidR="00C75F7F" w:rsidRDefault="00C75F7F" w:rsidP="00BB2A2F">
      <w:pPr>
        <w:rPr>
          <w:rFonts w:cs="Arial"/>
          <w:sz w:val="20"/>
          <w:szCs w:val="20"/>
          <w:lang w:val="en-US" w:eastAsia="en-US"/>
        </w:rPr>
      </w:pPr>
    </w:p>
    <w:p w14:paraId="38835E89" w14:textId="77777777" w:rsidR="00AE4F39" w:rsidRDefault="00AE4F39" w:rsidP="00BB2A2F">
      <w:pPr>
        <w:rPr>
          <w:rFonts w:cs="Arial"/>
          <w:b/>
          <w:sz w:val="20"/>
          <w:szCs w:val="20"/>
        </w:rPr>
      </w:pPr>
    </w:p>
    <w:tbl>
      <w:tblPr>
        <w:tblStyle w:val="TableGrid"/>
        <w:tblW w:w="0" w:type="auto"/>
        <w:tblLook w:val="04A0" w:firstRow="1" w:lastRow="0" w:firstColumn="1" w:lastColumn="0" w:noHBand="0" w:noVBand="1"/>
      </w:tblPr>
      <w:tblGrid>
        <w:gridCol w:w="2655"/>
        <w:gridCol w:w="1564"/>
        <w:gridCol w:w="1896"/>
        <w:gridCol w:w="3127"/>
      </w:tblGrid>
      <w:tr w:rsidR="008724B8" w14:paraId="38835E8E" w14:textId="77777777" w:rsidTr="00E844E6">
        <w:trPr>
          <w:tblHeader/>
        </w:trPr>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35E8A" w14:textId="77777777" w:rsidR="008724B8" w:rsidRDefault="008724B8" w:rsidP="00E844E6">
            <w:pPr>
              <w:rPr>
                <w:rFonts w:cs="Arial"/>
                <w:b/>
                <w:szCs w:val="22"/>
              </w:rPr>
            </w:pPr>
            <w:bookmarkStart w:id="73" w:name="Turnover"/>
            <w:r>
              <w:rPr>
                <w:rFonts w:cs="Arial"/>
                <w:b/>
              </w:rPr>
              <w:t>Turnover</w:t>
            </w:r>
            <w:bookmarkEnd w:id="73"/>
          </w:p>
        </w:tc>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35E8B" w14:textId="77777777" w:rsidR="008724B8" w:rsidRDefault="008724B8" w:rsidP="00E844E6">
            <w:pPr>
              <w:rPr>
                <w:rFonts w:cs="Arial"/>
                <w:b/>
                <w:szCs w:val="22"/>
              </w:rPr>
            </w:pPr>
            <w:bookmarkStart w:id="74" w:name="Accountingmethod"/>
            <w:r>
              <w:rPr>
                <w:rFonts w:cs="Arial"/>
                <w:b/>
              </w:rPr>
              <w:t>Accounting Method</w:t>
            </w:r>
            <w:bookmarkEnd w:id="74"/>
          </w:p>
        </w:tc>
        <w:tc>
          <w:tcPr>
            <w:tcW w:w="1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35E8C" w14:textId="77777777" w:rsidR="008724B8" w:rsidRDefault="008724B8" w:rsidP="00E844E6">
            <w:pPr>
              <w:rPr>
                <w:rFonts w:cs="Arial"/>
                <w:b/>
                <w:szCs w:val="22"/>
              </w:rPr>
            </w:pPr>
            <w:bookmarkStart w:id="75" w:name="Lodgementcycle"/>
            <w:r>
              <w:rPr>
                <w:rFonts w:cs="Arial"/>
                <w:b/>
              </w:rPr>
              <w:t>Cycle Option</w:t>
            </w:r>
            <w:bookmarkEnd w:id="75"/>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35E8D" w14:textId="77777777" w:rsidR="008724B8" w:rsidRDefault="008724B8" w:rsidP="00E844E6">
            <w:pPr>
              <w:rPr>
                <w:rFonts w:cs="Arial"/>
                <w:b/>
                <w:szCs w:val="22"/>
              </w:rPr>
            </w:pPr>
            <w:bookmarkStart w:id="76" w:name="ReportingMethod"/>
            <w:r>
              <w:rPr>
                <w:rFonts w:cs="Arial"/>
                <w:b/>
              </w:rPr>
              <w:t>Reporting Method</w:t>
            </w:r>
            <w:bookmarkEnd w:id="76"/>
          </w:p>
        </w:tc>
      </w:tr>
      <w:tr w:rsidR="008724B8" w14:paraId="38835E93" w14:textId="77777777" w:rsidTr="00E844E6">
        <w:tc>
          <w:tcPr>
            <w:tcW w:w="2655" w:type="dxa"/>
            <w:tcBorders>
              <w:top w:val="single" w:sz="4" w:space="0" w:color="auto"/>
              <w:left w:val="single" w:sz="4" w:space="0" w:color="auto"/>
              <w:bottom w:val="nil"/>
              <w:right w:val="single" w:sz="4" w:space="0" w:color="auto"/>
            </w:tcBorders>
            <w:hideMark/>
          </w:tcPr>
          <w:p w14:paraId="38835E8F" w14:textId="77777777" w:rsidR="008724B8" w:rsidRDefault="008724B8" w:rsidP="00E844E6">
            <w:pPr>
              <w:rPr>
                <w:rFonts w:cs="Arial"/>
                <w:szCs w:val="22"/>
              </w:rPr>
            </w:pPr>
            <w:r>
              <w:rPr>
                <w:rFonts w:cs="Arial"/>
              </w:rPr>
              <w:t>$0 - $74,999 and</w:t>
            </w:r>
          </w:p>
        </w:tc>
        <w:tc>
          <w:tcPr>
            <w:tcW w:w="1564" w:type="dxa"/>
            <w:tcBorders>
              <w:top w:val="single" w:sz="4" w:space="0" w:color="auto"/>
              <w:left w:val="single" w:sz="4" w:space="0" w:color="auto"/>
              <w:bottom w:val="nil"/>
              <w:right w:val="single" w:sz="4" w:space="0" w:color="auto"/>
            </w:tcBorders>
            <w:hideMark/>
          </w:tcPr>
          <w:p w14:paraId="38835E90" w14:textId="77777777" w:rsidR="008724B8" w:rsidRDefault="008724B8" w:rsidP="00E844E6">
            <w:pPr>
              <w:rPr>
                <w:rFonts w:cs="Arial"/>
                <w:szCs w:val="22"/>
              </w:rPr>
            </w:pPr>
            <w:r>
              <w:rPr>
                <w:rFonts w:cs="Arial"/>
              </w:rPr>
              <w:t>Cash or</w:t>
            </w:r>
          </w:p>
        </w:tc>
        <w:tc>
          <w:tcPr>
            <w:tcW w:w="1896" w:type="dxa"/>
            <w:tcBorders>
              <w:top w:val="single" w:sz="4" w:space="0" w:color="auto"/>
              <w:left w:val="single" w:sz="4" w:space="0" w:color="auto"/>
              <w:bottom w:val="single" w:sz="4" w:space="0" w:color="auto"/>
              <w:right w:val="single" w:sz="4" w:space="0" w:color="auto"/>
            </w:tcBorders>
            <w:hideMark/>
          </w:tcPr>
          <w:p w14:paraId="38835E91" w14:textId="77777777" w:rsidR="008724B8" w:rsidRDefault="008724B8" w:rsidP="00E844E6">
            <w:pPr>
              <w:rPr>
                <w:rFonts w:cs="Arial"/>
                <w:szCs w:val="22"/>
              </w:rPr>
            </w:pPr>
            <w:r>
              <w:rPr>
                <w:rFonts w:cs="Arial"/>
              </w:rPr>
              <w:t>Monthly</w:t>
            </w:r>
          </w:p>
        </w:tc>
        <w:tc>
          <w:tcPr>
            <w:tcW w:w="3127" w:type="dxa"/>
            <w:tcBorders>
              <w:top w:val="single" w:sz="4" w:space="0" w:color="auto"/>
              <w:left w:val="single" w:sz="4" w:space="0" w:color="auto"/>
              <w:bottom w:val="single" w:sz="4" w:space="0" w:color="auto"/>
              <w:right w:val="single" w:sz="4" w:space="0" w:color="auto"/>
            </w:tcBorders>
            <w:hideMark/>
          </w:tcPr>
          <w:p w14:paraId="38835E92" w14:textId="77777777" w:rsidR="008724B8" w:rsidRDefault="00AF5A0B" w:rsidP="00E844E6">
            <w:pPr>
              <w:rPr>
                <w:rFonts w:cs="Arial"/>
                <w:szCs w:val="22"/>
              </w:rPr>
            </w:pPr>
            <w:r>
              <w:rPr>
                <w:rFonts w:cs="Arial"/>
              </w:rPr>
              <w:t>Simpler/Full Reporting</w:t>
            </w:r>
          </w:p>
        </w:tc>
      </w:tr>
      <w:tr w:rsidR="008724B8" w14:paraId="38835E98" w14:textId="77777777" w:rsidTr="00E844E6">
        <w:tc>
          <w:tcPr>
            <w:tcW w:w="2655" w:type="dxa"/>
            <w:tcBorders>
              <w:top w:val="nil"/>
              <w:left w:val="single" w:sz="4" w:space="0" w:color="auto"/>
              <w:bottom w:val="nil"/>
              <w:right w:val="single" w:sz="4" w:space="0" w:color="auto"/>
            </w:tcBorders>
            <w:hideMark/>
          </w:tcPr>
          <w:p w14:paraId="38835E94" w14:textId="77777777" w:rsidR="008724B8" w:rsidRDefault="008724B8" w:rsidP="00E844E6">
            <w:pPr>
              <w:rPr>
                <w:rFonts w:cs="Arial"/>
                <w:szCs w:val="22"/>
              </w:rPr>
            </w:pPr>
            <w:r>
              <w:rPr>
                <w:rFonts w:cs="Arial"/>
              </w:rPr>
              <w:t>$0 – $149,999 for NFP</w:t>
            </w:r>
          </w:p>
        </w:tc>
        <w:tc>
          <w:tcPr>
            <w:tcW w:w="1564" w:type="dxa"/>
            <w:tcBorders>
              <w:top w:val="nil"/>
              <w:left w:val="single" w:sz="4" w:space="0" w:color="auto"/>
              <w:bottom w:val="nil"/>
              <w:right w:val="single" w:sz="4" w:space="0" w:color="auto"/>
            </w:tcBorders>
            <w:hideMark/>
          </w:tcPr>
          <w:p w14:paraId="38835E95" w14:textId="77777777" w:rsidR="008724B8" w:rsidRDefault="008724B8" w:rsidP="00E844E6">
            <w:pPr>
              <w:rPr>
                <w:rFonts w:cs="Arial"/>
                <w:szCs w:val="22"/>
              </w:rPr>
            </w:pPr>
            <w:r>
              <w:rPr>
                <w:rFonts w:cs="Arial"/>
              </w:rPr>
              <w:t>Accruals</w:t>
            </w:r>
          </w:p>
        </w:tc>
        <w:tc>
          <w:tcPr>
            <w:tcW w:w="1896" w:type="dxa"/>
            <w:tcBorders>
              <w:top w:val="single" w:sz="4" w:space="0" w:color="auto"/>
              <w:left w:val="single" w:sz="4" w:space="0" w:color="auto"/>
              <w:bottom w:val="single" w:sz="4" w:space="0" w:color="auto"/>
              <w:right w:val="single" w:sz="4" w:space="0" w:color="auto"/>
            </w:tcBorders>
            <w:hideMark/>
          </w:tcPr>
          <w:p w14:paraId="38835E96" w14:textId="77777777" w:rsidR="008724B8" w:rsidRDefault="008724B8" w:rsidP="00E844E6">
            <w:pPr>
              <w:rPr>
                <w:rFonts w:cs="Arial"/>
                <w:szCs w:val="22"/>
              </w:rPr>
            </w:pPr>
            <w:r>
              <w:rPr>
                <w:rFonts w:cs="Arial"/>
              </w:rPr>
              <w:t>Quarterly</w:t>
            </w:r>
          </w:p>
        </w:tc>
        <w:tc>
          <w:tcPr>
            <w:tcW w:w="3127" w:type="dxa"/>
            <w:tcBorders>
              <w:top w:val="single" w:sz="4" w:space="0" w:color="auto"/>
              <w:left w:val="single" w:sz="4" w:space="0" w:color="auto"/>
              <w:bottom w:val="single" w:sz="4" w:space="0" w:color="auto"/>
              <w:right w:val="single" w:sz="4" w:space="0" w:color="auto"/>
            </w:tcBorders>
            <w:hideMark/>
          </w:tcPr>
          <w:p w14:paraId="38835E97" w14:textId="77777777" w:rsidR="008724B8" w:rsidRDefault="00AF5A0B" w:rsidP="00E844E6">
            <w:pPr>
              <w:rPr>
                <w:rFonts w:cs="Arial"/>
                <w:szCs w:val="22"/>
              </w:rPr>
            </w:pPr>
            <w:r>
              <w:rPr>
                <w:rFonts w:cs="Arial"/>
              </w:rPr>
              <w:t>Simpler/Full Reporting</w:t>
            </w:r>
          </w:p>
        </w:tc>
      </w:tr>
      <w:tr w:rsidR="008724B8" w14:paraId="38835E9D" w14:textId="77777777" w:rsidTr="00E844E6">
        <w:tc>
          <w:tcPr>
            <w:tcW w:w="2655" w:type="dxa"/>
            <w:tcBorders>
              <w:top w:val="nil"/>
              <w:left w:val="single" w:sz="4" w:space="0" w:color="auto"/>
              <w:bottom w:val="single" w:sz="4" w:space="0" w:color="auto"/>
              <w:right w:val="single" w:sz="4" w:space="0" w:color="auto"/>
            </w:tcBorders>
          </w:tcPr>
          <w:p w14:paraId="38835E99" w14:textId="77777777" w:rsidR="008724B8" w:rsidRDefault="008724B8" w:rsidP="00E844E6">
            <w:pPr>
              <w:rPr>
                <w:rFonts w:cs="Arial"/>
                <w:szCs w:val="22"/>
              </w:rPr>
            </w:pPr>
          </w:p>
        </w:tc>
        <w:tc>
          <w:tcPr>
            <w:tcW w:w="1564" w:type="dxa"/>
            <w:tcBorders>
              <w:top w:val="nil"/>
              <w:left w:val="single" w:sz="4" w:space="0" w:color="auto"/>
              <w:bottom w:val="single" w:sz="4" w:space="0" w:color="auto"/>
              <w:right w:val="single" w:sz="4" w:space="0" w:color="auto"/>
            </w:tcBorders>
          </w:tcPr>
          <w:p w14:paraId="38835E9A" w14:textId="77777777" w:rsidR="008724B8" w:rsidRDefault="008724B8" w:rsidP="00E844E6">
            <w:pPr>
              <w:rPr>
                <w:rFonts w:cs="Arial"/>
                <w:szCs w:val="22"/>
              </w:rPr>
            </w:pPr>
          </w:p>
        </w:tc>
        <w:tc>
          <w:tcPr>
            <w:tcW w:w="1896" w:type="dxa"/>
            <w:tcBorders>
              <w:top w:val="single" w:sz="4" w:space="0" w:color="auto"/>
              <w:left w:val="single" w:sz="4" w:space="0" w:color="auto"/>
              <w:bottom w:val="single" w:sz="4" w:space="0" w:color="auto"/>
              <w:right w:val="single" w:sz="4" w:space="0" w:color="auto"/>
            </w:tcBorders>
            <w:hideMark/>
          </w:tcPr>
          <w:p w14:paraId="38835E9B" w14:textId="77777777" w:rsidR="008724B8" w:rsidRDefault="008724B8" w:rsidP="009B74E5">
            <w:pPr>
              <w:rPr>
                <w:rFonts w:cs="Arial"/>
                <w:szCs w:val="22"/>
              </w:rPr>
            </w:pPr>
            <w:r>
              <w:rPr>
                <w:rFonts w:cs="Arial"/>
              </w:rPr>
              <w:t>Annual</w:t>
            </w:r>
          </w:p>
        </w:tc>
        <w:tc>
          <w:tcPr>
            <w:tcW w:w="3127" w:type="dxa"/>
            <w:tcBorders>
              <w:top w:val="single" w:sz="4" w:space="0" w:color="auto"/>
              <w:left w:val="single" w:sz="4" w:space="0" w:color="auto"/>
              <w:bottom w:val="single" w:sz="4" w:space="0" w:color="auto"/>
              <w:right w:val="single" w:sz="4" w:space="0" w:color="auto"/>
            </w:tcBorders>
            <w:hideMark/>
          </w:tcPr>
          <w:p w14:paraId="38835E9C" w14:textId="77777777" w:rsidR="008724B8" w:rsidRDefault="008724B8" w:rsidP="00E844E6">
            <w:pPr>
              <w:rPr>
                <w:rFonts w:cs="Arial"/>
                <w:szCs w:val="22"/>
              </w:rPr>
            </w:pPr>
            <w:r>
              <w:rPr>
                <w:rFonts w:cs="Arial"/>
              </w:rPr>
              <w:t>Simpler</w:t>
            </w:r>
          </w:p>
        </w:tc>
      </w:tr>
      <w:tr w:rsidR="008724B8" w14:paraId="38835EA2" w14:textId="77777777" w:rsidTr="00E844E6">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9E" w14:textId="77777777" w:rsidR="008724B8" w:rsidRDefault="008724B8" w:rsidP="00E844E6">
            <w:pPr>
              <w:rPr>
                <w:rFonts w:cs="Arial"/>
                <w:szCs w:val="22"/>
              </w:rPr>
            </w:pPr>
          </w:p>
        </w:tc>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9F" w14:textId="77777777" w:rsidR="008724B8" w:rsidRDefault="008724B8" w:rsidP="00E844E6">
            <w:pPr>
              <w:rPr>
                <w:rFonts w:cs="Arial"/>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A0" w14:textId="77777777" w:rsidR="008724B8" w:rsidRDefault="008724B8" w:rsidP="00E844E6">
            <w:pPr>
              <w:rPr>
                <w:rFonts w:cs="Arial"/>
                <w:szCs w:val="22"/>
              </w:rPr>
            </w:pP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A1" w14:textId="77777777" w:rsidR="008724B8" w:rsidRDefault="008724B8" w:rsidP="00E844E6">
            <w:pPr>
              <w:rPr>
                <w:rFonts w:cs="Arial"/>
                <w:szCs w:val="22"/>
              </w:rPr>
            </w:pPr>
          </w:p>
        </w:tc>
      </w:tr>
      <w:tr w:rsidR="008724B8" w14:paraId="38835EA8" w14:textId="77777777" w:rsidTr="00E844E6">
        <w:trPr>
          <w:trHeight w:val="323"/>
        </w:trPr>
        <w:tc>
          <w:tcPr>
            <w:tcW w:w="2655" w:type="dxa"/>
            <w:tcBorders>
              <w:top w:val="single" w:sz="4" w:space="0" w:color="auto"/>
              <w:left w:val="single" w:sz="4" w:space="0" w:color="auto"/>
              <w:bottom w:val="nil"/>
              <w:right w:val="single" w:sz="4" w:space="0" w:color="auto"/>
            </w:tcBorders>
            <w:hideMark/>
          </w:tcPr>
          <w:p w14:paraId="38835EA3" w14:textId="77777777" w:rsidR="008724B8" w:rsidRDefault="008724B8" w:rsidP="00E844E6">
            <w:pPr>
              <w:rPr>
                <w:rFonts w:cs="Arial"/>
              </w:rPr>
            </w:pPr>
            <w:r>
              <w:rPr>
                <w:rFonts w:cs="Arial"/>
              </w:rPr>
              <w:t>$75K - $9,999,999</w:t>
            </w:r>
          </w:p>
          <w:p w14:paraId="38835EA4" w14:textId="77777777" w:rsidR="008724B8" w:rsidRDefault="008724B8" w:rsidP="00E844E6">
            <w:pPr>
              <w:rPr>
                <w:rFonts w:cs="Arial"/>
                <w:szCs w:val="22"/>
              </w:rPr>
            </w:pPr>
            <w:r>
              <w:rPr>
                <w:rFonts w:cs="Arial"/>
              </w:rPr>
              <w:t>$150K - $9,999,999</w:t>
            </w:r>
          </w:p>
        </w:tc>
        <w:tc>
          <w:tcPr>
            <w:tcW w:w="1564" w:type="dxa"/>
            <w:tcBorders>
              <w:top w:val="single" w:sz="4" w:space="0" w:color="auto"/>
              <w:left w:val="single" w:sz="4" w:space="0" w:color="auto"/>
              <w:bottom w:val="nil"/>
              <w:right w:val="single" w:sz="4" w:space="0" w:color="auto"/>
            </w:tcBorders>
            <w:hideMark/>
          </w:tcPr>
          <w:p w14:paraId="38835EA5" w14:textId="77777777" w:rsidR="008724B8" w:rsidRDefault="008724B8" w:rsidP="00E844E6">
            <w:pPr>
              <w:rPr>
                <w:rFonts w:cs="Arial"/>
                <w:szCs w:val="22"/>
              </w:rPr>
            </w:pPr>
            <w:r>
              <w:rPr>
                <w:rFonts w:cs="Arial"/>
              </w:rPr>
              <w:t>Cash or</w:t>
            </w:r>
          </w:p>
        </w:tc>
        <w:tc>
          <w:tcPr>
            <w:tcW w:w="1896" w:type="dxa"/>
            <w:tcBorders>
              <w:top w:val="single" w:sz="4" w:space="0" w:color="auto"/>
              <w:left w:val="single" w:sz="4" w:space="0" w:color="auto"/>
              <w:bottom w:val="single" w:sz="4" w:space="0" w:color="auto"/>
              <w:right w:val="single" w:sz="4" w:space="0" w:color="auto"/>
            </w:tcBorders>
            <w:hideMark/>
          </w:tcPr>
          <w:p w14:paraId="38835EA6" w14:textId="77777777" w:rsidR="008724B8" w:rsidRDefault="008724B8" w:rsidP="00E844E6">
            <w:pPr>
              <w:rPr>
                <w:rFonts w:cs="Arial"/>
                <w:szCs w:val="22"/>
              </w:rPr>
            </w:pPr>
            <w:r>
              <w:rPr>
                <w:rFonts w:cs="Arial"/>
              </w:rPr>
              <w:t>Monthly</w:t>
            </w:r>
          </w:p>
        </w:tc>
        <w:tc>
          <w:tcPr>
            <w:tcW w:w="3127" w:type="dxa"/>
            <w:tcBorders>
              <w:top w:val="single" w:sz="4" w:space="0" w:color="auto"/>
              <w:left w:val="single" w:sz="4" w:space="0" w:color="auto"/>
              <w:bottom w:val="single" w:sz="4" w:space="0" w:color="auto"/>
              <w:right w:val="single" w:sz="4" w:space="0" w:color="auto"/>
            </w:tcBorders>
            <w:hideMark/>
          </w:tcPr>
          <w:p w14:paraId="38835EA7" w14:textId="77777777" w:rsidR="008724B8" w:rsidRDefault="00AF5A0B" w:rsidP="00E844E6">
            <w:pPr>
              <w:rPr>
                <w:rFonts w:cs="Arial"/>
                <w:szCs w:val="22"/>
              </w:rPr>
            </w:pPr>
            <w:r>
              <w:rPr>
                <w:rFonts w:cs="Arial"/>
              </w:rPr>
              <w:t>Simpler/Full Reporting</w:t>
            </w:r>
          </w:p>
        </w:tc>
      </w:tr>
      <w:tr w:rsidR="008724B8" w14:paraId="38835EAD" w14:textId="77777777" w:rsidTr="00E844E6">
        <w:trPr>
          <w:trHeight w:val="70"/>
        </w:trPr>
        <w:tc>
          <w:tcPr>
            <w:tcW w:w="2655" w:type="dxa"/>
            <w:tcBorders>
              <w:top w:val="nil"/>
              <w:left w:val="single" w:sz="4" w:space="0" w:color="auto"/>
              <w:bottom w:val="single" w:sz="4" w:space="0" w:color="auto"/>
              <w:right w:val="single" w:sz="4" w:space="0" w:color="auto"/>
            </w:tcBorders>
          </w:tcPr>
          <w:p w14:paraId="38835EA9" w14:textId="77777777" w:rsidR="008724B8" w:rsidRDefault="008724B8" w:rsidP="00E844E6">
            <w:pPr>
              <w:rPr>
                <w:rFonts w:cs="Arial"/>
                <w:szCs w:val="22"/>
              </w:rPr>
            </w:pPr>
          </w:p>
        </w:tc>
        <w:tc>
          <w:tcPr>
            <w:tcW w:w="1564" w:type="dxa"/>
            <w:tcBorders>
              <w:top w:val="nil"/>
              <w:left w:val="single" w:sz="4" w:space="0" w:color="auto"/>
              <w:bottom w:val="single" w:sz="4" w:space="0" w:color="auto"/>
              <w:right w:val="single" w:sz="4" w:space="0" w:color="auto"/>
            </w:tcBorders>
          </w:tcPr>
          <w:p w14:paraId="38835EAA" w14:textId="77777777" w:rsidR="008724B8" w:rsidRDefault="008724B8" w:rsidP="00E844E6">
            <w:pPr>
              <w:rPr>
                <w:rFonts w:cs="Arial"/>
                <w:szCs w:val="22"/>
              </w:rPr>
            </w:pPr>
            <w:r>
              <w:rPr>
                <w:rFonts w:cs="Arial"/>
              </w:rPr>
              <w:t>Accruals</w:t>
            </w:r>
          </w:p>
        </w:tc>
        <w:tc>
          <w:tcPr>
            <w:tcW w:w="1896" w:type="dxa"/>
            <w:tcBorders>
              <w:top w:val="single" w:sz="4" w:space="0" w:color="auto"/>
              <w:left w:val="single" w:sz="4" w:space="0" w:color="auto"/>
              <w:bottom w:val="single" w:sz="4" w:space="0" w:color="auto"/>
              <w:right w:val="single" w:sz="4" w:space="0" w:color="auto"/>
            </w:tcBorders>
            <w:hideMark/>
          </w:tcPr>
          <w:p w14:paraId="38835EAB" w14:textId="77777777" w:rsidR="008724B8" w:rsidRDefault="008724B8" w:rsidP="00E844E6">
            <w:pPr>
              <w:rPr>
                <w:rFonts w:cs="Arial"/>
                <w:szCs w:val="22"/>
              </w:rPr>
            </w:pPr>
            <w:r>
              <w:rPr>
                <w:rFonts w:cs="Arial"/>
              </w:rPr>
              <w:t>Quarterly</w:t>
            </w:r>
          </w:p>
        </w:tc>
        <w:tc>
          <w:tcPr>
            <w:tcW w:w="3127" w:type="dxa"/>
            <w:tcBorders>
              <w:top w:val="single" w:sz="4" w:space="0" w:color="auto"/>
              <w:left w:val="single" w:sz="4" w:space="0" w:color="auto"/>
              <w:bottom w:val="single" w:sz="4" w:space="0" w:color="auto"/>
              <w:right w:val="single" w:sz="4" w:space="0" w:color="auto"/>
            </w:tcBorders>
            <w:hideMark/>
          </w:tcPr>
          <w:p w14:paraId="38835EAC" w14:textId="77777777" w:rsidR="008724B8" w:rsidRDefault="00AF5A0B" w:rsidP="00E844E6">
            <w:pPr>
              <w:rPr>
                <w:rFonts w:cs="Arial"/>
                <w:szCs w:val="22"/>
              </w:rPr>
            </w:pPr>
            <w:r>
              <w:rPr>
                <w:rFonts w:cs="Arial"/>
              </w:rPr>
              <w:t>Simpler/Full Reporting</w:t>
            </w:r>
          </w:p>
        </w:tc>
      </w:tr>
      <w:tr w:rsidR="008724B8" w14:paraId="38835EB2" w14:textId="77777777" w:rsidTr="00E844E6">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AE" w14:textId="77777777" w:rsidR="008724B8" w:rsidRDefault="008724B8" w:rsidP="00E844E6">
            <w:pPr>
              <w:rPr>
                <w:rFonts w:cs="Arial"/>
                <w:szCs w:val="22"/>
              </w:rPr>
            </w:pPr>
          </w:p>
        </w:tc>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AF" w14:textId="77777777" w:rsidR="008724B8" w:rsidRDefault="008724B8" w:rsidP="00E844E6">
            <w:pPr>
              <w:rPr>
                <w:rFonts w:cs="Arial"/>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B0" w14:textId="77777777" w:rsidR="008724B8" w:rsidRDefault="008724B8" w:rsidP="00E844E6">
            <w:pPr>
              <w:rPr>
                <w:rFonts w:cs="Arial"/>
                <w:szCs w:val="22"/>
              </w:rPr>
            </w:pP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B1" w14:textId="77777777" w:rsidR="008724B8" w:rsidRDefault="008724B8" w:rsidP="00E844E6">
            <w:pPr>
              <w:rPr>
                <w:rFonts w:cs="Arial"/>
                <w:szCs w:val="22"/>
              </w:rPr>
            </w:pPr>
          </w:p>
        </w:tc>
      </w:tr>
      <w:tr w:rsidR="008724B8" w14:paraId="38835EB7" w14:textId="77777777" w:rsidTr="00E844E6">
        <w:tc>
          <w:tcPr>
            <w:tcW w:w="2655" w:type="dxa"/>
            <w:tcBorders>
              <w:top w:val="single" w:sz="4" w:space="0" w:color="auto"/>
              <w:left w:val="single" w:sz="4" w:space="0" w:color="auto"/>
              <w:bottom w:val="nil"/>
              <w:right w:val="single" w:sz="4" w:space="0" w:color="auto"/>
            </w:tcBorders>
            <w:hideMark/>
          </w:tcPr>
          <w:p w14:paraId="38835EB3" w14:textId="77777777" w:rsidR="008724B8" w:rsidRDefault="008724B8" w:rsidP="00E844E6">
            <w:pPr>
              <w:rPr>
                <w:rFonts w:cs="Arial"/>
                <w:szCs w:val="22"/>
              </w:rPr>
            </w:pPr>
            <w:r>
              <w:rPr>
                <w:rFonts w:cs="Arial"/>
              </w:rPr>
              <w:t>$10M - $19,999,999</w:t>
            </w:r>
          </w:p>
        </w:tc>
        <w:tc>
          <w:tcPr>
            <w:tcW w:w="1564" w:type="dxa"/>
            <w:tcBorders>
              <w:top w:val="single" w:sz="4" w:space="0" w:color="auto"/>
              <w:left w:val="single" w:sz="4" w:space="0" w:color="auto"/>
              <w:bottom w:val="nil"/>
              <w:right w:val="single" w:sz="4" w:space="0" w:color="auto"/>
            </w:tcBorders>
            <w:hideMark/>
          </w:tcPr>
          <w:p w14:paraId="38835EB4" w14:textId="77777777" w:rsidR="008724B8" w:rsidRDefault="008724B8" w:rsidP="00E844E6">
            <w:pPr>
              <w:rPr>
                <w:rFonts w:cs="Arial"/>
                <w:szCs w:val="22"/>
              </w:rPr>
            </w:pPr>
            <w:r>
              <w:rPr>
                <w:rFonts w:cs="Arial"/>
              </w:rPr>
              <w:t>Accruals</w:t>
            </w:r>
          </w:p>
        </w:tc>
        <w:tc>
          <w:tcPr>
            <w:tcW w:w="1896" w:type="dxa"/>
            <w:tcBorders>
              <w:top w:val="single" w:sz="4" w:space="0" w:color="auto"/>
              <w:left w:val="single" w:sz="4" w:space="0" w:color="auto"/>
              <w:bottom w:val="single" w:sz="4" w:space="0" w:color="auto"/>
              <w:right w:val="single" w:sz="4" w:space="0" w:color="auto"/>
            </w:tcBorders>
            <w:hideMark/>
          </w:tcPr>
          <w:p w14:paraId="38835EB5" w14:textId="77777777" w:rsidR="008724B8" w:rsidRDefault="008724B8" w:rsidP="00E844E6">
            <w:pPr>
              <w:rPr>
                <w:rFonts w:cs="Arial"/>
                <w:szCs w:val="22"/>
              </w:rPr>
            </w:pPr>
            <w:r>
              <w:rPr>
                <w:rFonts w:cs="Arial"/>
              </w:rPr>
              <w:t>Monthly</w:t>
            </w:r>
          </w:p>
        </w:tc>
        <w:tc>
          <w:tcPr>
            <w:tcW w:w="3127" w:type="dxa"/>
            <w:tcBorders>
              <w:top w:val="single" w:sz="4" w:space="0" w:color="auto"/>
              <w:left w:val="single" w:sz="4" w:space="0" w:color="auto"/>
              <w:bottom w:val="single" w:sz="4" w:space="0" w:color="auto"/>
              <w:right w:val="single" w:sz="4" w:space="0" w:color="auto"/>
            </w:tcBorders>
            <w:hideMark/>
          </w:tcPr>
          <w:p w14:paraId="38835EB6" w14:textId="77777777" w:rsidR="008724B8" w:rsidRDefault="008724B8" w:rsidP="00E844E6">
            <w:pPr>
              <w:rPr>
                <w:rFonts w:cs="Arial"/>
                <w:szCs w:val="22"/>
              </w:rPr>
            </w:pPr>
            <w:r>
              <w:rPr>
                <w:rFonts w:cs="Arial"/>
              </w:rPr>
              <w:t>Full Reporting</w:t>
            </w:r>
          </w:p>
        </w:tc>
      </w:tr>
      <w:tr w:rsidR="008724B8" w14:paraId="38835EBC" w14:textId="77777777" w:rsidTr="00E844E6">
        <w:tc>
          <w:tcPr>
            <w:tcW w:w="2655" w:type="dxa"/>
            <w:tcBorders>
              <w:top w:val="nil"/>
              <w:left w:val="single" w:sz="4" w:space="0" w:color="auto"/>
              <w:bottom w:val="single" w:sz="4" w:space="0" w:color="auto"/>
              <w:right w:val="single" w:sz="4" w:space="0" w:color="auto"/>
            </w:tcBorders>
          </w:tcPr>
          <w:p w14:paraId="38835EB8" w14:textId="77777777" w:rsidR="008724B8" w:rsidRDefault="008724B8" w:rsidP="00E844E6">
            <w:pPr>
              <w:rPr>
                <w:rFonts w:cs="Arial"/>
                <w:szCs w:val="22"/>
              </w:rPr>
            </w:pPr>
          </w:p>
        </w:tc>
        <w:tc>
          <w:tcPr>
            <w:tcW w:w="1564" w:type="dxa"/>
            <w:tcBorders>
              <w:top w:val="nil"/>
              <w:left w:val="single" w:sz="4" w:space="0" w:color="auto"/>
              <w:bottom w:val="single" w:sz="4" w:space="0" w:color="auto"/>
              <w:right w:val="single" w:sz="4" w:space="0" w:color="auto"/>
            </w:tcBorders>
          </w:tcPr>
          <w:p w14:paraId="38835EB9" w14:textId="77777777" w:rsidR="008724B8" w:rsidRDefault="008724B8" w:rsidP="00E844E6">
            <w:pPr>
              <w:rPr>
                <w:rFonts w:cs="Arial"/>
                <w:szCs w:val="22"/>
              </w:rPr>
            </w:pPr>
          </w:p>
        </w:tc>
        <w:tc>
          <w:tcPr>
            <w:tcW w:w="1896" w:type="dxa"/>
            <w:tcBorders>
              <w:top w:val="single" w:sz="4" w:space="0" w:color="auto"/>
              <w:left w:val="single" w:sz="4" w:space="0" w:color="auto"/>
              <w:bottom w:val="single" w:sz="4" w:space="0" w:color="auto"/>
              <w:right w:val="single" w:sz="4" w:space="0" w:color="auto"/>
            </w:tcBorders>
            <w:hideMark/>
          </w:tcPr>
          <w:p w14:paraId="38835EBA" w14:textId="77777777" w:rsidR="008724B8" w:rsidRDefault="008724B8" w:rsidP="00E844E6">
            <w:pPr>
              <w:rPr>
                <w:rFonts w:cs="Arial"/>
                <w:szCs w:val="22"/>
              </w:rPr>
            </w:pPr>
            <w:r>
              <w:rPr>
                <w:rFonts w:cs="Arial"/>
              </w:rPr>
              <w:t>Quarterly</w:t>
            </w:r>
          </w:p>
        </w:tc>
        <w:tc>
          <w:tcPr>
            <w:tcW w:w="3127" w:type="dxa"/>
            <w:tcBorders>
              <w:top w:val="single" w:sz="4" w:space="0" w:color="auto"/>
              <w:left w:val="single" w:sz="4" w:space="0" w:color="auto"/>
              <w:bottom w:val="single" w:sz="4" w:space="0" w:color="auto"/>
              <w:right w:val="single" w:sz="4" w:space="0" w:color="auto"/>
            </w:tcBorders>
            <w:hideMark/>
          </w:tcPr>
          <w:p w14:paraId="38835EBB" w14:textId="77777777" w:rsidR="008724B8" w:rsidRDefault="008724B8" w:rsidP="00E844E6">
            <w:pPr>
              <w:rPr>
                <w:rFonts w:cs="Arial"/>
                <w:szCs w:val="22"/>
              </w:rPr>
            </w:pPr>
            <w:r>
              <w:rPr>
                <w:rFonts w:cs="Arial"/>
              </w:rPr>
              <w:t>Full Reporting</w:t>
            </w:r>
          </w:p>
        </w:tc>
      </w:tr>
      <w:tr w:rsidR="008724B8" w14:paraId="38835EC1" w14:textId="77777777" w:rsidTr="00E844E6">
        <w:tc>
          <w:tcPr>
            <w:tcW w:w="2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BD" w14:textId="77777777" w:rsidR="008724B8" w:rsidRDefault="008724B8" w:rsidP="00E844E6">
            <w:pPr>
              <w:rPr>
                <w:rFonts w:cs="Arial"/>
                <w:szCs w:val="22"/>
              </w:rPr>
            </w:pPr>
          </w:p>
        </w:tc>
        <w:tc>
          <w:tcPr>
            <w:tcW w:w="15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BE" w14:textId="77777777" w:rsidR="008724B8" w:rsidRDefault="008724B8" w:rsidP="00E844E6">
            <w:pPr>
              <w:rPr>
                <w:rFonts w:cs="Arial"/>
                <w:szCs w:val="22"/>
              </w:rPr>
            </w:pPr>
          </w:p>
        </w:tc>
        <w:tc>
          <w:tcPr>
            <w:tcW w:w="1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BF" w14:textId="77777777" w:rsidR="008724B8" w:rsidRDefault="008724B8" w:rsidP="00E844E6">
            <w:pPr>
              <w:rPr>
                <w:rFonts w:cs="Arial"/>
                <w:szCs w:val="22"/>
              </w:rPr>
            </w:pP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C0" w14:textId="77777777" w:rsidR="008724B8" w:rsidRDefault="008724B8" w:rsidP="00E844E6">
            <w:pPr>
              <w:rPr>
                <w:rFonts w:cs="Arial"/>
                <w:szCs w:val="22"/>
              </w:rPr>
            </w:pPr>
          </w:p>
        </w:tc>
      </w:tr>
      <w:tr w:rsidR="008724B8" w14:paraId="38835EC6" w14:textId="77777777" w:rsidTr="00E844E6">
        <w:tc>
          <w:tcPr>
            <w:tcW w:w="2655" w:type="dxa"/>
            <w:tcBorders>
              <w:top w:val="single" w:sz="4" w:space="0" w:color="auto"/>
              <w:left w:val="single" w:sz="4" w:space="0" w:color="auto"/>
              <w:bottom w:val="single" w:sz="4" w:space="0" w:color="auto"/>
              <w:right w:val="single" w:sz="4" w:space="0" w:color="auto"/>
            </w:tcBorders>
            <w:hideMark/>
          </w:tcPr>
          <w:p w14:paraId="38835EC2" w14:textId="77777777" w:rsidR="008724B8" w:rsidRDefault="008724B8" w:rsidP="00E844E6">
            <w:pPr>
              <w:rPr>
                <w:rFonts w:cs="Arial"/>
                <w:szCs w:val="22"/>
              </w:rPr>
            </w:pPr>
            <w:r>
              <w:rPr>
                <w:rFonts w:cs="Arial"/>
              </w:rPr>
              <w:t>Over $20M</w:t>
            </w:r>
          </w:p>
        </w:tc>
        <w:tc>
          <w:tcPr>
            <w:tcW w:w="1564" w:type="dxa"/>
            <w:tcBorders>
              <w:top w:val="single" w:sz="4" w:space="0" w:color="auto"/>
              <w:left w:val="single" w:sz="4" w:space="0" w:color="auto"/>
              <w:bottom w:val="single" w:sz="4" w:space="0" w:color="auto"/>
              <w:right w:val="single" w:sz="4" w:space="0" w:color="auto"/>
            </w:tcBorders>
            <w:hideMark/>
          </w:tcPr>
          <w:p w14:paraId="38835EC3" w14:textId="77777777" w:rsidR="008724B8" w:rsidRDefault="008724B8" w:rsidP="00E844E6">
            <w:pPr>
              <w:rPr>
                <w:rFonts w:cs="Arial"/>
                <w:szCs w:val="22"/>
              </w:rPr>
            </w:pPr>
            <w:r>
              <w:rPr>
                <w:rFonts w:cs="Arial"/>
              </w:rPr>
              <w:t>Accruals</w:t>
            </w:r>
          </w:p>
        </w:tc>
        <w:tc>
          <w:tcPr>
            <w:tcW w:w="1896" w:type="dxa"/>
            <w:tcBorders>
              <w:top w:val="single" w:sz="4" w:space="0" w:color="auto"/>
              <w:left w:val="single" w:sz="4" w:space="0" w:color="auto"/>
              <w:bottom w:val="single" w:sz="4" w:space="0" w:color="auto"/>
              <w:right w:val="single" w:sz="4" w:space="0" w:color="auto"/>
            </w:tcBorders>
            <w:hideMark/>
          </w:tcPr>
          <w:p w14:paraId="38835EC4" w14:textId="77777777" w:rsidR="008724B8" w:rsidRDefault="008724B8" w:rsidP="00E844E6">
            <w:pPr>
              <w:rPr>
                <w:rFonts w:cs="Arial"/>
                <w:szCs w:val="22"/>
              </w:rPr>
            </w:pPr>
            <w:r>
              <w:rPr>
                <w:rFonts w:cs="Arial"/>
              </w:rPr>
              <w:t>Monthly</w:t>
            </w:r>
          </w:p>
        </w:tc>
        <w:tc>
          <w:tcPr>
            <w:tcW w:w="3127" w:type="dxa"/>
            <w:tcBorders>
              <w:top w:val="single" w:sz="4" w:space="0" w:color="auto"/>
              <w:left w:val="single" w:sz="4" w:space="0" w:color="auto"/>
              <w:bottom w:val="single" w:sz="4" w:space="0" w:color="auto"/>
              <w:right w:val="single" w:sz="4" w:space="0" w:color="auto"/>
            </w:tcBorders>
            <w:hideMark/>
          </w:tcPr>
          <w:p w14:paraId="38835EC5" w14:textId="77777777" w:rsidR="008724B8" w:rsidRDefault="008724B8" w:rsidP="00E844E6">
            <w:pPr>
              <w:rPr>
                <w:rFonts w:cs="Arial"/>
                <w:szCs w:val="22"/>
              </w:rPr>
            </w:pPr>
            <w:r>
              <w:rPr>
                <w:rFonts w:cs="Arial"/>
              </w:rPr>
              <w:t>Full Reporting</w:t>
            </w:r>
          </w:p>
        </w:tc>
      </w:tr>
    </w:tbl>
    <w:p w14:paraId="38835EC7" w14:textId="77777777" w:rsidR="00AE4F39" w:rsidRPr="00116EC1" w:rsidRDefault="001A29D5" w:rsidP="00116EC1">
      <w:pPr>
        <w:pStyle w:val="Caption"/>
        <w:jc w:val="center"/>
        <w:rPr>
          <w:rFonts w:cs="Arial"/>
        </w:rPr>
      </w:pPr>
      <w:bookmarkStart w:id="77" w:name="_Toc499731266"/>
      <w:r>
        <w:t xml:space="preserve">Table </w:t>
      </w:r>
      <w:r w:rsidR="003A0731">
        <w:fldChar w:fldCharType="begin"/>
      </w:r>
      <w:r w:rsidR="003A0731">
        <w:instrText xml:space="preserve"> SEQ Table \* ARABIC </w:instrText>
      </w:r>
      <w:r w:rsidR="003A0731">
        <w:fldChar w:fldCharType="separate"/>
      </w:r>
      <w:r w:rsidR="00505C55">
        <w:rPr>
          <w:noProof/>
        </w:rPr>
        <w:t>5</w:t>
      </w:r>
      <w:r w:rsidR="003A0731">
        <w:rPr>
          <w:noProof/>
        </w:rPr>
        <w:fldChar w:fldCharType="end"/>
      </w:r>
      <w:r>
        <w:t xml:space="preserve">: </w:t>
      </w:r>
      <w:r w:rsidR="00C75F7F">
        <w:t>Valid GST role detail combinations</w:t>
      </w:r>
      <w:r w:rsidRPr="00421420">
        <w:t>.</w:t>
      </w:r>
      <w:bookmarkEnd w:id="77"/>
    </w:p>
    <w:p w14:paraId="38835EC8" w14:textId="77777777" w:rsidR="00610E5E" w:rsidRPr="00116EC1" w:rsidRDefault="00445AFE" w:rsidP="00463C1D">
      <w:pPr>
        <w:pStyle w:val="Heading3"/>
      </w:pPr>
      <w:bookmarkStart w:id="78" w:name="_Toc499731234"/>
      <w:r w:rsidRPr="00116EC1">
        <w:t xml:space="preserve">Rules and </w:t>
      </w:r>
      <w:r w:rsidR="0076223D">
        <w:t>recommendations specific to  LCT, WET and FTC</w:t>
      </w:r>
      <w:r w:rsidRPr="00116EC1">
        <w:t xml:space="preserve"> roles</w:t>
      </w:r>
      <w:bookmarkEnd w:id="78"/>
    </w:p>
    <w:p w14:paraId="38835EC9" w14:textId="77777777" w:rsidR="00AC69CD" w:rsidRDefault="000D17BB" w:rsidP="00AC69CD">
      <w:pPr>
        <w:rPr>
          <w:sz w:val="20"/>
          <w:szCs w:val="20"/>
        </w:rPr>
      </w:pPr>
      <w:r>
        <w:rPr>
          <w:sz w:val="20"/>
          <w:szCs w:val="20"/>
        </w:rPr>
        <w:t xml:space="preserve">To register for LCT, WET and/or FTC the client must already be registered for GST. Although FTC does not always require an ABN and GST, for this service you will only be able to add the role with an active ABN and GST role. </w:t>
      </w:r>
      <w:r w:rsidR="00FE170E">
        <w:rPr>
          <w:sz w:val="20"/>
          <w:szCs w:val="20"/>
        </w:rPr>
        <w:t>Where registration for FTC outside of GST is required the</w:t>
      </w:r>
      <w:r w:rsidR="000114AF">
        <w:rPr>
          <w:sz w:val="20"/>
          <w:szCs w:val="20"/>
        </w:rPr>
        <w:t xml:space="preserve"> </w:t>
      </w:r>
      <w:r w:rsidR="00FE170E">
        <w:rPr>
          <w:sz w:val="20"/>
          <w:szCs w:val="20"/>
        </w:rPr>
        <w:t>clie</w:t>
      </w:r>
      <w:r w:rsidR="000114AF">
        <w:rPr>
          <w:sz w:val="20"/>
          <w:szCs w:val="20"/>
        </w:rPr>
        <w:t>n</w:t>
      </w:r>
      <w:r w:rsidR="00FE170E">
        <w:rPr>
          <w:sz w:val="20"/>
          <w:szCs w:val="20"/>
        </w:rPr>
        <w:t>t wi</w:t>
      </w:r>
      <w:r w:rsidR="000114AF">
        <w:rPr>
          <w:sz w:val="20"/>
          <w:szCs w:val="20"/>
        </w:rPr>
        <w:t>l</w:t>
      </w:r>
      <w:r w:rsidR="00FE170E">
        <w:rPr>
          <w:sz w:val="20"/>
          <w:szCs w:val="20"/>
        </w:rPr>
        <w:t xml:space="preserve">l need </w:t>
      </w:r>
      <w:r w:rsidR="000114AF">
        <w:rPr>
          <w:sz w:val="20"/>
          <w:szCs w:val="20"/>
        </w:rPr>
        <w:t>t</w:t>
      </w:r>
      <w:r w:rsidR="00FE170E">
        <w:rPr>
          <w:sz w:val="20"/>
          <w:szCs w:val="20"/>
        </w:rPr>
        <w:t>o contact the ATO.</w:t>
      </w:r>
    </w:p>
    <w:p w14:paraId="38835ECA" w14:textId="77777777" w:rsidR="00610E5E" w:rsidRPr="00116EC1" w:rsidRDefault="00445AFE" w:rsidP="00463C1D">
      <w:pPr>
        <w:pStyle w:val="Heading3"/>
      </w:pPr>
      <w:bookmarkStart w:id="79" w:name="_Toc499731235"/>
      <w:r w:rsidRPr="00116EC1">
        <w:t>Rul</w:t>
      </w:r>
      <w:r w:rsidR="0076223D">
        <w:t>es and recommendations for PAYGW</w:t>
      </w:r>
      <w:r w:rsidRPr="00116EC1">
        <w:t xml:space="preserve"> roles</w:t>
      </w:r>
      <w:bookmarkEnd w:id="79"/>
    </w:p>
    <w:p w14:paraId="38835ECB" w14:textId="77777777" w:rsidR="00AC69CD" w:rsidRDefault="00AC69CD" w:rsidP="00AC69CD">
      <w:pPr>
        <w:rPr>
          <w:sz w:val="20"/>
          <w:szCs w:val="20"/>
        </w:rPr>
      </w:pPr>
      <w:r>
        <w:rPr>
          <w:sz w:val="20"/>
          <w:szCs w:val="20"/>
        </w:rPr>
        <w:t xml:space="preserve">The </w:t>
      </w:r>
      <w:r w:rsidR="00227FDA">
        <w:rPr>
          <w:sz w:val="20"/>
          <w:szCs w:val="20"/>
        </w:rPr>
        <w:t xml:space="preserve">PAYGW </w:t>
      </w:r>
      <w:r>
        <w:rPr>
          <w:sz w:val="20"/>
          <w:szCs w:val="20"/>
        </w:rPr>
        <w:t>lodgement cycle will be determined from the estimated annual PAYGW amount</w:t>
      </w:r>
    </w:p>
    <w:p w14:paraId="38835ECC" w14:textId="77777777" w:rsidR="00AC69CD" w:rsidRDefault="00AC69CD" w:rsidP="00AC69CD">
      <w:pPr>
        <w:rPr>
          <w:sz w:val="20"/>
          <w:szCs w:val="20"/>
        </w:rPr>
      </w:pPr>
    </w:p>
    <w:tbl>
      <w:tblPr>
        <w:tblStyle w:val="TableGrid"/>
        <w:tblW w:w="0" w:type="auto"/>
        <w:tblLook w:val="04A0" w:firstRow="1" w:lastRow="0" w:firstColumn="1" w:lastColumn="0" w:noHBand="0" w:noVBand="1"/>
      </w:tblPr>
      <w:tblGrid>
        <w:gridCol w:w="5486"/>
        <w:gridCol w:w="3231"/>
      </w:tblGrid>
      <w:tr w:rsidR="00AC69CD" w14:paraId="38835ECF" w14:textId="77777777" w:rsidTr="009B74E5">
        <w:trPr>
          <w:trHeight w:val="261"/>
          <w:tblHeader/>
        </w:trPr>
        <w:tc>
          <w:tcPr>
            <w:tcW w:w="5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35ECD" w14:textId="77777777" w:rsidR="00AC69CD" w:rsidRDefault="00AC69CD" w:rsidP="00B8330D">
            <w:pPr>
              <w:rPr>
                <w:rFonts w:cs="Arial"/>
                <w:b/>
                <w:szCs w:val="22"/>
              </w:rPr>
            </w:pPr>
            <w:r>
              <w:rPr>
                <w:rFonts w:cs="Arial"/>
                <w:b/>
              </w:rPr>
              <w:t>Annual Withholding Amount</w:t>
            </w:r>
          </w:p>
        </w:tc>
        <w:tc>
          <w:tcPr>
            <w:tcW w:w="3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35ECE" w14:textId="77777777" w:rsidR="00AC69CD" w:rsidRDefault="00AC69CD" w:rsidP="00B8330D">
            <w:pPr>
              <w:rPr>
                <w:rFonts w:cs="Arial"/>
                <w:b/>
                <w:szCs w:val="22"/>
              </w:rPr>
            </w:pPr>
            <w:r>
              <w:rPr>
                <w:rFonts w:cs="Arial"/>
                <w:b/>
              </w:rPr>
              <w:t>Cycle Option</w:t>
            </w:r>
          </w:p>
        </w:tc>
      </w:tr>
      <w:tr w:rsidR="00AC69CD" w14:paraId="38835ED2" w14:textId="77777777" w:rsidTr="009B74E5">
        <w:trPr>
          <w:trHeight w:val="248"/>
        </w:trPr>
        <w:tc>
          <w:tcPr>
            <w:tcW w:w="5486" w:type="dxa"/>
            <w:tcBorders>
              <w:top w:val="single" w:sz="4" w:space="0" w:color="auto"/>
              <w:left w:val="single" w:sz="4" w:space="0" w:color="auto"/>
              <w:bottom w:val="nil"/>
              <w:right w:val="single" w:sz="4" w:space="0" w:color="auto"/>
            </w:tcBorders>
            <w:hideMark/>
          </w:tcPr>
          <w:p w14:paraId="38835ED0" w14:textId="77777777" w:rsidR="00AC69CD" w:rsidRDefault="009B74E5" w:rsidP="00B8330D">
            <w:pPr>
              <w:rPr>
                <w:rFonts w:cs="Arial"/>
                <w:szCs w:val="22"/>
              </w:rPr>
            </w:pPr>
            <w:r>
              <w:rPr>
                <w:rFonts w:cs="Arial"/>
              </w:rPr>
              <w:t>&lt;</w:t>
            </w:r>
            <w:r w:rsidR="00AC69CD">
              <w:rPr>
                <w:rFonts w:cs="Arial"/>
              </w:rPr>
              <w:t xml:space="preserve"> $25,000</w:t>
            </w:r>
          </w:p>
        </w:tc>
        <w:tc>
          <w:tcPr>
            <w:tcW w:w="3231" w:type="dxa"/>
            <w:tcBorders>
              <w:top w:val="single" w:sz="4" w:space="0" w:color="auto"/>
              <w:left w:val="single" w:sz="4" w:space="0" w:color="auto"/>
              <w:bottom w:val="single" w:sz="4" w:space="0" w:color="auto"/>
              <w:right w:val="single" w:sz="4" w:space="0" w:color="auto"/>
            </w:tcBorders>
            <w:hideMark/>
          </w:tcPr>
          <w:p w14:paraId="38835ED1" w14:textId="77777777" w:rsidR="00AC69CD" w:rsidRDefault="00AC69CD" w:rsidP="00B8330D">
            <w:pPr>
              <w:rPr>
                <w:rFonts w:cs="Arial"/>
                <w:szCs w:val="22"/>
              </w:rPr>
            </w:pPr>
            <w:r>
              <w:rPr>
                <w:rFonts w:cs="Arial"/>
              </w:rPr>
              <w:t>Monthly</w:t>
            </w:r>
          </w:p>
        </w:tc>
      </w:tr>
      <w:tr w:rsidR="00AC69CD" w14:paraId="38835ED5" w14:textId="77777777" w:rsidTr="009B74E5">
        <w:trPr>
          <w:trHeight w:val="248"/>
        </w:trPr>
        <w:tc>
          <w:tcPr>
            <w:tcW w:w="5486" w:type="dxa"/>
            <w:tcBorders>
              <w:top w:val="nil"/>
              <w:left w:val="single" w:sz="4" w:space="0" w:color="auto"/>
              <w:bottom w:val="nil"/>
              <w:right w:val="single" w:sz="4" w:space="0" w:color="auto"/>
            </w:tcBorders>
            <w:hideMark/>
          </w:tcPr>
          <w:p w14:paraId="38835ED3" w14:textId="77777777" w:rsidR="00AC69CD" w:rsidRDefault="00AC69CD" w:rsidP="00B8330D">
            <w:pPr>
              <w:rPr>
                <w:rFonts w:cs="Arial"/>
                <w:szCs w:val="22"/>
              </w:rPr>
            </w:pPr>
          </w:p>
        </w:tc>
        <w:tc>
          <w:tcPr>
            <w:tcW w:w="3231" w:type="dxa"/>
            <w:tcBorders>
              <w:top w:val="single" w:sz="4" w:space="0" w:color="auto"/>
              <w:left w:val="single" w:sz="4" w:space="0" w:color="auto"/>
              <w:bottom w:val="single" w:sz="4" w:space="0" w:color="auto"/>
              <w:right w:val="single" w:sz="4" w:space="0" w:color="auto"/>
            </w:tcBorders>
            <w:hideMark/>
          </w:tcPr>
          <w:p w14:paraId="38835ED4" w14:textId="77777777" w:rsidR="00AC69CD" w:rsidRDefault="00AC69CD" w:rsidP="00B8330D">
            <w:pPr>
              <w:rPr>
                <w:rFonts w:cs="Arial"/>
                <w:szCs w:val="22"/>
              </w:rPr>
            </w:pPr>
            <w:r>
              <w:rPr>
                <w:rFonts w:cs="Arial"/>
              </w:rPr>
              <w:t>Quarterly</w:t>
            </w:r>
          </w:p>
        </w:tc>
      </w:tr>
      <w:tr w:rsidR="00AC69CD" w14:paraId="38835ED8" w14:textId="77777777" w:rsidTr="009B74E5">
        <w:trPr>
          <w:trHeight w:val="261"/>
        </w:trPr>
        <w:tc>
          <w:tcPr>
            <w:tcW w:w="5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D6" w14:textId="77777777" w:rsidR="00AC69CD" w:rsidRDefault="00AC69CD" w:rsidP="00B8330D">
            <w:pPr>
              <w:rPr>
                <w:rFonts w:cs="Arial"/>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D7" w14:textId="77777777" w:rsidR="00AC69CD" w:rsidRDefault="00AC69CD" w:rsidP="00B8330D">
            <w:pPr>
              <w:rPr>
                <w:rFonts w:cs="Arial"/>
                <w:szCs w:val="22"/>
              </w:rPr>
            </w:pPr>
          </w:p>
        </w:tc>
      </w:tr>
      <w:tr w:rsidR="00AC69CD" w14:paraId="38835EDB" w14:textId="77777777" w:rsidTr="00B85A6F">
        <w:trPr>
          <w:trHeight w:val="247"/>
        </w:trPr>
        <w:tc>
          <w:tcPr>
            <w:tcW w:w="5486" w:type="dxa"/>
            <w:tcBorders>
              <w:top w:val="single" w:sz="4" w:space="0" w:color="auto"/>
              <w:left w:val="single" w:sz="4" w:space="0" w:color="auto"/>
              <w:bottom w:val="nil"/>
              <w:right w:val="single" w:sz="4" w:space="0" w:color="auto"/>
            </w:tcBorders>
            <w:hideMark/>
          </w:tcPr>
          <w:p w14:paraId="38835ED9" w14:textId="77777777" w:rsidR="00AC69CD" w:rsidRPr="00B47441" w:rsidRDefault="009B74E5" w:rsidP="009B74E5">
            <w:pPr>
              <w:rPr>
                <w:rFonts w:cs="Arial"/>
              </w:rPr>
            </w:pPr>
            <w:r>
              <w:rPr>
                <w:rFonts w:cs="Arial"/>
              </w:rPr>
              <w:t xml:space="preserve">≥ </w:t>
            </w:r>
            <w:r w:rsidR="00AC69CD">
              <w:rPr>
                <w:rFonts w:cs="Arial"/>
              </w:rPr>
              <w:t xml:space="preserve">$25,000 and </w:t>
            </w:r>
            <w:r>
              <w:rPr>
                <w:rFonts w:cs="Arial"/>
              </w:rPr>
              <w:t>≤</w:t>
            </w:r>
            <w:r w:rsidR="00B47441">
              <w:rPr>
                <w:rFonts w:cs="Arial"/>
                <w:szCs w:val="22"/>
              </w:rPr>
              <w:t xml:space="preserve"> $1 million</w:t>
            </w:r>
          </w:p>
        </w:tc>
        <w:tc>
          <w:tcPr>
            <w:tcW w:w="3231" w:type="dxa"/>
            <w:tcBorders>
              <w:top w:val="single" w:sz="4" w:space="0" w:color="auto"/>
              <w:left w:val="single" w:sz="4" w:space="0" w:color="auto"/>
              <w:bottom w:val="nil"/>
              <w:right w:val="single" w:sz="4" w:space="0" w:color="auto"/>
            </w:tcBorders>
            <w:hideMark/>
          </w:tcPr>
          <w:p w14:paraId="38835EDA" w14:textId="77777777" w:rsidR="00AC69CD" w:rsidRDefault="00AC69CD" w:rsidP="00B8330D">
            <w:pPr>
              <w:rPr>
                <w:rFonts w:cs="Arial"/>
                <w:szCs w:val="22"/>
              </w:rPr>
            </w:pPr>
            <w:r>
              <w:rPr>
                <w:rFonts w:cs="Arial"/>
              </w:rPr>
              <w:t>Monthly</w:t>
            </w:r>
          </w:p>
        </w:tc>
      </w:tr>
      <w:tr w:rsidR="009B74E5" w14:paraId="38835EDE" w14:textId="77777777" w:rsidTr="00B85A6F">
        <w:trPr>
          <w:trHeight w:val="81"/>
        </w:trPr>
        <w:tc>
          <w:tcPr>
            <w:tcW w:w="5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EDC" w14:textId="77777777" w:rsidR="009B74E5" w:rsidRDefault="009B74E5" w:rsidP="00B8330D">
            <w:pPr>
              <w:rPr>
                <w:rFonts w:cs="Arial"/>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35EDD" w14:textId="77777777" w:rsidR="009B74E5" w:rsidRDefault="009B74E5" w:rsidP="00B8330D">
            <w:pPr>
              <w:rPr>
                <w:rFonts w:cs="Arial"/>
                <w:szCs w:val="22"/>
              </w:rPr>
            </w:pPr>
          </w:p>
        </w:tc>
      </w:tr>
      <w:tr w:rsidR="009B74E5" w14:paraId="38835EE1" w14:textId="77777777" w:rsidTr="00B85A6F">
        <w:trPr>
          <w:trHeight w:val="248"/>
        </w:trPr>
        <w:tc>
          <w:tcPr>
            <w:tcW w:w="5486" w:type="dxa"/>
            <w:tcBorders>
              <w:top w:val="single" w:sz="4" w:space="0" w:color="auto"/>
              <w:left w:val="single" w:sz="4" w:space="0" w:color="auto"/>
              <w:bottom w:val="single" w:sz="4" w:space="0" w:color="auto"/>
              <w:right w:val="single" w:sz="4" w:space="0" w:color="auto"/>
            </w:tcBorders>
          </w:tcPr>
          <w:p w14:paraId="38835EDF" w14:textId="77777777" w:rsidR="009B74E5" w:rsidRDefault="009B74E5" w:rsidP="00B8330D">
            <w:pPr>
              <w:rPr>
                <w:rFonts w:cs="Arial"/>
                <w:szCs w:val="22"/>
              </w:rPr>
            </w:pPr>
            <w:r>
              <w:rPr>
                <w:rFonts w:cs="Arial"/>
              </w:rPr>
              <w:t>&gt; $1 million</w:t>
            </w:r>
          </w:p>
        </w:tc>
        <w:tc>
          <w:tcPr>
            <w:tcW w:w="3231" w:type="dxa"/>
            <w:tcBorders>
              <w:top w:val="single" w:sz="4" w:space="0" w:color="auto"/>
              <w:left w:val="single" w:sz="4" w:space="0" w:color="auto"/>
              <w:bottom w:val="single" w:sz="4" w:space="0" w:color="auto"/>
              <w:right w:val="single" w:sz="4" w:space="0" w:color="auto"/>
            </w:tcBorders>
          </w:tcPr>
          <w:p w14:paraId="38835EE0" w14:textId="77777777" w:rsidR="009B74E5" w:rsidRDefault="009B74E5" w:rsidP="001A29D5">
            <w:pPr>
              <w:keepNext/>
              <w:rPr>
                <w:rFonts w:cs="Arial"/>
                <w:szCs w:val="22"/>
              </w:rPr>
            </w:pPr>
            <w:r>
              <w:rPr>
                <w:rFonts w:cs="Arial"/>
              </w:rPr>
              <w:t>Large Reporter</w:t>
            </w:r>
          </w:p>
        </w:tc>
      </w:tr>
    </w:tbl>
    <w:p w14:paraId="38835EE2" w14:textId="77777777" w:rsidR="003F149B" w:rsidRDefault="001A29D5" w:rsidP="001A29D5">
      <w:pPr>
        <w:pStyle w:val="Caption"/>
        <w:jc w:val="center"/>
      </w:pPr>
      <w:bookmarkStart w:id="80" w:name="_Toc499731267"/>
      <w:r>
        <w:t xml:space="preserve">Table </w:t>
      </w:r>
      <w:r w:rsidR="003A0731">
        <w:fldChar w:fldCharType="begin"/>
      </w:r>
      <w:r w:rsidR="003A0731">
        <w:instrText xml:space="preserve"> SEQ Table \* ARABIC </w:instrText>
      </w:r>
      <w:r w:rsidR="003A0731">
        <w:fldChar w:fldCharType="separate"/>
      </w:r>
      <w:r w:rsidR="00505C55">
        <w:rPr>
          <w:noProof/>
        </w:rPr>
        <w:t>6</w:t>
      </w:r>
      <w:r w:rsidR="003A0731">
        <w:rPr>
          <w:noProof/>
        </w:rPr>
        <w:fldChar w:fldCharType="end"/>
      </w:r>
      <w:r>
        <w:t xml:space="preserve">: </w:t>
      </w:r>
      <w:r w:rsidRPr="00456408">
        <w:t>PAYGW withholding amounts and cycles</w:t>
      </w:r>
      <w:bookmarkEnd w:id="80"/>
    </w:p>
    <w:p w14:paraId="38835EE3" w14:textId="77777777" w:rsidR="001A29D5" w:rsidRDefault="001A29D5" w:rsidP="003F149B">
      <w:pPr>
        <w:rPr>
          <w:sz w:val="20"/>
          <w:szCs w:val="20"/>
        </w:rPr>
      </w:pPr>
    </w:p>
    <w:p w14:paraId="38835EE4" w14:textId="77777777" w:rsidR="005C25B2" w:rsidRPr="005C25B2" w:rsidRDefault="005C25B2" w:rsidP="003F149B">
      <w:pPr>
        <w:rPr>
          <w:b/>
          <w:sz w:val="20"/>
          <w:szCs w:val="20"/>
        </w:rPr>
      </w:pPr>
      <w:r w:rsidRPr="005C25B2">
        <w:rPr>
          <w:b/>
          <w:sz w:val="20"/>
          <w:szCs w:val="20"/>
        </w:rPr>
        <w:t>WPN</w:t>
      </w:r>
    </w:p>
    <w:p w14:paraId="38835EE5" w14:textId="77777777" w:rsidR="0038584B" w:rsidRDefault="003F149B" w:rsidP="00D96CFB">
      <w:pPr>
        <w:rPr>
          <w:sz w:val="20"/>
          <w:szCs w:val="20"/>
        </w:rPr>
      </w:pPr>
      <w:r>
        <w:rPr>
          <w:sz w:val="20"/>
          <w:szCs w:val="20"/>
        </w:rPr>
        <w:t xml:space="preserve">The service will provide the ability to add a PAYGW role where the client does not have an active ABN. </w:t>
      </w:r>
    </w:p>
    <w:p w14:paraId="38835EE6" w14:textId="77777777" w:rsidR="00BB2A2F" w:rsidRDefault="00AC69CD" w:rsidP="00D96CFB">
      <w:pPr>
        <w:rPr>
          <w:sz w:val="20"/>
          <w:szCs w:val="20"/>
        </w:rPr>
      </w:pPr>
      <w:r>
        <w:rPr>
          <w:sz w:val="20"/>
          <w:szCs w:val="20"/>
        </w:rPr>
        <w:lastRenderedPageBreak/>
        <w:t>Where this occurs, a</w:t>
      </w:r>
      <w:r w:rsidR="0038584B">
        <w:rPr>
          <w:sz w:val="20"/>
          <w:szCs w:val="20"/>
        </w:rPr>
        <w:t xml:space="preserve"> Withholder Payer Number (WPN) will be </w:t>
      </w:r>
      <w:r>
        <w:rPr>
          <w:sz w:val="20"/>
          <w:szCs w:val="20"/>
        </w:rPr>
        <w:t>generated</w:t>
      </w:r>
      <w:r w:rsidR="0038584B">
        <w:rPr>
          <w:sz w:val="20"/>
          <w:szCs w:val="20"/>
        </w:rPr>
        <w:t>.</w:t>
      </w:r>
      <w:r>
        <w:rPr>
          <w:sz w:val="20"/>
          <w:szCs w:val="20"/>
        </w:rPr>
        <w:t xml:space="preserve"> To retrieve the WPN the user</w:t>
      </w:r>
      <w:r w:rsidRPr="00E02895">
        <w:rPr>
          <w:sz w:val="20"/>
          <w:szCs w:val="20"/>
        </w:rPr>
        <w:t xml:space="preserve"> w</w:t>
      </w:r>
      <w:r>
        <w:rPr>
          <w:sz w:val="20"/>
          <w:szCs w:val="20"/>
        </w:rPr>
        <w:t>ill need to use the</w:t>
      </w:r>
      <w:r w:rsidR="001E3FD3">
        <w:rPr>
          <w:sz w:val="20"/>
          <w:szCs w:val="20"/>
        </w:rPr>
        <w:t xml:space="preserve"> </w:t>
      </w:r>
      <w:r w:rsidR="001E3FD3" w:rsidRPr="00AE4F39">
        <w:rPr>
          <w:sz w:val="20"/>
          <w:szCs w:val="20"/>
        </w:rPr>
        <w:t>accrole.0001.2017.get interaction.</w:t>
      </w:r>
      <w:r w:rsidR="00116EC1">
        <w:rPr>
          <w:sz w:val="20"/>
          <w:szCs w:val="20"/>
        </w:rPr>
        <w:t xml:space="preserve"> </w:t>
      </w:r>
    </w:p>
    <w:p w14:paraId="38835EE7" w14:textId="77777777" w:rsidR="00610E5E" w:rsidRPr="00116EC1" w:rsidRDefault="00445AFE" w:rsidP="00463C1D">
      <w:pPr>
        <w:pStyle w:val="Heading3"/>
      </w:pPr>
      <w:bookmarkStart w:id="81" w:name="_Toc499731236"/>
      <w:r w:rsidRPr="00116EC1">
        <w:t>Details specific t</w:t>
      </w:r>
      <w:r w:rsidR="0076223D">
        <w:t>o PAYGI</w:t>
      </w:r>
      <w:r w:rsidRPr="00116EC1">
        <w:t xml:space="preserve"> roles</w:t>
      </w:r>
      <w:bookmarkEnd w:id="81"/>
    </w:p>
    <w:p w14:paraId="38835EE8" w14:textId="77777777" w:rsidR="00AC69CD" w:rsidRDefault="005C25B2" w:rsidP="005F5E8A">
      <w:pPr>
        <w:rPr>
          <w:sz w:val="20"/>
          <w:szCs w:val="20"/>
        </w:rPr>
      </w:pPr>
      <w:r w:rsidRPr="005C25B2">
        <w:rPr>
          <w:sz w:val="20"/>
          <w:szCs w:val="20"/>
        </w:rPr>
        <w:t>When manually entering PAYGI the only option</w:t>
      </w:r>
      <w:r w:rsidR="001E3FD3">
        <w:rPr>
          <w:sz w:val="20"/>
          <w:szCs w:val="20"/>
        </w:rPr>
        <w:t>s</w:t>
      </w:r>
      <w:r w:rsidRPr="005C25B2">
        <w:rPr>
          <w:sz w:val="20"/>
          <w:szCs w:val="20"/>
        </w:rPr>
        <w:t xml:space="preserve"> available </w:t>
      </w:r>
      <w:r w:rsidR="001E3FD3">
        <w:rPr>
          <w:sz w:val="20"/>
          <w:szCs w:val="20"/>
        </w:rPr>
        <w:t>are</w:t>
      </w:r>
      <w:r w:rsidRPr="005C25B2">
        <w:rPr>
          <w:sz w:val="20"/>
          <w:szCs w:val="20"/>
        </w:rPr>
        <w:t xml:space="preserve"> </w:t>
      </w:r>
      <w:r w:rsidR="001E3FD3">
        <w:rPr>
          <w:sz w:val="20"/>
          <w:szCs w:val="20"/>
        </w:rPr>
        <w:t>a lodgement cycle of ‘</w:t>
      </w:r>
      <w:r w:rsidRPr="005C25B2">
        <w:rPr>
          <w:sz w:val="20"/>
          <w:szCs w:val="20"/>
        </w:rPr>
        <w:t>quarterly</w:t>
      </w:r>
      <w:r w:rsidR="001E3FD3">
        <w:rPr>
          <w:sz w:val="20"/>
          <w:szCs w:val="20"/>
        </w:rPr>
        <w:t>’ and a reporting method of</w:t>
      </w:r>
      <w:r w:rsidRPr="005C25B2">
        <w:rPr>
          <w:sz w:val="20"/>
          <w:szCs w:val="20"/>
        </w:rPr>
        <w:t xml:space="preserve"> </w:t>
      </w:r>
      <w:r w:rsidR="001E3FD3">
        <w:rPr>
          <w:sz w:val="20"/>
          <w:szCs w:val="20"/>
        </w:rPr>
        <w:t>‘</w:t>
      </w:r>
      <w:r w:rsidRPr="005C25B2">
        <w:rPr>
          <w:sz w:val="20"/>
          <w:szCs w:val="20"/>
        </w:rPr>
        <w:t>amount</w:t>
      </w:r>
      <w:r w:rsidR="001E3FD3">
        <w:rPr>
          <w:sz w:val="20"/>
          <w:szCs w:val="20"/>
        </w:rPr>
        <w:t>’</w:t>
      </w:r>
      <w:r>
        <w:rPr>
          <w:sz w:val="20"/>
          <w:szCs w:val="20"/>
        </w:rPr>
        <w:t>.</w:t>
      </w:r>
    </w:p>
    <w:p w14:paraId="38835EE9" w14:textId="77777777" w:rsidR="005C25B2" w:rsidRDefault="005C25B2" w:rsidP="005F5E8A">
      <w:pPr>
        <w:rPr>
          <w:sz w:val="20"/>
          <w:szCs w:val="20"/>
        </w:rPr>
      </w:pPr>
    </w:p>
    <w:p w14:paraId="38835EEA" w14:textId="77777777" w:rsidR="00AC69CD" w:rsidRDefault="00AC69CD" w:rsidP="00AC69CD">
      <w:pPr>
        <w:rPr>
          <w:sz w:val="20"/>
          <w:szCs w:val="20"/>
        </w:rPr>
      </w:pPr>
      <w:r>
        <w:rPr>
          <w:sz w:val="20"/>
          <w:szCs w:val="20"/>
        </w:rPr>
        <w:t>It is recommended</w:t>
      </w:r>
      <w:r w:rsidR="005C25B2">
        <w:rPr>
          <w:sz w:val="20"/>
          <w:szCs w:val="20"/>
        </w:rPr>
        <w:t xml:space="preserve"> </w:t>
      </w:r>
      <w:r w:rsidR="00EC0F82">
        <w:rPr>
          <w:sz w:val="20"/>
          <w:szCs w:val="20"/>
        </w:rPr>
        <w:t>that</w:t>
      </w:r>
      <w:r w:rsidR="006441B5">
        <w:rPr>
          <w:sz w:val="20"/>
          <w:szCs w:val="20"/>
        </w:rPr>
        <w:t xml:space="preserve"> an</w:t>
      </w:r>
      <w:r>
        <w:rPr>
          <w:sz w:val="20"/>
          <w:szCs w:val="20"/>
        </w:rPr>
        <w:t xml:space="preserve"> information</w:t>
      </w:r>
      <w:r w:rsidR="006441B5">
        <w:rPr>
          <w:sz w:val="20"/>
          <w:szCs w:val="20"/>
        </w:rPr>
        <w:t>al message</w:t>
      </w:r>
      <w:r w:rsidR="00EC0F82">
        <w:rPr>
          <w:sz w:val="20"/>
          <w:szCs w:val="20"/>
        </w:rPr>
        <w:t xml:space="preserve"> </w:t>
      </w:r>
      <w:r>
        <w:rPr>
          <w:sz w:val="20"/>
          <w:szCs w:val="20"/>
        </w:rPr>
        <w:t>be provided to the user to advise:</w:t>
      </w:r>
    </w:p>
    <w:p w14:paraId="38835EEB" w14:textId="77777777" w:rsidR="00AC69CD" w:rsidRDefault="00AC69CD" w:rsidP="009C2F4C">
      <w:pPr>
        <w:pStyle w:val="ListParagraph"/>
        <w:numPr>
          <w:ilvl w:val="0"/>
          <w:numId w:val="19"/>
        </w:numPr>
        <w:rPr>
          <w:rFonts w:ascii="Arial" w:hAnsi="Arial" w:cs="Arial"/>
          <w:sz w:val="20"/>
          <w:szCs w:val="20"/>
        </w:rPr>
      </w:pPr>
      <w:r>
        <w:rPr>
          <w:rFonts w:ascii="Arial" w:hAnsi="Arial" w:cs="Arial"/>
          <w:sz w:val="20"/>
          <w:szCs w:val="20"/>
        </w:rPr>
        <w:t>‘You will remain in PAYGI until you elect to manually exit’.</w:t>
      </w:r>
    </w:p>
    <w:p w14:paraId="38835EEC" w14:textId="77777777" w:rsidR="006441B5" w:rsidRDefault="006441B5" w:rsidP="00AC69CD">
      <w:pPr>
        <w:rPr>
          <w:rFonts w:cs="Arial"/>
          <w:sz w:val="20"/>
          <w:szCs w:val="20"/>
        </w:rPr>
      </w:pPr>
    </w:p>
    <w:p w14:paraId="38835EED" w14:textId="77777777" w:rsidR="006441B5" w:rsidRPr="006441B5" w:rsidRDefault="006441B5" w:rsidP="00AC69CD">
      <w:pPr>
        <w:rPr>
          <w:rFonts w:cs="Arial"/>
          <w:b/>
          <w:sz w:val="20"/>
          <w:szCs w:val="20"/>
        </w:rPr>
      </w:pPr>
      <w:r w:rsidRPr="006441B5">
        <w:rPr>
          <w:rFonts w:cs="Arial"/>
          <w:b/>
          <w:sz w:val="20"/>
          <w:szCs w:val="20"/>
        </w:rPr>
        <w:t>PAYGI role start date</w:t>
      </w:r>
    </w:p>
    <w:p w14:paraId="38835EEE" w14:textId="77777777" w:rsidR="00AC69CD" w:rsidRDefault="00AC69CD" w:rsidP="00AC69CD">
      <w:pPr>
        <w:rPr>
          <w:rFonts w:cs="Arial"/>
          <w:sz w:val="20"/>
          <w:szCs w:val="20"/>
        </w:rPr>
      </w:pPr>
      <w:r>
        <w:rPr>
          <w:rFonts w:cs="Arial"/>
          <w:sz w:val="20"/>
          <w:szCs w:val="20"/>
        </w:rPr>
        <w:t>The start date will be dependant on whether the current quarter activity statement has been generated. For example if the quarterly activity statement has generated the start date will be the 1</w:t>
      </w:r>
      <w:r w:rsidRPr="00BC4BDD">
        <w:rPr>
          <w:rFonts w:cs="Arial"/>
          <w:sz w:val="20"/>
          <w:szCs w:val="20"/>
          <w:vertAlign w:val="superscript"/>
        </w:rPr>
        <w:t>st</w:t>
      </w:r>
      <w:r>
        <w:rPr>
          <w:rFonts w:cs="Arial"/>
          <w:sz w:val="20"/>
          <w:szCs w:val="20"/>
        </w:rPr>
        <w:t xml:space="preserve"> day of the next quarter. If the activity statement has not generated the start date will be the 1</w:t>
      </w:r>
      <w:r w:rsidRPr="00BC4BDD">
        <w:rPr>
          <w:rFonts w:cs="Arial"/>
          <w:sz w:val="20"/>
          <w:szCs w:val="20"/>
          <w:vertAlign w:val="superscript"/>
        </w:rPr>
        <w:t>st</w:t>
      </w:r>
      <w:r>
        <w:rPr>
          <w:rFonts w:cs="Arial"/>
          <w:sz w:val="20"/>
          <w:szCs w:val="20"/>
        </w:rPr>
        <w:t xml:space="preserve"> day of the current quarter.</w:t>
      </w:r>
    </w:p>
    <w:p w14:paraId="38835EEF" w14:textId="77777777" w:rsidR="00AC69CD" w:rsidRDefault="00AC69CD" w:rsidP="00AC69CD">
      <w:pPr>
        <w:rPr>
          <w:rFonts w:cs="Arial"/>
          <w:sz w:val="20"/>
          <w:szCs w:val="20"/>
        </w:rPr>
      </w:pPr>
    </w:p>
    <w:p w14:paraId="38835EF0" w14:textId="77777777" w:rsidR="00AC69CD" w:rsidRDefault="00AC69CD" w:rsidP="00AC69CD">
      <w:pPr>
        <w:rPr>
          <w:rFonts w:cs="Arial"/>
          <w:sz w:val="20"/>
          <w:szCs w:val="20"/>
        </w:rPr>
      </w:pPr>
      <w:r>
        <w:rPr>
          <w:rFonts w:cs="Arial"/>
          <w:sz w:val="20"/>
          <w:szCs w:val="20"/>
        </w:rPr>
        <w:t>The generation dates for activity statemen</w:t>
      </w:r>
      <w:r w:rsidR="005C25B2">
        <w:rPr>
          <w:rFonts w:cs="Arial"/>
          <w:sz w:val="20"/>
          <w:szCs w:val="20"/>
        </w:rPr>
        <w:t xml:space="preserve">ts can be viewed at </w:t>
      </w:r>
      <w:hyperlink r:id="rId49" w:history="1">
        <w:r w:rsidR="005C25B2" w:rsidRPr="00C5669B">
          <w:rPr>
            <w:rStyle w:val="Hyperlink"/>
            <w:rFonts w:cs="Arial"/>
            <w:noProof w:val="0"/>
            <w:sz w:val="20"/>
            <w:szCs w:val="20"/>
          </w:rPr>
          <w:t>ato.gov.au.</w:t>
        </w:r>
      </w:hyperlink>
      <w:r w:rsidR="00C5669B">
        <w:rPr>
          <w:rFonts w:cs="Arial"/>
          <w:sz w:val="20"/>
          <w:szCs w:val="20"/>
        </w:rPr>
        <w:t xml:space="preserve"> (QC 21500)</w:t>
      </w:r>
    </w:p>
    <w:p w14:paraId="38835EF1" w14:textId="77777777" w:rsidR="00AC69CD" w:rsidRDefault="00AC69CD" w:rsidP="00AC69CD">
      <w:pPr>
        <w:rPr>
          <w:rFonts w:cs="Arial"/>
          <w:b/>
          <w:sz w:val="20"/>
          <w:szCs w:val="20"/>
        </w:rPr>
      </w:pPr>
    </w:p>
    <w:p w14:paraId="38835EF2" w14:textId="77777777" w:rsidR="00AC69CD" w:rsidRDefault="006441B5" w:rsidP="005F5E8A">
      <w:pPr>
        <w:rPr>
          <w:sz w:val="20"/>
          <w:szCs w:val="20"/>
        </w:rPr>
      </w:pPr>
      <w:r>
        <w:rPr>
          <w:rFonts w:cs="Arial"/>
          <w:b/>
          <w:sz w:val="20"/>
          <w:szCs w:val="20"/>
        </w:rPr>
        <w:t>Rules and r</w:t>
      </w:r>
      <w:r w:rsidR="00AC69CD" w:rsidRPr="004947B6">
        <w:rPr>
          <w:rFonts w:cs="Arial"/>
          <w:b/>
          <w:sz w:val="20"/>
          <w:szCs w:val="20"/>
        </w:rPr>
        <w:t>ecommendations</w:t>
      </w:r>
      <w:r w:rsidR="00AC69CD">
        <w:rPr>
          <w:rFonts w:cs="Arial"/>
          <w:b/>
          <w:sz w:val="20"/>
          <w:szCs w:val="20"/>
        </w:rPr>
        <w:t xml:space="preserve"> for PAYGI roles</w:t>
      </w:r>
    </w:p>
    <w:p w14:paraId="38835EF3" w14:textId="77777777" w:rsidR="005F5E8A" w:rsidRDefault="005F5E8A" w:rsidP="005F5E8A">
      <w:pPr>
        <w:rPr>
          <w:sz w:val="20"/>
          <w:szCs w:val="20"/>
        </w:rPr>
      </w:pPr>
      <w:r>
        <w:rPr>
          <w:sz w:val="20"/>
          <w:szCs w:val="20"/>
        </w:rPr>
        <w:t xml:space="preserve">To add a PAYGI role an individual or non-individual entity is not required to be registered for GST or have an </w:t>
      </w:r>
      <w:r w:rsidR="00BC4BDD">
        <w:rPr>
          <w:sz w:val="20"/>
          <w:szCs w:val="20"/>
        </w:rPr>
        <w:t xml:space="preserve">active </w:t>
      </w:r>
      <w:r>
        <w:rPr>
          <w:sz w:val="20"/>
          <w:szCs w:val="20"/>
        </w:rPr>
        <w:t>ABN.</w:t>
      </w:r>
    </w:p>
    <w:p w14:paraId="38835EF4" w14:textId="77777777" w:rsidR="006C5743" w:rsidRDefault="006C5743" w:rsidP="00D96CFB">
      <w:pPr>
        <w:rPr>
          <w:sz w:val="20"/>
          <w:szCs w:val="20"/>
        </w:rPr>
      </w:pPr>
    </w:p>
    <w:p w14:paraId="38835EF5" w14:textId="77777777" w:rsidR="007951E4" w:rsidRPr="006441B5" w:rsidRDefault="007951E4" w:rsidP="00D96CFB">
      <w:pPr>
        <w:rPr>
          <w:rFonts w:cs="Arial"/>
          <w:bCs/>
          <w:sz w:val="20"/>
          <w:szCs w:val="20"/>
        </w:rPr>
      </w:pPr>
      <w:r w:rsidRPr="006441B5">
        <w:rPr>
          <w:sz w:val="20"/>
          <w:szCs w:val="20"/>
        </w:rPr>
        <w:t xml:space="preserve">The </w:t>
      </w:r>
      <w:r w:rsidRPr="006441B5">
        <w:rPr>
          <w:rFonts w:cs="Arial"/>
          <w:bCs/>
          <w:i/>
          <w:sz w:val="20"/>
          <w:szCs w:val="20"/>
        </w:rPr>
        <w:t>clntacc.0001.2017.list</w:t>
      </w:r>
      <w:r w:rsidRPr="006441B5">
        <w:rPr>
          <w:rFonts w:cs="Arial"/>
          <w:bCs/>
          <w:sz w:val="20"/>
          <w:szCs w:val="20"/>
        </w:rPr>
        <w:t xml:space="preserve"> and </w:t>
      </w:r>
      <w:r w:rsidRPr="006441B5">
        <w:rPr>
          <w:rFonts w:cs="Arial"/>
          <w:bCs/>
          <w:i/>
          <w:sz w:val="20"/>
          <w:szCs w:val="20"/>
        </w:rPr>
        <w:t>clntaccsum.0001.2017.list</w:t>
      </w:r>
      <w:r w:rsidRPr="006441B5">
        <w:rPr>
          <w:rFonts w:cs="Arial"/>
          <w:bCs/>
          <w:sz w:val="20"/>
          <w:szCs w:val="20"/>
        </w:rPr>
        <w:t xml:space="preserve"> interactions can be used to view a client’s ANZSIC code. This functionality has been included </w:t>
      </w:r>
      <w:r w:rsidR="00C5669B" w:rsidRPr="006441B5">
        <w:rPr>
          <w:rFonts w:cs="Arial"/>
          <w:bCs/>
          <w:sz w:val="20"/>
          <w:szCs w:val="20"/>
        </w:rPr>
        <w:t>within this service as there are restrictions for what a client can add or maintain where certain ANZSIC codes exist</w:t>
      </w:r>
    </w:p>
    <w:p w14:paraId="38835EF6" w14:textId="77777777" w:rsidR="007951E4" w:rsidRDefault="007951E4" w:rsidP="00D96CFB">
      <w:pPr>
        <w:rPr>
          <w:sz w:val="20"/>
          <w:szCs w:val="20"/>
        </w:rPr>
      </w:pPr>
    </w:p>
    <w:p w14:paraId="38835EF7" w14:textId="77777777" w:rsidR="00134ADA" w:rsidRPr="00134ADA" w:rsidRDefault="00BC4BDD" w:rsidP="00134ADA">
      <w:pPr>
        <w:rPr>
          <w:rFonts w:cs="Arial"/>
          <w:sz w:val="20"/>
          <w:szCs w:val="20"/>
        </w:rPr>
      </w:pPr>
      <w:r>
        <w:rPr>
          <w:rFonts w:cs="Arial"/>
          <w:sz w:val="20"/>
          <w:szCs w:val="20"/>
        </w:rPr>
        <w:t>Companies and Superannuation entities</w:t>
      </w:r>
      <w:r w:rsidR="00134ADA" w:rsidRPr="00134ADA">
        <w:rPr>
          <w:rFonts w:cs="Arial"/>
          <w:sz w:val="20"/>
          <w:szCs w:val="20"/>
        </w:rPr>
        <w:t xml:space="preserve"> with the below ANZSIC codes will be unable to manually enter PAYGI</w:t>
      </w:r>
      <w:r w:rsidR="00726D55">
        <w:rPr>
          <w:rFonts w:cs="Arial"/>
          <w:sz w:val="20"/>
          <w:szCs w:val="20"/>
        </w:rPr>
        <w:t xml:space="preserve"> </w:t>
      </w:r>
      <w:r>
        <w:rPr>
          <w:rFonts w:cs="Arial"/>
          <w:sz w:val="20"/>
          <w:szCs w:val="20"/>
        </w:rPr>
        <w:t>:</w:t>
      </w:r>
      <w:r w:rsidR="00134ADA" w:rsidRPr="00134ADA">
        <w:rPr>
          <w:rFonts w:cs="Arial"/>
          <w:sz w:val="20"/>
          <w:szCs w:val="20"/>
        </w:rPr>
        <w:t xml:space="preserve"> </w:t>
      </w:r>
    </w:p>
    <w:p w14:paraId="38835EF8" w14:textId="77777777" w:rsidR="00134ADA" w:rsidRPr="00EF16E8" w:rsidRDefault="00134ADA" w:rsidP="009C2F4C">
      <w:pPr>
        <w:pStyle w:val="ListParagraph"/>
        <w:numPr>
          <w:ilvl w:val="0"/>
          <w:numId w:val="19"/>
        </w:numPr>
        <w:rPr>
          <w:rFonts w:ascii="Arial" w:hAnsi="Arial" w:cs="Arial"/>
          <w:sz w:val="20"/>
          <w:szCs w:val="20"/>
        </w:rPr>
      </w:pPr>
      <w:r w:rsidRPr="00EF16E8">
        <w:rPr>
          <w:rFonts w:ascii="Arial" w:hAnsi="Arial" w:cs="Arial"/>
          <w:sz w:val="20"/>
          <w:szCs w:val="20"/>
        </w:rPr>
        <w:t>99020</w:t>
      </w:r>
      <w:r w:rsidR="006441B5">
        <w:rPr>
          <w:rFonts w:ascii="Arial" w:hAnsi="Arial" w:cs="Arial"/>
          <w:sz w:val="20"/>
          <w:szCs w:val="20"/>
        </w:rPr>
        <w:t xml:space="preserve"> - </w:t>
      </w:r>
      <w:r w:rsidR="006441B5" w:rsidRPr="006441B5">
        <w:rPr>
          <w:rFonts w:ascii="Arial" w:hAnsi="Arial" w:cs="Arial"/>
          <w:sz w:val="20"/>
          <w:szCs w:val="20"/>
        </w:rPr>
        <w:t>overseas ships freight</w:t>
      </w:r>
    </w:p>
    <w:p w14:paraId="38835EF9" w14:textId="77777777" w:rsidR="00134ADA" w:rsidRDefault="00134ADA" w:rsidP="009C2F4C">
      <w:pPr>
        <w:pStyle w:val="ListParagraph"/>
        <w:numPr>
          <w:ilvl w:val="0"/>
          <w:numId w:val="19"/>
        </w:numPr>
        <w:rPr>
          <w:rFonts w:ascii="Arial" w:hAnsi="Arial" w:cs="Arial"/>
          <w:sz w:val="20"/>
          <w:szCs w:val="20"/>
        </w:rPr>
      </w:pPr>
      <w:r>
        <w:rPr>
          <w:rFonts w:ascii="Arial" w:hAnsi="Arial" w:cs="Arial"/>
          <w:sz w:val="20"/>
          <w:szCs w:val="20"/>
        </w:rPr>
        <w:t>99040</w:t>
      </w:r>
      <w:r w:rsidR="006441B5">
        <w:rPr>
          <w:rFonts w:ascii="Arial" w:hAnsi="Arial" w:cs="Arial"/>
          <w:sz w:val="20"/>
          <w:szCs w:val="20"/>
        </w:rPr>
        <w:t xml:space="preserve"> - </w:t>
      </w:r>
      <w:r w:rsidR="006441B5" w:rsidRPr="006441B5">
        <w:rPr>
          <w:rFonts w:ascii="Arial" w:hAnsi="Arial" w:cs="Arial"/>
          <w:sz w:val="20"/>
          <w:szCs w:val="20"/>
        </w:rPr>
        <w:t>non-resident insurance company</w:t>
      </w:r>
    </w:p>
    <w:p w14:paraId="38835EFA" w14:textId="77777777" w:rsidR="00134ADA" w:rsidRDefault="00134ADA" w:rsidP="009C2F4C">
      <w:pPr>
        <w:pStyle w:val="ListParagraph"/>
        <w:numPr>
          <w:ilvl w:val="0"/>
          <w:numId w:val="19"/>
        </w:numPr>
        <w:rPr>
          <w:rFonts w:ascii="Arial" w:hAnsi="Arial" w:cs="Arial"/>
          <w:sz w:val="20"/>
          <w:szCs w:val="20"/>
        </w:rPr>
      </w:pPr>
      <w:r>
        <w:rPr>
          <w:rFonts w:ascii="Arial" w:hAnsi="Arial" w:cs="Arial"/>
          <w:sz w:val="20"/>
          <w:szCs w:val="20"/>
        </w:rPr>
        <w:t>99050</w:t>
      </w:r>
      <w:r w:rsidR="006441B5">
        <w:rPr>
          <w:rFonts w:ascii="Arial" w:hAnsi="Arial" w:cs="Arial"/>
          <w:sz w:val="20"/>
          <w:szCs w:val="20"/>
        </w:rPr>
        <w:t xml:space="preserve"> - </w:t>
      </w:r>
      <w:r w:rsidR="006441B5" w:rsidRPr="006441B5">
        <w:rPr>
          <w:rFonts w:ascii="Arial" w:hAnsi="Arial" w:cs="Arial"/>
          <w:sz w:val="20"/>
          <w:szCs w:val="20"/>
        </w:rPr>
        <w:t>insurance and re-insurance with a non-resident</w:t>
      </w:r>
    </w:p>
    <w:p w14:paraId="38835EFB" w14:textId="77777777" w:rsidR="00134ADA" w:rsidRDefault="00134ADA" w:rsidP="009C2F4C">
      <w:pPr>
        <w:pStyle w:val="ListParagraph"/>
        <w:numPr>
          <w:ilvl w:val="0"/>
          <w:numId w:val="19"/>
        </w:numPr>
        <w:rPr>
          <w:rFonts w:ascii="Arial" w:hAnsi="Arial" w:cs="Arial"/>
          <w:sz w:val="20"/>
          <w:szCs w:val="20"/>
        </w:rPr>
      </w:pPr>
      <w:r>
        <w:rPr>
          <w:rFonts w:ascii="Arial" w:hAnsi="Arial" w:cs="Arial"/>
          <w:sz w:val="20"/>
          <w:szCs w:val="20"/>
        </w:rPr>
        <w:t>99070</w:t>
      </w:r>
      <w:r w:rsidR="006441B5">
        <w:rPr>
          <w:rFonts w:ascii="Arial" w:hAnsi="Arial" w:cs="Arial"/>
          <w:sz w:val="20"/>
          <w:szCs w:val="20"/>
        </w:rPr>
        <w:t xml:space="preserve"> - </w:t>
      </w:r>
      <w:r w:rsidR="006441B5" w:rsidRPr="006441B5">
        <w:rPr>
          <w:rFonts w:ascii="Arial" w:hAnsi="Arial" w:cs="Arial"/>
          <w:sz w:val="20"/>
          <w:szCs w:val="20"/>
        </w:rPr>
        <w:t>control of non-resident’s money</w:t>
      </w:r>
    </w:p>
    <w:p w14:paraId="38835EFC" w14:textId="77777777" w:rsidR="00134ADA" w:rsidRPr="006C0A2F" w:rsidRDefault="00134ADA" w:rsidP="009C2F4C">
      <w:pPr>
        <w:pStyle w:val="ListParagraph"/>
        <w:numPr>
          <w:ilvl w:val="0"/>
          <w:numId w:val="19"/>
        </w:numPr>
        <w:rPr>
          <w:rFonts w:ascii="Arial" w:hAnsi="Arial" w:cs="Arial"/>
          <w:sz w:val="20"/>
          <w:szCs w:val="20"/>
        </w:rPr>
      </w:pPr>
      <w:r>
        <w:rPr>
          <w:rFonts w:ascii="Arial" w:hAnsi="Arial" w:cs="Arial"/>
          <w:sz w:val="20"/>
          <w:szCs w:val="20"/>
        </w:rPr>
        <w:t>99993</w:t>
      </w:r>
      <w:r w:rsidR="006441B5">
        <w:rPr>
          <w:rFonts w:ascii="Arial" w:hAnsi="Arial" w:cs="Arial"/>
          <w:sz w:val="20"/>
          <w:szCs w:val="20"/>
        </w:rPr>
        <w:t xml:space="preserve"> - proforma - n</w:t>
      </w:r>
      <w:r w:rsidR="006441B5" w:rsidRPr="006441B5">
        <w:rPr>
          <w:rFonts w:ascii="Arial" w:hAnsi="Arial" w:cs="Arial"/>
          <w:sz w:val="20"/>
          <w:szCs w:val="20"/>
        </w:rPr>
        <w:t>o industry question</w:t>
      </w:r>
    </w:p>
    <w:p w14:paraId="38835EFD" w14:textId="77777777" w:rsidR="0007722F" w:rsidRDefault="0007722F" w:rsidP="00BC4BDD">
      <w:pPr>
        <w:rPr>
          <w:rFonts w:cs="Arial"/>
          <w:sz w:val="20"/>
          <w:szCs w:val="20"/>
        </w:rPr>
      </w:pPr>
    </w:p>
    <w:p w14:paraId="38835EFE" w14:textId="77777777" w:rsidR="00BC4BDD" w:rsidRDefault="004045A1" w:rsidP="00BC4BDD">
      <w:pPr>
        <w:rPr>
          <w:rFonts w:cs="Arial"/>
          <w:sz w:val="20"/>
          <w:szCs w:val="20"/>
        </w:rPr>
      </w:pPr>
      <w:r>
        <w:rPr>
          <w:rFonts w:cs="Arial"/>
          <w:sz w:val="20"/>
          <w:szCs w:val="20"/>
        </w:rPr>
        <w:t xml:space="preserve">There is a period for PAYGI, generally between 13/06 and 01/07, each year to allow </w:t>
      </w:r>
      <w:r w:rsidR="00A84A52">
        <w:rPr>
          <w:rFonts w:cs="Arial"/>
          <w:sz w:val="20"/>
          <w:szCs w:val="20"/>
        </w:rPr>
        <w:t>for annual maintenance.</w:t>
      </w:r>
      <w:r>
        <w:rPr>
          <w:rFonts w:cs="Arial"/>
          <w:sz w:val="20"/>
          <w:szCs w:val="20"/>
        </w:rPr>
        <w:t xml:space="preserve"> </w:t>
      </w:r>
      <w:r w:rsidR="0025620A">
        <w:rPr>
          <w:rFonts w:cs="Arial"/>
          <w:sz w:val="20"/>
          <w:szCs w:val="20"/>
        </w:rPr>
        <w:t>The user</w:t>
      </w:r>
      <w:r>
        <w:rPr>
          <w:rFonts w:cs="Arial"/>
          <w:sz w:val="20"/>
          <w:szCs w:val="20"/>
        </w:rPr>
        <w:t xml:space="preserve"> will be unable to add, maintain or remove PAYGI </w:t>
      </w:r>
      <w:r w:rsidR="007951E4">
        <w:rPr>
          <w:rFonts w:cs="Arial"/>
          <w:sz w:val="20"/>
          <w:szCs w:val="20"/>
        </w:rPr>
        <w:t xml:space="preserve">roles </w:t>
      </w:r>
      <w:r>
        <w:rPr>
          <w:rFonts w:cs="Arial"/>
          <w:sz w:val="20"/>
          <w:szCs w:val="20"/>
        </w:rPr>
        <w:t>during this period.</w:t>
      </w:r>
    </w:p>
    <w:p w14:paraId="38835EFF" w14:textId="77777777" w:rsidR="00671209" w:rsidRDefault="00671209" w:rsidP="00671209">
      <w:pPr>
        <w:rPr>
          <w:sz w:val="20"/>
          <w:szCs w:val="20"/>
        </w:rPr>
      </w:pPr>
    </w:p>
    <w:p w14:paraId="38835F00" w14:textId="77777777" w:rsidR="00A61752" w:rsidRDefault="00A61752" w:rsidP="00671209">
      <w:pPr>
        <w:rPr>
          <w:sz w:val="20"/>
          <w:szCs w:val="20"/>
        </w:rPr>
      </w:pPr>
    </w:p>
    <w:p w14:paraId="38835F01" w14:textId="77777777" w:rsidR="004820A1" w:rsidRPr="00116EC1" w:rsidRDefault="00B8330D" w:rsidP="009C2F4C">
      <w:pPr>
        <w:pStyle w:val="Heading2"/>
        <w:rPr>
          <w:sz w:val="32"/>
          <w:szCs w:val="32"/>
        </w:rPr>
      </w:pPr>
      <w:bookmarkStart w:id="82" w:name="_Toc416944020"/>
      <w:bookmarkStart w:id="83" w:name="_Toc416944290"/>
      <w:bookmarkStart w:id="84" w:name="_Toc416944673"/>
      <w:bookmarkStart w:id="85" w:name="_Toc417463710"/>
      <w:bookmarkStart w:id="86" w:name="_Toc417567976"/>
      <w:bookmarkStart w:id="87" w:name="_Toc418757900"/>
      <w:bookmarkStart w:id="88" w:name="_Toc418759042"/>
      <w:bookmarkStart w:id="89" w:name="Removeclientrelationship"/>
      <w:bookmarkStart w:id="90" w:name="_Toc499731237"/>
      <w:bookmarkEnd w:id="82"/>
      <w:bookmarkEnd w:id="83"/>
      <w:bookmarkEnd w:id="84"/>
      <w:bookmarkEnd w:id="85"/>
      <w:bookmarkEnd w:id="86"/>
      <w:bookmarkEnd w:id="87"/>
      <w:bookmarkEnd w:id="88"/>
      <w:bookmarkEnd w:id="89"/>
      <w:r w:rsidRPr="00116EC1">
        <w:rPr>
          <w:sz w:val="32"/>
          <w:szCs w:val="32"/>
        </w:rPr>
        <w:t xml:space="preserve">Maintain </w:t>
      </w:r>
      <w:r w:rsidR="00714871" w:rsidRPr="00116EC1">
        <w:rPr>
          <w:sz w:val="32"/>
          <w:szCs w:val="32"/>
        </w:rPr>
        <w:t>account</w:t>
      </w:r>
      <w:r w:rsidRPr="00116EC1">
        <w:rPr>
          <w:sz w:val="32"/>
          <w:szCs w:val="32"/>
        </w:rPr>
        <w:t xml:space="preserve"> </w:t>
      </w:r>
      <w:r w:rsidR="00095B85" w:rsidRPr="00116EC1">
        <w:rPr>
          <w:sz w:val="32"/>
          <w:szCs w:val="32"/>
        </w:rPr>
        <w:t>r</w:t>
      </w:r>
      <w:r w:rsidRPr="00116EC1">
        <w:rPr>
          <w:sz w:val="32"/>
          <w:szCs w:val="32"/>
        </w:rPr>
        <w:t xml:space="preserve">ole </w:t>
      </w:r>
      <w:r w:rsidR="00095B85" w:rsidRPr="00116EC1">
        <w:rPr>
          <w:sz w:val="32"/>
          <w:szCs w:val="32"/>
        </w:rPr>
        <w:t>r</w:t>
      </w:r>
      <w:r w:rsidRPr="00116EC1">
        <w:rPr>
          <w:sz w:val="32"/>
          <w:szCs w:val="32"/>
        </w:rPr>
        <w:t>egistrations</w:t>
      </w:r>
      <w:r w:rsidR="001A6B69" w:rsidRPr="00116EC1">
        <w:rPr>
          <w:sz w:val="32"/>
          <w:szCs w:val="32"/>
        </w:rPr>
        <w:t xml:space="preserve"> (</w:t>
      </w:r>
      <w:r w:rsidR="004820A1" w:rsidRPr="00116EC1">
        <w:rPr>
          <w:sz w:val="32"/>
          <w:szCs w:val="32"/>
        </w:rPr>
        <w:t>accrole.0001.2017.validateupdate, accrole.0001.2017.update</w:t>
      </w:r>
      <w:r w:rsidR="001A6B69" w:rsidRPr="00116EC1">
        <w:rPr>
          <w:sz w:val="32"/>
          <w:szCs w:val="32"/>
        </w:rPr>
        <w:t>)</w:t>
      </w:r>
      <w:bookmarkEnd w:id="90"/>
    </w:p>
    <w:p w14:paraId="38835F02" w14:textId="77777777" w:rsidR="008E3CF1" w:rsidRDefault="00915C9A" w:rsidP="002E4B9D">
      <w:pPr>
        <w:pStyle w:val="Bullet2"/>
        <w:numPr>
          <w:ilvl w:val="0"/>
          <w:numId w:val="0"/>
        </w:numPr>
        <w:rPr>
          <w:sz w:val="20"/>
          <w:szCs w:val="20"/>
        </w:rPr>
      </w:pPr>
      <w:r>
        <w:rPr>
          <w:sz w:val="20"/>
          <w:szCs w:val="20"/>
        </w:rPr>
        <w:t>The m</w:t>
      </w:r>
      <w:r w:rsidR="008E3CF1">
        <w:rPr>
          <w:sz w:val="20"/>
          <w:szCs w:val="20"/>
        </w:rPr>
        <w:t xml:space="preserve">aintain </w:t>
      </w:r>
      <w:r w:rsidR="00714871">
        <w:rPr>
          <w:sz w:val="20"/>
          <w:szCs w:val="20"/>
        </w:rPr>
        <w:t>account</w:t>
      </w:r>
      <w:r w:rsidR="008E3CF1">
        <w:rPr>
          <w:sz w:val="20"/>
          <w:szCs w:val="20"/>
        </w:rPr>
        <w:t xml:space="preserve"> role registration service</w:t>
      </w:r>
      <w:r w:rsidR="00F11684">
        <w:rPr>
          <w:sz w:val="20"/>
          <w:szCs w:val="20"/>
        </w:rPr>
        <w:t xml:space="preserve"> </w:t>
      </w:r>
      <w:r w:rsidR="00A13E9B">
        <w:rPr>
          <w:sz w:val="20"/>
          <w:szCs w:val="20"/>
        </w:rPr>
        <w:t>allows tax practitioners, business</w:t>
      </w:r>
      <w:r w:rsidR="008B0C14">
        <w:rPr>
          <w:sz w:val="20"/>
          <w:szCs w:val="20"/>
        </w:rPr>
        <w:t xml:space="preserve">es and business intermediaries </w:t>
      </w:r>
      <w:r w:rsidR="00FD0857">
        <w:rPr>
          <w:sz w:val="20"/>
          <w:szCs w:val="20"/>
        </w:rPr>
        <w:t xml:space="preserve">to </w:t>
      </w:r>
      <w:r w:rsidR="00F11684">
        <w:rPr>
          <w:sz w:val="20"/>
          <w:szCs w:val="20"/>
        </w:rPr>
        <w:t>maintain</w:t>
      </w:r>
      <w:r w:rsidR="00122AC6">
        <w:rPr>
          <w:sz w:val="20"/>
          <w:szCs w:val="20"/>
        </w:rPr>
        <w:t xml:space="preserve"> </w:t>
      </w:r>
      <w:r w:rsidR="008E3CF1">
        <w:rPr>
          <w:sz w:val="20"/>
          <w:szCs w:val="20"/>
        </w:rPr>
        <w:t>activity statement</w:t>
      </w:r>
      <w:r w:rsidR="00122AC6">
        <w:rPr>
          <w:sz w:val="20"/>
          <w:szCs w:val="20"/>
        </w:rPr>
        <w:t xml:space="preserve"> roles</w:t>
      </w:r>
      <w:r w:rsidR="00116EC1">
        <w:rPr>
          <w:sz w:val="20"/>
          <w:szCs w:val="20"/>
        </w:rPr>
        <w:t>.</w:t>
      </w:r>
    </w:p>
    <w:p w14:paraId="38835F03" w14:textId="77777777" w:rsidR="00610E5E" w:rsidRPr="009C2F4C" w:rsidRDefault="00445AFE" w:rsidP="00463C1D">
      <w:pPr>
        <w:pStyle w:val="Heading3"/>
        <w:rPr>
          <w:rStyle w:val="BodyTextChar1"/>
          <w:b w:val="0"/>
          <w:sz w:val="24"/>
        </w:rPr>
      </w:pPr>
      <w:bookmarkStart w:id="91" w:name="_Toc499731238"/>
      <w:r w:rsidRPr="009C2F4C">
        <w:rPr>
          <w:rStyle w:val="BodyTextChar1"/>
          <w:sz w:val="24"/>
        </w:rPr>
        <w:t>Details for the service</w:t>
      </w:r>
      <w:bookmarkEnd w:id="91"/>
      <w:r w:rsidRPr="009C2F4C">
        <w:rPr>
          <w:rStyle w:val="BodyTextChar1"/>
          <w:sz w:val="24"/>
        </w:rPr>
        <w:t xml:space="preserve"> </w:t>
      </w:r>
    </w:p>
    <w:p w14:paraId="38835F04" w14:textId="77777777" w:rsidR="00D50491" w:rsidRDefault="008E3CF1" w:rsidP="008E3CF1">
      <w:pPr>
        <w:rPr>
          <w:rFonts w:cs="Arial"/>
          <w:sz w:val="20"/>
          <w:szCs w:val="20"/>
        </w:rPr>
      </w:pPr>
      <w:r>
        <w:rPr>
          <w:rStyle w:val="BodyTextChar1"/>
          <w:sz w:val="20"/>
          <w:szCs w:val="20"/>
        </w:rPr>
        <w:t>The following roles are available for this service:</w:t>
      </w:r>
    </w:p>
    <w:p w14:paraId="38835F05" w14:textId="77777777" w:rsidR="008E3CF1" w:rsidRPr="008E3CF1" w:rsidRDefault="008E3CF1" w:rsidP="008E3CF1">
      <w:pPr>
        <w:rPr>
          <w:rFonts w:cs="Arial"/>
          <w:sz w:val="20"/>
          <w:szCs w:val="20"/>
        </w:rPr>
      </w:pPr>
      <w:r>
        <w:rPr>
          <w:rFonts w:cs="Arial"/>
          <w:sz w:val="20"/>
          <w:szCs w:val="20"/>
        </w:rPr>
        <w:t>Integrated Client account roles:</w:t>
      </w:r>
    </w:p>
    <w:p w14:paraId="38835F06" w14:textId="77777777" w:rsidR="00122AC6" w:rsidRPr="008E3CF1" w:rsidRDefault="00122AC6" w:rsidP="009C2F4C">
      <w:pPr>
        <w:pStyle w:val="ListParagraph"/>
        <w:numPr>
          <w:ilvl w:val="0"/>
          <w:numId w:val="19"/>
        </w:numPr>
        <w:rPr>
          <w:rFonts w:ascii="Arial" w:hAnsi="Arial" w:cs="Arial"/>
          <w:sz w:val="20"/>
          <w:szCs w:val="20"/>
        </w:rPr>
      </w:pPr>
      <w:r w:rsidRPr="008E3CF1">
        <w:rPr>
          <w:rFonts w:ascii="Arial" w:hAnsi="Arial" w:cs="Arial"/>
          <w:sz w:val="20"/>
          <w:szCs w:val="20"/>
        </w:rPr>
        <w:t>GST</w:t>
      </w:r>
    </w:p>
    <w:p w14:paraId="38835F07" w14:textId="77777777" w:rsidR="00122AC6" w:rsidRPr="004B2914" w:rsidRDefault="0069201C" w:rsidP="009C2F4C">
      <w:pPr>
        <w:pStyle w:val="ListParagraph"/>
        <w:numPr>
          <w:ilvl w:val="0"/>
          <w:numId w:val="19"/>
        </w:numPr>
        <w:rPr>
          <w:rFonts w:ascii="Arial" w:hAnsi="Arial" w:cs="Arial"/>
          <w:sz w:val="20"/>
          <w:szCs w:val="20"/>
        </w:rPr>
      </w:pPr>
      <w:r>
        <w:rPr>
          <w:rFonts w:ascii="Arial" w:hAnsi="Arial" w:cs="Arial"/>
          <w:sz w:val="20"/>
          <w:szCs w:val="20"/>
        </w:rPr>
        <w:t>LCT</w:t>
      </w:r>
    </w:p>
    <w:p w14:paraId="38835F08" w14:textId="77777777" w:rsidR="004B2914" w:rsidRDefault="0069201C" w:rsidP="009C2F4C">
      <w:pPr>
        <w:pStyle w:val="ListParagraph"/>
        <w:numPr>
          <w:ilvl w:val="0"/>
          <w:numId w:val="19"/>
        </w:numPr>
        <w:rPr>
          <w:rFonts w:ascii="Arial" w:hAnsi="Arial" w:cs="Arial"/>
          <w:sz w:val="20"/>
          <w:szCs w:val="20"/>
        </w:rPr>
      </w:pPr>
      <w:r>
        <w:rPr>
          <w:rFonts w:ascii="Arial" w:hAnsi="Arial" w:cs="Arial"/>
          <w:sz w:val="20"/>
          <w:szCs w:val="20"/>
        </w:rPr>
        <w:t>WET</w:t>
      </w:r>
    </w:p>
    <w:p w14:paraId="38835F09" w14:textId="77777777" w:rsidR="004B2914" w:rsidRDefault="0069201C" w:rsidP="009C2F4C">
      <w:pPr>
        <w:pStyle w:val="ListParagraph"/>
        <w:numPr>
          <w:ilvl w:val="0"/>
          <w:numId w:val="19"/>
        </w:numPr>
        <w:rPr>
          <w:rFonts w:ascii="Arial" w:hAnsi="Arial" w:cs="Arial"/>
          <w:sz w:val="20"/>
          <w:szCs w:val="20"/>
        </w:rPr>
      </w:pPr>
      <w:r>
        <w:rPr>
          <w:rFonts w:ascii="Arial" w:hAnsi="Arial" w:cs="Arial"/>
          <w:sz w:val="20"/>
          <w:szCs w:val="20"/>
        </w:rPr>
        <w:t>FTC</w:t>
      </w:r>
    </w:p>
    <w:p w14:paraId="38835F0A" w14:textId="77777777" w:rsidR="004B2914" w:rsidRDefault="004B2914" w:rsidP="009C2F4C">
      <w:pPr>
        <w:pStyle w:val="ListParagraph"/>
        <w:numPr>
          <w:ilvl w:val="0"/>
          <w:numId w:val="19"/>
        </w:numPr>
        <w:rPr>
          <w:rFonts w:ascii="Arial" w:hAnsi="Arial" w:cs="Arial"/>
          <w:sz w:val="20"/>
          <w:szCs w:val="20"/>
        </w:rPr>
      </w:pPr>
      <w:r>
        <w:rPr>
          <w:rFonts w:ascii="Arial" w:hAnsi="Arial" w:cs="Arial"/>
          <w:sz w:val="20"/>
          <w:szCs w:val="20"/>
        </w:rPr>
        <w:t>PAYGW</w:t>
      </w:r>
    </w:p>
    <w:p w14:paraId="38835F0B" w14:textId="77777777" w:rsidR="004B2914" w:rsidRDefault="004B2914" w:rsidP="009C2F4C">
      <w:pPr>
        <w:pStyle w:val="ListParagraph"/>
        <w:numPr>
          <w:ilvl w:val="0"/>
          <w:numId w:val="19"/>
        </w:numPr>
        <w:rPr>
          <w:rFonts w:ascii="Arial" w:hAnsi="Arial" w:cs="Arial"/>
          <w:sz w:val="20"/>
          <w:szCs w:val="20"/>
        </w:rPr>
      </w:pPr>
      <w:r>
        <w:rPr>
          <w:rFonts w:ascii="Arial" w:hAnsi="Arial" w:cs="Arial"/>
          <w:sz w:val="20"/>
          <w:szCs w:val="20"/>
        </w:rPr>
        <w:t>PAYGI</w:t>
      </w:r>
    </w:p>
    <w:p w14:paraId="38835F0C" w14:textId="77777777" w:rsidR="00170A2D" w:rsidRDefault="00170A2D" w:rsidP="00170A2D">
      <w:pPr>
        <w:rPr>
          <w:rStyle w:val="BodyTextChar1"/>
          <w:rFonts w:cs="Arial"/>
          <w:sz w:val="20"/>
          <w:szCs w:val="20"/>
        </w:rPr>
      </w:pPr>
    </w:p>
    <w:p w14:paraId="38835F0D" w14:textId="77777777" w:rsidR="008E3CF1" w:rsidRPr="004B0F90" w:rsidRDefault="00915C9A" w:rsidP="00170A2D">
      <w:pPr>
        <w:rPr>
          <w:rFonts w:cs="Arial"/>
          <w:b/>
          <w:sz w:val="20"/>
          <w:szCs w:val="20"/>
        </w:rPr>
      </w:pPr>
      <w:r>
        <w:rPr>
          <w:rFonts w:cs="Arial"/>
          <w:b/>
          <w:sz w:val="20"/>
          <w:szCs w:val="20"/>
        </w:rPr>
        <w:t>Rules and r</w:t>
      </w:r>
      <w:r w:rsidR="008E3CF1" w:rsidRPr="004947B6">
        <w:rPr>
          <w:rFonts w:cs="Arial"/>
          <w:b/>
          <w:sz w:val="20"/>
          <w:szCs w:val="20"/>
        </w:rPr>
        <w:t>ecommendations</w:t>
      </w:r>
      <w:r w:rsidR="004B0F90">
        <w:rPr>
          <w:rFonts w:cs="Arial"/>
          <w:b/>
          <w:sz w:val="20"/>
          <w:szCs w:val="20"/>
        </w:rPr>
        <w:t xml:space="preserve"> </w:t>
      </w:r>
    </w:p>
    <w:p w14:paraId="38835F0E" w14:textId="77777777" w:rsidR="0069201C" w:rsidRPr="0069201C" w:rsidRDefault="00FB0FF8" w:rsidP="00170A2D">
      <w:pPr>
        <w:rPr>
          <w:sz w:val="20"/>
          <w:szCs w:val="20"/>
        </w:rPr>
      </w:pPr>
      <w:r>
        <w:rPr>
          <w:sz w:val="20"/>
          <w:szCs w:val="20"/>
        </w:rPr>
        <w:t xml:space="preserve">When </w:t>
      </w:r>
      <w:r w:rsidR="00705FEE">
        <w:rPr>
          <w:sz w:val="20"/>
          <w:szCs w:val="20"/>
        </w:rPr>
        <w:t>using this service it is recommended that the</w:t>
      </w:r>
      <w:r>
        <w:rPr>
          <w:sz w:val="20"/>
          <w:szCs w:val="20"/>
        </w:rPr>
        <w:t xml:space="preserve"> </w:t>
      </w:r>
      <w:r w:rsidR="00705FEE" w:rsidRPr="00DF2417">
        <w:rPr>
          <w:i/>
          <w:sz w:val="20"/>
          <w:szCs w:val="20"/>
        </w:rPr>
        <w:t>accrole.0001.2017.get</w:t>
      </w:r>
      <w:r w:rsidR="00705FEE" w:rsidRPr="00C5669B">
        <w:rPr>
          <w:sz w:val="20"/>
          <w:szCs w:val="20"/>
        </w:rPr>
        <w:t xml:space="preserve"> interaction is used to verify the current details held with</w:t>
      </w:r>
      <w:r w:rsidR="00C5669B">
        <w:rPr>
          <w:sz w:val="20"/>
          <w:szCs w:val="20"/>
        </w:rPr>
        <w:t xml:space="preserve"> </w:t>
      </w:r>
      <w:r w:rsidR="00705FEE">
        <w:rPr>
          <w:sz w:val="20"/>
          <w:szCs w:val="20"/>
        </w:rPr>
        <w:t>the</w:t>
      </w:r>
      <w:r>
        <w:rPr>
          <w:sz w:val="20"/>
          <w:szCs w:val="20"/>
        </w:rPr>
        <w:t xml:space="preserve"> ATO. The user can then </w:t>
      </w:r>
      <w:r w:rsidR="00367E44">
        <w:rPr>
          <w:sz w:val="20"/>
          <w:szCs w:val="20"/>
        </w:rPr>
        <w:t>d</w:t>
      </w:r>
      <w:r w:rsidR="00705FEE">
        <w:rPr>
          <w:sz w:val="20"/>
          <w:szCs w:val="20"/>
        </w:rPr>
        <w:t xml:space="preserve">etermine whether any updates are required. </w:t>
      </w:r>
    </w:p>
    <w:p w14:paraId="38835F0F" w14:textId="77777777" w:rsidR="008E3CF1" w:rsidRPr="00C5669B" w:rsidRDefault="008E3CF1" w:rsidP="00170A2D">
      <w:pPr>
        <w:rPr>
          <w:sz w:val="20"/>
          <w:szCs w:val="20"/>
        </w:rPr>
      </w:pPr>
    </w:p>
    <w:p w14:paraId="38835F10" w14:textId="77777777" w:rsidR="006A059E" w:rsidRPr="00116EC1" w:rsidRDefault="006A059E" w:rsidP="008B0C14">
      <w:pPr>
        <w:rPr>
          <w:sz w:val="20"/>
          <w:szCs w:val="20"/>
        </w:rPr>
      </w:pPr>
      <w:r w:rsidRPr="00C5669B">
        <w:rPr>
          <w:sz w:val="20"/>
          <w:szCs w:val="20"/>
        </w:rPr>
        <w:t>There are restrictions in the current service to prevent entities that are part of a</w:t>
      </w:r>
      <w:r w:rsidR="00116EC1">
        <w:rPr>
          <w:sz w:val="20"/>
          <w:szCs w:val="20"/>
        </w:rPr>
        <w:t xml:space="preserve"> group from maintaining a role.</w:t>
      </w:r>
    </w:p>
    <w:p w14:paraId="38835F11" w14:textId="77777777" w:rsidR="00610E5E" w:rsidRPr="00116EC1" w:rsidRDefault="0076223D" w:rsidP="00463C1D">
      <w:pPr>
        <w:pStyle w:val="Heading3"/>
      </w:pPr>
      <w:bookmarkStart w:id="92" w:name="_Toc499731239"/>
      <w:r>
        <w:t>Details specific to GST</w:t>
      </w:r>
      <w:r w:rsidR="00445AFE" w:rsidRPr="00116EC1">
        <w:t xml:space="preserve"> roles</w:t>
      </w:r>
      <w:bookmarkEnd w:id="92"/>
    </w:p>
    <w:p w14:paraId="38835F12" w14:textId="77777777" w:rsidR="008E3CF1" w:rsidRPr="004F1B46" w:rsidRDefault="004F1B46" w:rsidP="00170A2D">
      <w:pPr>
        <w:rPr>
          <w:sz w:val="20"/>
          <w:szCs w:val="20"/>
        </w:rPr>
      </w:pPr>
      <w:r w:rsidRPr="004F1B46">
        <w:rPr>
          <w:sz w:val="20"/>
          <w:szCs w:val="20"/>
        </w:rPr>
        <w:t>This service will enable the user to maintain the following GST role details:</w:t>
      </w:r>
    </w:p>
    <w:p w14:paraId="38835F13" w14:textId="77777777" w:rsidR="004F1B46" w:rsidRPr="004F1B46" w:rsidRDefault="004F1B46" w:rsidP="009C2F4C">
      <w:pPr>
        <w:pStyle w:val="ListParagraph"/>
        <w:numPr>
          <w:ilvl w:val="0"/>
          <w:numId w:val="19"/>
        </w:numPr>
        <w:rPr>
          <w:rFonts w:ascii="Arial" w:hAnsi="Arial" w:cs="Arial"/>
          <w:sz w:val="20"/>
          <w:szCs w:val="20"/>
        </w:rPr>
      </w:pPr>
      <w:r w:rsidRPr="004F1B46">
        <w:rPr>
          <w:rFonts w:ascii="Arial" w:hAnsi="Arial" w:cs="Arial"/>
          <w:sz w:val="20"/>
          <w:szCs w:val="20"/>
        </w:rPr>
        <w:t>Estimated turnover</w:t>
      </w:r>
    </w:p>
    <w:p w14:paraId="38835F14" w14:textId="77777777" w:rsidR="004F1B46" w:rsidRPr="004F1B46" w:rsidRDefault="004F1B46" w:rsidP="009C2F4C">
      <w:pPr>
        <w:pStyle w:val="ListParagraph"/>
        <w:numPr>
          <w:ilvl w:val="0"/>
          <w:numId w:val="19"/>
        </w:numPr>
        <w:rPr>
          <w:rFonts w:ascii="Arial" w:hAnsi="Arial" w:cs="Arial"/>
          <w:sz w:val="20"/>
          <w:szCs w:val="20"/>
        </w:rPr>
      </w:pPr>
      <w:r w:rsidRPr="004F1B46">
        <w:rPr>
          <w:rFonts w:ascii="Arial" w:hAnsi="Arial" w:cs="Arial"/>
          <w:sz w:val="20"/>
          <w:szCs w:val="20"/>
        </w:rPr>
        <w:t>Lodgement cycle</w:t>
      </w:r>
    </w:p>
    <w:p w14:paraId="38835F15" w14:textId="77777777" w:rsidR="004F1B46" w:rsidRPr="004F1B46" w:rsidRDefault="004F1B46" w:rsidP="009C2F4C">
      <w:pPr>
        <w:pStyle w:val="ListParagraph"/>
        <w:numPr>
          <w:ilvl w:val="0"/>
          <w:numId w:val="19"/>
        </w:numPr>
        <w:rPr>
          <w:rFonts w:ascii="Arial" w:hAnsi="Arial" w:cs="Arial"/>
          <w:sz w:val="20"/>
          <w:szCs w:val="20"/>
        </w:rPr>
      </w:pPr>
      <w:r w:rsidRPr="004F1B46">
        <w:rPr>
          <w:rFonts w:ascii="Arial" w:hAnsi="Arial" w:cs="Arial"/>
          <w:sz w:val="20"/>
          <w:szCs w:val="20"/>
        </w:rPr>
        <w:t>Reporting method</w:t>
      </w:r>
    </w:p>
    <w:p w14:paraId="38835F16" w14:textId="77777777" w:rsidR="004F1B46" w:rsidRPr="004F1B46" w:rsidRDefault="004F1B46" w:rsidP="009C2F4C">
      <w:pPr>
        <w:pStyle w:val="ListParagraph"/>
        <w:numPr>
          <w:ilvl w:val="0"/>
          <w:numId w:val="19"/>
        </w:numPr>
        <w:rPr>
          <w:rFonts w:ascii="Arial" w:hAnsi="Arial" w:cs="Arial"/>
          <w:sz w:val="20"/>
          <w:szCs w:val="20"/>
        </w:rPr>
      </w:pPr>
      <w:r w:rsidRPr="004F1B46">
        <w:rPr>
          <w:rFonts w:ascii="Arial" w:hAnsi="Arial" w:cs="Arial"/>
          <w:sz w:val="20"/>
          <w:szCs w:val="20"/>
        </w:rPr>
        <w:t>Accounting method</w:t>
      </w:r>
    </w:p>
    <w:p w14:paraId="38835F17" w14:textId="77777777" w:rsidR="004F1B46" w:rsidRDefault="004F1B46" w:rsidP="00170A2D">
      <w:pPr>
        <w:rPr>
          <w:b/>
          <w:sz w:val="20"/>
          <w:szCs w:val="20"/>
        </w:rPr>
      </w:pPr>
    </w:p>
    <w:p w14:paraId="38835F18" w14:textId="77777777" w:rsidR="00A61752" w:rsidRPr="00625F2B" w:rsidRDefault="00F55584" w:rsidP="00A61752">
      <w:pPr>
        <w:rPr>
          <w:rFonts w:cs="Arial"/>
          <w:b/>
          <w:sz w:val="20"/>
          <w:szCs w:val="20"/>
        </w:rPr>
      </w:pPr>
      <w:r>
        <w:rPr>
          <w:rFonts w:cs="Arial"/>
          <w:b/>
          <w:sz w:val="20"/>
          <w:szCs w:val="20"/>
        </w:rPr>
        <w:t>Rules and r</w:t>
      </w:r>
      <w:r w:rsidR="00D50491" w:rsidRPr="004947B6">
        <w:rPr>
          <w:rFonts w:cs="Arial"/>
          <w:b/>
          <w:sz w:val="20"/>
          <w:szCs w:val="20"/>
        </w:rPr>
        <w:t>ecommendations</w:t>
      </w:r>
      <w:r w:rsidR="00D50491">
        <w:rPr>
          <w:rFonts w:cs="Arial"/>
          <w:b/>
          <w:sz w:val="20"/>
          <w:szCs w:val="20"/>
        </w:rPr>
        <w:t xml:space="preserve"> for </w:t>
      </w:r>
      <w:r w:rsidR="00D50491">
        <w:rPr>
          <w:b/>
          <w:sz w:val="20"/>
          <w:szCs w:val="20"/>
        </w:rPr>
        <w:t>GST roles</w:t>
      </w:r>
    </w:p>
    <w:p w14:paraId="38835F19" w14:textId="77777777" w:rsidR="00DF2417" w:rsidRDefault="00DF2417" w:rsidP="00785867">
      <w:pPr>
        <w:spacing w:before="60" w:after="60"/>
        <w:rPr>
          <w:rFonts w:cs="Arial"/>
          <w:b/>
          <w:sz w:val="20"/>
          <w:szCs w:val="20"/>
          <w:lang w:val="en-US" w:eastAsia="en-US"/>
        </w:rPr>
      </w:pPr>
      <w:r>
        <w:rPr>
          <w:rFonts w:cs="Arial"/>
          <w:b/>
          <w:sz w:val="20"/>
          <w:szCs w:val="20"/>
          <w:lang w:val="en-US" w:eastAsia="en-US"/>
        </w:rPr>
        <w:t>Turnover</w:t>
      </w:r>
    </w:p>
    <w:p w14:paraId="38835F1A" w14:textId="77777777" w:rsidR="00DF2417" w:rsidRPr="007831F0" w:rsidRDefault="007831F0" w:rsidP="00785867">
      <w:pPr>
        <w:spacing w:before="60" w:after="60"/>
        <w:rPr>
          <w:rFonts w:cs="Arial"/>
          <w:sz w:val="20"/>
          <w:szCs w:val="20"/>
          <w:lang w:val="en-US" w:eastAsia="en-US"/>
        </w:rPr>
      </w:pPr>
      <w:r w:rsidRPr="007831F0">
        <w:rPr>
          <w:rFonts w:cs="Arial"/>
          <w:sz w:val="20"/>
          <w:szCs w:val="20"/>
          <w:lang w:val="en-US" w:eastAsia="en-US"/>
        </w:rPr>
        <w:t xml:space="preserve">The GST turnover </w:t>
      </w:r>
      <w:r w:rsidR="00F55584">
        <w:rPr>
          <w:rFonts w:cs="Arial"/>
          <w:sz w:val="20"/>
          <w:szCs w:val="20"/>
          <w:lang w:val="en-US" w:eastAsia="en-US"/>
        </w:rPr>
        <w:t xml:space="preserve">of an entity </w:t>
      </w:r>
      <w:r w:rsidRPr="007831F0">
        <w:rPr>
          <w:rFonts w:cs="Arial"/>
          <w:sz w:val="20"/>
          <w:szCs w:val="20"/>
          <w:lang w:val="en-US" w:eastAsia="en-US"/>
        </w:rPr>
        <w:t xml:space="preserve">is the </w:t>
      </w:r>
      <w:r w:rsidR="00EC32EE">
        <w:rPr>
          <w:rFonts w:cs="Arial"/>
          <w:sz w:val="20"/>
          <w:szCs w:val="20"/>
          <w:lang w:val="en-US" w:eastAsia="en-US"/>
        </w:rPr>
        <w:t xml:space="preserve">total value of goods and services supplied. </w:t>
      </w:r>
      <w:r>
        <w:rPr>
          <w:rFonts w:cs="Arial"/>
          <w:sz w:val="20"/>
          <w:szCs w:val="20"/>
          <w:lang w:val="en-US" w:eastAsia="en-US"/>
        </w:rPr>
        <w:t>This</w:t>
      </w:r>
      <w:r w:rsidRPr="007831F0">
        <w:rPr>
          <w:rFonts w:cs="Arial"/>
          <w:sz w:val="20"/>
          <w:szCs w:val="20"/>
          <w:lang w:val="en-US" w:eastAsia="en-US"/>
        </w:rPr>
        <w:t xml:space="preserve"> is subject to self-assessment, </w:t>
      </w:r>
      <w:r>
        <w:rPr>
          <w:rFonts w:cs="Arial"/>
          <w:sz w:val="20"/>
          <w:szCs w:val="20"/>
          <w:lang w:val="en-US" w:eastAsia="en-US"/>
        </w:rPr>
        <w:t xml:space="preserve">and as such, </w:t>
      </w:r>
      <w:r w:rsidRPr="007831F0">
        <w:rPr>
          <w:rFonts w:cs="Arial"/>
          <w:sz w:val="20"/>
          <w:szCs w:val="20"/>
          <w:lang w:val="en-US" w:eastAsia="en-US"/>
        </w:rPr>
        <w:t>the ATO will accep</w:t>
      </w:r>
      <w:r>
        <w:rPr>
          <w:rFonts w:cs="Arial"/>
          <w:sz w:val="20"/>
          <w:szCs w:val="20"/>
          <w:lang w:val="en-US" w:eastAsia="en-US"/>
        </w:rPr>
        <w:t xml:space="preserve">t a client’s request to update without further validation of the turnover amount. Validation will still need to occur for the other elements of the GST role to ensure the hierarchy is adhered to.  </w:t>
      </w:r>
    </w:p>
    <w:p w14:paraId="38835F1B" w14:textId="77777777" w:rsidR="00DF2417" w:rsidRDefault="00DF2417" w:rsidP="00785867">
      <w:pPr>
        <w:spacing w:before="60" w:after="60"/>
        <w:rPr>
          <w:rFonts w:cs="Arial"/>
          <w:b/>
          <w:sz w:val="20"/>
          <w:szCs w:val="20"/>
          <w:lang w:val="en-US" w:eastAsia="en-US"/>
        </w:rPr>
      </w:pPr>
    </w:p>
    <w:p w14:paraId="38835F1C" w14:textId="77777777" w:rsidR="002B7E71" w:rsidRPr="00785867" w:rsidRDefault="00A61752" w:rsidP="00785867">
      <w:pPr>
        <w:spacing w:before="60" w:after="60"/>
        <w:rPr>
          <w:rFonts w:cs="Arial"/>
          <w:b/>
          <w:sz w:val="20"/>
          <w:szCs w:val="20"/>
          <w:lang w:val="en-US" w:eastAsia="en-US"/>
        </w:rPr>
      </w:pPr>
      <w:r>
        <w:rPr>
          <w:rFonts w:cs="Arial"/>
          <w:b/>
          <w:sz w:val="20"/>
          <w:szCs w:val="20"/>
          <w:lang w:val="en-US" w:eastAsia="en-US"/>
        </w:rPr>
        <w:t xml:space="preserve">Lodgement </w:t>
      </w:r>
      <w:r w:rsidR="00785867">
        <w:rPr>
          <w:rFonts w:cs="Arial"/>
          <w:b/>
          <w:sz w:val="20"/>
          <w:szCs w:val="20"/>
          <w:lang w:val="en-US" w:eastAsia="en-US"/>
        </w:rPr>
        <w:t>Cycle</w:t>
      </w:r>
    </w:p>
    <w:p w14:paraId="38835F1D" w14:textId="77777777" w:rsidR="002B7E71" w:rsidRDefault="00F55584" w:rsidP="002B7E71">
      <w:pPr>
        <w:spacing w:before="60" w:after="60"/>
        <w:rPr>
          <w:rFonts w:cs="Arial"/>
          <w:sz w:val="20"/>
          <w:szCs w:val="20"/>
          <w:lang w:val="en-US" w:eastAsia="en-US"/>
        </w:rPr>
      </w:pPr>
      <w:r>
        <w:rPr>
          <w:rFonts w:cs="Arial"/>
          <w:sz w:val="20"/>
          <w:szCs w:val="20"/>
          <w:lang w:val="en-US" w:eastAsia="en-US"/>
        </w:rPr>
        <w:t>The</w:t>
      </w:r>
      <w:r w:rsidR="007831F0">
        <w:rPr>
          <w:rFonts w:cs="Arial"/>
          <w:sz w:val="20"/>
          <w:szCs w:val="20"/>
          <w:lang w:val="en-US" w:eastAsia="en-US"/>
        </w:rPr>
        <w:t xml:space="preserve"> lodgement cycle is the frequency in which a client </w:t>
      </w:r>
      <w:r>
        <w:rPr>
          <w:rFonts w:cs="Arial"/>
          <w:sz w:val="20"/>
          <w:szCs w:val="20"/>
          <w:lang w:val="en-US" w:eastAsia="en-US"/>
        </w:rPr>
        <w:t xml:space="preserve">is required to lodge </w:t>
      </w:r>
      <w:r w:rsidR="007831F0">
        <w:rPr>
          <w:rFonts w:cs="Arial"/>
          <w:sz w:val="20"/>
          <w:szCs w:val="20"/>
          <w:lang w:val="en-US" w:eastAsia="en-US"/>
        </w:rPr>
        <w:t>their activity statements</w:t>
      </w:r>
      <w:r>
        <w:rPr>
          <w:rFonts w:cs="Arial"/>
          <w:sz w:val="20"/>
          <w:szCs w:val="20"/>
          <w:lang w:val="en-US" w:eastAsia="en-US"/>
        </w:rPr>
        <w:t xml:space="preserve"> which </w:t>
      </w:r>
      <w:r w:rsidR="00871E8B">
        <w:rPr>
          <w:rFonts w:cs="Arial"/>
          <w:sz w:val="20"/>
          <w:szCs w:val="20"/>
          <w:lang w:val="en-US" w:eastAsia="en-US"/>
        </w:rPr>
        <w:t xml:space="preserve">have GST </w:t>
      </w:r>
      <w:r>
        <w:rPr>
          <w:rFonts w:cs="Arial"/>
          <w:sz w:val="20"/>
          <w:szCs w:val="20"/>
          <w:lang w:val="en-US" w:eastAsia="en-US"/>
        </w:rPr>
        <w:t>labels to report on</w:t>
      </w:r>
      <w:r w:rsidR="007831F0">
        <w:rPr>
          <w:rFonts w:cs="Arial"/>
          <w:sz w:val="20"/>
          <w:szCs w:val="20"/>
          <w:lang w:val="en-US" w:eastAsia="en-US"/>
        </w:rPr>
        <w:t xml:space="preserve">. </w:t>
      </w:r>
      <w:r w:rsidR="002B7E71" w:rsidRPr="002B7E71">
        <w:rPr>
          <w:rFonts w:cs="Arial"/>
          <w:sz w:val="20"/>
          <w:szCs w:val="20"/>
          <w:lang w:val="en-US" w:eastAsia="en-US"/>
        </w:rPr>
        <w:t>The GST lodgement cycle is able to be updated if an entity</w:t>
      </w:r>
      <w:r>
        <w:rPr>
          <w:rFonts w:cs="Arial"/>
          <w:sz w:val="20"/>
          <w:szCs w:val="20"/>
          <w:lang w:val="en-US" w:eastAsia="en-US"/>
        </w:rPr>
        <w:t xml:space="preserve"> satisfies</w:t>
      </w:r>
      <w:r w:rsidR="008465DC">
        <w:rPr>
          <w:rFonts w:cs="Arial"/>
          <w:sz w:val="20"/>
          <w:szCs w:val="20"/>
          <w:lang w:val="en-US" w:eastAsia="en-US"/>
        </w:rPr>
        <w:t xml:space="preserve"> the</w:t>
      </w:r>
      <w:r>
        <w:rPr>
          <w:rFonts w:cs="Arial"/>
          <w:sz w:val="20"/>
          <w:szCs w:val="20"/>
          <w:lang w:val="en-US" w:eastAsia="en-US"/>
        </w:rPr>
        <w:t xml:space="preserve"> eligibility criteria</w:t>
      </w:r>
      <w:r w:rsidR="002B7E71" w:rsidRPr="002B7E71">
        <w:rPr>
          <w:rFonts w:cs="Arial"/>
          <w:sz w:val="20"/>
          <w:szCs w:val="20"/>
          <w:lang w:val="en-US" w:eastAsia="en-US"/>
        </w:rPr>
        <w:t xml:space="preserve">. An entity can </w:t>
      </w:r>
      <w:r w:rsidR="003D4FC6">
        <w:rPr>
          <w:rFonts w:cs="Arial"/>
          <w:sz w:val="20"/>
          <w:szCs w:val="20"/>
          <w:lang w:val="en-US" w:eastAsia="en-US"/>
        </w:rPr>
        <w:t xml:space="preserve">request </w:t>
      </w:r>
      <w:r w:rsidR="002B7E71" w:rsidRPr="002B7E71">
        <w:rPr>
          <w:rFonts w:cs="Arial"/>
          <w:sz w:val="20"/>
          <w:szCs w:val="20"/>
          <w:lang w:val="en-US" w:eastAsia="en-US"/>
        </w:rPr>
        <w:t>the date when they want the lodgement cycle change to be effective from, however, the actual effective date will be determined by business rules.</w:t>
      </w:r>
    </w:p>
    <w:p w14:paraId="38835F1E" w14:textId="77777777" w:rsidR="004259A7" w:rsidRDefault="004259A7" w:rsidP="002B7E71">
      <w:pPr>
        <w:spacing w:before="60" w:after="60"/>
        <w:rPr>
          <w:rFonts w:cs="Arial"/>
          <w:sz w:val="20"/>
          <w:szCs w:val="20"/>
          <w:lang w:val="en-US" w:eastAsia="en-US"/>
        </w:rPr>
      </w:pPr>
    </w:p>
    <w:p w14:paraId="38835F1F" w14:textId="77777777" w:rsidR="004259A7" w:rsidRPr="002B7E71" w:rsidRDefault="004259A7" w:rsidP="002B7E71">
      <w:pPr>
        <w:spacing w:before="60" w:after="60"/>
        <w:rPr>
          <w:rFonts w:cs="Arial"/>
          <w:sz w:val="20"/>
          <w:szCs w:val="20"/>
          <w:lang w:val="en-US" w:eastAsia="en-US"/>
        </w:rPr>
      </w:pPr>
      <w:r w:rsidRPr="0069201C">
        <w:rPr>
          <w:rFonts w:cs="Arial"/>
          <w:b/>
          <w:color w:val="000000"/>
          <w:sz w:val="20"/>
          <w:szCs w:val="20"/>
        </w:rPr>
        <w:t>Note:</w:t>
      </w:r>
      <w:r w:rsidRPr="0069201C">
        <w:rPr>
          <w:rFonts w:cs="Arial"/>
          <w:color w:val="000000"/>
          <w:sz w:val="20"/>
          <w:szCs w:val="20"/>
        </w:rPr>
        <w:t xml:space="preserve"> Any update to the GST lodgement cycle will</w:t>
      </w:r>
      <w:r w:rsidR="008465DC">
        <w:rPr>
          <w:rFonts w:cs="Arial"/>
          <w:color w:val="000000"/>
          <w:sz w:val="20"/>
          <w:szCs w:val="20"/>
        </w:rPr>
        <w:t xml:space="preserve"> result in an</w:t>
      </w:r>
      <w:r w:rsidRPr="0069201C">
        <w:rPr>
          <w:rFonts w:cs="Arial"/>
          <w:color w:val="000000"/>
          <w:sz w:val="20"/>
          <w:szCs w:val="20"/>
        </w:rPr>
        <w:t xml:space="preserve"> update</w:t>
      </w:r>
      <w:r w:rsidR="008465DC">
        <w:rPr>
          <w:rFonts w:cs="Arial"/>
          <w:color w:val="000000"/>
          <w:sz w:val="20"/>
          <w:szCs w:val="20"/>
        </w:rPr>
        <w:t xml:space="preserve"> of</w:t>
      </w:r>
      <w:r w:rsidRPr="0069201C">
        <w:rPr>
          <w:rFonts w:cs="Arial"/>
          <w:color w:val="000000"/>
          <w:sz w:val="20"/>
          <w:szCs w:val="20"/>
        </w:rPr>
        <w:t xml:space="preserve"> the lodgement cycle for WET, LCT and FTC. </w:t>
      </w:r>
    </w:p>
    <w:p w14:paraId="38835F20" w14:textId="77777777" w:rsidR="006A2532" w:rsidRDefault="006A2532" w:rsidP="004259A7">
      <w:pPr>
        <w:rPr>
          <w:rFonts w:cs="Arial"/>
          <w:sz w:val="20"/>
          <w:szCs w:val="20"/>
        </w:rPr>
      </w:pPr>
    </w:p>
    <w:p w14:paraId="38835F21" w14:textId="77777777" w:rsidR="00113402" w:rsidRPr="00113402" w:rsidRDefault="00113402" w:rsidP="004259A7">
      <w:pPr>
        <w:rPr>
          <w:rFonts w:cs="Arial"/>
          <w:b/>
          <w:sz w:val="20"/>
          <w:szCs w:val="20"/>
        </w:rPr>
      </w:pPr>
      <w:r w:rsidRPr="00113402">
        <w:rPr>
          <w:rFonts w:cs="Arial"/>
          <w:b/>
          <w:sz w:val="20"/>
          <w:szCs w:val="20"/>
        </w:rPr>
        <w:t>Monthly lodgement cycle</w:t>
      </w:r>
    </w:p>
    <w:p w14:paraId="38835F22" w14:textId="77777777" w:rsidR="001B6F21" w:rsidRPr="001B6F21" w:rsidRDefault="001B6F21" w:rsidP="001B6F21">
      <w:pPr>
        <w:spacing w:before="60" w:after="60"/>
        <w:rPr>
          <w:rFonts w:cs="Arial"/>
          <w:sz w:val="20"/>
          <w:szCs w:val="20"/>
          <w:lang w:val="en-US" w:eastAsia="en-US"/>
        </w:rPr>
      </w:pPr>
      <w:r>
        <w:rPr>
          <w:rFonts w:cs="Arial"/>
          <w:sz w:val="20"/>
          <w:szCs w:val="20"/>
          <w:lang w:val="en-US" w:eastAsia="en-US"/>
        </w:rPr>
        <w:t>Clients</w:t>
      </w:r>
      <w:r w:rsidRPr="001B6F21">
        <w:rPr>
          <w:rFonts w:cs="Arial"/>
          <w:sz w:val="20"/>
          <w:szCs w:val="20"/>
          <w:lang w:val="en-US" w:eastAsia="en-US"/>
        </w:rPr>
        <w:t xml:space="preserve"> are required to report monthly when</w:t>
      </w:r>
      <w:r>
        <w:rPr>
          <w:rFonts w:cs="Arial"/>
          <w:sz w:val="20"/>
          <w:szCs w:val="20"/>
          <w:lang w:val="en-US" w:eastAsia="en-US"/>
        </w:rPr>
        <w:t xml:space="preserve"> the follow</w:t>
      </w:r>
      <w:r w:rsidR="00165F37">
        <w:rPr>
          <w:rFonts w:cs="Arial"/>
          <w:sz w:val="20"/>
          <w:szCs w:val="20"/>
          <w:lang w:val="en-US" w:eastAsia="en-US"/>
        </w:rPr>
        <w:t>ing</w:t>
      </w:r>
      <w:r>
        <w:rPr>
          <w:rFonts w:cs="Arial"/>
          <w:sz w:val="20"/>
          <w:szCs w:val="20"/>
          <w:lang w:val="en-US" w:eastAsia="en-US"/>
        </w:rPr>
        <w:t xml:space="preserve"> criteria are met:</w:t>
      </w:r>
    </w:p>
    <w:p w14:paraId="38835F23" w14:textId="77777777" w:rsidR="001B6F21" w:rsidRPr="001B6F21" w:rsidRDefault="001B6F21" w:rsidP="009C2F4C">
      <w:pPr>
        <w:pStyle w:val="ListParagraph"/>
        <w:numPr>
          <w:ilvl w:val="0"/>
          <w:numId w:val="19"/>
        </w:numPr>
        <w:rPr>
          <w:rFonts w:ascii="Arial" w:hAnsi="Arial" w:cs="Arial"/>
          <w:sz w:val="20"/>
          <w:szCs w:val="20"/>
        </w:rPr>
      </w:pPr>
      <w:r w:rsidRPr="001B6F21">
        <w:rPr>
          <w:rFonts w:ascii="Arial" w:hAnsi="Arial" w:cs="Arial"/>
          <w:sz w:val="20"/>
          <w:szCs w:val="20"/>
        </w:rPr>
        <w:t xml:space="preserve">Their GST turnover is $20 million or more </w:t>
      </w:r>
    </w:p>
    <w:p w14:paraId="38835F24" w14:textId="77777777" w:rsidR="001B6F21" w:rsidRPr="001B6F21" w:rsidRDefault="001B6F21" w:rsidP="009C2F4C">
      <w:pPr>
        <w:pStyle w:val="ListParagraph"/>
        <w:numPr>
          <w:ilvl w:val="0"/>
          <w:numId w:val="19"/>
        </w:numPr>
        <w:rPr>
          <w:rFonts w:ascii="Arial" w:hAnsi="Arial" w:cs="Arial"/>
          <w:sz w:val="20"/>
          <w:szCs w:val="20"/>
        </w:rPr>
      </w:pPr>
      <w:r w:rsidRPr="001B6F21">
        <w:rPr>
          <w:rFonts w:ascii="Arial" w:hAnsi="Arial" w:cs="Arial"/>
          <w:sz w:val="20"/>
          <w:szCs w:val="20"/>
        </w:rPr>
        <w:t xml:space="preserve">They are registered for deferred GST, or </w:t>
      </w:r>
    </w:p>
    <w:p w14:paraId="38835F25" w14:textId="77777777" w:rsidR="001B6F21" w:rsidRPr="001B6F21" w:rsidRDefault="001B6F21" w:rsidP="009C2F4C">
      <w:pPr>
        <w:pStyle w:val="ListParagraph"/>
        <w:numPr>
          <w:ilvl w:val="0"/>
          <w:numId w:val="19"/>
        </w:numPr>
        <w:rPr>
          <w:rFonts w:ascii="Arial" w:hAnsi="Arial" w:cs="Arial"/>
          <w:sz w:val="20"/>
          <w:szCs w:val="20"/>
        </w:rPr>
      </w:pPr>
      <w:r w:rsidRPr="001B6F21">
        <w:rPr>
          <w:rFonts w:ascii="Arial" w:hAnsi="Arial" w:cs="Arial"/>
          <w:sz w:val="20"/>
          <w:szCs w:val="20"/>
        </w:rPr>
        <w:t>Their business will be conducted in Australia for less than three months.</w:t>
      </w:r>
    </w:p>
    <w:p w14:paraId="38835F26" w14:textId="77777777" w:rsidR="001B6F21" w:rsidRDefault="001B6F21" w:rsidP="002B7E71">
      <w:pPr>
        <w:spacing w:before="60" w:after="60"/>
        <w:rPr>
          <w:rFonts w:cs="Arial"/>
          <w:sz w:val="20"/>
          <w:szCs w:val="20"/>
          <w:lang w:val="en-US" w:eastAsia="en-US"/>
        </w:rPr>
      </w:pPr>
    </w:p>
    <w:p w14:paraId="38835F27" w14:textId="77777777" w:rsidR="001B6F21" w:rsidRDefault="001B6F21" w:rsidP="002B7E71">
      <w:pPr>
        <w:spacing w:before="60" w:after="60"/>
        <w:rPr>
          <w:rFonts w:cs="Arial"/>
          <w:sz w:val="20"/>
          <w:szCs w:val="20"/>
          <w:lang w:val="en-US" w:eastAsia="en-US"/>
        </w:rPr>
      </w:pPr>
      <w:r>
        <w:rPr>
          <w:rFonts w:cs="Arial"/>
          <w:sz w:val="20"/>
          <w:szCs w:val="20"/>
          <w:lang w:val="en-US" w:eastAsia="en-US"/>
        </w:rPr>
        <w:t>A client can request a cycle change from Monthly provided they meet the following criteria:</w:t>
      </w:r>
    </w:p>
    <w:p w14:paraId="38835F28" w14:textId="77777777" w:rsidR="001B6F21" w:rsidRPr="001B6F21" w:rsidRDefault="001B6F21" w:rsidP="009C2F4C">
      <w:pPr>
        <w:pStyle w:val="ListParagraph"/>
        <w:numPr>
          <w:ilvl w:val="0"/>
          <w:numId w:val="19"/>
        </w:numPr>
        <w:rPr>
          <w:rFonts w:ascii="Arial" w:hAnsi="Arial" w:cs="Arial"/>
          <w:sz w:val="20"/>
          <w:szCs w:val="20"/>
        </w:rPr>
      </w:pPr>
      <w:r w:rsidRPr="001B6F21">
        <w:rPr>
          <w:rFonts w:ascii="Arial" w:hAnsi="Arial" w:cs="Arial"/>
          <w:sz w:val="20"/>
          <w:szCs w:val="20"/>
        </w:rPr>
        <w:t>the entity is not required to use Monthly reporting; and;</w:t>
      </w:r>
    </w:p>
    <w:p w14:paraId="38835F29" w14:textId="77777777" w:rsidR="001B6F21" w:rsidRDefault="001B6F21" w:rsidP="009C2F4C">
      <w:pPr>
        <w:pStyle w:val="ListParagraph"/>
        <w:numPr>
          <w:ilvl w:val="0"/>
          <w:numId w:val="19"/>
        </w:numPr>
        <w:rPr>
          <w:rFonts w:ascii="Arial" w:hAnsi="Arial" w:cs="Arial"/>
          <w:sz w:val="20"/>
          <w:szCs w:val="20"/>
        </w:rPr>
      </w:pPr>
      <w:r w:rsidRPr="001B6F21">
        <w:rPr>
          <w:rFonts w:ascii="Arial" w:hAnsi="Arial" w:cs="Arial"/>
          <w:sz w:val="20"/>
          <w:szCs w:val="20"/>
        </w:rPr>
        <w:t>the entity has used Monthly reporting for at least 12 months.</w:t>
      </w:r>
    </w:p>
    <w:p w14:paraId="38835F2A" w14:textId="77777777" w:rsidR="00113402" w:rsidRPr="001B6F21" w:rsidRDefault="00113402" w:rsidP="00113402">
      <w:pPr>
        <w:pStyle w:val="ListParagraph"/>
        <w:rPr>
          <w:rFonts w:ascii="Arial" w:hAnsi="Arial" w:cs="Arial"/>
          <w:sz w:val="20"/>
          <w:szCs w:val="20"/>
        </w:rPr>
      </w:pPr>
    </w:p>
    <w:p w14:paraId="38835F2B" w14:textId="77777777" w:rsidR="001B6F21" w:rsidRDefault="00113402" w:rsidP="002B7E71">
      <w:pPr>
        <w:spacing w:before="60" w:after="60"/>
        <w:rPr>
          <w:rFonts w:cs="Arial"/>
          <w:sz w:val="20"/>
          <w:szCs w:val="20"/>
          <w:lang w:val="en-US" w:eastAsia="en-US"/>
        </w:rPr>
      </w:pPr>
      <w:bookmarkStart w:id="93" w:name="GSTAnnualLodgementCycle"/>
      <w:r>
        <w:rPr>
          <w:rFonts w:cs="Arial"/>
          <w:b/>
          <w:sz w:val="20"/>
          <w:szCs w:val="20"/>
        </w:rPr>
        <w:t>Annual</w:t>
      </w:r>
      <w:r w:rsidRPr="00113402">
        <w:rPr>
          <w:rFonts w:cs="Arial"/>
          <w:b/>
          <w:sz w:val="20"/>
          <w:szCs w:val="20"/>
        </w:rPr>
        <w:t xml:space="preserve"> lodgement cycle</w:t>
      </w:r>
    </w:p>
    <w:bookmarkEnd w:id="93"/>
    <w:p w14:paraId="38835F2C" w14:textId="77777777" w:rsidR="00113402" w:rsidRPr="001B6F21" w:rsidRDefault="00113402" w:rsidP="00113402">
      <w:pPr>
        <w:rPr>
          <w:sz w:val="20"/>
          <w:szCs w:val="20"/>
        </w:rPr>
      </w:pPr>
      <w:r w:rsidRPr="001B6F21">
        <w:rPr>
          <w:sz w:val="20"/>
          <w:szCs w:val="20"/>
        </w:rPr>
        <w:t>Businesses with a projected annual turnover of less than $75,000 (or less than $150,000 if the entity is a non-profit body) can elect to use the GST annual reporting option which allows businesses to calculate and pay or claim annually.  Some businesses are not eligible even if they meet these thresholds.  These include:</w:t>
      </w:r>
    </w:p>
    <w:p w14:paraId="38835F2D" w14:textId="77777777" w:rsidR="00113402" w:rsidRPr="001B6F21" w:rsidRDefault="00113402" w:rsidP="009C2F4C">
      <w:pPr>
        <w:pStyle w:val="ListParagraph"/>
        <w:numPr>
          <w:ilvl w:val="0"/>
          <w:numId w:val="19"/>
        </w:numPr>
        <w:rPr>
          <w:rFonts w:ascii="Arial" w:hAnsi="Arial" w:cs="Arial"/>
          <w:sz w:val="20"/>
          <w:szCs w:val="20"/>
        </w:rPr>
      </w:pPr>
      <w:r w:rsidRPr="001B6F21">
        <w:rPr>
          <w:rFonts w:ascii="Arial" w:hAnsi="Arial" w:cs="Arial"/>
          <w:sz w:val="20"/>
          <w:szCs w:val="20"/>
        </w:rPr>
        <w:t xml:space="preserve">Businesses that must register for GST, such as taxi drivers. </w:t>
      </w:r>
    </w:p>
    <w:p w14:paraId="38835F2E" w14:textId="77777777" w:rsidR="00113402" w:rsidRPr="001B6F21" w:rsidRDefault="00113402" w:rsidP="009C2F4C">
      <w:pPr>
        <w:pStyle w:val="ListParagraph"/>
        <w:numPr>
          <w:ilvl w:val="0"/>
          <w:numId w:val="19"/>
        </w:numPr>
        <w:rPr>
          <w:rFonts w:ascii="Arial" w:hAnsi="Arial" w:cs="Arial"/>
          <w:sz w:val="20"/>
          <w:szCs w:val="20"/>
        </w:rPr>
      </w:pPr>
      <w:r w:rsidRPr="001B6F21">
        <w:rPr>
          <w:rFonts w:ascii="Arial" w:hAnsi="Arial" w:cs="Arial"/>
          <w:sz w:val="20"/>
          <w:szCs w:val="20"/>
        </w:rPr>
        <w:t xml:space="preserve">Businesses that have elected to use instalment amounts. </w:t>
      </w:r>
    </w:p>
    <w:p w14:paraId="38835F2F" w14:textId="77777777" w:rsidR="00113402" w:rsidRDefault="00113402" w:rsidP="009C2F4C">
      <w:pPr>
        <w:pStyle w:val="ListParagraph"/>
        <w:numPr>
          <w:ilvl w:val="0"/>
          <w:numId w:val="19"/>
        </w:numPr>
        <w:rPr>
          <w:rFonts w:ascii="Arial" w:hAnsi="Arial" w:cs="Arial"/>
          <w:sz w:val="20"/>
          <w:szCs w:val="20"/>
        </w:rPr>
      </w:pPr>
      <w:r w:rsidRPr="001B6F21">
        <w:rPr>
          <w:rFonts w:ascii="Arial" w:hAnsi="Arial" w:cs="Arial"/>
          <w:sz w:val="20"/>
          <w:szCs w:val="20"/>
        </w:rPr>
        <w:t xml:space="preserve">Businesses using the deferred GST scheme. </w:t>
      </w:r>
    </w:p>
    <w:p w14:paraId="38835F30" w14:textId="77777777" w:rsidR="00113402" w:rsidRPr="001B6F21" w:rsidRDefault="00113402" w:rsidP="00113402">
      <w:pPr>
        <w:pStyle w:val="ListParagraph"/>
        <w:rPr>
          <w:rFonts w:ascii="Arial" w:hAnsi="Arial" w:cs="Arial"/>
          <w:sz w:val="20"/>
          <w:szCs w:val="20"/>
        </w:rPr>
      </w:pPr>
    </w:p>
    <w:p w14:paraId="38835F31" w14:textId="77777777" w:rsidR="009B74E5" w:rsidRPr="002B5900" w:rsidRDefault="009B74E5" w:rsidP="009B74E5">
      <w:pPr>
        <w:rPr>
          <w:rFonts w:cs="Arial"/>
          <w:sz w:val="20"/>
          <w:szCs w:val="20"/>
        </w:rPr>
      </w:pPr>
      <w:r w:rsidRPr="002B5900">
        <w:rPr>
          <w:rFonts w:cs="Arial"/>
          <w:sz w:val="20"/>
          <w:szCs w:val="20"/>
        </w:rPr>
        <w:t xml:space="preserve">Entities with the below ANZSIC code can not elect annual reporting even if they meet the eligibility criteria: </w:t>
      </w:r>
    </w:p>
    <w:p w14:paraId="38835F32" w14:textId="77777777" w:rsidR="009B74E5" w:rsidRDefault="009B74E5" w:rsidP="009C2F4C">
      <w:pPr>
        <w:pStyle w:val="ListParagraph"/>
        <w:numPr>
          <w:ilvl w:val="0"/>
          <w:numId w:val="16"/>
        </w:numPr>
        <w:rPr>
          <w:rFonts w:ascii="Arial" w:hAnsi="Arial" w:cs="Arial"/>
          <w:sz w:val="20"/>
          <w:szCs w:val="20"/>
        </w:rPr>
      </w:pPr>
      <w:r w:rsidRPr="0049742D">
        <w:rPr>
          <w:rFonts w:ascii="Arial" w:hAnsi="Arial" w:cs="Arial"/>
          <w:sz w:val="20"/>
          <w:szCs w:val="20"/>
        </w:rPr>
        <w:t>52991</w:t>
      </w:r>
      <w:r>
        <w:rPr>
          <w:rFonts w:ascii="Arial" w:hAnsi="Arial" w:cs="Arial"/>
          <w:sz w:val="20"/>
          <w:szCs w:val="20"/>
        </w:rPr>
        <w:t xml:space="preserve"> </w:t>
      </w:r>
      <w:r w:rsidR="00F55584">
        <w:rPr>
          <w:rFonts w:ascii="Arial" w:hAnsi="Arial" w:cs="Arial"/>
          <w:sz w:val="20"/>
          <w:szCs w:val="20"/>
        </w:rPr>
        <w:t>- taxi driving s</w:t>
      </w:r>
      <w:r>
        <w:rPr>
          <w:rFonts w:ascii="Arial" w:hAnsi="Arial" w:cs="Arial"/>
          <w:sz w:val="20"/>
          <w:szCs w:val="20"/>
        </w:rPr>
        <w:t>ervices</w:t>
      </w:r>
    </w:p>
    <w:p w14:paraId="38835F33" w14:textId="77777777" w:rsidR="009B74E5" w:rsidRDefault="009B74E5" w:rsidP="009C2F4C">
      <w:pPr>
        <w:pStyle w:val="ListParagraph"/>
        <w:numPr>
          <w:ilvl w:val="0"/>
          <w:numId w:val="16"/>
        </w:numPr>
        <w:rPr>
          <w:rFonts w:ascii="Arial" w:hAnsi="Arial" w:cs="Arial"/>
          <w:sz w:val="20"/>
          <w:szCs w:val="20"/>
        </w:rPr>
      </w:pPr>
      <w:r>
        <w:rPr>
          <w:rFonts w:ascii="Arial" w:hAnsi="Arial" w:cs="Arial"/>
          <w:sz w:val="20"/>
          <w:szCs w:val="20"/>
        </w:rPr>
        <w:lastRenderedPageBreak/>
        <w:t xml:space="preserve">46239 </w:t>
      </w:r>
      <w:r w:rsidR="00F55584">
        <w:rPr>
          <w:rFonts w:ascii="Arial" w:hAnsi="Arial" w:cs="Arial"/>
          <w:sz w:val="20"/>
          <w:szCs w:val="20"/>
        </w:rPr>
        <w:t>- u</w:t>
      </w:r>
      <w:r>
        <w:rPr>
          <w:rFonts w:ascii="Arial" w:hAnsi="Arial" w:cs="Arial"/>
          <w:sz w:val="20"/>
          <w:szCs w:val="20"/>
        </w:rPr>
        <w:t>ber</w:t>
      </w:r>
    </w:p>
    <w:p w14:paraId="38835F34" w14:textId="77777777" w:rsidR="009B74E5" w:rsidRDefault="009B74E5" w:rsidP="009C2F4C">
      <w:pPr>
        <w:pStyle w:val="ListParagraph"/>
        <w:numPr>
          <w:ilvl w:val="0"/>
          <w:numId w:val="16"/>
        </w:numPr>
        <w:rPr>
          <w:rFonts w:ascii="Arial" w:hAnsi="Arial" w:cs="Arial"/>
          <w:sz w:val="20"/>
          <w:szCs w:val="20"/>
        </w:rPr>
      </w:pPr>
      <w:r>
        <w:rPr>
          <w:rFonts w:ascii="Arial" w:hAnsi="Arial" w:cs="Arial"/>
          <w:sz w:val="20"/>
          <w:szCs w:val="20"/>
        </w:rPr>
        <w:t xml:space="preserve">52999 </w:t>
      </w:r>
      <w:r w:rsidR="00F55584">
        <w:rPr>
          <w:rFonts w:ascii="Arial" w:hAnsi="Arial" w:cs="Arial"/>
          <w:sz w:val="20"/>
          <w:szCs w:val="20"/>
        </w:rPr>
        <w:t>- c</w:t>
      </w:r>
      <w:r>
        <w:rPr>
          <w:rFonts w:ascii="Arial" w:hAnsi="Arial" w:cs="Arial"/>
          <w:sz w:val="20"/>
          <w:szCs w:val="20"/>
        </w:rPr>
        <w:t>hauffeur</w:t>
      </w:r>
    </w:p>
    <w:p w14:paraId="38835F35" w14:textId="77777777" w:rsidR="00A61752" w:rsidRDefault="00A61752" w:rsidP="00A61752">
      <w:pPr>
        <w:rPr>
          <w:rFonts w:cs="Arial"/>
          <w:sz w:val="20"/>
          <w:szCs w:val="20"/>
          <w:lang w:val="en-US" w:eastAsia="en-US"/>
        </w:rPr>
      </w:pPr>
      <w:bookmarkStart w:id="94" w:name="Reporting_Method"/>
    </w:p>
    <w:p w14:paraId="38835F36" w14:textId="77777777" w:rsidR="00F21249" w:rsidRDefault="002B7E71" w:rsidP="00A61752">
      <w:pPr>
        <w:rPr>
          <w:rFonts w:cs="Arial"/>
          <w:sz w:val="20"/>
          <w:szCs w:val="20"/>
          <w:lang w:val="en-US" w:eastAsia="en-US"/>
        </w:rPr>
      </w:pPr>
      <w:r w:rsidRPr="008465DC">
        <w:rPr>
          <w:b/>
          <w:sz w:val="20"/>
          <w:szCs w:val="20"/>
        </w:rPr>
        <w:t>Reporting</w:t>
      </w:r>
      <w:r w:rsidR="008E3CF1" w:rsidRPr="008465DC">
        <w:rPr>
          <w:b/>
          <w:sz w:val="20"/>
          <w:szCs w:val="20"/>
        </w:rPr>
        <w:t xml:space="preserve"> method</w:t>
      </w:r>
    </w:p>
    <w:p w14:paraId="38835F37" w14:textId="77777777" w:rsidR="007831F0" w:rsidRDefault="008465DC" w:rsidP="00C07DFC">
      <w:pPr>
        <w:spacing w:before="60" w:after="60"/>
        <w:rPr>
          <w:rFonts w:cs="Arial"/>
          <w:sz w:val="20"/>
          <w:szCs w:val="20"/>
          <w:lang w:val="en-US" w:eastAsia="en-US"/>
        </w:rPr>
      </w:pPr>
      <w:r>
        <w:rPr>
          <w:rFonts w:cs="Arial"/>
          <w:sz w:val="20"/>
          <w:szCs w:val="20"/>
          <w:lang w:val="en-US" w:eastAsia="en-US"/>
        </w:rPr>
        <w:t xml:space="preserve">Eligibility for </w:t>
      </w:r>
      <w:r w:rsidR="00E71A41">
        <w:rPr>
          <w:rFonts w:cs="Arial"/>
          <w:sz w:val="20"/>
          <w:szCs w:val="20"/>
          <w:lang w:val="en-US" w:eastAsia="en-US"/>
        </w:rPr>
        <w:t>GST reporting method</w:t>
      </w:r>
      <w:r>
        <w:rPr>
          <w:rFonts w:cs="Arial"/>
          <w:sz w:val="20"/>
          <w:szCs w:val="20"/>
          <w:lang w:val="en-US" w:eastAsia="en-US"/>
        </w:rPr>
        <w:t>s</w:t>
      </w:r>
      <w:r w:rsidR="00E71A41">
        <w:rPr>
          <w:rFonts w:cs="Arial"/>
          <w:sz w:val="20"/>
          <w:szCs w:val="20"/>
          <w:lang w:val="en-US" w:eastAsia="en-US"/>
        </w:rPr>
        <w:t xml:space="preserve"> </w:t>
      </w:r>
      <w:r w:rsidR="00F55584">
        <w:rPr>
          <w:rFonts w:cs="Arial"/>
          <w:sz w:val="20"/>
          <w:szCs w:val="20"/>
          <w:lang w:val="en-US" w:eastAsia="en-US"/>
        </w:rPr>
        <w:t>is determined by business rules</w:t>
      </w:r>
      <w:r>
        <w:rPr>
          <w:rFonts w:cs="Arial"/>
          <w:sz w:val="20"/>
          <w:szCs w:val="20"/>
          <w:lang w:val="en-US" w:eastAsia="en-US"/>
        </w:rPr>
        <w:t>. The reporting method serves to advise</w:t>
      </w:r>
      <w:r w:rsidR="00E71A41">
        <w:rPr>
          <w:rFonts w:cs="Arial"/>
          <w:sz w:val="20"/>
          <w:szCs w:val="20"/>
          <w:lang w:val="en-US" w:eastAsia="en-US"/>
        </w:rPr>
        <w:t xml:space="preserve"> how a client needs to complete their activity statement. </w:t>
      </w:r>
    </w:p>
    <w:p w14:paraId="38835F38" w14:textId="77777777" w:rsidR="00E71A41" w:rsidRPr="007831F0" w:rsidRDefault="00E71A41" w:rsidP="00C07DFC">
      <w:pPr>
        <w:spacing w:before="60" w:after="60"/>
        <w:rPr>
          <w:rFonts w:cs="Arial"/>
          <w:sz w:val="20"/>
          <w:szCs w:val="20"/>
          <w:lang w:val="en-US" w:eastAsia="en-US"/>
        </w:rPr>
      </w:pPr>
    </w:p>
    <w:p w14:paraId="38835F39" w14:textId="77777777" w:rsidR="00E71A41" w:rsidRPr="004B0F90" w:rsidRDefault="00E71A41" w:rsidP="00E71A41">
      <w:pPr>
        <w:spacing w:before="60" w:after="60"/>
        <w:rPr>
          <w:rFonts w:cs="Arial"/>
          <w:b/>
          <w:sz w:val="20"/>
          <w:szCs w:val="20"/>
        </w:rPr>
      </w:pPr>
      <w:r>
        <w:rPr>
          <w:rFonts w:cs="Arial"/>
          <w:b/>
          <w:sz w:val="20"/>
          <w:szCs w:val="20"/>
        </w:rPr>
        <w:t>Simpler BAS – new legislation</w:t>
      </w:r>
    </w:p>
    <w:p w14:paraId="38835F3A" w14:textId="77777777" w:rsidR="00E71A41" w:rsidRDefault="00E71A41" w:rsidP="00E71A41">
      <w:pPr>
        <w:rPr>
          <w:rFonts w:cs="Arial"/>
          <w:sz w:val="20"/>
          <w:szCs w:val="20"/>
        </w:rPr>
      </w:pPr>
      <w:r w:rsidRPr="00146CB4">
        <w:rPr>
          <w:rFonts w:cs="Arial"/>
          <w:sz w:val="20"/>
          <w:szCs w:val="20"/>
        </w:rPr>
        <w:t>From 1 July 2017, Simpler BAS is the default reporting method for small businesses with a GST turnover of less than $10 million.</w:t>
      </w:r>
      <w:r>
        <w:rPr>
          <w:rFonts w:cs="Arial"/>
          <w:sz w:val="20"/>
          <w:szCs w:val="20"/>
        </w:rPr>
        <w:t xml:space="preserve"> Further information can be found at the link below.</w:t>
      </w:r>
    </w:p>
    <w:p w14:paraId="38835F3B" w14:textId="77777777" w:rsidR="00E71A41" w:rsidRDefault="00E71A41" w:rsidP="00E71A41">
      <w:pPr>
        <w:rPr>
          <w:rFonts w:cs="Arial"/>
          <w:sz w:val="20"/>
          <w:szCs w:val="20"/>
        </w:rPr>
      </w:pPr>
      <w:r>
        <w:rPr>
          <w:rFonts w:cs="Arial"/>
          <w:sz w:val="20"/>
          <w:szCs w:val="20"/>
        </w:rPr>
        <w:t xml:space="preserve"> </w:t>
      </w:r>
    </w:p>
    <w:p w14:paraId="38835F3C" w14:textId="77777777" w:rsidR="00E71A41" w:rsidRDefault="003A0731" w:rsidP="00E71A41">
      <w:pPr>
        <w:rPr>
          <w:rFonts w:cs="Arial"/>
          <w:sz w:val="20"/>
          <w:szCs w:val="20"/>
          <w:lang w:val="en-US" w:eastAsia="en-US"/>
        </w:rPr>
      </w:pPr>
      <w:hyperlink r:id="rId50" w:history="1">
        <w:r w:rsidR="00E71A41" w:rsidRPr="00C5669B">
          <w:rPr>
            <w:rStyle w:val="Hyperlink"/>
            <w:sz w:val="20"/>
            <w:szCs w:val="20"/>
          </w:rPr>
          <w:t>Simpler BAS introduction</w:t>
        </w:r>
      </w:hyperlink>
      <w:r w:rsidR="00E71A41">
        <w:rPr>
          <w:rStyle w:val="Hyperlink"/>
          <w:sz w:val="20"/>
          <w:szCs w:val="20"/>
        </w:rPr>
        <w:t xml:space="preserve"> </w:t>
      </w:r>
      <w:r w:rsidR="00E71A41">
        <w:rPr>
          <w:rFonts w:cs="Arial"/>
          <w:sz w:val="20"/>
          <w:szCs w:val="20"/>
          <w:lang w:val="en-US" w:eastAsia="en-US"/>
        </w:rPr>
        <w:t>(QC 48878)</w:t>
      </w:r>
    </w:p>
    <w:p w14:paraId="38835F3D" w14:textId="77777777" w:rsidR="007831F0" w:rsidRDefault="007831F0" w:rsidP="00C07DFC">
      <w:pPr>
        <w:spacing w:before="60" w:after="60"/>
        <w:rPr>
          <w:rFonts w:cs="Arial"/>
          <w:b/>
          <w:sz w:val="20"/>
          <w:szCs w:val="20"/>
          <w:lang w:val="en-US" w:eastAsia="en-US"/>
        </w:rPr>
      </w:pPr>
    </w:p>
    <w:p w14:paraId="38835F3E" w14:textId="77777777" w:rsidR="00D8438E" w:rsidRPr="009B6E79" w:rsidRDefault="009B6E79" w:rsidP="00C07DFC">
      <w:pPr>
        <w:spacing w:before="60" w:after="60"/>
        <w:rPr>
          <w:rFonts w:cs="Arial"/>
          <w:b/>
          <w:sz w:val="20"/>
          <w:szCs w:val="20"/>
          <w:lang w:val="en-US" w:eastAsia="en-US"/>
        </w:rPr>
      </w:pPr>
      <w:r>
        <w:rPr>
          <w:rFonts w:cs="Arial"/>
          <w:b/>
          <w:sz w:val="20"/>
          <w:szCs w:val="20"/>
          <w:lang w:val="en-US" w:eastAsia="en-US"/>
        </w:rPr>
        <w:t>Instalments</w:t>
      </w:r>
    </w:p>
    <w:p w14:paraId="38835F3F" w14:textId="77777777" w:rsidR="00A61752" w:rsidRDefault="00D8438E" w:rsidP="00A61752">
      <w:pPr>
        <w:spacing w:before="60" w:after="60"/>
        <w:rPr>
          <w:rFonts w:cs="Arial"/>
          <w:sz w:val="20"/>
          <w:szCs w:val="20"/>
          <w:lang w:val="en-US" w:eastAsia="en-US"/>
        </w:rPr>
      </w:pPr>
      <w:r>
        <w:rPr>
          <w:rFonts w:cs="Arial"/>
          <w:sz w:val="20"/>
          <w:szCs w:val="20"/>
          <w:lang w:val="en-US" w:eastAsia="en-US"/>
        </w:rPr>
        <w:t xml:space="preserve">The client will be offered </w:t>
      </w:r>
      <w:r w:rsidR="009B6E79">
        <w:rPr>
          <w:rFonts w:cs="Arial"/>
          <w:sz w:val="20"/>
          <w:szCs w:val="20"/>
          <w:lang w:val="en-US" w:eastAsia="en-US"/>
        </w:rPr>
        <w:t>instalments</w:t>
      </w:r>
      <w:r>
        <w:rPr>
          <w:rFonts w:cs="Arial"/>
          <w:sz w:val="20"/>
          <w:szCs w:val="20"/>
          <w:lang w:val="en-US" w:eastAsia="en-US"/>
        </w:rPr>
        <w:t xml:space="preserve"> in the first quarter they are eligible. Once chosen </w:t>
      </w:r>
      <w:r w:rsidR="0032593E">
        <w:rPr>
          <w:rFonts w:cs="Arial"/>
          <w:sz w:val="20"/>
          <w:szCs w:val="20"/>
          <w:lang w:val="en-US" w:eastAsia="en-US"/>
        </w:rPr>
        <w:t xml:space="preserve">the entity must continue to use </w:t>
      </w:r>
      <w:r>
        <w:rPr>
          <w:rFonts w:cs="Arial"/>
          <w:sz w:val="20"/>
          <w:szCs w:val="20"/>
          <w:lang w:val="en-US" w:eastAsia="en-US"/>
        </w:rPr>
        <w:t xml:space="preserve">this option for the full financial year. </w:t>
      </w:r>
      <w:bookmarkEnd w:id="94"/>
    </w:p>
    <w:p w14:paraId="38835F40" w14:textId="77777777" w:rsidR="009963F6" w:rsidRDefault="009963F6" w:rsidP="00A61752">
      <w:pPr>
        <w:spacing w:before="60" w:after="60"/>
        <w:rPr>
          <w:rFonts w:cs="Arial"/>
          <w:sz w:val="20"/>
          <w:szCs w:val="20"/>
          <w:lang w:val="en-US" w:eastAsia="en-US"/>
        </w:rPr>
      </w:pPr>
    </w:p>
    <w:p w14:paraId="38835F41" w14:textId="77777777" w:rsidR="009963F6" w:rsidRDefault="009963F6" w:rsidP="00A61752">
      <w:pPr>
        <w:spacing w:before="60" w:after="60"/>
        <w:rPr>
          <w:rFonts w:cs="Arial"/>
          <w:sz w:val="20"/>
          <w:szCs w:val="20"/>
          <w:lang w:val="en-US" w:eastAsia="en-US"/>
        </w:rPr>
      </w:pPr>
      <w:r>
        <w:rPr>
          <w:rFonts w:cs="Arial"/>
          <w:sz w:val="20"/>
          <w:szCs w:val="20"/>
          <w:lang w:val="en-US" w:eastAsia="en-US"/>
        </w:rPr>
        <w:t xml:space="preserve">Where a user requests to </w:t>
      </w:r>
      <w:r w:rsidRPr="009963F6">
        <w:rPr>
          <w:rFonts w:cs="Arial"/>
          <w:sz w:val="20"/>
          <w:szCs w:val="20"/>
          <w:lang w:val="en-US" w:eastAsia="en-US"/>
        </w:rPr>
        <w:t>opt in</w:t>
      </w:r>
      <w:r>
        <w:rPr>
          <w:rFonts w:cs="Arial"/>
          <w:sz w:val="20"/>
          <w:szCs w:val="20"/>
          <w:lang w:val="en-US" w:eastAsia="en-US"/>
        </w:rPr>
        <w:t xml:space="preserve"> to GST instalments </w:t>
      </w:r>
      <w:r w:rsidR="00CC021D">
        <w:rPr>
          <w:rFonts w:cs="Arial"/>
          <w:sz w:val="20"/>
          <w:szCs w:val="20"/>
          <w:lang w:val="en-US" w:eastAsia="en-US"/>
        </w:rPr>
        <w:t xml:space="preserve">and </w:t>
      </w:r>
      <w:r w:rsidRPr="009963F6">
        <w:rPr>
          <w:rFonts w:cs="Arial"/>
          <w:sz w:val="20"/>
          <w:szCs w:val="20"/>
          <w:lang w:val="en-US" w:eastAsia="en-US"/>
        </w:rPr>
        <w:t xml:space="preserve">the request is made after </w:t>
      </w:r>
      <w:r>
        <w:rPr>
          <w:rFonts w:cs="Arial"/>
          <w:sz w:val="20"/>
          <w:szCs w:val="20"/>
          <w:lang w:val="en-US" w:eastAsia="en-US"/>
        </w:rPr>
        <w:t xml:space="preserve">the acceptable due date of </w:t>
      </w:r>
      <w:r w:rsidRPr="009963F6">
        <w:rPr>
          <w:rFonts w:cs="Arial"/>
          <w:sz w:val="20"/>
          <w:szCs w:val="20"/>
          <w:lang w:val="en-US" w:eastAsia="en-US"/>
        </w:rPr>
        <w:t>30 Nov</w:t>
      </w:r>
      <w:r>
        <w:rPr>
          <w:rFonts w:cs="Arial"/>
          <w:sz w:val="20"/>
          <w:szCs w:val="20"/>
          <w:lang w:val="en-US" w:eastAsia="en-US"/>
        </w:rPr>
        <w:t>ember</w:t>
      </w:r>
      <w:r w:rsidRPr="009963F6">
        <w:rPr>
          <w:rFonts w:cs="Arial"/>
          <w:sz w:val="20"/>
          <w:szCs w:val="20"/>
          <w:lang w:val="en-US" w:eastAsia="en-US"/>
        </w:rPr>
        <w:t xml:space="preserve">, the request </w:t>
      </w:r>
      <w:r>
        <w:rPr>
          <w:rFonts w:cs="Arial"/>
          <w:sz w:val="20"/>
          <w:szCs w:val="20"/>
          <w:lang w:val="en-US" w:eastAsia="en-US"/>
        </w:rPr>
        <w:t>will be</w:t>
      </w:r>
      <w:r w:rsidRPr="009963F6">
        <w:rPr>
          <w:rFonts w:cs="Arial"/>
          <w:sz w:val="20"/>
          <w:szCs w:val="20"/>
          <w:lang w:val="en-US" w:eastAsia="en-US"/>
        </w:rPr>
        <w:t xml:space="preserve"> rejected and</w:t>
      </w:r>
      <w:r>
        <w:rPr>
          <w:rFonts w:cs="Arial"/>
          <w:sz w:val="20"/>
          <w:szCs w:val="20"/>
          <w:lang w:val="en-US" w:eastAsia="en-US"/>
        </w:rPr>
        <w:t xml:space="preserve"> the ATO recommends that</w:t>
      </w:r>
      <w:r w:rsidRPr="009963F6">
        <w:rPr>
          <w:rFonts w:cs="Arial"/>
          <w:sz w:val="20"/>
          <w:szCs w:val="20"/>
          <w:lang w:val="en-US" w:eastAsia="en-US"/>
        </w:rPr>
        <w:t xml:space="preserve"> guidance is provided to the user advising of the correct timeframe to request to opt in</w:t>
      </w:r>
      <w:r>
        <w:rPr>
          <w:rFonts w:cs="Arial"/>
          <w:sz w:val="20"/>
          <w:szCs w:val="20"/>
          <w:lang w:val="en-US" w:eastAsia="en-US"/>
        </w:rPr>
        <w:t xml:space="preserve"> (between 1 July and 30 November)</w:t>
      </w:r>
      <w:r w:rsidRPr="009963F6">
        <w:rPr>
          <w:rFonts w:cs="Arial"/>
          <w:sz w:val="20"/>
          <w:szCs w:val="20"/>
          <w:lang w:val="en-US" w:eastAsia="en-US"/>
        </w:rPr>
        <w:t>.</w:t>
      </w:r>
    </w:p>
    <w:p w14:paraId="38835F42" w14:textId="77777777" w:rsidR="00A61752" w:rsidRDefault="00A61752" w:rsidP="00170A2D">
      <w:pPr>
        <w:rPr>
          <w:b/>
          <w:sz w:val="20"/>
          <w:szCs w:val="20"/>
        </w:rPr>
      </w:pPr>
    </w:p>
    <w:p w14:paraId="38835F43" w14:textId="77777777" w:rsidR="007831F0" w:rsidRDefault="007831F0" w:rsidP="00170A2D">
      <w:pPr>
        <w:rPr>
          <w:b/>
          <w:sz w:val="20"/>
          <w:szCs w:val="20"/>
        </w:rPr>
      </w:pPr>
      <w:r>
        <w:rPr>
          <w:b/>
          <w:sz w:val="20"/>
          <w:szCs w:val="20"/>
        </w:rPr>
        <w:t>Accounting method</w:t>
      </w:r>
    </w:p>
    <w:p w14:paraId="38835F44" w14:textId="77777777" w:rsidR="00E71A41" w:rsidRPr="00E71A41" w:rsidRDefault="007831F0" w:rsidP="00170A2D">
      <w:pPr>
        <w:rPr>
          <w:sz w:val="20"/>
          <w:szCs w:val="20"/>
        </w:rPr>
      </w:pPr>
      <w:r w:rsidRPr="00E71A41">
        <w:rPr>
          <w:sz w:val="20"/>
          <w:szCs w:val="20"/>
        </w:rPr>
        <w:t xml:space="preserve">The GST accounting method determines </w:t>
      </w:r>
      <w:r w:rsidR="00E71A41" w:rsidRPr="00E71A41">
        <w:rPr>
          <w:sz w:val="20"/>
          <w:szCs w:val="20"/>
        </w:rPr>
        <w:t xml:space="preserve">which activity statement period GST payments and credits are recorded. </w:t>
      </w:r>
      <w:r w:rsidR="00E71A41">
        <w:rPr>
          <w:sz w:val="20"/>
          <w:szCs w:val="20"/>
        </w:rPr>
        <w:t>Examples:</w:t>
      </w:r>
    </w:p>
    <w:p w14:paraId="38835F45" w14:textId="77777777" w:rsidR="007831F0" w:rsidRPr="00E71A41" w:rsidRDefault="00E71A41" w:rsidP="009C2F4C">
      <w:pPr>
        <w:pStyle w:val="ListParagraph"/>
        <w:numPr>
          <w:ilvl w:val="0"/>
          <w:numId w:val="19"/>
        </w:numPr>
        <w:rPr>
          <w:rFonts w:ascii="Arial" w:hAnsi="Arial" w:cs="Arial"/>
          <w:sz w:val="20"/>
          <w:szCs w:val="20"/>
        </w:rPr>
      </w:pPr>
      <w:r w:rsidRPr="00E71A41">
        <w:rPr>
          <w:rFonts w:ascii="Arial" w:hAnsi="Arial" w:cs="Arial"/>
          <w:sz w:val="20"/>
          <w:szCs w:val="20"/>
        </w:rPr>
        <w:t>Cash meth</w:t>
      </w:r>
      <w:r w:rsidR="00F55584">
        <w:rPr>
          <w:rFonts w:ascii="Arial" w:hAnsi="Arial" w:cs="Arial"/>
          <w:sz w:val="20"/>
          <w:szCs w:val="20"/>
        </w:rPr>
        <w:t>od: c</w:t>
      </w:r>
      <w:r w:rsidRPr="00E71A41">
        <w:rPr>
          <w:rFonts w:ascii="Arial" w:hAnsi="Arial" w:cs="Arial"/>
          <w:sz w:val="20"/>
          <w:szCs w:val="20"/>
        </w:rPr>
        <w:t>lient must report and pay the GST in the BAS period they have received payment for a sale</w:t>
      </w:r>
    </w:p>
    <w:p w14:paraId="38835F46" w14:textId="77777777" w:rsidR="007831F0" w:rsidRPr="00116EC1" w:rsidRDefault="00F55584" w:rsidP="009C2F4C">
      <w:pPr>
        <w:pStyle w:val="ListParagraph"/>
        <w:numPr>
          <w:ilvl w:val="0"/>
          <w:numId w:val="19"/>
        </w:numPr>
        <w:rPr>
          <w:b/>
          <w:sz w:val="20"/>
          <w:szCs w:val="20"/>
        </w:rPr>
      </w:pPr>
      <w:r w:rsidRPr="00116EC1">
        <w:rPr>
          <w:rFonts w:ascii="Arial" w:hAnsi="Arial" w:cs="Arial"/>
          <w:sz w:val="20"/>
          <w:szCs w:val="20"/>
        </w:rPr>
        <w:t>Accruals method: c</w:t>
      </w:r>
      <w:r w:rsidR="00E71A41" w:rsidRPr="00116EC1">
        <w:rPr>
          <w:rFonts w:ascii="Arial" w:hAnsi="Arial" w:cs="Arial"/>
          <w:sz w:val="20"/>
          <w:szCs w:val="20"/>
        </w:rPr>
        <w:t xml:space="preserve">lient must account for GST payable in the BAS period the invoice for sale is issued or where any part payment was made, whichever occurs first. </w:t>
      </w:r>
    </w:p>
    <w:p w14:paraId="38835F47" w14:textId="77777777" w:rsidR="00610E5E" w:rsidRPr="00116EC1" w:rsidRDefault="0076223D" w:rsidP="00463C1D">
      <w:pPr>
        <w:pStyle w:val="Heading3"/>
      </w:pPr>
      <w:bookmarkStart w:id="95" w:name="_Toc499731240"/>
      <w:r>
        <w:t>Details specific to LCT, WET &amp; FTC</w:t>
      </w:r>
      <w:r w:rsidR="00445AFE" w:rsidRPr="00116EC1">
        <w:t xml:space="preserve"> roles</w:t>
      </w:r>
      <w:bookmarkEnd w:id="95"/>
    </w:p>
    <w:p w14:paraId="38835F48" w14:textId="77777777" w:rsidR="00871E8B" w:rsidRPr="00871E8B" w:rsidRDefault="00871E8B" w:rsidP="00871E8B">
      <w:pPr>
        <w:rPr>
          <w:sz w:val="20"/>
          <w:szCs w:val="20"/>
        </w:rPr>
      </w:pPr>
      <w:r w:rsidRPr="004F1B46">
        <w:rPr>
          <w:sz w:val="20"/>
          <w:szCs w:val="20"/>
        </w:rPr>
        <w:t xml:space="preserve">This service will enable the user to maintain the </w:t>
      </w:r>
      <w:r>
        <w:rPr>
          <w:rFonts w:cs="Arial"/>
          <w:sz w:val="20"/>
          <w:szCs w:val="20"/>
        </w:rPr>
        <w:t>a</w:t>
      </w:r>
      <w:r w:rsidRPr="00871E8B">
        <w:rPr>
          <w:rFonts w:cs="Arial"/>
          <w:sz w:val="20"/>
          <w:szCs w:val="20"/>
        </w:rPr>
        <w:t xml:space="preserve">dditional role details </w:t>
      </w:r>
      <w:r w:rsidRPr="004F1B46">
        <w:rPr>
          <w:sz w:val="20"/>
          <w:szCs w:val="20"/>
        </w:rPr>
        <w:t xml:space="preserve"> </w:t>
      </w:r>
      <w:r>
        <w:rPr>
          <w:sz w:val="20"/>
          <w:szCs w:val="20"/>
        </w:rPr>
        <w:t>for LCT, WET and FTC</w:t>
      </w:r>
      <w:r w:rsidRPr="004F1B46">
        <w:rPr>
          <w:sz w:val="20"/>
          <w:szCs w:val="20"/>
        </w:rPr>
        <w:t xml:space="preserve"> role</w:t>
      </w:r>
      <w:r>
        <w:rPr>
          <w:sz w:val="20"/>
          <w:szCs w:val="20"/>
        </w:rPr>
        <w:t xml:space="preserve">s. These additional details provide the ATO with information about the client’s activity and licensing requirements. The details differ for each role type. </w:t>
      </w:r>
    </w:p>
    <w:p w14:paraId="38835F49" w14:textId="77777777" w:rsidR="00DA2E9F" w:rsidRDefault="00DA2E9F" w:rsidP="00170A2D">
      <w:pPr>
        <w:rPr>
          <w:rFonts w:cs="Arial"/>
          <w:color w:val="000000"/>
          <w:sz w:val="20"/>
          <w:szCs w:val="20"/>
        </w:rPr>
      </w:pPr>
    </w:p>
    <w:p w14:paraId="38835F4A" w14:textId="77777777" w:rsidR="008209D9" w:rsidRPr="00116EC1" w:rsidRDefault="004F1B46" w:rsidP="00170A2D">
      <w:pPr>
        <w:rPr>
          <w:rFonts w:cs="Arial"/>
          <w:color w:val="000000"/>
          <w:sz w:val="20"/>
          <w:szCs w:val="20"/>
        </w:rPr>
      </w:pPr>
      <w:r w:rsidRPr="00F17FE7">
        <w:rPr>
          <w:rFonts w:cs="Arial"/>
          <w:color w:val="000000"/>
          <w:sz w:val="20"/>
          <w:szCs w:val="20"/>
        </w:rPr>
        <w:t>The service will not allow an update to the WET, LCT or FTC lodgement cycles in isolation. The cycles for</w:t>
      </w:r>
      <w:r w:rsidR="00116EC1">
        <w:rPr>
          <w:rFonts w:cs="Arial"/>
          <w:color w:val="000000"/>
          <w:sz w:val="20"/>
          <w:szCs w:val="20"/>
        </w:rPr>
        <w:t xml:space="preserve"> these are updated via GST role.</w:t>
      </w:r>
    </w:p>
    <w:p w14:paraId="38835F4B" w14:textId="77777777" w:rsidR="00610E5E" w:rsidRPr="00116EC1" w:rsidRDefault="0076223D" w:rsidP="00463C1D">
      <w:pPr>
        <w:pStyle w:val="Heading3"/>
      </w:pPr>
      <w:bookmarkStart w:id="96" w:name="_Toc499731241"/>
      <w:r>
        <w:t>Details specific to PAYGW</w:t>
      </w:r>
      <w:r w:rsidR="00445AFE" w:rsidRPr="00116EC1">
        <w:t xml:space="preserve"> roles</w:t>
      </w:r>
      <w:bookmarkEnd w:id="96"/>
    </w:p>
    <w:p w14:paraId="38835F4C" w14:textId="77777777" w:rsidR="00871E8B" w:rsidRPr="004F1B46" w:rsidRDefault="00871E8B" w:rsidP="00871E8B">
      <w:pPr>
        <w:rPr>
          <w:sz w:val="20"/>
          <w:szCs w:val="20"/>
        </w:rPr>
      </w:pPr>
      <w:r w:rsidRPr="004F1B46">
        <w:rPr>
          <w:sz w:val="20"/>
          <w:szCs w:val="20"/>
        </w:rPr>
        <w:t xml:space="preserve">This service will enable the user to maintain the following </w:t>
      </w:r>
      <w:r>
        <w:rPr>
          <w:sz w:val="20"/>
          <w:szCs w:val="20"/>
        </w:rPr>
        <w:t>PAYGW</w:t>
      </w:r>
      <w:r w:rsidRPr="004F1B46">
        <w:rPr>
          <w:sz w:val="20"/>
          <w:szCs w:val="20"/>
        </w:rPr>
        <w:t xml:space="preserve"> role details:</w:t>
      </w:r>
    </w:p>
    <w:p w14:paraId="38835F4D" w14:textId="77777777" w:rsidR="00225F57" w:rsidRDefault="00225F57" w:rsidP="009C2F4C">
      <w:pPr>
        <w:pStyle w:val="ListParagraph"/>
        <w:numPr>
          <w:ilvl w:val="0"/>
          <w:numId w:val="19"/>
        </w:numPr>
        <w:rPr>
          <w:rFonts w:ascii="Arial" w:hAnsi="Arial" w:cs="Arial"/>
          <w:sz w:val="20"/>
          <w:szCs w:val="20"/>
        </w:rPr>
      </w:pPr>
      <w:r w:rsidRPr="004F1B46">
        <w:rPr>
          <w:rFonts w:ascii="Arial" w:hAnsi="Arial" w:cs="Arial"/>
          <w:sz w:val="20"/>
          <w:szCs w:val="20"/>
        </w:rPr>
        <w:t xml:space="preserve">Estimated </w:t>
      </w:r>
      <w:r>
        <w:rPr>
          <w:rFonts w:ascii="Arial" w:hAnsi="Arial" w:cs="Arial"/>
          <w:sz w:val="20"/>
          <w:szCs w:val="20"/>
        </w:rPr>
        <w:t>annual withholding amount</w:t>
      </w:r>
    </w:p>
    <w:p w14:paraId="38835F4E" w14:textId="77777777" w:rsidR="00871E8B" w:rsidRPr="004F1B46" w:rsidRDefault="00871E8B" w:rsidP="009C2F4C">
      <w:pPr>
        <w:pStyle w:val="ListParagraph"/>
        <w:numPr>
          <w:ilvl w:val="0"/>
          <w:numId w:val="19"/>
        </w:numPr>
        <w:rPr>
          <w:rFonts w:ascii="Arial" w:hAnsi="Arial" w:cs="Arial"/>
          <w:sz w:val="20"/>
          <w:szCs w:val="20"/>
        </w:rPr>
      </w:pPr>
      <w:r w:rsidRPr="004F1B46">
        <w:rPr>
          <w:rFonts w:ascii="Arial" w:hAnsi="Arial" w:cs="Arial"/>
          <w:sz w:val="20"/>
          <w:szCs w:val="20"/>
        </w:rPr>
        <w:t>Lodgement cycle</w:t>
      </w:r>
    </w:p>
    <w:p w14:paraId="38835F4F" w14:textId="77777777" w:rsidR="00871E8B" w:rsidRDefault="00871E8B" w:rsidP="009C2F4C">
      <w:pPr>
        <w:pStyle w:val="ListParagraph"/>
        <w:numPr>
          <w:ilvl w:val="0"/>
          <w:numId w:val="19"/>
        </w:numPr>
        <w:rPr>
          <w:rFonts w:ascii="Arial" w:hAnsi="Arial" w:cs="Arial"/>
          <w:sz w:val="20"/>
          <w:szCs w:val="20"/>
        </w:rPr>
      </w:pPr>
      <w:r>
        <w:rPr>
          <w:rFonts w:ascii="Arial" w:hAnsi="Arial" w:cs="Arial"/>
          <w:sz w:val="20"/>
          <w:szCs w:val="20"/>
        </w:rPr>
        <w:t>Number of employees</w:t>
      </w:r>
    </w:p>
    <w:p w14:paraId="38835F50" w14:textId="77777777" w:rsidR="00871E8B" w:rsidRPr="004F1B46" w:rsidRDefault="00871E8B" w:rsidP="009C2F4C">
      <w:pPr>
        <w:pStyle w:val="ListParagraph"/>
        <w:numPr>
          <w:ilvl w:val="0"/>
          <w:numId w:val="19"/>
        </w:numPr>
        <w:rPr>
          <w:rFonts w:ascii="Arial" w:hAnsi="Arial" w:cs="Arial"/>
          <w:sz w:val="20"/>
          <w:szCs w:val="20"/>
        </w:rPr>
      </w:pPr>
      <w:r>
        <w:rPr>
          <w:rFonts w:ascii="Arial" w:hAnsi="Arial" w:cs="Arial"/>
          <w:sz w:val="20"/>
          <w:szCs w:val="20"/>
        </w:rPr>
        <w:t>Are you a working holiday maker employer</w:t>
      </w:r>
    </w:p>
    <w:p w14:paraId="38835F51" w14:textId="77777777" w:rsidR="00871E8B" w:rsidRDefault="00871E8B" w:rsidP="00170A2D">
      <w:pPr>
        <w:rPr>
          <w:b/>
          <w:szCs w:val="22"/>
          <w:u w:val="single"/>
        </w:rPr>
      </w:pPr>
    </w:p>
    <w:p w14:paraId="38835F52" w14:textId="77777777" w:rsidR="00871E8B" w:rsidRDefault="00871E8B" w:rsidP="00170A2D">
      <w:pPr>
        <w:rPr>
          <w:rFonts w:cs="Arial"/>
          <w:b/>
          <w:sz w:val="20"/>
          <w:szCs w:val="20"/>
        </w:rPr>
      </w:pPr>
      <w:r w:rsidRPr="00871E8B">
        <w:rPr>
          <w:rFonts w:cs="Arial"/>
          <w:b/>
          <w:sz w:val="20"/>
          <w:szCs w:val="20"/>
        </w:rPr>
        <w:t>Estimated annual withholding amount</w:t>
      </w:r>
    </w:p>
    <w:p w14:paraId="38835F53" w14:textId="77777777" w:rsidR="005C1457" w:rsidRPr="00624214" w:rsidRDefault="00624214" w:rsidP="00170A2D">
      <w:pPr>
        <w:rPr>
          <w:rFonts w:cs="Arial"/>
          <w:sz w:val="20"/>
          <w:szCs w:val="20"/>
        </w:rPr>
      </w:pPr>
      <w:r w:rsidRPr="00624214">
        <w:rPr>
          <w:rFonts w:cs="Arial"/>
          <w:sz w:val="20"/>
          <w:szCs w:val="20"/>
        </w:rPr>
        <w:t xml:space="preserve">The PAYGW estimated annual withholding amount is the amount the client has estimated they will need to withhold from any payments made to payees. </w:t>
      </w:r>
      <w:r w:rsidR="00970E49">
        <w:rPr>
          <w:rFonts w:cs="Arial"/>
          <w:sz w:val="20"/>
          <w:szCs w:val="20"/>
          <w:lang w:val="en-US" w:eastAsia="en-US"/>
        </w:rPr>
        <w:t>This</w:t>
      </w:r>
      <w:r w:rsidR="00970E49" w:rsidRPr="007831F0">
        <w:rPr>
          <w:rFonts w:cs="Arial"/>
          <w:sz w:val="20"/>
          <w:szCs w:val="20"/>
          <w:lang w:val="en-US" w:eastAsia="en-US"/>
        </w:rPr>
        <w:t xml:space="preserve"> is subject to self-assessment, </w:t>
      </w:r>
      <w:r w:rsidR="00970E49">
        <w:rPr>
          <w:rFonts w:cs="Arial"/>
          <w:sz w:val="20"/>
          <w:szCs w:val="20"/>
          <w:lang w:val="en-US" w:eastAsia="en-US"/>
        </w:rPr>
        <w:t xml:space="preserve">and as such, </w:t>
      </w:r>
      <w:r w:rsidR="00970E49" w:rsidRPr="007831F0">
        <w:rPr>
          <w:rFonts w:cs="Arial"/>
          <w:sz w:val="20"/>
          <w:szCs w:val="20"/>
          <w:lang w:val="en-US" w:eastAsia="en-US"/>
        </w:rPr>
        <w:t>the ATO will accep</w:t>
      </w:r>
      <w:r w:rsidR="00970E49">
        <w:rPr>
          <w:rFonts w:cs="Arial"/>
          <w:sz w:val="20"/>
          <w:szCs w:val="20"/>
          <w:lang w:val="en-US" w:eastAsia="en-US"/>
        </w:rPr>
        <w:t xml:space="preserve">t a client’s request to update without further validation of the annual withholding amount. </w:t>
      </w:r>
    </w:p>
    <w:p w14:paraId="38835F54" w14:textId="77777777" w:rsidR="005A5853" w:rsidRDefault="005A5853" w:rsidP="005A5853">
      <w:pPr>
        <w:rPr>
          <w:rFonts w:cs="Arial"/>
          <w:b/>
          <w:sz w:val="20"/>
          <w:szCs w:val="20"/>
        </w:rPr>
      </w:pPr>
    </w:p>
    <w:p w14:paraId="38835F55" w14:textId="77777777" w:rsidR="008C3A13" w:rsidRPr="00AB6723" w:rsidRDefault="004B0F90" w:rsidP="008C3A13">
      <w:pPr>
        <w:rPr>
          <w:b/>
          <w:sz w:val="20"/>
          <w:szCs w:val="20"/>
        </w:rPr>
      </w:pPr>
      <w:r>
        <w:rPr>
          <w:rFonts w:cs="Arial"/>
          <w:b/>
          <w:sz w:val="20"/>
          <w:szCs w:val="20"/>
        </w:rPr>
        <w:t>Annual PAYGW amount</w:t>
      </w:r>
      <w:r w:rsidR="00AB6723">
        <w:rPr>
          <w:rFonts w:cs="Arial"/>
          <w:b/>
          <w:sz w:val="20"/>
          <w:szCs w:val="20"/>
        </w:rPr>
        <w:t xml:space="preserve"> and </w:t>
      </w:r>
      <w:r w:rsidR="00926B9A">
        <w:rPr>
          <w:b/>
          <w:sz w:val="20"/>
          <w:szCs w:val="20"/>
        </w:rPr>
        <w:t>l</w:t>
      </w:r>
      <w:r w:rsidR="00AB6723">
        <w:rPr>
          <w:b/>
          <w:sz w:val="20"/>
          <w:szCs w:val="20"/>
        </w:rPr>
        <w:t xml:space="preserve">arge </w:t>
      </w:r>
      <w:r w:rsidR="00926B9A">
        <w:rPr>
          <w:b/>
          <w:sz w:val="20"/>
          <w:szCs w:val="20"/>
        </w:rPr>
        <w:t>reporter</w:t>
      </w:r>
    </w:p>
    <w:p w14:paraId="38835F56" w14:textId="77777777" w:rsidR="008C3A13" w:rsidRDefault="008C3A13" w:rsidP="008C3A13">
      <w:pPr>
        <w:rPr>
          <w:rFonts w:cs="Arial"/>
          <w:sz w:val="20"/>
          <w:szCs w:val="20"/>
        </w:rPr>
      </w:pPr>
      <w:r>
        <w:rPr>
          <w:rFonts w:cs="Arial"/>
          <w:sz w:val="20"/>
          <w:szCs w:val="20"/>
        </w:rPr>
        <w:t>T</w:t>
      </w:r>
      <w:r w:rsidRPr="00AE72FC">
        <w:rPr>
          <w:rFonts w:cs="Arial"/>
          <w:sz w:val="20"/>
          <w:szCs w:val="20"/>
        </w:rPr>
        <w:t xml:space="preserve">he maintain </w:t>
      </w:r>
      <w:r w:rsidR="00095B85">
        <w:rPr>
          <w:rFonts w:cs="Arial"/>
          <w:sz w:val="20"/>
          <w:szCs w:val="20"/>
        </w:rPr>
        <w:t xml:space="preserve">account </w:t>
      </w:r>
      <w:r w:rsidRPr="00AE72FC">
        <w:rPr>
          <w:rFonts w:cs="Arial"/>
          <w:sz w:val="20"/>
          <w:szCs w:val="20"/>
        </w:rPr>
        <w:t>service</w:t>
      </w:r>
      <w:r>
        <w:rPr>
          <w:rFonts w:cs="Arial"/>
          <w:sz w:val="20"/>
          <w:szCs w:val="20"/>
        </w:rPr>
        <w:t xml:space="preserve"> can</w:t>
      </w:r>
      <w:r w:rsidR="00F72A98">
        <w:rPr>
          <w:rFonts w:cs="Arial"/>
          <w:sz w:val="20"/>
          <w:szCs w:val="20"/>
        </w:rPr>
        <w:t>not</w:t>
      </w:r>
      <w:r>
        <w:rPr>
          <w:rFonts w:cs="Arial"/>
          <w:sz w:val="20"/>
          <w:szCs w:val="20"/>
        </w:rPr>
        <w:t xml:space="preserve"> be used</w:t>
      </w:r>
      <w:r w:rsidRPr="00AE72FC">
        <w:rPr>
          <w:rFonts w:cs="Arial"/>
          <w:sz w:val="20"/>
          <w:szCs w:val="20"/>
        </w:rPr>
        <w:t xml:space="preserve"> to downgrade </w:t>
      </w:r>
      <w:r>
        <w:rPr>
          <w:rFonts w:cs="Arial"/>
          <w:sz w:val="20"/>
          <w:szCs w:val="20"/>
        </w:rPr>
        <w:t xml:space="preserve">a client’s </w:t>
      </w:r>
      <w:r w:rsidRPr="00AE72FC">
        <w:rPr>
          <w:rFonts w:cs="Arial"/>
          <w:sz w:val="20"/>
          <w:szCs w:val="20"/>
        </w:rPr>
        <w:t>estimated withholding amount</w:t>
      </w:r>
      <w:r w:rsidR="00F72A98">
        <w:rPr>
          <w:rFonts w:cs="Arial"/>
          <w:sz w:val="20"/>
          <w:szCs w:val="20"/>
        </w:rPr>
        <w:t xml:space="preserve"> from greater than $1M</w:t>
      </w:r>
      <w:r w:rsidR="00CC021D">
        <w:rPr>
          <w:rFonts w:cs="Arial"/>
          <w:sz w:val="20"/>
          <w:szCs w:val="20"/>
        </w:rPr>
        <w:t xml:space="preserve"> to amounts less than $1M</w:t>
      </w:r>
      <w:r w:rsidR="00F72A98">
        <w:rPr>
          <w:rFonts w:cs="Arial"/>
          <w:sz w:val="20"/>
          <w:szCs w:val="20"/>
        </w:rPr>
        <w:t>.</w:t>
      </w:r>
      <w:r w:rsidRPr="00AE72FC">
        <w:rPr>
          <w:rFonts w:cs="Arial"/>
          <w:sz w:val="20"/>
          <w:szCs w:val="20"/>
        </w:rPr>
        <w:t xml:space="preserve"> </w:t>
      </w:r>
      <w:r w:rsidR="00F72A98">
        <w:rPr>
          <w:rFonts w:cs="Arial"/>
          <w:sz w:val="20"/>
          <w:szCs w:val="20"/>
        </w:rPr>
        <w:t>Any client</w:t>
      </w:r>
      <w:r w:rsidRPr="00AE72FC">
        <w:rPr>
          <w:rFonts w:cs="Arial"/>
          <w:sz w:val="20"/>
          <w:szCs w:val="20"/>
        </w:rPr>
        <w:t xml:space="preserve"> seeking a downgrade would </w:t>
      </w:r>
      <w:r w:rsidR="00F72A98">
        <w:rPr>
          <w:rFonts w:cs="Arial"/>
          <w:sz w:val="20"/>
          <w:szCs w:val="20"/>
        </w:rPr>
        <w:t>need to contact the ATO directly</w:t>
      </w:r>
      <w:r w:rsidRPr="00AE72FC">
        <w:rPr>
          <w:rFonts w:cs="Arial"/>
          <w:sz w:val="20"/>
          <w:szCs w:val="20"/>
        </w:rPr>
        <w:t>.</w:t>
      </w:r>
    </w:p>
    <w:p w14:paraId="38835F57" w14:textId="77777777" w:rsidR="00AB6723" w:rsidRPr="00AE72FC" w:rsidRDefault="00AB6723" w:rsidP="008C3A13">
      <w:pPr>
        <w:rPr>
          <w:rFonts w:cs="Arial"/>
          <w:sz w:val="20"/>
          <w:szCs w:val="20"/>
        </w:rPr>
      </w:pPr>
    </w:p>
    <w:p w14:paraId="38835F58" w14:textId="77777777" w:rsidR="00AB6723" w:rsidRPr="00AE72FC" w:rsidRDefault="00AB6723" w:rsidP="00AB6723">
      <w:pPr>
        <w:rPr>
          <w:rFonts w:cs="Arial"/>
          <w:sz w:val="20"/>
          <w:szCs w:val="20"/>
        </w:rPr>
      </w:pPr>
      <w:r w:rsidRPr="00AE72FC">
        <w:rPr>
          <w:rFonts w:cs="Arial"/>
          <w:sz w:val="20"/>
          <w:szCs w:val="20"/>
        </w:rPr>
        <w:t xml:space="preserve">A client who has an active PAYGW role but is not currently registered as a large </w:t>
      </w:r>
      <w:r w:rsidR="00926B9A">
        <w:rPr>
          <w:rFonts w:cs="Arial"/>
          <w:sz w:val="20"/>
          <w:szCs w:val="20"/>
        </w:rPr>
        <w:t xml:space="preserve">reporter (see </w:t>
      </w:r>
      <w:hyperlink w:anchor="PAYGWLarge" w:history="1">
        <w:r w:rsidR="00107993">
          <w:rPr>
            <w:rStyle w:val="Hyperlink"/>
            <w:rFonts w:cs="Arial"/>
            <w:noProof w:val="0"/>
            <w:sz w:val="20"/>
            <w:szCs w:val="20"/>
          </w:rPr>
          <w:t>table 7</w:t>
        </w:r>
      </w:hyperlink>
      <w:r w:rsidR="00926B9A">
        <w:rPr>
          <w:rFonts w:cs="Arial"/>
          <w:sz w:val="20"/>
          <w:szCs w:val="20"/>
        </w:rPr>
        <w:t>)</w:t>
      </w:r>
      <w:r w:rsidRPr="00AE72FC">
        <w:rPr>
          <w:rFonts w:cs="Arial"/>
          <w:sz w:val="20"/>
          <w:szCs w:val="20"/>
        </w:rPr>
        <w:t xml:space="preserve"> can onl</w:t>
      </w:r>
      <w:r>
        <w:rPr>
          <w:rFonts w:cs="Arial"/>
          <w:sz w:val="20"/>
          <w:szCs w:val="20"/>
        </w:rPr>
        <w:t>y move to large by contacting the ATO</w:t>
      </w:r>
      <w:r w:rsidRPr="00AE72FC">
        <w:rPr>
          <w:rFonts w:cs="Arial"/>
          <w:sz w:val="20"/>
          <w:szCs w:val="20"/>
        </w:rPr>
        <w:t xml:space="preserve">. </w:t>
      </w:r>
    </w:p>
    <w:p w14:paraId="38835F59" w14:textId="77777777" w:rsidR="008C3A13" w:rsidRPr="008C3A13" w:rsidRDefault="008C3A13" w:rsidP="008C3A13">
      <w:pPr>
        <w:rPr>
          <w:rFonts w:cs="Arial"/>
          <w:sz w:val="20"/>
          <w:szCs w:val="20"/>
        </w:rPr>
      </w:pPr>
    </w:p>
    <w:p w14:paraId="38835F5A" w14:textId="77777777" w:rsidR="008C3A13" w:rsidRPr="008C3A13" w:rsidRDefault="008C3A13" w:rsidP="008C3A13">
      <w:pPr>
        <w:rPr>
          <w:rFonts w:cs="Arial"/>
          <w:sz w:val="20"/>
          <w:szCs w:val="20"/>
        </w:rPr>
      </w:pPr>
      <w:r w:rsidRPr="008C3A13">
        <w:rPr>
          <w:rFonts w:cs="Arial"/>
          <w:sz w:val="20"/>
          <w:szCs w:val="20"/>
        </w:rPr>
        <w:t xml:space="preserve">Where the client needs to contact us </w:t>
      </w:r>
      <w:r w:rsidR="00AB6723">
        <w:rPr>
          <w:rFonts w:cs="Arial"/>
          <w:sz w:val="20"/>
          <w:szCs w:val="20"/>
        </w:rPr>
        <w:t>for these</w:t>
      </w:r>
      <w:r w:rsidR="00F72A98">
        <w:rPr>
          <w:rFonts w:cs="Arial"/>
          <w:sz w:val="20"/>
          <w:szCs w:val="20"/>
        </w:rPr>
        <w:t xml:space="preserve"> type</w:t>
      </w:r>
      <w:r w:rsidR="00AB6723">
        <w:rPr>
          <w:rFonts w:cs="Arial"/>
          <w:sz w:val="20"/>
          <w:szCs w:val="20"/>
        </w:rPr>
        <w:t>s</w:t>
      </w:r>
      <w:r w:rsidR="00F72A98">
        <w:rPr>
          <w:rFonts w:cs="Arial"/>
          <w:sz w:val="20"/>
          <w:szCs w:val="20"/>
        </w:rPr>
        <w:t xml:space="preserve"> of request</w:t>
      </w:r>
      <w:r w:rsidR="00AB6723">
        <w:rPr>
          <w:rFonts w:cs="Arial"/>
          <w:sz w:val="20"/>
          <w:szCs w:val="20"/>
        </w:rPr>
        <w:t>s</w:t>
      </w:r>
      <w:r w:rsidRPr="008C3A13">
        <w:rPr>
          <w:rFonts w:cs="Arial"/>
          <w:sz w:val="20"/>
          <w:szCs w:val="20"/>
        </w:rPr>
        <w:t xml:space="preserve">, the below </w:t>
      </w:r>
      <w:r w:rsidR="00F72A98">
        <w:rPr>
          <w:rFonts w:cs="Arial"/>
          <w:sz w:val="20"/>
          <w:szCs w:val="20"/>
        </w:rPr>
        <w:t>link will advise the contact details to be</w:t>
      </w:r>
      <w:r w:rsidRPr="008C3A13">
        <w:rPr>
          <w:rFonts w:cs="Arial"/>
          <w:sz w:val="20"/>
          <w:szCs w:val="20"/>
        </w:rPr>
        <w:t xml:space="preserve"> used:</w:t>
      </w:r>
    </w:p>
    <w:p w14:paraId="38835F5B" w14:textId="77777777" w:rsidR="00A61752" w:rsidRDefault="003A0731" w:rsidP="00170A2D">
      <w:pPr>
        <w:rPr>
          <w:sz w:val="20"/>
          <w:szCs w:val="20"/>
        </w:rPr>
      </w:pPr>
      <w:hyperlink r:id="rId51" w:history="1">
        <w:r w:rsidR="00F72A98" w:rsidRPr="00F72A98">
          <w:rPr>
            <w:rStyle w:val="Hyperlink"/>
            <w:rFonts w:cs="Arial"/>
            <w:noProof w:val="0"/>
            <w:sz w:val="20"/>
            <w:szCs w:val="20"/>
          </w:rPr>
          <w:t>Requesting a change to PAYGW</w:t>
        </w:r>
      </w:hyperlink>
      <w:r w:rsidR="00A61752">
        <w:rPr>
          <w:rStyle w:val="Hyperlink"/>
          <w:rFonts w:cs="Arial"/>
          <w:noProof w:val="0"/>
          <w:sz w:val="20"/>
          <w:szCs w:val="20"/>
        </w:rPr>
        <w:t xml:space="preserve"> </w:t>
      </w:r>
      <w:r w:rsidR="00A61752">
        <w:rPr>
          <w:sz w:val="20"/>
          <w:szCs w:val="20"/>
        </w:rPr>
        <w:t>(QC 17220)</w:t>
      </w:r>
    </w:p>
    <w:p w14:paraId="38835F5C" w14:textId="77777777" w:rsidR="00871E8B" w:rsidRPr="00A61752" w:rsidRDefault="00871E8B" w:rsidP="00170A2D">
      <w:pPr>
        <w:rPr>
          <w:rFonts w:cs="Arial"/>
          <w:b/>
          <w:color w:val="0000FF"/>
          <w:sz w:val="20"/>
          <w:szCs w:val="20"/>
          <w:u w:val="single"/>
        </w:rPr>
      </w:pPr>
    </w:p>
    <w:p w14:paraId="38835F5D" w14:textId="77777777" w:rsidR="00225F57" w:rsidRDefault="00225F57" w:rsidP="00225F57">
      <w:pPr>
        <w:rPr>
          <w:rFonts w:cs="Arial"/>
          <w:b/>
          <w:sz w:val="20"/>
          <w:szCs w:val="20"/>
        </w:rPr>
      </w:pPr>
      <w:r>
        <w:rPr>
          <w:rFonts w:cs="Arial"/>
          <w:b/>
          <w:sz w:val="20"/>
          <w:szCs w:val="20"/>
        </w:rPr>
        <w:t>Lodgement cycle</w:t>
      </w:r>
    </w:p>
    <w:p w14:paraId="38835F5E" w14:textId="77777777" w:rsidR="00225F57" w:rsidRDefault="00926B9A" w:rsidP="00225F57">
      <w:pPr>
        <w:spacing w:before="60" w:after="60"/>
        <w:rPr>
          <w:rFonts w:cs="Arial"/>
          <w:sz w:val="20"/>
          <w:szCs w:val="20"/>
          <w:lang w:val="en-US" w:eastAsia="en-US"/>
        </w:rPr>
      </w:pPr>
      <w:r>
        <w:rPr>
          <w:rFonts w:cs="Arial"/>
          <w:sz w:val="20"/>
          <w:szCs w:val="20"/>
          <w:lang w:val="en-US" w:eastAsia="en-US"/>
        </w:rPr>
        <w:t xml:space="preserve">The lodgement cycle is the frequency in which a client is required to lodge their activity statements which have PAYGW labels to report on. </w:t>
      </w:r>
      <w:r w:rsidR="00225F57" w:rsidRPr="002B7E71">
        <w:rPr>
          <w:rFonts w:cs="Arial"/>
          <w:sz w:val="20"/>
          <w:szCs w:val="20"/>
          <w:lang w:val="en-US" w:eastAsia="en-US"/>
        </w:rPr>
        <w:t xml:space="preserve">The </w:t>
      </w:r>
      <w:r w:rsidR="00225F57">
        <w:rPr>
          <w:rFonts w:cs="Arial"/>
          <w:sz w:val="20"/>
          <w:szCs w:val="20"/>
          <w:lang w:val="en-US" w:eastAsia="en-US"/>
        </w:rPr>
        <w:t>PAYGW</w:t>
      </w:r>
      <w:r w:rsidR="00225F57" w:rsidRPr="002B7E71">
        <w:rPr>
          <w:rFonts w:cs="Arial"/>
          <w:sz w:val="20"/>
          <w:szCs w:val="20"/>
          <w:lang w:val="en-US" w:eastAsia="en-US"/>
        </w:rPr>
        <w:t xml:space="preserve"> lodgement cycle is able to be updated if an entity</w:t>
      </w:r>
      <w:r>
        <w:rPr>
          <w:rFonts w:cs="Arial"/>
          <w:sz w:val="20"/>
          <w:szCs w:val="20"/>
          <w:lang w:val="en-US" w:eastAsia="en-US"/>
        </w:rPr>
        <w:t xml:space="preserve"> satisfies eligibility criteria</w:t>
      </w:r>
      <w:r w:rsidR="00225F57" w:rsidRPr="002B7E71">
        <w:rPr>
          <w:rFonts w:cs="Arial"/>
          <w:sz w:val="20"/>
          <w:szCs w:val="20"/>
          <w:lang w:val="en-US" w:eastAsia="en-US"/>
        </w:rPr>
        <w:t xml:space="preserve">. An entity can </w:t>
      </w:r>
      <w:r w:rsidR="00225F57">
        <w:rPr>
          <w:rFonts w:cs="Arial"/>
          <w:sz w:val="20"/>
          <w:szCs w:val="20"/>
          <w:lang w:val="en-US" w:eastAsia="en-US"/>
        </w:rPr>
        <w:t xml:space="preserve">request </w:t>
      </w:r>
      <w:r w:rsidR="00225F57" w:rsidRPr="002B7E71">
        <w:rPr>
          <w:rFonts w:cs="Arial"/>
          <w:sz w:val="20"/>
          <w:szCs w:val="20"/>
          <w:lang w:val="en-US" w:eastAsia="en-US"/>
        </w:rPr>
        <w:t>the date when they want the lodgement cycle change to be effective from, however, the actual effective date will be determined by business rules.</w:t>
      </w:r>
    </w:p>
    <w:p w14:paraId="38835F5F" w14:textId="77777777" w:rsidR="00225F57" w:rsidRDefault="00225F57" w:rsidP="00225F57">
      <w:pPr>
        <w:spacing w:before="60" w:after="60"/>
        <w:rPr>
          <w:rFonts w:cs="Arial"/>
          <w:sz w:val="20"/>
          <w:szCs w:val="20"/>
        </w:rPr>
      </w:pPr>
    </w:p>
    <w:p w14:paraId="38835F60" w14:textId="77777777" w:rsidR="00225F57" w:rsidRDefault="00225F57" w:rsidP="00970E49">
      <w:pPr>
        <w:spacing w:before="60" w:after="60"/>
        <w:rPr>
          <w:sz w:val="20"/>
          <w:szCs w:val="20"/>
        </w:rPr>
      </w:pPr>
      <w:r>
        <w:rPr>
          <w:rFonts w:cs="Arial"/>
          <w:sz w:val="20"/>
          <w:szCs w:val="20"/>
        </w:rPr>
        <w:t xml:space="preserve">As per the PAYGW hierarchy, the lodgement cycle will need to be validated against the withholding amount. </w:t>
      </w:r>
      <w:r w:rsidRPr="00A61752">
        <w:rPr>
          <w:sz w:val="20"/>
          <w:szCs w:val="20"/>
        </w:rPr>
        <w:t>The below table shows which cycle a client is eligible for based on their ann</w:t>
      </w:r>
      <w:r w:rsidR="00970E49">
        <w:rPr>
          <w:sz w:val="20"/>
          <w:szCs w:val="20"/>
        </w:rPr>
        <w:t>ual withholding amount.</w:t>
      </w:r>
    </w:p>
    <w:p w14:paraId="38835F61" w14:textId="77777777" w:rsidR="00970E49" w:rsidRPr="00970E49" w:rsidRDefault="00970E49" w:rsidP="00970E49">
      <w:pPr>
        <w:spacing w:before="60" w:after="60"/>
        <w:rPr>
          <w:rFonts w:cs="Arial"/>
          <w:sz w:val="20"/>
          <w:szCs w:val="20"/>
          <w:lang w:val="en-US" w:eastAsia="en-US"/>
        </w:rPr>
      </w:pPr>
    </w:p>
    <w:tbl>
      <w:tblPr>
        <w:tblStyle w:val="TableGrid"/>
        <w:tblW w:w="0" w:type="auto"/>
        <w:tblLook w:val="04A0" w:firstRow="1" w:lastRow="0" w:firstColumn="1" w:lastColumn="0" w:noHBand="0" w:noVBand="1"/>
      </w:tblPr>
      <w:tblGrid>
        <w:gridCol w:w="5003"/>
        <w:gridCol w:w="2947"/>
      </w:tblGrid>
      <w:tr w:rsidR="00225F57" w14:paraId="38835F64" w14:textId="77777777" w:rsidTr="009013BB">
        <w:trPr>
          <w:trHeight w:val="265"/>
          <w:tblHeader/>
        </w:trPr>
        <w:tc>
          <w:tcPr>
            <w:tcW w:w="5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35F62" w14:textId="77777777" w:rsidR="00225F57" w:rsidRDefault="00225F57" w:rsidP="009013BB">
            <w:pPr>
              <w:rPr>
                <w:rFonts w:cs="Arial"/>
                <w:b/>
                <w:szCs w:val="22"/>
              </w:rPr>
            </w:pPr>
            <w:r>
              <w:rPr>
                <w:rFonts w:cs="Arial"/>
                <w:b/>
              </w:rPr>
              <w:t>Annual Withholding Amount</w:t>
            </w:r>
          </w:p>
        </w:tc>
        <w:tc>
          <w:tcPr>
            <w:tcW w:w="2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35F63" w14:textId="77777777" w:rsidR="00225F57" w:rsidRDefault="00225F57" w:rsidP="009013BB">
            <w:pPr>
              <w:rPr>
                <w:rFonts w:cs="Arial"/>
                <w:b/>
                <w:szCs w:val="22"/>
              </w:rPr>
            </w:pPr>
            <w:r>
              <w:rPr>
                <w:rFonts w:cs="Arial"/>
                <w:b/>
              </w:rPr>
              <w:t>Cycle Option</w:t>
            </w:r>
          </w:p>
        </w:tc>
      </w:tr>
      <w:tr w:rsidR="00225F57" w14:paraId="38835F67" w14:textId="77777777" w:rsidTr="009013BB">
        <w:trPr>
          <w:trHeight w:val="281"/>
        </w:trPr>
        <w:tc>
          <w:tcPr>
            <w:tcW w:w="5003" w:type="dxa"/>
            <w:tcBorders>
              <w:top w:val="single" w:sz="4" w:space="0" w:color="auto"/>
              <w:left w:val="single" w:sz="4" w:space="0" w:color="auto"/>
              <w:bottom w:val="nil"/>
              <w:right w:val="single" w:sz="4" w:space="0" w:color="auto"/>
            </w:tcBorders>
            <w:hideMark/>
          </w:tcPr>
          <w:p w14:paraId="38835F65" w14:textId="77777777" w:rsidR="00225F57" w:rsidRDefault="00225F57" w:rsidP="009013BB">
            <w:pPr>
              <w:rPr>
                <w:rFonts w:cs="Arial"/>
                <w:szCs w:val="22"/>
              </w:rPr>
            </w:pPr>
            <w:r>
              <w:rPr>
                <w:rFonts w:cs="Arial"/>
              </w:rPr>
              <w:t>&lt; $25,000</w:t>
            </w:r>
          </w:p>
        </w:tc>
        <w:tc>
          <w:tcPr>
            <w:tcW w:w="2947" w:type="dxa"/>
            <w:tcBorders>
              <w:top w:val="single" w:sz="4" w:space="0" w:color="auto"/>
              <w:left w:val="single" w:sz="4" w:space="0" w:color="auto"/>
              <w:bottom w:val="single" w:sz="4" w:space="0" w:color="auto"/>
              <w:right w:val="single" w:sz="4" w:space="0" w:color="auto"/>
            </w:tcBorders>
            <w:hideMark/>
          </w:tcPr>
          <w:p w14:paraId="38835F66" w14:textId="77777777" w:rsidR="00225F57" w:rsidRDefault="00225F57" w:rsidP="009013BB">
            <w:pPr>
              <w:rPr>
                <w:rFonts w:cs="Arial"/>
                <w:szCs w:val="22"/>
              </w:rPr>
            </w:pPr>
            <w:r>
              <w:rPr>
                <w:rFonts w:cs="Arial"/>
              </w:rPr>
              <w:t>Monthly</w:t>
            </w:r>
          </w:p>
        </w:tc>
      </w:tr>
      <w:tr w:rsidR="00225F57" w14:paraId="38835F6A" w14:textId="77777777" w:rsidTr="009013BB">
        <w:trPr>
          <w:trHeight w:val="265"/>
        </w:trPr>
        <w:tc>
          <w:tcPr>
            <w:tcW w:w="5003" w:type="dxa"/>
            <w:tcBorders>
              <w:top w:val="nil"/>
              <w:left w:val="single" w:sz="4" w:space="0" w:color="auto"/>
              <w:bottom w:val="nil"/>
              <w:right w:val="single" w:sz="4" w:space="0" w:color="auto"/>
            </w:tcBorders>
            <w:hideMark/>
          </w:tcPr>
          <w:p w14:paraId="38835F68" w14:textId="77777777" w:rsidR="00225F57" w:rsidRDefault="00225F57" w:rsidP="009013BB">
            <w:pPr>
              <w:rPr>
                <w:rFonts w:cs="Arial"/>
                <w:szCs w:val="22"/>
              </w:rPr>
            </w:pPr>
          </w:p>
        </w:tc>
        <w:tc>
          <w:tcPr>
            <w:tcW w:w="2947" w:type="dxa"/>
            <w:tcBorders>
              <w:top w:val="single" w:sz="4" w:space="0" w:color="auto"/>
              <w:left w:val="single" w:sz="4" w:space="0" w:color="auto"/>
              <w:bottom w:val="single" w:sz="4" w:space="0" w:color="auto"/>
              <w:right w:val="single" w:sz="4" w:space="0" w:color="auto"/>
            </w:tcBorders>
            <w:hideMark/>
          </w:tcPr>
          <w:p w14:paraId="38835F69" w14:textId="77777777" w:rsidR="00225F57" w:rsidRDefault="00225F57" w:rsidP="009013BB">
            <w:pPr>
              <w:rPr>
                <w:rFonts w:cs="Arial"/>
                <w:szCs w:val="22"/>
              </w:rPr>
            </w:pPr>
            <w:r>
              <w:rPr>
                <w:rFonts w:cs="Arial"/>
              </w:rPr>
              <w:t>Quarterly</w:t>
            </w:r>
          </w:p>
        </w:tc>
      </w:tr>
      <w:tr w:rsidR="00225F57" w14:paraId="38835F6D" w14:textId="77777777" w:rsidTr="009013BB">
        <w:trPr>
          <w:trHeight w:val="281"/>
        </w:trPr>
        <w:tc>
          <w:tcPr>
            <w:tcW w:w="5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F6B" w14:textId="77777777" w:rsidR="00225F57" w:rsidRDefault="00225F57" w:rsidP="009013BB">
            <w:pPr>
              <w:rPr>
                <w:rFonts w:cs="Arial"/>
                <w:szCs w:val="22"/>
              </w:rPr>
            </w:pPr>
          </w:p>
        </w:tc>
        <w:tc>
          <w:tcPr>
            <w:tcW w:w="2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F6C" w14:textId="77777777" w:rsidR="00225F57" w:rsidRDefault="00225F57" w:rsidP="009013BB">
            <w:pPr>
              <w:rPr>
                <w:rFonts w:cs="Arial"/>
                <w:szCs w:val="22"/>
              </w:rPr>
            </w:pPr>
          </w:p>
        </w:tc>
      </w:tr>
      <w:tr w:rsidR="00225F57" w14:paraId="38835F70" w14:textId="77777777" w:rsidTr="009013BB">
        <w:trPr>
          <w:trHeight w:val="265"/>
        </w:trPr>
        <w:tc>
          <w:tcPr>
            <w:tcW w:w="5003" w:type="dxa"/>
            <w:tcBorders>
              <w:top w:val="single" w:sz="4" w:space="0" w:color="auto"/>
              <w:left w:val="single" w:sz="4" w:space="0" w:color="auto"/>
              <w:bottom w:val="nil"/>
              <w:right w:val="single" w:sz="4" w:space="0" w:color="auto"/>
            </w:tcBorders>
            <w:hideMark/>
          </w:tcPr>
          <w:p w14:paraId="38835F6E" w14:textId="77777777" w:rsidR="00225F57" w:rsidRDefault="00225F57" w:rsidP="009013BB">
            <w:pPr>
              <w:rPr>
                <w:rFonts w:cs="Arial"/>
                <w:szCs w:val="22"/>
              </w:rPr>
            </w:pPr>
            <w:r>
              <w:rPr>
                <w:rFonts w:cs="Arial"/>
              </w:rPr>
              <w:t>≥ $25,000 and ≤</w:t>
            </w:r>
            <w:r>
              <w:rPr>
                <w:rFonts w:cs="Arial"/>
                <w:szCs w:val="22"/>
              </w:rPr>
              <w:t xml:space="preserve"> $1 million</w:t>
            </w:r>
          </w:p>
        </w:tc>
        <w:tc>
          <w:tcPr>
            <w:tcW w:w="2947" w:type="dxa"/>
            <w:tcBorders>
              <w:top w:val="single" w:sz="4" w:space="0" w:color="auto"/>
              <w:left w:val="single" w:sz="4" w:space="0" w:color="auto"/>
              <w:bottom w:val="nil"/>
              <w:right w:val="single" w:sz="4" w:space="0" w:color="auto"/>
            </w:tcBorders>
            <w:hideMark/>
          </w:tcPr>
          <w:p w14:paraId="38835F6F" w14:textId="77777777" w:rsidR="00225F57" w:rsidRDefault="00225F57" w:rsidP="009013BB">
            <w:pPr>
              <w:rPr>
                <w:rFonts w:cs="Arial"/>
                <w:szCs w:val="22"/>
              </w:rPr>
            </w:pPr>
            <w:r>
              <w:rPr>
                <w:rFonts w:cs="Arial"/>
              </w:rPr>
              <w:t>Monthly</w:t>
            </w:r>
          </w:p>
        </w:tc>
      </w:tr>
      <w:tr w:rsidR="00225F57" w14:paraId="38835F73" w14:textId="77777777" w:rsidTr="009013BB">
        <w:trPr>
          <w:trHeight w:val="281"/>
        </w:trPr>
        <w:tc>
          <w:tcPr>
            <w:tcW w:w="5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F71" w14:textId="77777777" w:rsidR="00225F57" w:rsidRDefault="00225F57" w:rsidP="009013BB">
            <w:pPr>
              <w:rPr>
                <w:rFonts w:cs="Arial"/>
                <w:szCs w:val="22"/>
              </w:rPr>
            </w:pPr>
          </w:p>
        </w:tc>
        <w:tc>
          <w:tcPr>
            <w:tcW w:w="2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35F72" w14:textId="77777777" w:rsidR="00225F57" w:rsidRDefault="00225F57" w:rsidP="009013BB">
            <w:pPr>
              <w:rPr>
                <w:rFonts w:cs="Arial"/>
                <w:szCs w:val="22"/>
              </w:rPr>
            </w:pPr>
          </w:p>
        </w:tc>
      </w:tr>
      <w:tr w:rsidR="00225F57" w14:paraId="38835F76" w14:textId="77777777" w:rsidTr="009013BB">
        <w:trPr>
          <w:trHeight w:val="281"/>
        </w:trPr>
        <w:tc>
          <w:tcPr>
            <w:tcW w:w="5003" w:type="dxa"/>
            <w:tcBorders>
              <w:top w:val="single" w:sz="4" w:space="0" w:color="auto"/>
              <w:left w:val="single" w:sz="4" w:space="0" w:color="auto"/>
              <w:bottom w:val="single" w:sz="4" w:space="0" w:color="auto"/>
              <w:right w:val="single" w:sz="4" w:space="0" w:color="auto"/>
            </w:tcBorders>
            <w:hideMark/>
          </w:tcPr>
          <w:p w14:paraId="38835F74" w14:textId="77777777" w:rsidR="00225F57" w:rsidRDefault="00225F57" w:rsidP="009013BB">
            <w:pPr>
              <w:rPr>
                <w:rFonts w:cs="Arial"/>
                <w:szCs w:val="22"/>
              </w:rPr>
            </w:pPr>
            <w:r>
              <w:rPr>
                <w:rFonts w:cs="Arial"/>
              </w:rPr>
              <w:t>&gt; $1 million</w:t>
            </w:r>
          </w:p>
        </w:tc>
        <w:tc>
          <w:tcPr>
            <w:tcW w:w="2947" w:type="dxa"/>
            <w:tcBorders>
              <w:top w:val="single" w:sz="4" w:space="0" w:color="auto"/>
              <w:left w:val="single" w:sz="4" w:space="0" w:color="auto"/>
              <w:bottom w:val="single" w:sz="4" w:space="0" w:color="auto"/>
              <w:right w:val="single" w:sz="4" w:space="0" w:color="auto"/>
            </w:tcBorders>
            <w:hideMark/>
          </w:tcPr>
          <w:p w14:paraId="38835F75" w14:textId="77777777" w:rsidR="00225F57" w:rsidRDefault="00225F57" w:rsidP="005F0AD4">
            <w:pPr>
              <w:keepNext/>
              <w:rPr>
                <w:rFonts w:cs="Arial"/>
                <w:szCs w:val="22"/>
              </w:rPr>
            </w:pPr>
            <w:r>
              <w:rPr>
                <w:rFonts w:cs="Arial"/>
              </w:rPr>
              <w:t>Large Reporter</w:t>
            </w:r>
          </w:p>
        </w:tc>
      </w:tr>
    </w:tbl>
    <w:p w14:paraId="38835F77" w14:textId="77777777" w:rsidR="00225F57" w:rsidRDefault="005F0AD4" w:rsidP="005F0AD4">
      <w:pPr>
        <w:pStyle w:val="Caption"/>
        <w:jc w:val="center"/>
        <w:rPr>
          <w:b w:val="0"/>
        </w:rPr>
      </w:pPr>
      <w:bookmarkStart w:id="97" w:name="_Toc499731268"/>
      <w:bookmarkStart w:id="98" w:name="PAYGWLarge"/>
      <w:r>
        <w:t xml:space="preserve">Table </w:t>
      </w:r>
      <w:r w:rsidR="003A0731">
        <w:fldChar w:fldCharType="begin"/>
      </w:r>
      <w:r w:rsidR="003A0731">
        <w:instrText xml:space="preserve"> SEQ Table \* ARABIC </w:instrText>
      </w:r>
      <w:r w:rsidR="003A0731">
        <w:fldChar w:fldCharType="separate"/>
      </w:r>
      <w:r w:rsidR="00505C55">
        <w:rPr>
          <w:noProof/>
        </w:rPr>
        <w:t>7</w:t>
      </w:r>
      <w:r w:rsidR="003A0731">
        <w:rPr>
          <w:noProof/>
        </w:rPr>
        <w:fldChar w:fldCharType="end"/>
      </w:r>
      <w:r>
        <w:t xml:space="preserve">: </w:t>
      </w:r>
      <w:r w:rsidRPr="00EA52F9">
        <w:t>PAYGW withholding amount and cycle option</w:t>
      </w:r>
      <w:bookmarkEnd w:id="97"/>
    </w:p>
    <w:bookmarkEnd w:id="98"/>
    <w:p w14:paraId="38835F78" w14:textId="77777777" w:rsidR="005F0AD4" w:rsidRDefault="005F0AD4" w:rsidP="00871E8B">
      <w:pPr>
        <w:rPr>
          <w:b/>
          <w:sz w:val="20"/>
          <w:szCs w:val="20"/>
        </w:rPr>
      </w:pPr>
    </w:p>
    <w:p w14:paraId="38835F79" w14:textId="77777777" w:rsidR="00871E8B" w:rsidRPr="00871E8B" w:rsidRDefault="00871E8B" w:rsidP="00871E8B">
      <w:pPr>
        <w:rPr>
          <w:b/>
          <w:sz w:val="20"/>
          <w:szCs w:val="20"/>
        </w:rPr>
      </w:pPr>
      <w:r w:rsidRPr="00871E8B">
        <w:rPr>
          <w:b/>
          <w:sz w:val="20"/>
          <w:szCs w:val="20"/>
        </w:rPr>
        <w:t>Number of employees</w:t>
      </w:r>
    </w:p>
    <w:p w14:paraId="38835F7A" w14:textId="77777777" w:rsidR="00871E8B" w:rsidRPr="00871E8B" w:rsidRDefault="00B120E1" w:rsidP="00871E8B">
      <w:pPr>
        <w:rPr>
          <w:sz w:val="20"/>
          <w:szCs w:val="20"/>
        </w:rPr>
      </w:pPr>
      <w:r>
        <w:rPr>
          <w:rFonts w:cs="Arial"/>
          <w:sz w:val="20"/>
          <w:szCs w:val="20"/>
          <w:lang w:val="en-US" w:eastAsia="en-US"/>
        </w:rPr>
        <w:t>This</w:t>
      </w:r>
      <w:r w:rsidRPr="007831F0">
        <w:rPr>
          <w:rFonts w:cs="Arial"/>
          <w:sz w:val="20"/>
          <w:szCs w:val="20"/>
          <w:lang w:val="en-US" w:eastAsia="en-US"/>
        </w:rPr>
        <w:t xml:space="preserve"> is subject to self-assessment, </w:t>
      </w:r>
      <w:r>
        <w:rPr>
          <w:rFonts w:cs="Arial"/>
          <w:sz w:val="20"/>
          <w:szCs w:val="20"/>
          <w:lang w:val="en-US" w:eastAsia="en-US"/>
        </w:rPr>
        <w:t xml:space="preserve">and as such, </w:t>
      </w:r>
      <w:r w:rsidRPr="007831F0">
        <w:rPr>
          <w:rFonts w:cs="Arial"/>
          <w:sz w:val="20"/>
          <w:szCs w:val="20"/>
          <w:lang w:val="en-US" w:eastAsia="en-US"/>
        </w:rPr>
        <w:t>the ATO will accep</w:t>
      </w:r>
      <w:r>
        <w:rPr>
          <w:rFonts w:cs="Arial"/>
          <w:sz w:val="20"/>
          <w:szCs w:val="20"/>
          <w:lang w:val="en-US" w:eastAsia="en-US"/>
        </w:rPr>
        <w:t xml:space="preserve">t a client’s request to update without further validation of the number of employees. </w:t>
      </w:r>
    </w:p>
    <w:p w14:paraId="38835F7B" w14:textId="77777777" w:rsidR="00871E8B" w:rsidRPr="00871E8B" w:rsidRDefault="00871E8B" w:rsidP="00871E8B">
      <w:pPr>
        <w:rPr>
          <w:b/>
          <w:sz w:val="20"/>
          <w:szCs w:val="20"/>
        </w:rPr>
      </w:pPr>
    </w:p>
    <w:p w14:paraId="38835F7C" w14:textId="77777777" w:rsidR="00871E8B" w:rsidRPr="00871E8B" w:rsidRDefault="00871E8B" w:rsidP="00871E8B">
      <w:pPr>
        <w:rPr>
          <w:b/>
          <w:sz w:val="20"/>
          <w:szCs w:val="20"/>
        </w:rPr>
      </w:pPr>
      <w:r w:rsidRPr="00871E8B">
        <w:rPr>
          <w:b/>
          <w:sz w:val="20"/>
          <w:szCs w:val="20"/>
        </w:rPr>
        <w:t>Are you a working holiday maker employer</w:t>
      </w:r>
    </w:p>
    <w:p w14:paraId="38835F7D" w14:textId="77777777" w:rsidR="00225F57" w:rsidRDefault="00225F57" w:rsidP="002E4B9D">
      <w:pPr>
        <w:pStyle w:val="Bullet2"/>
        <w:numPr>
          <w:ilvl w:val="0"/>
          <w:numId w:val="0"/>
        </w:numPr>
        <w:rPr>
          <w:rStyle w:val="BodyTextChar1"/>
          <w:rFonts w:cs="Arial"/>
          <w:sz w:val="20"/>
          <w:szCs w:val="20"/>
        </w:rPr>
      </w:pPr>
      <w:r>
        <w:rPr>
          <w:rStyle w:val="BodyTextChar1"/>
          <w:rFonts w:cs="Arial"/>
          <w:sz w:val="20"/>
          <w:szCs w:val="20"/>
        </w:rPr>
        <w:t>This information identifies the client as an employer of working holiday makers. T</w:t>
      </w:r>
      <w:r w:rsidRPr="00225F57">
        <w:rPr>
          <w:rStyle w:val="BodyTextChar1"/>
          <w:rFonts w:cs="Arial"/>
          <w:sz w:val="20"/>
          <w:szCs w:val="20"/>
        </w:rPr>
        <w:t xml:space="preserve">he service </w:t>
      </w:r>
      <w:r>
        <w:rPr>
          <w:rStyle w:val="BodyTextChar1"/>
          <w:rFonts w:cs="Arial"/>
          <w:sz w:val="20"/>
          <w:szCs w:val="20"/>
        </w:rPr>
        <w:t xml:space="preserve">will </w:t>
      </w:r>
      <w:r w:rsidRPr="00225F57">
        <w:rPr>
          <w:rStyle w:val="BodyTextChar1"/>
          <w:rFonts w:cs="Arial"/>
          <w:sz w:val="20"/>
          <w:szCs w:val="20"/>
        </w:rPr>
        <w:t>allow the</w:t>
      </w:r>
      <w:r>
        <w:rPr>
          <w:rStyle w:val="BodyTextChar1"/>
          <w:rFonts w:cs="Arial"/>
          <w:sz w:val="20"/>
          <w:szCs w:val="20"/>
        </w:rPr>
        <w:t xml:space="preserve"> maintenance of this field from ‘N’ to</w:t>
      </w:r>
      <w:r w:rsidRPr="00225F57">
        <w:rPr>
          <w:rStyle w:val="BodyTextChar1"/>
          <w:rFonts w:cs="Arial"/>
          <w:sz w:val="20"/>
          <w:szCs w:val="20"/>
        </w:rPr>
        <w:t xml:space="preserve"> ‘Y’</w:t>
      </w:r>
      <w:r>
        <w:rPr>
          <w:rStyle w:val="BodyTextChar1"/>
          <w:rFonts w:cs="Arial"/>
          <w:sz w:val="20"/>
          <w:szCs w:val="20"/>
        </w:rPr>
        <w:t xml:space="preserve">, however it will restrict maintenance where the field is </w:t>
      </w:r>
      <w:r w:rsidR="00A74D74">
        <w:rPr>
          <w:rStyle w:val="BodyTextChar1"/>
          <w:rFonts w:cs="Arial"/>
          <w:sz w:val="20"/>
          <w:szCs w:val="20"/>
        </w:rPr>
        <w:t>already set to ‘Y’</w:t>
      </w:r>
      <w:r>
        <w:rPr>
          <w:rStyle w:val="BodyTextChar1"/>
          <w:rFonts w:cs="Arial"/>
          <w:sz w:val="20"/>
          <w:szCs w:val="20"/>
        </w:rPr>
        <w:t xml:space="preserve">. This is because once it is in place, it is intended to continue until the end of the PAYGW role. </w:t>
      </w:r>
    </w:p>
    <w:p w14:paraId="38835F7E" w14:textId="77777777" w:rsidR="00610E5E" w:rsidRPr="00116EC1" w:rsidRDefault="0076223D" w:rsidP="00463C1D">
      <w:pPr>
        <w:pStyle w:val="Heading3"/>
      </w:pPr>
      <w:bookmarkStart w:id="99" w:name="_Toc499731242"/>
      <w:r>
        <w:t>Details specific to PAYGI</w:t>
      </w:r>
      <w:r w:rsidR="00445AFE" w:rsidRPr="00116EC1">
        <w:t xml:space="preserve"> roles</w:t>
      </w:r>
      <w:bookmarkEnd w:id="99"/>
    </w:p>
    <w:p w14:paraId="38835F7F" w14:textId="77777777" w:rsidR="00333AA1" w:rsidRPr="004F1B46" w:rsidRDefault="00333AA1" w:rsidP="00333AA1">
      <w:pPr>
        <w:rPr>
          <w:sz w:val="20"/>
          <w:szCs w:val="20"/>
        </w:rPr>
      </w:pPr>
      <w:r w:rsidRPr="004F1B46">
        <w:rPr>
          <w:sz w:val="20"/>
          <w:szCs w:val="20"/>
        </w:rPr>
        <w:t xml:space="preserve">This service will enable the user to maintain the following </w:t>
      </w:r>
      <w:r>
        <w:rPr>
          <w:sz w:val="20"/>
          <w:szCs w:val="20"/>
        </w:rPr>
        <w:t>PAYGI</w:t>
      </w:r>
      <w:r w:rsidRPr="004F1B46">
        <w:rPr>
          <w:sz w:val="20"/>
          <w:szCs w:val="20"/>
        </w:rPr>
        <w:t xml:space="preserve"> role details:</w:t>
      </w:r>
    </w:p>
    <w:p w14:paraId="38835F80" w14:textId="77777777" w:rsidR="00333AA1" w:rsidRPr="004F1B46" w:rsidRDefault="00333AA1" w:rsidP="009C2F4C">
      <w:pPr>
        <w:pStyle w:val="ListParagraph"/>
        <w:numPr>
          <w:ilvl w:val="0"/>
          <w:numId w:val="19"/>
        </w:numPr>
        <w:rPr>
          <w:rFonts w:ascii="Arial" w:hAnsi="Arial" w:cs="Arial"/>
          <w:sz w:val="20"/>
          <w:szCs w:val="20"/>
        </w:rPr>
      </w:pPr>
      <w:r w:rsidRPr="004F1B46">
        <w:rPr>
          <w:rFonts w:ascii="Arial" w:hAnsi="Arial" w:cs="Arial"/>
          <w:sz w:val="20"/>
          <w:szCs w:val="20"/>
        </w:rPr>
        <w:t>Lodgement cycle</w:t>
      </w:r>
    </w:p>
    <w:p w14:paraId="38835F81" w14:textId="77777777" w:rsidR="00333AA1" w:rsidRDefault="00333AA1" w:rsidP="009C2F4C">
      <w:pPr>
        <w:pStyle w:val="ListParagraph"/>
        <w:numPr>
          <w:ilvl w:val="0"/>
          <w:numId w:val="19"/>
        </w:numPr>
        <w:rPr>
          <w:rFonts w:ascii="Arial" w:hAnsi="Arial" w:cs="Arial"/>
          <w:sz w:val="20"/>
          <w:szCs w:val="20"/>
        </w:rPr>
      </w:pPr>
      <w:r>
        <w:rPr>
          <w:rFonts w:ascii="Arial" w:hAnsi="Arial" w:cs="Arial"/>
          <w:sz w:val="20"/>
          <w:szCs w:val="20"/>
        </w:rPr>
        <w:t>Reporting method</w:t>
      </w:r>
    </w:p>
    <w:p w14:paraId="38835F82" w14:textId="77777777" w:rsidR="007D5591" w:rsidRPr="007D5591" w:rsidRDefault="007D5591" w:rsidP="007D5591">
      <w:pPr>
        <w:rPr>
          <w:lang w:val="en-US" w:eastAsia="en-US"/>
        </w:rPr>
      </w:pPr>
    </w:p>
    <w:p w14:paraId="38835F83" w14:textId="77777777" w:rsidR="00921343" w:rsidRPr="00333AA1" w:rsidRDefault="00A74D74" w:rsidP="002E4B9D">
      <w:pPr>
        <w:pStyle w:val="Bullet2"/>
        <w:numPr>
          <w:ilvl w:val="0"/>
          <w:numId w:val="0"/>
        </w:numPr>
        <w:rPr>
          <w:rStyle w:val="BodyTextChar1"/>
          <w:rFonts w:cs="Arial"/>
          <w:b/>
          <w:sz w:val="20"/>
          <w:szCs w:val="20"/>
        </w:rPr>
      </w:pPr>
      <w:r>
        <w:rPr>
          <w:rStyle w:val="BodyTextChar1"/>
          <w:rFonts w:cs="Arial"/>
          <w:b/>
          <w:sz w:val="20"/>
          <w:szCs w:val="20"/>
        </w:rPr>
        <w:t>Rules and r</w:t>
      </w:r>
      <w:r w:rsidR="00693A24" w:rsidRPr="00693A24">
        <w:rPr>
          <w:rStyle w:val="BodyTextChar1"/>
          <w:rFonts w:cs="Arial"/>
          <w:b/>
          <w:sz w:val="20"/>
          <w:szCs w:val="20"/>
        </w:rPr>
        <w:t>ecommendations for PAYGI roles</w:t>
      </w:r>
    </w:p>
    <w:p w14:paraId="38835F84" w14:textId="77777777" w:rsidR="00D16E01" w:rsidRDefault="007D7759" w:rsidP="00275EF2">
      <w:pPr>
        <w:pStyle w:val="Bullet2"/>
        <w:numPr>
          <w:ilvl w:val="0"/>
          <w:numId w:val="0"/>
        </w:numPr>
        <w:rPr>
          <w:rStyle w:val="BodyTextChar1"/>
          <w:b/>
          <w:sz w:val="20"/>
          <w:szCs w:val="20"/>
        </w:rPr>
      </w:pPr>
      <w:r>
        <w:rPr>
          <w:rStyle w:val="BodyTextChar1"/>
          <w:b/>
          <w:sz w:val="20"/>
          <w:szCs w:val="20"/>
        </w:rPr>
        <w:t>L</w:t>
      </w:r>
      <w:r w:rsidR="00D16E01">
        <w:rPr>
          <w:rStyle w:val="BodyTextChar1"/>
          <w:b/>
          <w:sz w:val="20"/>
          <w:szCs w:val="20"/>
        </w:rPr>
        <w:t>odgement cycle</w:t>
      </w:r>
    </w:p>
    <w:p w14:paraId="38835F85" w14:textId="77777777" w:rsidR="005F0D6B" w:rsidRDefault="00A74D74" w:rsidP="00275EF2">
      <w:pPr>
        <w:pStyle w:val="Bullet2"/>
        <w:numPr>
          <w:ilvl w:val="0"/>
          <w:numId w:val="0"/>
        </w:numPr>
        <w:rPr>
          <w:rFonts w:cs="Arial"/>
          <w:sz w:val="20"/>
          <w:szCs w:val="20"/>
          <w:lang w:val="en-US" w:eastAsia="en-US"/>
        </w:rPr>
      </w:pPr>
      <w:r>
        <w:rPr>
          <w:rFonts w:cs="Arial"/>
          <w:sz w:val="20"/>
          <w:szCs w:val="20"/>
          <w:lang w:val="en-US" w:eastAsia="en-US"/>
        </w:rPr>
        <w:t xml:space="preserve">The lodgement cycle is the frequency in which a client is required to lodge their activity statements which have PAYGI labels to report on. </w:t>
      </w:r>
    </w:p>
    <w:p w14:paraId="38835F86" w14:textId="77777777" w:rsidR="00A74D74" w:rsidRPr="00275EF2" w:rsidRDefault="00A74D74" w:rsidP="00275EF2">
      <w:pPr>
        <w:pStyle w:val="Bullet2"/>
        <w:numPr>
          <w:ilvl w:val="0"/>
          <w:numId w:val="0"/>
        </w:numPr>
        <w:rPr>
          <w:rStyle w:val="BodyTextChar1"/>
          <w:b/>
          <w:sz w:val="20"/>
          <w:szCs w:val="20"/>
        </w:rPr>
      </w:pPr>
    </w:p>
    <w:p w14:paraId="38835F87" w14:textId="77777777" w:rsidR="007D7759" w:rsidRPr="004B0F90" w:rsidRDefault="007D7759" w:rsidP="00275EF2">
      <w:pPr>
        <w:pStyle w:val="Bullet2"/>
        <w:numPr>
          <w:ilvl w:val="0"/>
          <w:numId w:val="0"/>
        </w:numPr>
        <w:rPr>
          <w:rStyle w:val="BodyTextChar1"/>
          <w:b/>
          <w:sz w:val="20"/>
          <w:szCs w:val="20"/>
        </w:rPr>
      </w:pPr>
      <w:r w:rsidRPr="00275EF2">
        <w:rPr>
          <w:rStyle w:val="BodyTextChar1"/>
          <w:b/>
          <w:sz w:val="20"/>
          <w:szCs w:val="20"/>
        </w:rPr>
        <w:t>Monthly</w:t>
      </w:r>
      <w:r w:rsidR="004B0F90">
        <w:rPr>
          <w:rStyle w:val="BodyTextChar1"/>
          <w:b/>
          <w:sz w:val="20"/>
          <w:szCs w:val="20"/>
        </w:rPr>
        <w:t xml:space="preserve"> lodgement cycle</w:t>
      </w:r>
    </w:p>
    <w:p w14:paraId="38835F88" w14:textId="77777777" w:rsidR="00275EF2" w:rsidRPr="00275EF2" w:rsidRDefault="00275EF2" w:rsidP="00275EF2">
      <w:pPr>
        <w:pStyle w:val="Bullet2"/>
        <w:numPr>
          <w:ilvl w:val="0"/>
          <w:numId w:val="0"/>
        </w:numPr>
        <w:rPr>
          <w:rStyle w:val="BodyTextChar1"/>
          <w:sz w:val="20"/>
          <w:szCs w:val="20"/>
        </w:rPr>
      </w:pPr>
      <w:r>
        <w:rPr>
          <w:rStyle w:val="BodyTextChar1"/>
          <w:sz w:val="20"/>
          <w:szCs w:val="20"/>
        </w:rPr>
        <w:t>For entities</w:t>
      </w:r>
      <w:r w:rsidRPr="00275EF2">
        <w:rPr>
          <w:rStyle w:val="BodyTextChar1"/>
          <w:sz w:val="20"/>
          <w:szCs w:val="20"/>
        </w:rPr>
        <w:t xml:space="preserve"> </w:t>
      </w:r>
      <w:r>
        <w:rPr>
          <w:rStyle w:val="BodyTextChar1"/>
          <w:sz w:val="20"/>
          <w:szCs w:val="20"/>
        </w:rPr>
        <w:t>that report PAYGI on a</w:t>
      </w:r>
      <w:r w:rsidRPr="00275EF2">
        <w:rPr>
          <w:rStyle w:val="BodyTextChar1"/>
          <w:sz w:val="20"/>
          <w:szCs w:val="20"/>
        </w:rPr>
        <w:t xml:space="preserve"> monthly </w:t>
      </w:r>
      <w:r w:rsidR="00182529">
        <w:rPr>
          <w:rStyle w:val="BodyTextChar1"/>
          <w:sz w:val="20"/>
          <w:szCs w:val="20"/>
        </w:rPr>
        <w:t xml:space="preserve">basis </w:t>
      </w:r>
      <w:r>
        <w:rPr>
          <w:rStyle w:val="BodyTextChar1"/>
          <w:sz w:val="20"/>
          <w:szCs w:val="20"/>
        </w:rPr>
        <w:t>t</w:t>
      </w:r>
      <w:r w:rsidRPr="00275EF2">
        <w:rPr>
          <w:rStyle w:val="BodyTextChar1"/>
          <w:sz w:val="20"/>
          <w:szCs w:val="20"/>
        </w:rPr>
        <w:t>his service will not allow the entity to maintain PAYGI</w:t>
      </w:r>
      <w:r w:rsidR="00182529">
        <w:rPr>
          <w:rStyle w:val="BodyTextChar1"/>
          <w:sz w:val="20"/>
          <w:szCs w:val="20"/>
        </w:rPr>
        <w:t xml:space="preserve"> details</w:t>
      </w:r>
      <w:r w:rsidRPr="00275EF2">
        <w:rPr>
          <w:rStyle w:val="BodyTextChar1"/>
          <w:sz w:val="20"/>
          <w:szCs w:val="20"/>
        </w:rPr>
        <w:t>.</w:t>
      </w:r>
      <w:r w:rsidR="00A74D74">
        <w:rPr>
          <w:rStyle w:val="BodyTextChar1"/>
          <w:sz w:val="20"/>
          <w:szCs w:val="20"/>
        </w:rPr>
        <w:t xml:space="preserve"> The monthly basis is determined by the ATO. </w:t>
      </w:r>
    </w:p>
    <w:p w14:paraId="38835F89" w14:textId="77777777" w:rsidR="00D16E01" w:rsidRDefault="00D16E01" w:rsidP="00D16E01">
      <w:pPr>
        <w:rPr>
          <w:rFonts w:cs="Arial"/>
          <w:b/>
        </w:rPr>
      </w:pPr>
    </w:p>
    <w:p w14:paraId="38835F8A" w14:textId="77777777" w:rsidR="00D16E01" w:rsidRPr="00A74D74" w:rsidRDefault="00D16E01" w:rsidP="00D16E01">
      <w:pPr>
        <w:rPr>
          <w:rFonts w:cs="Arial"/>
          <w:b/>
          <w:sz w:val="20"/>
          <w:szCs w:val="20"/>
        </w:rPr>
      </w:pPr>
      <w:r w:rsidRPr="00D16E01">
        <w:rPr>
          <w:rFonts w:cs="Arial"/>
          <w:b/>
          <w:sz w:val="20"/>
          <w:szCs w:val="20"/>
        </w:rPr>
        <w:t xml:space="preserve">Annual </w:t>
      </w:r>
      <w:r>
        <w:rPr>
          <w:rFonts w:cs="Arial"/>
          <w:b/>
          <w:sz w:val="20"/>
          <w:szCs w:val="20"/>
        </w:rPr>
        <w:t>lodgement cycle e</w:t>
      </w:r>
      <w:r w:rsidRPr="00D16E01">
        <w:rPr>
          <w:rFonts w:cs="Arial"/>
          <w:b/>
          <w:sz w:val="20"/>
          <w:szCs w:val="20"/>
        </w:rPr>
        <w:t>lection</w:t>
      </w:r>
    </w:p>
    <w:p w14:paraId="38835F8B" w14:textId="77777777" w:rsidR="00D16E01" w:rsidRDefault="00D16E01" w:rsidP="00D16E01">
      <w:pPr>
        <w:rPr>
          <w:rFonts w:cs="Arial"/>
          <w:b/>
          <w:sz w:val="20"/>
          <w:szCs w:val="20"/>
        </w:rPr>
      </w:pPr>
      <w:r w:rsidRPr="004B0F90">
        <w:rPr>
          <w:rFonts w:cs="Arial"/>
          <w:b/>
          <w:sz w:val="20"/>
          <w:szCs w:val="20"/>
        </w:rPr>
        <w:t>Making an annual election</w:t>
      </w:r>
    </w:p>
    <w:p w14:paraId="38835F8C" w14:textId="77777777" w:rsidR="00A74D74" w:rsidRPr="00A74D74" w:rsidRDefault="00A74D74" w:rsidP="00D16E01">
      <w:pPr>
        <w:rPr>
          <w:rFonts w:cs="Arial"/>
          <w:sz w:val="20"/>
          <w:szCs w:val="20"/>
        </w:rPr>
      </w:pPr>
      <w:r w:rsidRPr="00A74D74">
        <w:rPr>
          <w:rFonts w:cs="Arial"/>
          <w:sz w:val="20"/>
          <w:szCs w:val="20"/>
        </w:rPr>
        <w:lastRenderedPageBreak/>
        <w:t>A client can make an annual election if they meet the following criteria:</w:t>
      </w:r>
    </w:p>
    <w:p w14:paraId="38835F8D" w14:textId="77777777" w:rsidR="00A74D74" w:rsidRPr="00D16E01" w:rsidRDefault="00A74D74" w:rsidP="009C2F4C">
      <w:pPr>
        <w:pStyle w:val="ListParagraph"/>
        <w:numPr>
          <w:ilvl w:val="0"/>
          <w:numId w:val="29"/>
        </w:numPr>
        <w:rPr>
          <w:rFonts w:ascii="Arial" w:hAnsi="Arial" w:cs="Arial"/>
          <w:sz w:val="20"/>
          <w:szCs w:val="20"/>
        </w:rPr>
      </w:pPr>
      <w:r w:rsidRPr="00D16E01">
        <w:rPr>
          <w:rFonts w:ascii="Arial" w:hAnsi="Arial" w:cs="Arial"/>
          <w:sz w:val="20"/>
          <w:szCs w:val="20"/>
        </w:rPr>
        <w:t>Most recent notional tax at the end of the first quarter of the current financial year, as advised by the ATO, is less than $8,000</w:t>
      </w:r>
    </w:p>
    <w:p w14:paraId="38835F8E" w14:textId="77777777" w:rsidR="00A74D74" w:rsidRPr="00D16E01" w:rsidRDefault="00A74D74" w:rsidP="009C2F4C">
      <w:pPr>
        <w:pStyle w:val="ListParagraph"/>
        <w:numPr>
          <w:ilvl w:val="0"/>
          <w:numId w:val="29"/>
        </w:numPr>
        <w:rPr>
          <w:rFonts w:ascii="Arial" w:hAnsi="Arial" w:cs="Arial"/>
          <w:sz w:val="20"/>
          <w:szCs w:val="20"/>
        </w:rPr>
      </w:pPr>
      <w:r w:rsidRPr="00D16E01">
        <w:rPr>
          <w:rFonts w:ascii="Arial" w:hAnsi="Arial" w:cs="Arial"/>
          <w:sz w:val="20"/>
          <w:szCs w:val="20"/>
        </w:rPr>
        <w:t>If registered for GST on any account, report and pay GST annually, and not part of an instalment group</w:t>
      </w:r>
    </w:p>
    <w:p w14:paraId="38835F8F" w14:textId="77777777" w:rsidR="00A74D74" w:rsidRPr="00D16E01" w:rsidRDefault="00A74D74" w:rsidP="009C2F4C">
      <w:pPr>
        <w:pStyle w:val="ListParagraph"/>
        <w:numPr>
          <w:ilvl w:val="0"/>
          <w:numId w:val="29"/>
        </w:numPr>
        <w:rPr>
          <w:rFonts w:ascii="Arial" w:hAnsi="Arial" w:cs="Arial"/>
          <w:sz w:val="20"/>
          <w:szCs w:val="20"/>
        </w:rPr>
      </w:pPr>
      <w:r w:rsidRPr="00D16E01">
        <w:rPr>
          <w:rFonts w:ascii="Arial" w:hAnsi="Arial" w:cs="Arial"/>
          <w:sz w:val="20"/>
          <w:szCs w:val="20"/>
        </w:rPr>
        <w:t>If a partner in a partnership registered for GST on any account, the partnership reports and pays GST annually</w:t>
      </w:r>
    </w:p>
    <w:p w14:paraId="38835F90" w14:textId="77777777" w:rsidR="009D6188" w:rsidRDefault="00A74D74" w:rsidP="009D6188">
      <w:pPr>
        <w:pStyle w:val="ListParagraph"/>
        <w:numPr>
          <w:ilvl w:val="0"/>
          <w:numId w:val="29"/>
        </w:numPr>
        <w:rPr>
          <w:rFonts w:ascii="Arial" w:hAnsi="Arial" w:cs="Arial"/>
          <w:sz w:val="20"/>
          <w:szCs w:val="20"/>
        </w:rPr>
      </w:pPr>
      <w:r w:rsidRPr="00D16E01">
        <w:rPr>
          <w:rFonts w:ascii="Arial" w:hAnsi="Arial" w:cs="Arial"/>
          <w:sz w:val="20"/>
          <w:szCs w:val="20"/>
        </w:rPr>
        <w:t>For a company, entity is not:</w:t>
      </w:r>
    </w:p>
    <w:p w14:paraId="38835F91" w14:textId="77777777" w:rsidR="009D6188" w:rsidRPr="009D6188" w:rsidRDefault="00A74D74" w:rsidP="009D6188">
      <w:pPr>
        <w:pStyle w:val="ListParagraph"/>
        <w:numPr>
          <w:ilvl w:val="0"/>
          <w:numId w:val="29"/>
        </w:numPr>
        <w:rPr>
          <w:rStyle w:val="Hyperlink"/>
          <w:rFonts w:ascii="Arial" w:hAnsi="Arial" w:cs="Arial"/>
          <w:b w:val="0"/>
          <w:noProof w:val="0"/>
          <w:color w:val="auto"/>
          <w:sz w:val="20"/>
          <w:szCs w:val="20"/>
          <w:u w:val="none"/>
        </w:rPr>
      </w:pPr>
      <w:r w:rsidRPr="009D6188">
        <w:rPr>
          <w:rFonts w:ascii="Arial" w:hAnsi="Arial" w:cs="Arial"/>
          <w:sz w:val="20"/>
          <w:szCs w:val="20"/>
        </w:rPr>
        <w:t xml:space="preserve">Part of an instalment group – </w:t>
      </w:r>
      <w:hyperlink w:anchor="ClarificationOfGroup" w:history="1">
        <w:r w:rsidRPr="009D6188">
          <w:rPr>
            <w:rStyle w:val="Hyperlink"/>
            <w:rFonts w:ascii="Arial" w:hAnsi="Arial" w:cs="Arial"/>
            <w:noProof w:val="0"/>
            <w:sz w:val="20"/>
            <w:szCs w:val="20"/>
          </w:rPr>
          <w:t>defined below</w:t>
        </w:r>
      </w:hyperlink>
    </w:p>
    <w:p w14:paraId="38835F92" w14:textId="77777777" w:rsidR="009D6188" w:rsidRPr="009D6188" w:rsidRDefault="00A74D74" w:rsidP="009D6188">
      <w:pPr>
        <w:pStyle w:val="ListParagraph"/>
        <w:numPr>
          <w:ilvl w:val="0"/>
          <w:numId w:val="29"/>
        </w:numPr>
        <w:rPr>
          <w:rFonts w:ascii="Arial" w:hAnsi="Arial" w:cs="Arial"/>
          <w:sz w:val="20"/>
          <w:szCs w:val="20"/>
        </w:rPr>
      </w:pPr>
      <w:r w:rsidRPr="009D6188">
        <w:rPr>
          <w:rFonts w:ascii="Arial" w:hAnsi="Arial" w:cs="Arial"/>
          <w:sz w:val="20"/>
          <w:szCs w:val="20"/>
        </w:rPr>
        <w:t>Participant in a GST joint venture, or</w:t>
      </w:r>
    </w:p>
    <w:p w14:paraId="38835F93" w14:textId="77777777" w:rsidR="00A74D74" w:rsidRPr="009D6188" w:rsidRDefault="00A74D74" w:rsidP="009D6188">
      <w:pPr>
        <w:pStyle w:val="ListParagraph"/>
        <w:numPr>
          <w:ilvl w:val="0"/>
          <w:numId w:val="29"/>
        </w:numPr>
        <w:rPr>
          <w:rStyle w:val="Hyperlink"/>
          <w:rFonts w:ascii="Arial" w:hAnsi="Arial" w:cs="Arial"/>
          <w:b w:val="0"/>
          <w:noProof w:val="0"/>
          <w:color w:val="auto"/>
          <w:sz w:val="20"/>
          <w:szCs w:val="20"/>
          <w:u w:val="none"/>
        </w:rPr>
      </w:pPr>
      <w:r w:rsidRPr="009D6188">
        <w:rPr>
          <w:rFonts w:ascii="Arial" w:hAnsi="Arial" w:cs="Arial"/>
          <w:sz w:val="20"/>
          <w:szCs w:val="20"/>
        </w:rPr>
        <w:t xml:space="preserve">Head company of a consolidated group – </w:t>
      </w:r>
      <w:hyperlink w:anchor="ClarificationOfGroup" w:history="1">
        <w:r w:rsidRPr="009D6188">
          <w:rPr>
            <w:rStyle w:val="Hyperlink"/>
            <w:rFonts w:ascii="Arial" w:hAnsi="Arial" w:cs="Arial"/>
            <w:noProof w:val="0"/>
            <w:sz w:val="20"/>
            <w:szCs w:val="20"/>
          </w:rPr>
          <w:t>defined below</w:t>
        </w:r>
      </w:hyperlink>
    </w:p>
    <w:p w14:paraId="38835F94" w14:textId="77777777" w:rsidR="00A74D74" w:rsidRPr="00D16E01" w:rsidRDefault="00A74D74" w:rsidP="00A74D74">
      <w:pPr>
        <w:pStyle w:val="ListParagraph"/>
        <w:rPr>
          <w:rFonts w:ascii="Arial" w:hAnsi="Arial" w:cs="Arial"/>
          <w:sz w:val="20"/>
          <w:szCs w:val="20"/>
        </w:rPr>
      </w:pPr>
    </w:p>
    <w:p w14:paraId="38835F95" w14:textId="77777777" w:rsidR="00D16E01" w:rsidRPr="00D16E01" w:rsidRDefault="005F0D6B" w:rsidP="00D16E01">
      <w:pPr>
        <w:pStyle w:val="Bullet2"/>
        <w:numPr>
          <w:ilvl w:val="0"/>
          <w:numId w:val="0"/>
        </w:numPr>
        <w:rPr>
          <w:rStyle w:val="BodyTextChar1"/>
          <w:sz w:val="20"/>
          <w:szCs w:val="20"/>
        </w:rPr>
      </w:pPr>
      <w:r>
        <w:rPr>
          <w:rStyle w:val="BodyTextChar1"/>
          <w:rFonts w:cs="Arial"/>
          <w:sz w:val="20"/>
          <w:szCs w:val="20"/>
        </w:rPr>
        <w:t>Where a client has an existing PAYGI role or they have entered into PAYG instalments at the beginning of their financial year, t</w:t>
      </w:r>
      <w:r w:rsidR="00D16E01" w:rsidRPr="00D16E01">
        <w:rPr>
          <w:rStyle w:val="BodyTextChar1"/>
          <w:sz w:val="20"/>
          <w:szCs w:val="20"/>
        </w:rPr>
        <w:t xml:space="preserve">he election </w:t>
      </w:r>
      <w:r>
        <w:rPr>
          <w:rStyle w:val="BodyTextChar1"/>
          <w:sz w:val="20"/>
          <w:szCs w:val="20"/>
        </w:rPr>
        <w:t xml:space="preserve">to report annually </w:t>
      </w:r>
      <w:r w:rsidR="00D16E01" w:rsidRPr="00D16E01">
        <w:rPr>
          <w:rStyle w:val="BodyTextChar1"/>
          <w:sz w:val="20"/>
          <w:szCs w:val="20"/>
        </w:rPr>
        <w:t xml:space="preserve">should be made by the </w:t>
      </w:r>
      <w:r w:rsidR="00182529">
        <w:rPr>
          <w:rStyle w:val="BodyTextChar1"/>
          <w:sz w:val="20"/>
          <w:szCs w:val="20"/>
        </w:rPr>
        <w:t xml:space="preserve">legislative or deferred </w:t>
      </w:r>
      <w:r w:rsidR="00D16E01" w:rsidRPr="00D16E01">
        <w:rPr>
          <w:rStyle w:val="BodyTextChar1"/>
          <w:sz w:val="20"/>
          <w:szCs w:val="20"/>
        </w:rPr>
        <w:t>due date of their first quarterly instalment for the</w:t>
      </w:r>
      <w:r w:rsidR="00182529">
        <w:rPr>
          <w:rStyle w:val="BodyTextChar1"/>
          <w:sz w:val="20"/>
          <w:szCs w:val="20"/>
        </w:rPr>
        <w:t>ir</w:t>
      </w:r>
      <w:r w:rsidR="00D16E01" w:rsidRPr="00D16E01">
        <w:rPr>
          <w:rStyle w:val="BodyTextChar1"/>
          <w:sz w:val="20"/>
          <w:szCs w:val="20"/>
        </w:rPr>
        <w:t xml:space="preserve"> financial year.</w:t>
      </w:r>
      <w:r w:rsidR="00182529">
        <w:rPr>
          <w:rStyle w:val="BodyTextChar1"/>
          <w:sz w:val="20"/>
          <w:szCs w:val="20"/>
        </w:rPr>
        <w:t xml:space="preserve"> For non-SAP clients, this date is generally the 28</w:t>
      </w:r>
      <w:r w:rsidR="00182529" w:rsidRPr="00182529">
        <w:rPr>
          <w:rStyle w:val="BodyTextChar1"/>
          <w:sz w:val="20"/>
          <w:szCs w:val="20"/>
          <w:vertAlign w:val="superscript"/>
        </w:rPr>
        <w:t>th</w:t>
      </w:r>
      <w:r w:rsidR="00182529">
        <w:rPr>
          <w:rStyle w:val="BodyTextChar1"/>
          <w:sz w:val="20"/>
          <w:szCs w:val="20"/>
        </w:rPr>
        <w:t xml:space="preserve"> October</w:t>
      </w:r>
      <w:r w:rsidR="00957AD8">
        <w:rPr>
          <w:rStyle w:val="BodyTextChar1"/>
          <w:sz w:val="20"/>
          <w:szCs w:val="20"/>
        </w:rPr>
        <w:t xml:space="preserve"> and can be extended until 30</w:t>
      </w:r>
      <w:r w:rsidR="00957AD8" w:rsidRPr="00957AD8">
        <w:rPr>
          <w:rStyle w:val="BodyTextChar1"/>
          <w:sz w:val="20"/>
          <w:szCs w:val="20"/>
          <w:vertAlign w:val="superscript"/>
        </w:rPr>
        <w:t>th</w:t>
      </w:r>
      <w:r w:rsidR="00957AD8">
        <w:rPr>
          <w:rStyle w:val="BodyTextChar1"/>
          <w:sz w:val="20"/>
          <w:szCs w:val="20"/>
        </w:rPr>
        <w:t xml:space="preserve"> November</w:t>
      </w:r>
      <w:r w:rsidR="00182529">
        <w:rPr>
          <w:rStyle w:val="BodyTextChar1"/>
          <w:sz w:val="20"/>
          <w:szCs w:val="20"/>
        </w:rPr>
        <w:t xml:space="preserve">. </w:t>
      </w:r>
    </w:p>
    <w:p w14:paraId="38835F96" w14:textId="77777777" w:rsidR="005F0D6B" w:rsidRDefault="005F0D6B" w:rsidP="005F0D6B">
      <w:pPr>
        <w:pStyle w:val="Bullet2"/>
        <w:numPr>
          <w:ilvl w:val="0"/>
          <w:numId w:val="0"/>
        </w:numPr>
        <w:rPr>
          <w:rStyle w:val="BodyTextChar1"/>
          <w:rFonts w:cs="Arial"/>
          <w:sz w:val="20"/>
          <w:szCs w:val="20"/>
        </w:rPr>
      </w:pPr>
    </w:p>
    <w:p w14:paraId="38835F97" w14:textId="77777777" w:rsidR="005F0D6B" w:rsidRDefault="005F0D6B" w:rsidP="005F0D6B">
      <w:pPr>
        <w:pStyle w:val="Bullet2"/>
        <w:numPr>
          <w:ilvl w:val="0"/>
          <w:numId w:val="0"/>
        </w:numPr>
        <w:rPr>
          <w:rStyle w:val="BodyTextChar1"/>
          <w:rFonts w:cs="Arial"/>
          <w:sz w:val="20"/>
          <w:szCs w:val="20"/>
        </w:rPr>
      </w:pPr>
      <w:r>
        <w:rPr>
          <w:rStyle w:val="BodyTextChar1"/>
          <w:rFonts w:cs="Arial"/>
          <w:sz w:val="20"/>
          <w:szCs w:val="20"/>
        </w:rPr>
        <w:t>However, there is an exception for new entrants. Where a client enters into PAYG instalments part way throughout the year, they can elect an annual reporting method within the first quarter they have entered. Annual elections cannot be processed if entering PAYGI in the 4</w:t>
      </w:r>
      <w:r w:rsidRPr="00532755">
        <w:rPr>
          <w:rStyle w:val="BodyTextChar1"/>
          <w:rFonts w:cs="Arial"/>
          <w:sz w:val="20"/>
          <w:szCs w:val="20"/>
          <w:vertAlign w:val="superscript"/>
        </w:rPr>
        <w:t>th</w:t>
      </w:r>
      <w:r>
        <w:rPr>
          <w:rStyle w:val="BodyTextChar1"/>
          <w:rFonts w:cs="Arial"/>
          <w:sz w:val="20"/>
          <w:szCs w:val="20"/>
        </w:rPr>
        <w:t xml:space="preserve"> quarter (as due date is 21 October). </w:t>
      </w:r>
    </w:p>
    <w:p w14:paraId="38835F98" w14:textId="77777777" w:rsidR="005F0D6B" w:rsidRDefault="005F0D6B" w:rsidP="005F0D6B">
      <w:pPr>
        <w:pStyle w:val="Bullet2"/>
        <w:numPr>
          <w:ilvl w:val="0"/>
          <w:numId w:val="0"/>
        </w:numPr>
        <w:rPr>
          <w:rStyle w:val="BodyTextChar1"/>
          <w:rFonts w:cs="Arial"/>
          <w:sz w:val="20"/>
          <w:szCs w:val="20"/>
        </w:rPr>
      </w:pPr>
    </w:p>
    <w:p w14:paraId="38835F99" w14:textId="77777777" w:rsidR="00E50CF8" w:rsidRDefault="00E50CF8" w:rsidP="00E50CF8">
      <w:pPr>
        <w:rPr>
          <w:sz w:val="20"/>
          <w:szCs w:val="20"/>
        </w:rPr>
      </w:pPr>
      <w:r w:rsidRPr="00D16E01">
        <w:rPr>
          <w:rStyle w:val="BodyTextChar1"/>
          <w:sz w:val="20"/>
          <w:szCs w:val="20"/>
        </w:rPr>
        <w:t>Once an election has been processed</w:t>
      </w:r>
      <w:r>
        <w:rPr>
          <w:rStyle w:val="BodyTextChar1"/>
          <w:sz w:val="20"/>
          <w:szCs w:val="20"/>
        </w:rPr>
        <w:t>,</w:t>
      </w:r>
      <w:r w:rsidRPr="00D16E01">
        <w:rPr>
          <w:rStyle w:val="BodyTextChar1"/>
          <w:sz w:val="20"/>
          <w:szCs w:val="20"/>
        </w:rPr>
        <w:t xml:space="preserve"> </w:t>
      </w:r>
      <w:r>
        <w:rPr>
          <w:rStyle w:val="BodyTextChar1"/>
          <w:sz w:val="20"/>
          <w:szCs w:val="20"/>
        </w:rPr>
        <w:t>i</w:t>
      </w:r>
      <w:r>
        <w:rPr>
          <w:sz w:val="20"/>
          <w:szCs w:val="20"/>
        </w:rPr>
        <w:t>t is recommended that an informational message be provided to the user to advise:</w:t>
      </w:r>
    </w:p>
    <w:p w14:paraId="38835F9A" w14:textId="77777777" w:rsidR="00957AD8" w:rsidRPr="00E50CF8" w:rsidRDefault="00E50CF8" w:rsidP="009C2F4C">
      <w:pPr>
        <w:pStyle w:val="ListParagraph"/>
        <w:numPr>
          <w:ilvl w:val="0"/>
          <w:numId w:val="19"/>
        </w:numPr>
        <w:rPr>
          <w:rFonts w:ascii="Arial" w:hAnsi="Arial" w:cs="Arial"/>
          <w:sz w:val="20"/>
          <w:szCs w:val="20"/>
        </w:rPr>
      </w:pPr>
      <w:r>
        <w:rPr>
          <w:rFonts w:ascii="Arial" w:hAnsi="Arial" w:cs="Arial"/>
          <w:sz w:val="20"/>
          <w:szCs w:val="20"/>
        </w:rPr>
        <w:t>‘</w:t>
      </w:r>
      <w:r w:rsidRPr="00D16E01">
        <w:rPr>
          <w:rStyle w:val="BodyTextChar1"/>
          <w:sz w:val="20"/>
          <w:szCs w:val="20"/>
        </w:rPr>
        <w:t>the election will remain in place for future years unless they become ineligible or advise that they no longer wish to pay annual instalments</w:t>
      </w:r>
      <w:r>
        <w:rPr>
          <w:rFonts w:cs="Arial"/>
        </w:rPr>
        <w:t>’</w:t>
      </w:r>
    </w:p>
    <w:p w14:paraId="38835F9B" w14:textId="77777777" w:rsidR="00E50CF8" w:rsidRPr="00E50CF8" w:rsidRDefault="00E50CF8" w:rsidP="00E50CF8">
      <w:pPr>
        <w:pStyle w:val="ListParagraph"/>
        <w:rPr>
          <w:rFonts w:ascii="Arial" w:hAnsi="Arial" w:cs="Arial"/>
          <w:sz w:val="20"/>
          <w:szCs w:val="20"/>
        </w:rPr>
      </w:pP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2268"/>
        <w:gridCol w:w="3402"/>
      </w:tblGrid>
      <w:tr w:rsidR="00957AD8" w:rsidRPr="00012E25" w14:paraId="38835FA0" w14:textId="77777777" w:rsidTr="00957AD8">
        <w:tc>
          <w:tcPr>
            <w:tcW w:w="1809" w:type="dxa"/>
            <w:shd w:val="clear" w:color="auto" w:fill="C6D9F1" w:themeFill="text2" w:themeFillTint="33"/>
          </w:tcPr>
          <w:p w14:paraId="38835F9C" w14:textId="77777777" w:rsidR="00957AD8" w:rsidRPr="00BF4F1D" w:rsidRDefault="00957AD8" w:rsidP="00957AD8">
            <w:pPr>
              <w:pStyle w:val="Maintext"/>
              <w:spacing w:before="40" w:after="40"/>
              <w:jc w:val="center"/>
              <w:rPr>
                <w:rFonts w:cs="Arial"/>
                <w:b/>
                <w:sz w:val="20"/>
                <w:szCs w:val="20"/>
              </w:rPr>
            </w:pPr>
            <w:r>
              <w:rPr>
                <w:rFonts w:cs="Arial"/>
                <w:b/>
                <w:sz w:val="20"/>
                <w:szCs w:val="20"/>
              </w:rPr>
              <w:t>Current Cycle</w:t>
            </w:r>
          </w:p>
        </w:tc>
        <w:tc>
          <w:tcPr>
            <w:tcW w:w="1985" w:type="dxa"/>
            <w:shd w:val="clear" w:color="auto" w:fill="C6D9F1" w:themeFill="text2" w:themeFillTint="33"/>
          </w:tcPr>
          <w:p w14:paraId="38835F9D" w14:textId="77777777" w:rsidR="00957AD8" w:rsidRPr="00BF4F1D" w:rsidRDefault="00957AD8" w:rsidP="00957AD8">
            <w:pPr>
              <w:pStyle w:val="Maintext"/>
              <w:spacing w:before="40" w:after="40"/>
              <w:jc w:val="center"/>
              <w:rPr>
                <w:rFonts w:cs="Arial"/>
                <w:b/>
                <w:sz w:val="20"/>
                <w:szCs w:val="20"/>
              </w:rPr>
            </w:pPr>
            <w:r>
              <w:rPr>
                <w:rFonts w:cs="Arial"/>
                <w:b/>
                <w:sz w:val="20"/>
                <w:szCs w:val="20"/>
              </w:rPr>
              <w:t>New Cycle</w:t>
            </w:r>
          </w:p>
        </w:tc>
        <w:tc>
          <w:tcPr>
            <w:tcW w:w="2268" w:type="dxa"/>
            <w:shd w:val="clear" w:color="auto" w:fill="C6D9F1" w:themeFill="text2" w:themeFillTint="33"/>
          </w:tcPr>
          <w:p w14:paraId="38835F9E" w14:textId="77777777" w:rsidR="00957AD8" w:rsidRPr="00BF4F1D" w:rsidRDefault="00957AD8" w:rsidP="00957AD8">
            <w:pPr>
              <w:pStyle w:val="Maintext"/>
              <w:spacing w:before="40" w:after="40"/>
              <w:jc w:val="center"/>
              <w:rPr>
                <w:rFonts w:cs="Arial"/>
                <w:b/>
                <w:sz w:val="20"/>
                <w:szCs w:val="20"/>
              </w:rPr>
            </w:pPr>
            <w:r>
              <w:rPr>
                <w:rFonts w:cs="Arial"/>
                <w:b/>
                <w:sz w:val="20"/>
                <w:szCs w:val="20"/>
              </w:rPr>
              <w:t>Date request made</w:t>
            </w:r>
          </w:p>
        </w:tc>
        <w:tc>
          <w:tcPr>
            <w:tcW w:w="3402" w:type="dxa"/>
            <w:shd w:val="clear" w:color="auto" w:fill="C6D9F1" w:themeFill="text2" w:themeFillTint="33"/>
          </w:tcPr>
          <w:p w14:paraId="38835F9F" w14:textId="77777777" w:rsidR="00957AD8" w:rsidRPr="00BF4F1D" w:rsidRDefault="00957AD8" w:rsidP="00957AD8">
            <w:pPr>
              <w:pStyle w:val="Maintext"/>
              <w:spacing w:before="40" w:after="40"/>
              <w:jc w:val="center"/>
              <w:rPr>
                <w:rFonts w:cs="Arial"/>
                <w:b/>
                <w:sz w:val="20"/>
                <w:szCs w:val="20"/>
              </w:rPr>
            </w:pPr>
            <w:r>
              <w:rPr>
                <w:rFonts w:cs="Arial"/>
                <w:b/>
                <w:sz w:val="20"/>
                <w:szCs w:val="20"/>
              </w:rPr>
              <w:t>Date of effect</w:t>
            </w:r>
          </w:p>
        </w:tc>
      </w:tr>
      <w:tr w:rsidR="00957AD8" w:rsidRPr="00012E25" w14:paraId="38835FA5" w14:textId="77777777" w:rsidTr="00957AD8">
        <w:tc>
          <w:tcPr>
            <w:tcW w:w="1809" w:type="dxa"/>
          </w:tcPr>
          <w:p w14:paraId="38835FA1" w14:textId="77777777" w:rsidR="00957AD8" w:rsidRPr="00E14990" w:rsidRDefault="00957AD8" w:rsidP="00957AD8">
            <w:pPr>
              <w:tabs>
                <w:tab w:val="left" w:pos="1284"/>
              </w:tabs>
              <w:spacing w:before="40" w:after="40"/>
              <w:jc w:val="center"/>
              <w:rPr>
                <w:rFonts w:cs="Arial"/>
                <w:bCs/>
                <w:color w:val="000000"/>
                <w:sz w:val="20"/>
                <w:szCs w:val="20"/>
              </w:rPr>
            </w:pPr>
            <w:r w:rsidRPr="00A04166">
              <w:rPr>
                <w:sz w:val="20"/>
                <w:szCs w:val="20"/>
              </w:rPr>
              <w:t>Quarterly</w:t>
            </w:r>
          </w:p>
        </w:tc>
        <w:tc>
          <w:tcPr>
            <w:tcW w:w="1985" w:type="dxa"/>
          </w:tcPr>
          <w:p w14:paraId="38835FA2" w14:textId="77777777" w:rsidR="00957AD8" w:rsidRPr="00E14990" w:rsidRDefault="00957AD8" w:rsidP="00957AD8">
            <w:pPr>
              <w:spacing w:before="40" w:after="40"/>
              <w:jc w:val="center"/>
              <w:rPr>
                <w:rFonts w:cs="Arial"/>
                <w:color w:val="000000"/>
                <w:sz w:val="20"/>
                <w:szCs w:val="20"/>
              </w:rPr>
            </w:pPr>
            <w:r w:rsidRPr="00A04166">
              <w:rPr>
                <w:sz w:val="20"/>
                <w:szCs w:val="20"/>
              </w:rPr>
              <w:t>Annual</w:t>
            </w:r>
          </w:p>
        </w:tc>
        <w:tc>
          <w:tcPr>
            <w:tcW w:w="2268" w:type="dxa"/>
          </w:tcPr>
          <w:p w14:paraId="38835FA3" w14:textId="77777777" w:rsidR="00957AD8" w:rsidRPr="00E14990" w:rsidRDefault="00957AD8" w:rsidP="00957AD8">
            <w:pPr>
              <w:spacing w:before="40" w:after="40"/>
              <w:jc w:val="center"/>
              <w:rPr>
                <w:rFonts w:cs="Arial"/>
                <w:color w:val="000000"/>
                <w:sz w:val="20"/>
                <w:szCs w:val="20"/>
              </w:rPr>
            </w:pPr>
            <w:r w:rsidRPr="00A04166">
              <w:rPr>
                <w:sz w:val="20"/>
                <w:szCs w:val="20"/>
              </w:rPr>
              <w:t>01/07 to 30/11</w:t>
            </w:r>
          </w:p>
        </w:tc>
        <w:tc>
          <w:tcPr>
            <w:tcW w:w="3402" w:type="dxa"/>
          </w:tcPr>
          <w:p w14:paraId="38835FA4" w14:textId="77777777" w:rsidR="00957AD8" w:rsidRPr="00E14990" w:rsidRDefault="00957AD8" w:rsidP="00957AD8">
            <w:pPr>
              <w:spacing w:before="40" w:after="40"/>
              <w:jc w:val="center"/>
              <w:rPr>
                <w:rFonts w:cs="Arial"/>
                <w:color w:val="000000"/>
                <w:sz w:val="20"/>
                <w:szCs w:val="20"/>
              </w:rPr>
            </w:pPr>
            <w:r w:rsidRPr="00A04166">
              <w:rPr>
                <w:sz w:val="20"/>
                <w:szCs w:val="20"/>
              </w:rPr>
              <w:t>Beginning of current financial year</w:t>
            </w:r>
          </w:p>
        </w:tc>
      </w:tr>
      <w:tr w:rsidR="00957AD8" w:rsidRPr="00012E25" w14:paraId="38835FAA" w14:textId="77777777" w:rsidTr="00957AD8">
        <w:tc>
          <w:tcPr>
            <w:tcW w:w="1809" w:type="dxa"/>
          </w:tcPr>
          <w:p w14:paraId="38835FA6" w14:textId="77777777" w:rsidR="00957AD8" w:rsidRPr="00680D5F" w:rsidRDefault="00957AD8" w:rsidP="00957AD8">
            <w:pPr>
              <w:jc w:val="center"/>
              <w:rPr>
                <w:rFonts w:cs="Arial"/>
                <w:bCs/>
                <w:color w:val="000000"/>
                <w:sz w:val="20"/>
                <w:szCs w:val="20"/>
              </w:rPr>
            </w:pPr>
            <w:r w:rsidRPr="00A04166">
              <w:rPr>
                <w:sz w:val="20"/>
                <w:szCs w:val="20"/>
              </w:rPr>
              <w:t>Quarterly</w:t>
            </w:r>
          </w:p>
        </w:tc>
        <w:tc>
          <w:tcPr>
            <w:tcW w:w="1985" w:type="dxa"/>
          </w:tcPr>
          <w:p w14:paraId="38835FA7" w14:textId="77777777" w:rsidR="00957AD8" w:rsidRPr="00680D5F" w:rsidRDefault="00957AD8" w:rsidP="00957AD8">
            <w:pPr>
              <w:spacing w:before="40" w:after="40"/>
              <w:jc w:val="center"/>
              <w:rPr>
                <w:rFonts w:cs="Arial"/>
                <w:color w:val="000000"/>
                <w:sz w:val="20"/>
                <w:szCs w:val="20"/>
              </w:rPr>
            </w:pPr>
            <w:r w:rsidRPr="00A04166">
              <w:rPr>
                <w:sz w:val="20"/>
                <w:szCs w:val="20"/>
              </w:rPr>
              <w:t>Annual</w:t>
            </w:r>
          </w:p>
        </w:tc>
        <w:tc>
          <w:tcPr>
            <w:tcW w:w="2268" w:type="dxa"/>
          </w:tcPr>
          <w:p w14:paraId="38835FA8" w14:textId="77777777" w:rsidR="00957AD8" w:rsidRPr="00680D5F" w:rsidRDefault="00957AD8" w:rsidP="00957AD8">
            <w:pPr>
              <w:spacing w:before="40" w:after="40"/>
              <w:jc w:val="center"/>
              <w:rPr>
                <w:rFonts w:cs="Arial"/>
                <w:color w:val="000000"/>
                <w:sz w:val="20"/>
                <w:szCs w:val="20"/>
              </w:rPr>
            </w:pPr>
            <w:r w:rsidRPr="00A04166">
              <w:rPr>
                <w:sz w:val="20"/>
                <w:szCs w:val="20"/>
              </w:rPr>
              <w:t>01/12 to 30/06</w:t>
            </w:r>
          </w:p>
        </w:tc>
        <w:tc>
          <w:tcPr>
            <w:tcW w:w="3402" w:type="dxa"/>
          </w:tcPr>
          <w:p w14:paraId="38835FA9" w14:textId="77777777" w:rsidR="00957AD8" w:rsidRPr="00680D5F" w:rsidRDefault="00957AD8" w:rsidP="00957AD8">
            <w:pPr>
              <w:spacing w:before="40" w:after="40"/>
              <w:jc w:val="center"/>
              <w:rPr>
                <w:rFonts w:cs="Arial"/>
                <w:color w:val="000000"/>
                <w:sz w:val="20"/>
                <w:szCs w:val="20"/>
              </w:rPr>
            </w:pPr>
            <w:r w:rsidRPr="00A04166">
              <w:rPr>
                <w:sz w:val="20"/>
                <w:szCs w:val="20"/>
              </w:rPr>
              <w:t>Unable to make election. Must be actioned between 01/07 and 30/11</w:t>
            </w:r>
          </w:p>
        </w:tc>
      </w:tr>
      <w:tr w:rsidR="00957AD8" w:rsidRPr="005D0392" w14:paraId="38835FAF" w14:textId="77777777" w:rsidTr="00957AD8">
        <w:tc>
          <w:tcPr>
            <w:tcW w:w="1809" w:type="dxa"/>
          </w:tcPr>
          <w:p w14:paraId="38835FAB" w14:textId="77777777" w:rsidR="00957AD8" w:rsidRPr="00680D5F" w:rsidDel="00D54C15" w:rsidRDefault="00957AD8" w:rsidP="00957AD8">
            <w:pPr>
              <w:jc w:val="center"/>
              <w:rPr>
                <w:rFonts w:cs="Arial"/>
                <w:color w:val="000000"/>
                <w:sz w:val="20"/>
                <w:szCs w:val="20"/>
              </w:rPr>
            </w:pPr>
            <w:r w:rsidRPr="00A04166">
              <w:rPr>
                <w:sz w:val="20"/>
                <w:szCs w:val="20"/>
              </w:rPr>
              <w:t>Annual</w:t>
            </w:r>
          </w:p>
        </w:tc>
        <w:tc>
          <w:tcPr>
            <w:tcW w:w="1985" w:type="dxa"/>
          </w:tcPr>
          <w:p w14:paraId="38835FAC" w14:textId="77777777" w:rsidR="00957AD8" w:rsidRPr="00680D5F" w:rsidRDefault="00957AD8" w:rsidP="00957AD8">
            <w:pPr>
              <w:spacing w:before="40" w:after="40"/>
              <w:jc w:val="center"/>
              <w:rPr>
                <w:rFonts w:cs="Arial"/>
                <w:color w:val="000000"/>
                <w:sz w:val="20"/>
                <w:szCs w:val="20"/>
              </w:rPr>
            </w:pPr>
            <w:r w:rsidRPr="00A04166">
              <w:rPr>
                <w:sz w:val="20"/>
                <w:szCs w:val="20"/>
              </w:rPr>
              <w:t>Quarterly</w:t>
            </w:r>
          </w:p>
        </w:tc>
        <w:tc>
          <w:tcPr>
            <w:tcW w:w="2268" w:type="dxa"/>
          </w:tcPr>
          <w:p w14:paraId="38835FAD" w14:textId="77777777" w:rsidR="00957AD8" w:rsidRPr="00680D5F" w:rsidRDefault="00957AD8" w:rsidP="00957AD8">
            <w:pPr>
              <w:spacing w:before="40" w:after="40"/>
              <w:jc w:val="center"/>
              <w:rPr>
                <w:rFonts w:cs="Arial"/>
                <w:color w:val="000000"/>
                <w:sz w:val="20"/>
                <w:szCs w:val="20"/>
              </w:rPr>
            </w:pPr>
            <w:r w:rsidRPr="00A04166">
              <w:rPr>
                <w:sz w:val="20"/>
                <w:szCs w:val="20"/>
              </w:rPr>
              <w:t>01/07 to 30/11</w:t>
            </w:r>
          </w:p>
        </w:tc>
        <w:tc>
          <w:tcPr>
            <w:tcW w:w="3402" w:type="dxa"/>
          </w:tcPr>
          <w:p w14:paraId="38835FAE" w14:textId="77777777" w:rsidR="00957AD8" w:rsidRPr="00680D5F" w:rsidRDefault="00957AD8" w:rsidP="00957AD8">
            <w:pPr>
              <w:spacing w:before="40" w:after="40"/>
              <w:jc w:val="center"/>
              <w:rPr>
                <w:rFonts w:cs="Arial"/>
                <w:color w:val="000000"/>
                <w:sz w:val="20"/>
                <w:szCs w:val="20"/>
              </w:rPr>
            </w:pPr>
            <w:r w:rsidRPr="00A04166">
              <w:rPr>
                <w:sz w:val="20"/>
                <w:szCs w:val="20"/>
              </w:rPr>
              <w:t>Beginning of current financial year</w:t>
            </w:r>
            <w:r>
              <w:rPr>
                <w:rStyle w:val="FootnoteReference"/>
                <w:sz w:val="20"/>
                <w:szCs w:val="20"/>
              </w:rPr>
              <w:footnoteReference w:id="1"/>
            </w:r>
          </w:p>
        </w:tc>
      </w:tr>
      <w:tr w:rsidR="00957AD8" w:rsidRPr="005D0392" w14:paraId="38835FB4" w14:textId="77777777" w:rsidTr="00957AD8">
        <w:tc>
          <w:tcPr>
            <w:tcW w:w="1809" w:type="dxa"/>
          </w:tcPr>
          <w:p w14:paraId="38835FB0" w14:textId="77777777" w:rsidR="00957AD8" w:rsidRPr="00680D5F" w:rsidRDefault="00957AD8" w:rsidP="00957AD8">
            <w:pPr>
              <w:spacing w:before="40" w:after="40"/>
              <w:jc w:val="center"/>
              <w:rPr>
                <w:rFonts w:cs="Arial"/>
                <w:bCs/>
                <w:i/>
                <w:color w:val="000000"/>
                <w:sz w:val="20"/>
                <w:szCs w:val="20"/>
              </w:rPr>
            </w:pPr>
            <w:r w:rsidRPr="00A04166">
              <w:rPr>
                <w:sz w:val="20"/>
                <w:szCs w:val="20"/>
              </w:rPr>
              <w:t>Annual</w:t>
            </w:r>
          </w:p>
        </w:tc>
        <w:tc>
          <w:tcPr>
            <w:tcW w:w="1985" w:type="dxa"/>
          </w:tcPr>
          <w:p w14:paraId="38835FB1" w14:textId="77777777" w:rsidR="00957AD8" w:rsidRPr="00680D5F" w:rsidRDefault="00957AD8" w:rsidP="00957AD8">
            <w:pPr>
              <w:spacing w:before="40" w:after="40"/>
              <w:jc w:val="center"/>
              <w:rPr>
                <w:rFonts w:cs="Arial"/>
                <w:color w:val="000000"/>
                <w:sz w:val="20"/>
                <w:szCs w:val="20"/>
              </w:rPr>
            </w:pPr>
            <w:r w:rsidRPr="00A04166">
              <w:rPr>
                <w:sz w:val="20"/>
                <w:szCs w:val="20"/>
              </w:rPr>
              <w:t>Quarterly</w:t>
            </w:r>
          </w:p>
        </w:tc>
        <w:tc>
          <w:tcPr>
            <w:tcW w:w="2268" w:type="dxa"/>
          </w:tcPr>
          <w:p w14:paraId="38835FB2" w14:textId="77777777" w:rsidR="00957AD8" w:rsidRPr="00680D5F" w:rsidRDefault="00957AD8" w:rsidP="00957AD8">
            <w:pPr>
              <w:spacing w:before="40" w:after="40"/>
              <w:jc w:val="center"/>
              <w:rPr>
                <w:rFonts w:cs="Arial"/>
                <w:color w:val="000000"/>
                <w:sz w:val="20"/>
                <w:szCs w:val="20"/>
              </w:rPr>
            </w:pPr>
            <w:r w:rsidRPr="00A04166">
              <w:rPr>
                <w:sz w:val="20"/>
                <w:szCs w:val="20"/>
              </w:rPr>
              <w:t>01/12 to 30/06</w:t>
            </w:r>
          </w:p>
        </w:tc>
        <w:tc>
          <w:tcPr>
            <w:tcW w:w="3402" w:type="dxa"/>
          </w:tcPr>
          <w:p w14:paraId="38835FB3" w14:textId="77777777" w:rsidR="00957AD8" w:rsidRPr="00680D5F" w:rsidRDefault="00957AD8" w:rsidP="00957AD8">
            <w:pPr>
              <w:keepNext/>
              <w:spacing w:before="40" w:after="40"/>
              <w:jc w:val="center"/>
              <w:rPr>
                <w:rFonts w:cs="Arial"/>
                <w:color w:val="000000"/>
                <w:sz w:val="20"/>
                <w:szCs w:val="20"/>
              </w:rPr>
            </w:pPr>
            <w:r w:rsidRPr="00A04166">
              <w:rPr>
                <w:sz w:val="20"/>
                <w:szCs w:val="20"/>
              </w:rPr>
              <w:t>Unable to revoke election. Must be made between 01/07 and 30/11</w:t>
            </w:r>
          </w:p>
        </w:tc>
      </w:tr>
    </w:tbl>
    <w:p w14:paraId="38835FB5" w14:textId="77777777" w:rsidR="00957AD8" w:rsidRDefault="00957AD8" w:rsidP="00957AD8">
      <w:pPr>
        <w:pStyle w:val="Caption"/>
        <w:jc w:val="center"/>
        <w:rPr>
          <w:rFonts w:cs="Arial"/>
        </w:rPr>
      </w:pPr>
      <w:bookmarkStart w:id="100" w:name="_Toc499731269"/>
      <w:r>
        <w:t xml:space="preserve">Table </w:t>
      </w:r>
      <w:r w:rsidR="003A0731">
        <w:fldChar w:fldCharType="begin"/>
      </w:r>
      <w:r w:rsidR="003A0731">
        <w:instrText xml:space="preserve"> SEQ Table \* ARABIC </w:instrText>
      </w:r>
      <w:r w:rsidR="003A0731">
        <w:fldChar w:fldCharType="separate"/>
      </w:r>
      <w:r w:rsidR="00505C55">
        <w:rPr>
          <w:noProof/>
        </w:rPr>
        <w:t>8</w:t>
      </w:r>
      <w:r w:rsidR="003A0731">
        <w:rPr>
          <w:noProof/>
        </w:rPr>
        <w:fldChar w:fldCharType="end"/>
      </w:r>
      <w:r>
        <w:t xml:space="preserve">: </w:t>
      </w:r>
      <w:r w:rsidRPr="008832CF">
        <w:t>PAYGI lodgement cycle change date of effect (Non-SAP clients)</w:t>
      </w:r>
      <w:bookmarkEnd w:id="100"/>
    </w:p>
    <w:p w14:paraId="38835FB6" w14:textId="77777777" w:rsidR="005F0D6B" w:rsidRDefault="005F0D6B" w:rsidP="00D16E01">
      <w:pPr>
        <w:pStyle w:val="Bullet2"/>
        <w:numPr>
          <w:ilvl w:val="0"/>
          <w:numId w:val="0"/>
        </w:numPr>
        <w:rPr>
          <w:rFonts w:cs="Arial"/>
        </w:rPr>
      </w:pPr>
    </w:p>
    <w:p w14:paraId="38835FB7" w14:textId="77777777" w:rsidR="00D16E01" w:rsidRPr="004B0F90" w:rsidRDefault="00D16E01" w:rsidP="00D16E01">
      <w:pPr>
        <w:rPr>
          <w:rFonts w:cs="Arial"/>
          <w:b/>
          <w:sz w:val="20"/>
          <w:szCs w:val="20"/>
        </w:rPr>
      </w:pPr>
      <w:r w:rsidRPr="004B0F90">
        <w:rPr>
          <w:rFonts w:cs="Arial"/>
          <w:b/>
          <w:sz w:val="20"/>
          <w:szCs w:val="20"/>
        </w:rPr>
        <w:t>Revoking an annual election</w:t>
      </w:r>
    </w:p>
    <w:p w14:paraId="38835FB8" w14:textId="77777777" w:rsidR="00D16E01" w:rsidRDefault="00D16E01" w:rsidP="00D16E01">
      <w:pPr>
        <w:pStyle w:val="Bullet2"/>
        <w:numPr>
          <w:ilvl w:val="0"/>
          <w:numId w:val="0"/>
        </w:numPr>
        <w:rPr>
          <w:rStyle w:val="BodyTextChar1"/>
          <w:sz w:val="20"/>
          <w:szCs w:val="20"/>
        </w:rPr>
      </w:pPr>
      <w:r w:rsidRPr="00D16E01">
        <w:rPr>
          <w:rStyle w:val="BodyTextChar1"/>
          <w:sz w:val="20"/>
          <w:szCs w:val="20"/>
        </w:rPr>
        <w:t>For the software to allow the annual election to be revoked, it needs to be applied for prior to the legislative due date.</w:t>
      </w:r>
      <w:r w:rsidR="00182529">
        <w:rPr>
          <w:rStyle w:val="BodyTextChar1"/>
          <w:sz w:val="20"/>
          <w:szCs w:val="20"/>
        </w:rPr>
        <w:t xml:space="preserve"> For non-SAP clients, this date is generally the </w:t>
      </w:r>
      <w:r w:rsidR="00182529" w:rsidRPr="00D16E01">
        <w:rPr>
          <w:rStyle w:val="BodyTextChar1"/>
          <w:sz w:val="20"/>
          <w:szCs w:val="20"/>
        </w:rPr>
        <w:t>28th October</w:t>
      </w:r>
      <w:r w:rsidR="00182529">
        <w:rPr>
          <w:rStyle w:val="BodyTextChar1"/>
          <w:sz w:val="20"/>
          <w:szCs w:val="20"/>
        </w:rPr>
        <w:t xml:space="preserve">. </w:t>
      </w:r>
    </w:p>
    <w:p w14:paraId="38835FB9" w14:textId="77777777" w:rsidR="00F701E9" w:rsidRPr="00D16E01" w:rsidRDefault="00F701E9" w:rsidP="00D16E01">
      <w:pPr>
        <w:pStyle w:val="Bullet2"/>
        <w:numPr>
          <w:ilvl w:val="0"/>
          <w:numId w:val="0"/>
        </w:numPr>
        <w:rPr>
          <w:rStyle w:val="BodyTextChar1"/>
          <w:sz w:val="20"/>
          <w:szCs w:val="20"/>
        </w:rPr>
      </w:pPr>
    </w:p>
    <w:p w14:paraId="38835FBA" w14:textId="77777777" w:rsidR="00D16E01" w:rsidRPr="00D16E01" w:rsidRDefault="00D16E01" w:rsidP="00D16E01">
      <w:pPr>
        <w:pStyle w:val="Bullet2"/>
        <w:numPr>
          <w:ilvl w:val="0"/>
          <w:numId w:val="0"/>
        </w:numPr>
        <w:rPr>
          <w:rStyle w:val="BodyTextChar1"/>
          <w:sz w:val="20"/>
          <w:szCs w:val="20"/>
        </w:rPr>
      </w:pPr>
      <w:r w:rsidRPr="00D16E01">
        <w:rPr>
          <w:rStyle w:val="BodyTextChar1"/>
          <w:sz w:val="20"/>
          <w:szCs w:val="20"/>
        </w:rPr>
        <w:t>When a lodgement cycle request to reduce the frequency of lodgement (</w:t>
      </w:r>
      <w:r w:rsidR="00926B9A" w:rsidRPr="00D16E01">
        <w:rPr>
          <w:rStyle w:val="BodyTextChar1"/>
          <w:sz w:val="20"/>
          <w:szCs w:val="20"/>
        </w:rPr>
        <w:t>i.e.</w:t>
      </w:r>
      <w:r w:rsidRPr="00D16E01">
        <w:rPr>
          <w:rStyle w:val="BodyTextChar1"/>
          <w:sz w:val="20"/>
          <w:szCs w:val="20"/>
        </w:rPr>
        <w:t xml:space="preserve"> quarterly to annually) is successful and the activity statement</w:t>
      </w:r>
      <w:r w:rsidR="00DA5E36">
        <w:rPr>
          <w:rStyle w:val="BodyTextChar1"/>
          <w:sz w:val="20"/>
          <w:szCs w:val="20"/>
        </w:rPr>
        <w:t xml:space="preserve"> (with the previous lodgement cycle)</w:t>
      </w:r>
      <w:r w:rsidRPr="00D16E01">
        <w:rPr>
          <w:rStyle w:val="BodyTextChar1"/>
          <w:sz w:val="20"/>
          <w:szCs w:val="20"/>
        </w:rPr>
        <w:t xml:space="preserve"> has been generated</w:t>
      </w:r>
      <w:r w:rsidR="00DA5E36">
        <w:rPr>
          <w:rStyle w:val="BodyTextChar1"/>
          <w:sz w:val="20"/>
          <w:szCs w:val="20"/>
        </w:rPr>
        <w:t>,</w:t>
      </w:r>
      <w:r w:rsidRPr="00D16E01">
        <w:rPr>
          <w:rStyle w:val="BodyTextChar1"/>
          <w:sz w:val="20"/>
          <w:szCs w:val="20"/>
        </w:rPr>
        <w:t xml:space="preserve"> the user</w:t>
      </w:r>
      <w:r>
        <w:rPr>
          <w:rStyle w:val="BodyTextChar1"/>
          <w:sz w:val="20"/>
          <w:szCs w:val="20"/>
        </w:rPr>
        <w:t xml:space="preserve"> </w:t>
      </w:r>
      <w:r w:rsidR="00164A4B">
        <w:rPr>
          <w:rStyle w:val="BodyTextChar1"/>
          <w:sz w:val="20"/>
          <w:szCs w:val="20"/>
        </w:rPr>
        <w:t>will</w:t>
      </w:r>
      <w:r w:rsidR="00164A4B" w:rsidRPr="00D16E01">
        <w:rPr>
          <w:rStyle w:val="BodyTextChar1"/>
          <w:sz w:val="20"/>
          <w:szCs w:val="20"/>
        </w:rPr>
        <w:t xml:space="preserve"> </w:t>
      </w:r>
      <w:r w:rsidRPr="00D16E01">
        <w:rPr>
          <w:rStyle w:val="BodyTextChar1"/>
          <w:sz w:val="20"/>
          <w:szCs w:val="20"/>
        </w:rPr>
        <w:t>be provided with messaging to advise “Not to complete or submit the activity statement”.</w:t>
      </w:r>
      <w:r w:rsidR="001A6D66">
        <w:rPr>
          <w:rStyle w:val="BodyTextChar1"/>
          <w:sz w:val="20"/>
          <w:szCs w:val="20"/>
        </w:rPr>
        <w:t xml:space="preserve"> The ATO will cancel the previous activity statement and generate a new one at a later date.  </w:t>
      </w:r>
    </w:p>
    <w:p w14:paraId="38835FBB" w14:textId="77777777" w:rsidR="005F0AD4" w:rsidRDefault="005F0AD4" w:rsidP="00D16E01">
      <w:pPr>
        <w:rPr>
          <w:rFonts w:cs="Arial"/>
        </w:rPr>
      </w:pPr>
    </w:p>
    <w:p w14:paraId="38835FBC" w14:textId="77777777" w:rsidR="00D16E01" w:rsidRPr="00D16E01" w:rsidRDefault="001A6D66" w:rsidP="00D16E01">
      <w:pPr>
        <w:rPr>
          <w:rFonts w:cs="Arial"/>
          <w:b/>
          <w:sz w:val="20"/>
          <w:szCs w:val="20"/>
        </w:rPr>
      </w:pPr>
      <w:r>
        <w:rPr>
          <w:rFonts w:cs="Arial"/>
          <w:b/>
          <w:sz w:val="20"/>
          <w:szCs w:val="20"/>
        </w:rPr>
        <w:t>Substituted accounting period (</w:t>
      </w:r>
      <w:r w:rsidR="00D16E01" w:rsidRPr="00D16E01">
        <w:rPr>
          <w:rFonts w:cs="Arial"/>
          <w:b/>
          <w:sz w:val="20"/>
          <w:szCs w:val="20"/>
        </w:rPr>
        <w:t>SAP</w:t>
      </w:r>
      <w:r>
        <w:rPr>
          <w:rFonts w:cs="Arial"/>
          <w:b/>
          <w:sz w:val="20"/>
          <w:szCs w:val="20"/>
        </w:rPr>
        <w:t>)</w:t>
      </w:r>
      <w:r w:rsidR="00D16E01" w:rsidRPr="00D16E01">
        <w:rPr>
          <w:rFonts w:cs="Arial"/>
          <w:b/>
          <w:sz w:val="20"/>
          <w:szCs w:val="20"/>
        </w:rPr>
        <w:t xml:space="preserve"> Clients</w:t>
      </w:r>
    </w:p>
    <w:p w14:paraId="38835FBD" w14:textId="77777777" w:rsidR="000054D0" w:rsidRDefault="000054D0" w:rsidP="00D16E01">
      <w:pPr>
        <w:pStyle w:val="Bullet2"/>
        <w:numPr>
          <w:ilvl w:val="0"/>
          <w:numId w:val="0"/>
        </w:numPr>
        <w:rPr>
          <w:rStyle w:val="BodyTextChar1"/>
          <w:sz w:val="20"/>
          <w:szCs w:val="20"/>
        </w:rPr>
      </w:pPr>
      <w:r>
        <w:rPr>
          <w:rStyle w:val="BodyTextChar1"/>
          <w:sz w:val="20"/>
          <w:szCs w:val="20"/>
        </w:rPr>
        <w:t xml:space="preserve">SAP clients are clients who </w:t>
      </w:r>
      <w:r w:rsidRPr="000054D0">
        <w:rPr>
          <w:rStyle w:val="BodyTextChar1"/>
          <w:sz w:val="20"/>
          <w:szCs w:val="20"/>
        </w:rPr>
        <w:t>can demonstrate a business need that makes 30 June inappropriate or impractical as a balance date</w:t>
      </w:r>
      <w:r>
        <w:rPr>
          <w:rStyle w:val="BodyTextChar1"/>
          <w:sz w:val="20"/>
          <w:szCs w:val="20"/>
        </w:rPr>
        <w:t xml:space="preserve"> and they have therefore been approved to </w:t>
      </w:r>
      <w:r w:rsidRPr="000054D0">
        <w:rPr>
          <w:rStyle w:val="BodyTextChar1"/>
          <w:sz w:val="20"/>
          <w:szCs w:val="20"/>
        </w:rPr>
        <w:t xml:space="preserve">adopt an accounting period being the 12 months ending on some date other than 30 June.  </w:t>
      </w:r>
    </w:p>
    <w:p w14:paraId="38835FBE" w14:textId="77777777" w:rsidR="00165F37" w:rsidRDefault="00165F37" w:rsidP="00D16E01">
      <w:pPr>
        <w:pStyle w:val="Bullet2"/>
        <w:numPr>
          <w:ilvl w:val="0"/>
          <w:numId w:val="0"/>
        </w:numPr>
        <w:rPr>
          <w:rStyle w:val="BodyTextChar1"/>
          <w:sz w:val="20"/>
          <w:szCs w:val="20"/>
        </w:rPr>
      </w:pPr>
    </w:p>
    <w:p w14:paraId="38835FBF" w14:textId="77777777" w:rsidR="00165F37" w:rsidRDefault="00165F37" w:rsidP="00D16E01">
      <w:pPr>
        <w:pStyle w:val="Bullet2"/>
        <w:numPr>
          <w:ilvl w:val="0"/>
          <w:numId w:val="0"/>
        </w:numPr>
        <w:rPr>
          <w:rStyle w:val="BodyTextChar1"/>
          <w:sz w:val="20"/>
          <w:szCs w:val="20"/>
        </w:rPr>
      </w:pPr>
      <w:r>
        <w:rPr>
          <w:rStyle w:val="BodyTextChar1"/>
          <w:sz w:val="20"/>
          <w:szCs w:val="20"/>
        </w:rPr>
        <w:t>SAP generally only applies in respect of Inc</w:t>
      </w:r>
      <w:r w:rsidR="00EC32EE">
        <w:rPr>
          <w:rStyle w:val="BodyTextChar1"/>
          <w:sz w:val="20"/>
          <w:szCs w:val="20"/>
        </w:rPr>
        <w:t>o</w:t>
      </w:r>
      <w:r>
        <w:rPr>
          <w:rStyle w:val="BodyTextChar1"/>
          <w:sz w:val="20"/>
          <w:szCs w:val="20"/>
        </w:rPr>
        <w:t xml:space="preserve">me Tax </w:t>
      </w:r>
      <w:r w:rsidR="00C04CE0">
        <w:rPr>
          <w:rStyle w:val="BodyTextChar1"/>
          <w:sz w:val="20"/>
          <w:szCs w:val="20"/>
        </w:rPr>
        <w:t xml:space="preserve">and as a result, this information will </w:t>
      </w:r>
      <w:r>
        <w:rPr>
          <w:rStyle w:val="BodyTextChar1"/>
          <w:sz w:val="20"/>
          <w:szCs w:val="20"/>
        </w:rPr>
        <w:t>only impact PAYGI roles.</w:t>
      </w:r>
    </w:p>
    <w:p w14:paraId="38835FC0" w14:textId="77777777" w:rsidR="000054D0" w:rsidRDefault="000054D0" w:rsidP="00D16E01">
      <w:pPr>
        <w:pStyle w:val="Bullet2"/>
        <w:numPr>
          <w:ilvl w:val="0"/>
          <w:numId w:val="0"/>
        </w:numPr>
        <w:rPr>
          <w:rStyle w:val="BodyTextChar1"/>
          <w:sz w:val="20"/>
          <w:szCs w:val="20"/>
        </w:rPr>
      </w:pPr>
    </w:p>
    <w:p w14:paraId="38835FC1" w14:textId="77777777" w:rsidR="008465DC" w:rsidRDefault="00D16E01" w:rsidP="00D16E01">
      <w:pPr>
        <w:pStyle w:val="Bullet2"/>
        <w:numPr>
          <w:ilvl w:val="0"/>
          <w:numId w:val="0"/>
        </w:numPr>
        <w:rPr>
          <w:rStyle w:val="BodyTextChar1"/>
          <w:sz w:val="20"/>
          <w:szCs w:val="20"/>
        </w:rPr>
      </w:pPr>
      <w:r w:rsidRPr="00D16E01">
        <w:rPr>
          <w:rStyle w:val="BodyTextChar1"/>
          <w:sz w:val="20"/>
          <w:szCs w:val="20"/>
        </w:rPr>
        <w:t xml:space="preserve">The PAYGI periods can change for a SAP client depending on what their </w:t>
      </w:r>
      <w:r w:rsidR="000054D0">
        <w:rPr>
          <w:rStyle w:val="BodyTextChar1"/>
          <w:sz w:val="20"/>
          <w:szCs w:val="20"/>
        </w:rPr>
        <w:t>financial year end is.</w:t>
      </w:r>
      <w:r w:rsidR="008465DC">
        <w:rPr>
          <w:rStyle w:val="BodyTextChar1"/>
          <w:sz w:val="20"/>
          <w:szCs w:val="20"/>
        </w:rPr>
        <w:t> Those who have a financial year end date in</w:t>
      </w:r>
      <w:r w:rsidRPr="00D16E01">
        <w:rPr>
          <w:rStyle w:val="BodyTextChar1"/>
          <w:sz w:val="20"/>
          <w:szCs w:val="20"/>
        </w:rPr>
        <w:t xml:space="preserve"> December, </w:t>
      </w:r>
      <w:r w:rsidR="008465DC">
        <w:rPr>
          <w:rStyle w:val="BodyTextChar1"/>
          <w:sz w:val="20"/>
          <w:szCs w:val="20"/>
        </w:rPr>
        <w:t>March and September</w:t>
      </w:r>
      <w:r w:rsidRPr="00D16E01">
        <w:rPr>
          <w:rStyle w:val="BodyTextChar1"/>
          <w:sz w:val="20"/>
          <w:szCs w:val="20"/>
        </w:rPr>
        <w:t xml:space="preserve"> have the same quarters as a June balancer,</w:t>
      </w:r>
      <w:r w:rsidR="008465DC">
        <w:rPr>
          <w:rStyle w:val="BodyTextChar1"/>
          <w:sz w:val="20"/>
          <w:szCs w:val="20"/>
        </w:rPr>
        <w:t xml:space="preserve"> however they</w:t>
      </w:r>
      <w:r w:rsidRPr="00D16E01">
        <w:rPr>
          <w:rStyle w:val="BodyTextChar1"/>
          <w:sz w:val="20"/>
          <w:szCs w:val="20"/>
        </w:rPr>
        <w:t xml:space="preserve"> will ‘belong’ to a different financial year. </w:t>
      </w:r>
    </w:p>
    <w:p w14:paraId="38835FC2" w14:textId="77777777" w:rsidR="000114AF" w:rsidRDefault="007B0961" w:rsidP="00D16E01">
      <w:pPr>
        <w:pStyle w:val="Bullet2"/>
        <w:numPr>
          <w:ilvl w:val="0"/>
          <w:numId w:val="0"/>
        </w:numPr>
        <w:rPr>
          <w:rStyle w:val="BodyTextChar1"/>
          <w:sz w:val="20"/>
          <w:szCs w:val="20"/>
        </w:rPr>
      </w:pPr>
      <w:r>
        <w:rPr>
          <w:rStyle w:val="BodyTextChar1"/>
          <w:sz w:val="20"/>
          <w:szCs w:val="20"/>
        </w:rPr>
        <w:t>SAP clients</w:t>
      </w:r>
      <w:r w:rsidR="00D16E01" w:rsidRPr="00D16E01">
        <w:rPr>
          <w:rStyle w:val="BodyTextChar1"/>
          <w:sz w:val="20"/>
          <w:szCs w:val="20"/>
        </w:rPr>
        <w:t xml:space="preserve"> may have PAYGI periods that differ from their other activity statement roles</w:t>
      </w:r>
      <w:r w:rsidR="00EF79C9">
        <w:rPr>
          <w:rStyle w:val="BodyTextChar1"/>
          <w:sz w:val="20"/>
          <w:szCs w:val="20"/>
        </w:rPr>
        <w:t xml:space="preserve"> (e.g. GST)</w:t>
      </w:r>
      <w:r>
        <w:rPr>
          <w:rStyle w:val="BodyTextChar1"/>
          <w:sz w:val="20"/>
          <w:szCs w:val="20"/>
        </w:rPr>
        <w:t xml:space="preserve"> or a non-SAP PAYGI role, e.g. instalment period</w:t>
      </w:r>
      <w:r w:rsidRPr="00D16E01">
        <w:rPr>
          <w:rStyle w:val="BodyTextChar1"/>
          <w:sz w:val="20"/>
          <w:szCs w:val="20"/>
        </w:rPr>
        <w:t xml:space="preserve"> start and end</w:t>
      </w:r>
      <w:r>
        <w:rPr>
          <w:rStyle w:val="BodyTextChar1"/>
          <w:sz w:val="20"/>
          <w:szCs w:val="20"/>
        </w:rPr>
        <w:t xml:space="preserve"> dates</w:t>
      </w:r>
      <w:r w:rsidRPr="00D16E01">
        <w:rPr>
          <w:rStyle w:val="BodyTextChar1"/>
          <w:sz w:val="20"/>
          <w:szCs w:val="20"/>
        </w:rPr>
        <w:t xml:space="preserve"> and the </w:t>
      </w:r>
      <w:r>
        <w:rPr>
          <w:rStyle w:val="BodyTextChar1"/>
          <w:sz w:val="20"/>
          <w:szCs w:val="20"/>
        </w:rPr>
        <w:t>lodgement cycle election legislative due date.</w:t>
      </w:r>
      <w:r w:rsidR="00D16E01" w:rsidRPr="00D16E01">
        <w:rPr>
          <w:rStyle w:val="BodyTextChar1"/>
          <w:sz w:val="20"/>
          <w:szCs w:val="20"/>
        </w:rPr>
        <w:t xml:space="preserve"> </w:t>
      </w:r>
      <w:r>
        <w:rPr>
          <w:rStyle w:val="BodyTextChar1"/>
          <w:sz w:val="20"/>
          <w:szCs w:val="20"/>
        </w:rPr>
        <w:t>T</w:t>
      </w:r>
      <w:r w:rsidR="00D16E01" w:rsidRPr="00D16E01">
        <w:rPr>
          <w:rStyle w:val="BodyTextChar1"/>
          <w:sz w:val="20"/>
          <w:szCs w:val="20"/>
        </w:rPr>
        <w:t xml:space="preserve">here are rules in place </w:t>
      </w:r>
      <w:r>
        <w:rPr>
          <w:rStyle w:val="BodyTextChar1"/>
          <w:sz w:val="20"/>
          <w:szCs w:val="20"/>
        </w:rPr>
        <w:t>to cater for the difference in dates</w:t>
      </w:r>
      <w:r w:rsidR="00D16E01" w:rsidRPr="00D16E01">
        <w:rPr>
          <w:rStyle w:val="BodyTextChar1"/>
          <w:sz w:val="20"/>
          <w:szCs w:val="20"/>
        </w:rPr>
        <w:t>.</w:t>
      </w:r>
    </w:p>
    <w:p w14:paraId="38835FC3" w14:textId="77777777" w:rsidR="000114AF" w:rsidRDefault="000114AF" w:rsidP="00D16E01">
      <w:pPr>
        <w:pStyle w:val="Bullet2"/>
        <w:numPr>
          <w:ilvl w:val="0"/>
          <w:numId w:val="0"/>
        </w:numPr>
        <w:rPr>
          <w:rStyle w:val="BodyTextChar1"/>
          <w:sz w:val="20"/>
          <w:szCs w:val="20"/>
        </w:rPr>
      </w:pPr>
      <w:r>
        <w:rPr>
          <w:rStyle w:val="BodyTextChar1"/>
          <w:sz w:val="20"/>
          <w:szCs w:val="20"/>
        </w:rPr>
        <w:t>Clients requiring SAP consideration for Income Tax will need to approach the ATO directly.  They cannot use this service to effect a change.</w:t>
      </w:r>
    </w:p>
    <w:p w14:paraId="38835FC4" w14:textId="77777777" w:rsidR="00275EF2" w:rsidRDefault="00275EF2" w:rsidP="002E4B9D">
      <w:pPr>
        <w:pStyle w:val="Bullet2"/>
        <w:numPr>
          <w:ilvl w:val="0"/>
          <w:numId w:val="0"/>
        </w:numPr>
        <w:rPr>
          <w:rStyle w:val="BodyTextChar1"/>
          <w:rFonts w:cs="Arial"/>
          <w:sz w:val="20"/>
          <w:szCs w:val="20"/>
        </w:rPr>
      </w:pPr>
    </w:p>
    <w:p w14:paraId="38835FC5" w14:textId="77777777" w:rsidR="00182529" w:rsidRDefault="00182529" w:rsidP="00182529">
      <w:pPr>
        <w:pStyle w:val="Bullet2"/>
        <w:numPr>
          <w:ilvl w:val="0"/>
          <w:numId w:val="0"/>
        </w:numPr>
        <w:rPr>
          <w:rStyle w:val="BodyTextChar1"/>
          <w:b/>
          <w:sz w:val="20"/>
          <w:szCs w:val="20"/>
        </w:rPr>
      </w:pPr>
      <w:bookmarkStart w:id="101" w:name="ClarificationOfGroup"/>
      <w:r>
        <w:rPr>
          <w:rStyle w:val="BodyTextChar1"/>
          <w:b/>
          <w:sz w:val="20"/>
          <w:szCs w:val="20"/>
        </w:rPr>
        <w:t>Clarification of group rules</w:t>
      </w:r>
    </w:p>
    <w:bookmarkEnd w:id="101"/>
    <w:p w14:paraId="38835FC6" w14:textId="77777777" w:rsidR="00182529" w:rsidRDefault="00182529" w:rsidP="00182529">
      <w:pPr>
        <w:pStyle w:val="Bullet2"/>
        <w:numPr>
          <w:ilvl w:val="0"/>
          <w:numId w:val="0"/>
        </w:numPr>
        <w:rPr>
          <w:rStyle w:val="BodyTextChar1"/>
          <w:sz w:val="20"/>
          <w:szCs w:val="20"/>
        </w:rPr>
      </w:pPr>
      <w:r w:rsidRPr="00501641">
        <w:rPr>
          <w:rStyle w:val="BodyTextChar1"/>
          <w:sz w:val="20"/>
          <w:szCs w:val="20"/>
        </w:rPr>
        <w:t>An instalment group is a group of companies controlled by a head company, whereas a consolidated group can include trusts and partnerships as well as companies</w:t>
      </w:r>
    </w:p>
    <w:p w14:paraId="38835FC7" w14:textId="77777777" w:rsidR="00182529" w:rsidRPr="00501641" w:rsidRDefault="00182529" w:rsidP="00182529">
      <w:pPr>
        <w:pStyle w:val="Bullet2"/>
        <w:numPr>
          <w:ilvl w:val="0"/>
          <w:numId w:val="0"/>
        </w:numPr>
        <w:rPr>
          <w:rStyle w:val="BodyTextChar1"/>
          <w:sz w:val="20"/>
          <w:szCs w:val="20"/>
        </w:rPr>
      </w:pPr>
    </w:p>
    <w:p w14:paraId="38835FC8" w14:textId="77777777" w:rsidR="00182529" w:rsidRDefault="00182529" w:rsidP="00182529">
      <w:pPr>
        <w:rPr>
          <w:rFonts w:cs="Arial"/>
          <w:sz w:val="20"/>
          <w:szCs w:val="20"/>
        </w:rPr>
      </w:pPr>
      <w:r w:rsidRPr="00501641">
        <w:rPr>
          <w:rFonts w:cs="Arial"/>
          <w:sz w:val="20"/>
          <w:szCs w:val="20"/>
        </w:rPr>
        <w:t xml:space="preserve">Although the legal definition of instalment group and consolidated group may be technically different, in this case they are treated the same. </w:t>
      </w:r>
    </w:p>
    <w:p w14:paraId="38835FC9" w14:textId="77777777" w:rsidR="00182529" w:rsidRDefault="00182529" w:rsidP="002E4B9D">
      <w:pPr>
        <w:pStyle w:val="Bullet2"/>
        <w:numPr>
          <w:ilvl w:val="0"/>
          <w:numId w:val="0"/>
        </w:numPr>
        <w:rPr>
          <w:rStyle w:val="BodyTextChar1"/>
          <w:rFonts w:cs="Arial"/>
          <w:sz w:val="20"/>
          <w:szCs w:val="20"/>
        </w:rPr>
      </w:pPr>
    </w:p>
    <w:p w14:paraId="38835FCA" w14:textId="77777777" w:rsidR="005F0D6B" w:rsidRDefault="00275EF2" w:rsidP="004B0F90">
      <w:pPr>
        <w:pStyle w:val="Bullet2"/>
        <w:numPr>
          <w:ilvl w:val="0"/>
          <w:numId w:val="0"/>
        </w:numPr>
        <w:rPr>
          <w:rStyle w:val="BodyTextChar1"/>
          <w:rFonts w:cs="Arial"/>
          <w:b/>
          <w:sz w:val="20"/>
          <w:szCs w:val="20"/>
        </w:rPr>
      </w:pPr>
      <w:r>
        <w:rPr>
          <w:rStyle w:val="BodyTextChar1"/>
          <w:rFonts w:cs="Arial"/>
          <w:b/>
          <w:sz w:val="20"/>
          <w:szCs w:val="20"/>
        </w:rPr>
        <w:t>Reporting method</w:t>
      </w:r>
    </w:p>
    <w:p w14:paraId="38835FCB" w14:textId="77777777" w:rsidR="005F0D6B" w:rsidRPr="005F0D6B" w:rsidRDefault="005F0D6B" w:rsidP="004B0F90">
      <w:pPr>
        <w:pStyle w:val="Bullet2"/>
        <w:numPr>
          <w:ilvl w:val="0"/>
          <w:numId w:val="0"/>
        </w:numPr>
        <w:rPr>
          <w:rStyle w:val="BodyTextChar1"/>
          <w:rFonts w:cs="Arial"/>
          <w:sz w:val="20"/>
          <w:szCs w:val="20"/>
        </w:rPr>
      </w:pPr>
      <w:r w:rsidRPr="005F0D6B">
        <w:rPr>
          <w:rStyle w:val="BodyTextChar1"/>
          <w:rFonts w:cs="Arial"/>
          <w:sz w:val="20"/>
          <w:szCs w:val="20"/>
        </w:rPr>
        <w:t xml:space="preserve">The PAYGI reporting method identifies how the client or ATO calculate the amount payable for PAYGI. The client can choose to report using an amount </w:t>
      </w:r>
      <w:r w:rsidR="00E82FD3">
        <w:rPr>
          <w:rStyle w:val="BodyTextChar1"/>
          <w:rFonts w:cs="Arial"/>
          <w:sz w:val="20"/>
          <w:szCs w:val="20"/>
        </w:rPr>
        <w:t>or rate</w:t>
      </w:r>
      <w:r w:rsidRPr="005F0D6B">
        <w:rPr>
          <w:rStyle w:val="BodyTextChar1"/>
          <w:rFonts w:cs="Arial"/>
          <w:sz w:val="20"/>
          <w:szCs w:val="20"/>
        </w:rPr>
        <w:t xml:space="preserve">. </w:t>
      </w:r>
    </w:p>
    <w:p w14:paraId="38835FCC" w14:textId="77777777" w:rsidR="005F0D6B" w:rsidRDefault="005F0D6B" w:rsidP="004B0F90">
      <w:pPr>
        <w:pStyle w:val="Bullet2"/>
        <w:numPr>
          <w:ilvl w:val="0"/>
          <w:numId w:val="0"/>
        </w:numPr>
        <w:rPr>
          <w:rStyle w:val="BodyTextChar1"/>
          <w:rFonts w:cs="Arial"/>
          <w:b/>
          <w:sz w:val="20"/>
          <w:szCs w:val="20"/>
        </w:rPr>
      </w:pPr>
    </w:p>
    <w:p w14:paraId="38835FCD" w14:textId="77777777" w:rsidR="00693A24" w:rsidRPr="004B0F90" w:rsidRDefault="004729B6" w:rsidP="004B0F90">
      <w:pPr>
        <w:pStyle w:val="Bullet2"/>
        <w:numPr>
          <w:ilvl w:val="0"/>
          <w:numId w:val="0"/>
        </w:numPr>
        <w:rPr>
          <w:rFonts w:cs="Arial"/>
          <w:b/>
          <w:sz w:val="20"/>
          <w:szCs w:val="20"/>
          <w:lang w:val="en-US" w:eastAsia="en-US"/>
        </w:rPr>
      </w:pPr>
      <w:r w:rsidRPr="00EB3573">
        <w:rPr>
          <w:rStyle w:val="BodyTextChar1"/>
          <w:rFonts w:cs="Arial"/>
          <w:b/>
          <w:sz w:val="20"/>
          <w:szCs w:val="20"/>
        </w:rPr>
        <w:t>Amount to R</w:t>
      </w:r>
      <w:r w:rsidR="004B0F90">
        <w:rPr>
          <w:rStyle w:val="BodyTextChar1"/>
          <w:rFonts w:cs="Arial"/>
          <w:b/>
          <w:sz w:val="20"/>
          <w:szCs w:val="20"/>
        </w:rPr>
        <w:t xml:space="preserve">ate and Rate to Amount changes </w:t>
      </w:r>
    </w:p>
    <w:p w14:paraId="38835FCE" w14:textId="77777777" w:rsidR="00EB3573" w:rsidRDefault="00EB3573" w:rsidP="00EB3573">
      <w:pPr>
        <w:pStyle w:val="Bullet2"/>
        <w:numPr>
          <w:ilvl w:val="0"/>
          <w:numId w:val="0"/>
        </w:numPr>
        <w:rPr>
          <w:sz w:val="20"/>
          <w:szCs w:val="20"/>
        </w:rPr>
      </w:pPr>
      <w:r w:rsidRPr="00EB3573">
        <w:rPr>
          <w:sz w:val="20"/>
          <w:szCs w:val="20"/>
        </w:rPr>
        <w:t>In order to be eligible to change the reporting method</w:t>
      </w:r>
      <w:r>
        <w:rPr>
          <w:sz w:val="20"/>
          <w:szCs w:val="20"/>
        </w:rPr>
        <w:t xml:space="preserve"> from amount to rate,</w:t>
      </w:r>
      <w:r w:rsidRPr="00EB3573">
        <w:rPr>
          <w:sz w:val="20"/>
          <w:szCs w:val="20"/>
        </w:rPr>
        <w:t xml:space="preserve"> the user needs to make the election by the administrative due date of their first quarter.  However, where the person enters the PAYG</w:t>
      </w:r>
      <w:r w:rsidR="00996FC3">
        <w:rPr>
          <w:sz w:val="20"/>
          <w:szCs w:val="20"/>
        </w:rPr>
        <w:t>I</w:t>
      </w:r>
      <w:r w:rsidRPr="00EB3573">
        <w:rPr>
          <w:sz w:val="20"/>
          <w:szCs w:val="20"/>
        </w:rPr>
        <w:t xml:space="preserve"> system part way through a financial year, their 1st quarter may not be quarter 1</w:t>
      </w:r>
      <w:r>
        <w:rPr>
          <w:sz w:val="20"/>
          <w:szCs w:val="20"/>
        </w:rPr>
        <w:t xml:space="preserve"> of the current financial year</w:t>
      </w:r>
      <w:r w:rsidRPr="00EB3573">
        <w:rPr>
          <w:sz w:val="20"/>
          <w:szCs w:val="20"/>
        </w:rPr>
        <w:t xml:space="preserve">.  </w:t>
      </w:r>
    </w:p>
    <w:p w14:paraId="38835FCF" w14:textId="77777777" w:rsidR="00EB3573" w:rsidRPr="00EB3573" w:rsidRDefault="00EB3573" w:rsidP="00EB3573">
      <w:pPr>
        <w:pStyle w:val="Bullet2"/>
        <w:numPr>
          <w:ilvl w:val="0"/>
          <w:numId w:val="0"/>
        </w:numPr>
        <w:rPr>
          <w:sz w:val="20"/>
          <w:szCs w:val="20"/>
        </w:rPr>
      </w:pPr>
      <w:r w:rsidRPr="00EB3573">
        <w:rPr>
          <w:sz w:val="20"/>
          <w:szCs w:val="20"/>
        </w:rPr>
        <w:t>E.g. They receive a letter from the ATO advising them that they must enter the PAYG</w:t>
      </w:r>
      <w:r w:rsidR="00996FC3">
        <w:rPr>
          <w:sz w:val="20"/>
          <w:szCs w:val="20"/>
        </w:rPr>
        <w:t>I</w:t>
      </w:r>
      <w:r w:rsidRPr="00EB3573">
        <w:rPr>
          <w:sz w:val="20"/>
          <w:szCs w:val="20"/>
        </w:rPr>
        <w:t xml:space="preserve"> system from 1 January, their first quarter is quarter 3</w:t>
      </w:r>
      <w:r>
        <w:rPr>
          <w:sz w:val="20"/>
          <w:szCs w:val="20"/>
        </w:rPr>
        <w:t xml:space="preserve"> of the current financial year</w:t>
      </w:r>
      <w:r w:rsidRPr="00EB3573">
        <w:rPr>
          <w:sz w:val="20"/>
          <w:szCs w:val="20"/>
        </w:rPr>
        <w:t>, so they would need to make the election before 6th of June.</w:t>
      </w:r>
    </w:p>
    <w:p w14:paraId="38835FD0" w14:textId="77777777" w:rsidR="00EB3573" w:rsidRPr="00EB3573" w:rsidRDefault="00EB3573" w:rsidP="00EB3573">
      <w:pPr>
        <w:pStyle w:val="Bullet2"/>
        <w:numPr>
          <w:ilvl w:val="0"/>
          <w:numId w:val="0"/>
        </w:numPr>
        <w:rPr>
          <w:sz w:val="20"/>
          <w:szCs w:val="20"/>
        </w:rPr>
      </w:pPr>
    </w:p>
    <w:p w14:paraId="38835FD1" w14:textId="77777777" w:rsidR="00D96CFB" w:rsidRDefault="00EB3573" w:rsidP="00EB3573">
      <w:pPr>
        <w:pStyle w:val="Bullet2"/>
        <w:numPr>
          <w:ilvl w:val="0"/>
          <w:numId w:val="0"/>
        </w:numPr>
        <w:rPr>
          <w:sz w:val="20"/>
          <w:szCs w:val="20"/>
        </w:rPr>
      </w:pPr>
      <w:r w:rsidRPr="00EB3573">
        <w:rPr>
          <w:sz w:val="20"/>
          <w:szCs w:val="20"/>
        </w:rPr>
        <w:t xml:space="preserve">If that same </w:t>
      </w:r>
      <w:r w:rsidR="00E71A41">
        <w:rPr>
          <w:sz w:val="20"/>
          <w:szCs w:val="20"/>
        </w:rPr>
        <w:t>client</w:t>
      </w:r>
      <w:r w:rsidRPr="00EB3573">
        <w:rPr>
          <w:sz w:val="20"/>
          <w:szCs w:val="20"/>
        </w:rPr>
        <w:t xml:space="preserve"> wants to change their election in a subsequent year, the normal rules would apply. i.e their first quarter would be quarter 1</w:t>
      </w:r>
      <w:r>
        <w:rPr>
          <w:sz w:val="20"/>
          <w:szCs w:val="20"/>
        </w:rPr>
        <w:t xml:space="preserve"> of the subsequent financial year</w:t>
      </w:r>
      <w:r w:rsidRPr="00EB3573">
        <w:rPr>
          <w:sz w:val="20"/>
          <w:szCs w:val="20"/>
        </w:rPr>
        <w:t>.</w:t>
      </w:r>
    </w:p>
    <w:p w14:paraId="38835FD2" w14:textId="77777777" w:rsidR="005F0AD4" w:rsidRPr="005F0AD4" w:rsidRDefault="005F0AD4" w:rsidP="005F0AD4"/>
    <w:p w14:paraId="38835FD3" w14:textId="77777777" w:rsidR="006D4ED8" w:rsidRDefault="004B0F90" w:rsidP="006D4ED8">
      <w:pPr>
        <w:pStyle w:val="Bullet2"/>
        <w:numPr>
          <w:ilvl w:val="0"/>
          <w:numId w:val="0"/>
        </w:numPr>
        <w:rPr>
          <w:rStyle w:val="BodyTextChar1"/>
          <w:rFonts w:cs="Arial"/>
          <w:b/>
          <w:sz w:val="20"/>
          <w:szCs w:val="20"/>
        </w:rPr>
      </w:pPr>
      <w:r>
        <w:rPr>
          <w:rStyle w:val="BodyTextChar1"/>
          <w:rFonts w:cs="Arial"/>
          <w:b/>
          <w:sz w:val="20"/>
          <w:szCs w:val="20"/>
        </w:rPr>
        <w:t>Quarterly Reporting</w:t>
      </w:r>
    </w:p>
    <w:p w14:paraId="38835FD4" w14:textId="77777777" w:rsidR="006D4ED8" w:rsidRPr="004B0F90" w:rsidRDefault="006D4ED8" w:rsidP="006D4ED8">
      <w:pPr>
        <w:pStyle w:val="Bullet2"/>
        <w:numPr>
          <w:ilvl w:val="0"/>
          <w:numId w:val="0"/>
        </w:numPr>
        <w:rPr>
          <w:rFonts w:cs="Arial"/>
          <w:b/>
          <w:sz w:val="20"/>
          <w:szCs w:val="20"/>
          <w:lang w:val="en-US" w:eastAsia="en-US"/>
        </w:rPr>
      </w:pPr>
      <w:r w:rsidRPr="006D4ED8">
        <w:rPr>
          <w:rStyle w:val="BodyTextChar1"/>
          <w:rFonts w:cs="Arial"/>
          <w:b/>
          <w:sz w:val="20"/>
          <w:szCs w:val="20"/>
        </w:rPr>
        <w:t>Option 1 – Instalment Amount</w:t>
      </w:r>
    </w:p>
    <w:p w14:paraId="38835FD5" w14:textId="77777777" w:rsidR="006D4ED8" w:rsidRPr="006D4ED8" w:rsidRDefault="006D4ED8" w:rsidP="006D4ED8">
      <w:pPr>
        <w:pStyle w:val="Bullet2"/>
        <w:numPr>
          <w:ilvl w:val="0"/>
          <w:numId w:val="0"/>
        </w:numPr>
        <w:rPr>
          <w:sz w:val="20"/>
          <w:szCs w:val="20"/>
        </w:rPr>
      </w:pPr>
      <w:r>
        <w:rPr>
          <w:sz w:val="20"/>
          <w:szCs w:val="20"/>
        </w:rPr>
        <w:t xml:space="preserve">A client is </w:t>
      </w:r>
      <w:r w:rsidRPr="006D4ED8">
        <w:rPr>
          <w:sz w:val="20"/>
          <w:szCs w:val="20"/>
        </w:rPr>
        <w:t>eligible to use this method if</w:t>
      </w:r>
      <w:r>
        <w:rPr>
          <w:sz w:val="20"/>
          <w:szCs w:val="20"/>
        </w:rPr>
        <w:t xml:space="preserve"> they are</w:t>
      </w:r>
      <w:r w:rsidRPr="006D4ED8">
        <w:rPr>
          <w:sz w:val="20"/>
          <w:szCs w:val="20"/>
        </w:rPr>
        <w:t>:</w:t>
      </w:r>
    </w:p>
    <w:p w14:paraId="38835FD6" w14:textId="77777777" w:rsidR="006D4ED8" w:rsidRPr="006D4ED8" w:rsidRDefault="006D4ED8" w:rsidP="009C2F4C">
      <w:pPr>
        <w:pStyle w:val="ListParagraph"/>
        <w:numPr>
          <w:ilvl w:val="0"/>
          <w:numId w:val="28"/>
        </w:numPr>
        <w:rPr>
          <w:rFonts w:ascii="Arial" w:hAnsi="Arial" w:cs="Arial"/>
          <w:sz w:val="20"/>
          <w:szCs w:val="20"/>
        </w:rPr>
      </w:pPr>
      <w:r w:rsidRPr="006D4ED8">
        <w:rPr>
          <w:rFonts w:ascii="Arial" w:hAnsi="Arial" w:cs="Arial"/>
          <w:sz w:val="20"/>
          <w:szCs w:val="20"/>
        </w:rPr>
        <w:t>An Individual</w:t>
      </w:r>
    </w:p>
    <w:p w14:paraId="38835FD7" w14:textId="77777777" w:rsidR="006D4ED8" w:rsidRPr="006D4ED8" w:rsidRDefault="006D4ED8" w:rsidP="009C2F4C">
      <w:pPr>
        <w:pStyle w:val="ListParagraph"/>
        <w:numPr>
          <w:ilvl w:val="0"/>
          <w:numId w:val="28"/>
        </w:numPr>
        <w:rPr>
          <w:rFonts w:ascii="Arial" w:hAnsi="Arial" w:cs="Arial"/>
          <w:sz w:val="20"/>
          <w:szCs w:val="20"/>
        </w:rPr>
      </w:pPr>
      <w:r w:rsidRPr="006D4ED8">
        <w:rPr>
          <w:rFonts w:ascii="Arial" w:hAnsi="Arial" w:cs="Arial"/>
          <w:sz w:val="20"/>
          <w:szCs w:val="20"/>
        </w:rPr>
        <w:t>A trustee</w:t>
      </w:r>
    </w:p>
    <w:p w14:paraId="38835FD8" w14:textId="77777777" w:rsidR="006D4ED8" w:rsidRPr="006D4ED8" w:rsidRDefault="006D4ED8" w:rsidP="009C2F4C">
      <w:pPr>
        <w:pStyle w:val="ListParagraph"/>
        <w:numPr>
          <w:ilvl w:val="0"/>
          <w:numId w:val="28"/>
        </w:numPr>
        <w:rPr>
          <w:rFonts w:ascii="Arial" w:hAnsi="Arial" w:cs="Arial"/>
          <w:sz w:val="20"/>
          <w:szCs w:val="20"/>
        </w:rPr>
      </w:pPr>
      <w:r w:rsidRPr="006D4ED8">
        <w:rPr>
          <w:rFonts w:ascii="Arial" w:hAnsi="Arial" w:cs="Arial"/>
          <w:sz w:val="20"/>
          <w:szCs w:val="20"/>
        </w:rPr>
        <w:t>A company or superannuation fund with $</w:t>
      </w:r>
      <w:r w:rsidR="004A5B4A">
        <w:rPr>
          <w:rFonts w:ascii="Arial" w:hAnsi="Arial" w:cs="Arial"/>
          <w:sz w:val="20"/>
          <w:szCs w:val="20"/>
        </w:rPr>
        <w:t>2</w:t>
      </w:r>
      <w:r w:rsidRPr="006D4ED8">
        <w:rPr>
          <w:rFonts w:ascii="Arial" w:hAnsi="Arial" w:cs="Arial"/>
          <w:sz w:val="20"/>
          <w:szCs w:val="20"/>
        </w:rPr>
        <w:t xml:space="preserve"> million or less of gross business and investment income, excluding capital gains, on the most recent income tax return</w:t>
      </w:r>
    </w:p>
    <w:p w14:paraId="38835FD9" w14:textId="77777777" w:rsidR="006D4ED8" w:rsidRPr="006D4ED8" w:rsidRDefault="006D4ED8" w:rsidP="009C2F4C">
      <w:pPr>
        <w:pStyle w:val="ListParagraph"/>
        <w:numPr>
          <w:ilvl w:val="0"/>
          <w:numId w:val="28"/>
        </w:numPr>
        <w:rPr>
          <w:rFonts w:ascii="Arial" w:hAnsi="Arial" w:cs="Arial"/>
          <w:sz w:val="20"/>
          <w:szCs w:val="20"/>
        </w:rPr>
      </w:pPr>
      <w:r w:rsidRPr="006D4ED8">
        <w:rPr>
          <w:rFonts w:ascii="Arial" w:hAnsi="Arial" w:cs="Arial"/>
          <w:sz w:val="20"/>
          <w:szCs w:val="20"/>
        </w:rPr>
        <w:t>A company who is eligible to pay PAYG instalments annually, or</w:t>
      </w:r>
    </w:p>
    <w:p w14:paraId="38835FDA" w14:textId="77777777" w:rsidR="006D4ED8" w:rsidRDefault="006D4ED8" w:rsidP="009C2F4C">
      <w:pPr>
        <w:pStyle w:val="ListParagraph"/>
        <w:numPr>
          <w:ilvl w:val="0"/>
          <w:numId w:val="28"/>
        </w:numPr>
        <w:rPr>
          <w:rFonts w:ascii="Arial" w:hAnsi="Arial" w:cs="Arial"/>
          <w:sz w:val="20"/>
          <w:szCs w:val="20"/>
        </w:rPr>
      </w:pPr>
      <w:r w:rsidRPr="006D4ED8">
        <w:rPr>
          <w:rFonts w:ascii="Arial" w:hAnsi="Arial" w:cs="Arial"/>
          <w:sz w:val="20"/>
          <w:szCs w:val="20"/>
        </w:rPr>
        <w:t>A company of superfund that is a small business entity (currently less than $</w:t>
      </w:r>
      <w:r w:rsidR="00CB0113">
        <w:rPr>
          <w:rFonts w:ascii="Arial" w:hAnsi="Arial" w:cs="Arial"/>
          <w:sz w:val="20"/>
          <w:szCs w:val="20"/>
        </w:rPr>
        <w:t>10</w:t>
      </w:r>
      <w:r w:rsidRPr="006D4ED8">
        <w:rPr>
          <w:rFonts w:ascii="Arial" w:hAnsi="Arial" w:cs="Arial"/>
          <w:sz w:val="20"/>
          <w:szCs w:val="20"/>
        </w:rPr>
        <w:t>million aggregated turnover).</w:t>
      </w:r>
    </w:p>
    <w:p w14:paraId="38835FDB" w14:textId="77777777" w:rsidR="006D4ED8" w:rsidRPr="006D4ED8" w:rsidRDefault="006D4ED8" w:rsidP="006D4ED8">
      <w:pPr>
        <w:pStyle w:val="ListParagraph"/>
        <w:rPr>
          <w:rFonts w:ascii="Arial" w:hAnsi="Arial" w:cs="Arial"/>
          <w:sz w:val="20"/>
          <w:szCs w:val="20"/>
        </w:rPr>
      </w:pPr>
    </w:p>
    <w:p w14:paraId="38835FDC" w14:textId="77777777" w:rsidR="00C02144" w:rsidRDefault="006D4ED8" w:rsidP="00C02144">
      <w:pPr>
        <w:pStyle w:val="Bullet2"/>
        <w:numPr>
          <w:ilvl w:val="0"/>
          <w:numId w:val="0"/>
        </w:numPr>
        <w:rPr>
          <w:sz w:val="20"/>
          <w:szCs w:val="20"/>
        </w:rPr>
      </w:pPr>
      <w:r w:rsidRPr="006D4ED8">
        <w:rPr>
          <w:sz w:val="20"/>
          <w:szCs w:val="20"/>
        </w:rPr>
        <w:t>To elect thi</w:t>
      </w:r>
      <w:r w:rsidR="008E7181">
        <w:rPr>
          <w:sz w:val="20"/>
          <w:szCs w:val="20"/>
        </w:rPr>
        <w:t>s option, it needs to be maintained by</w:t>
      </w:r>
      <w:r w:rsidRPr="006D4ED8">
        <w:rPr>
          <w:sz w:val="20"/>
          <w:szCs w:val="20"/>
        </w:rPr>
        <w:t xml:space="preserve"> the </w:t>
      </w:r>
      <w:r w:rsidR="008E7181">
        <w:rPr>
          <w:sz w:val="20"/>
          <w:szCs w:val="20"/>
        </w:rPr>
        <w:t>legislative due date for the financial year.</w:t>
      </w:r>
      <w:r w:rsidR="00C02144">
        <w:rPr>
          <w:sz w:val="20"/>
          <w:szCs w:val="20"/>
        </w:rPr>
        <w:t xml:space="preserve"> </w:t>
      </w:r>
      <w:r w:rsidR="00C02144" w:rsidRPr="006D4ED8">
        <w:rPr>
          <w:sz w:val="20"/>
          <w:szCs w:val="20"/>
        </w:rPr>
        <w:t xml:space="preserve">If a </w:t>
      </w:r>
      <w:r w:rsidR="00C02144">
        <w:rPr>
          <w:sz w:val="20"/>
          <w:szCs w:val="20"/>
        </w:rPr>
        <w:t>client elects to report using option 1 (amount method), the amount</w:t>
      </w:r>
      <w:r w:rsidR="00C02144" w:rsidRPr="006D4ED8">
        <w:rPr>
          <w:sz w:val="20"/>
          <w:szCs w:val="20"/>
        </w:rPr>
        <w:t xml:space="preserve"> method will be their default method next year.</w:t>
      </w:r>
    </w:p>
    <w:p w14:paraId="38835FDD" w14:textId="77777777" w:rsidR="006D4ED8" w:rsidRPr="006D4ED8" w:rsidRDefault="006D4ED8" w:rsidP="006D4ED8">
      <w:pPr>
        <w:pStyle w:val="Bullet2"/>
        <w:numPr>
          <w:ilvl w:val="0"/>
          <w:numId w:val="0"/>
        </w:numPr>
        <w:rPr>
          <w:sz w:val="20"/>
          <w:szCs w:val="20"/>
        </w:rPr>
      </w:pPr>
    </w:p>
    <w:p w14:paraId="38835FDE" w14:textId="77777777" w:rsidR="006D4ED8" w:rsidRPr="006D4ED8" w:rsidRDefault="006D4ED8" w:rsidP="006D4ED8">
      <w:pPr>
        <w:rPr>
          <w:b/>
          <w:sz w:val="20"/>
          <w:szCs w:val="20"/>
        </w:rPr>
      </w:pPr>
      <w:r w:rsidRPr="006D4ED8">
        <w:rPr>
          <w:b/>
          <w:sz w:val="20"/>
          <w:szCs w:val="20"/>
        </w:rPr>
        <w:t>Option</w:t>
      </w:r>
      <w:r w:rsidR="007D7759">
        <w:rPr>
          <w:b/>
          <w:sz w:val="20"/>
          <w:szCs w:val="20"/>
        </w:rPr>
        <w:t xml:space="preserve"> 2</w:t>
      </w:r>
      <w:r w:rsidRPr="006D4ED8">
        <w:rPr>
          <w:b/>
          <w:sz w:val="20"/>
          <w:szCs w:val="20"/>
        </w:rPr>
        <w:t xml:space="preserve"> – Instalment Rate</w:t>
      </w:r>
    </w:p>
    <w:p w14:paraId="38835FDF" w14:textId="77777777" w:rsidR="006D4ED8" w:rsidRDefault="006D4ED8" w:rsidP="006D4ED8">
      <w:pPr>
        <w:pStyle w:val="Bullet2"/>
        <w:numPr>
          <w:ilvl w:val="0"/>
          <w:numId w:val="0"/>
        </w:numPr>
        <w:rPr>
          <w:sz w:val="20"/>
          <w:szCs w:val="20"/>
        </w:rPr>
      </w:pPr>
      <w:r w:rsidRPr="006D4ED8">
        <w:rPr>
          <w:sz w:val="20"/>
          <w:szCs w:val="20"/>
        </w:rPr>
        <w:lastRenderedPageBreak/>
        <w:t xml:space="preserve">This option is available to all </w:t>
      </w:r>
      <w:r w:rsidR="00E71A41">
        <w:rPr>
          <w:sz w:val="20"/>
          <w:szCs w:val="20"/>
        </w:rPr>
        <w:t>clients</w:t>
      </w:r>
      <w:r w:rsidRPr="006D4ED8">
        <w:rPr>
          <w:sz w:val="20"/>
          <w:szCs w:val="20"/>
        </w:rPr>
        <w:t>.</w:t>
      </w:r>
    </w:p>
    <w:p w14:paraId="38835FE0" w14:textId="77777777" w:rsidR="00C67A29" w:rsidRPr="006D4ED8" w:rsidRDefault="00C67A29" w:rsidP="006D4ED8">
      <w:pPr>
        <w:pStyle w:val="Bullet2"/>
        <w:numPr>
          <w:ilvl w:val="0"/>
          <w:numId w:val="0"/>
        </w:numPr>
        <w:rPr>
          <w:sz w:val="20"/>
          <w:szCs w:val="20"/>
        </w:rPr>
      </w:pPr>
    </w:p>
    <w:p w14:paraId="38835FE1" w14:textId="77777777" w:rsidR="006D4ED8" w:rsidRDefault="006D4ED8" w:rsidP="006D4ED8">
      <w:pPr>
        <w:pStyle w:val="Bullet2"/>
        <w:numPr>
          <w:ilvl w:val="0"/>
          <w:numId w:val="0"/>
        </w:numPr>
        <w:rPr>
          <w:sz w:val="20"/>
          <w:szCs w:val="20"/>
        </w:rPr>
      </w:pPr>
      <w:r w:rsidRPr="006D4ED8">
        <w:rPr>
          <w:sz w:val="20"/>
          <w:szCs w:val="20"/>
        </w:rPr>
        <w:t xml:space="preserve">To elect to use the rate method, the </w:t>
      </w:r>
      <w:r w:rsidR="00E71A41">
        <w:rPr>
          <w:sz w:val="20"/>
          <w:szCs w:val="20"/>
        </w:rPr>
        <w:t xml:space="preserve">client </w:t>
      </w:r>
      <w:r w:rsidRPr="006D4ED8">
        <w:rPr>
          <w:sz w:val="20"/>
          <w:szCs w:val="20"/>
        </w:rPr>
        <w:t xml:space="preserve">must choose this option </w:t>
      </w:r>
      <w:r w:rsidR="00C02144">
        <w:rPr>
          <w:sz w:val="20"/>
          <w:szCs w:val="20"/>
        </w:rPr>
        <w:t>by</w:t>
      </w:r>
      <w:r w:rsidR="00C02144" w:rsidRPr="006D4ED8">
        <w:rPr>
          <w:sz w:val="20"/>
          <w:szCs w:val="20"/>
        </w:rPr>
        <w:t xml:space="preserve"> the </w:t>
      </w:r>
      <w:r w:rsidR="00C02144">
        <w:rPr>
          <w:sz w:val="20"/>
          <w:szCs w:val="20"/>
        </w:rPr>
        <w:t>legislative due date for the financial year</w:t>
      </w:r>
      <w:r w:rsidRPr="006D4ED8">
        <w:rPr>
          <w:sz w:val="20"/>
          <w:szCs w:val="20"/>
        </w:rPr>
        <w:t>. If they choose this option, they will receive activity statements and</w:t>
      </w:r>
      <w:r w:rsidR="00CB0113">
        <w:rPr>
          <w:sz w:val="20"/>
          <w:szCs w:val="20"/>
        </w:rPr>
        <w:t xml:space="preserve"> must</w:t>
      </w:r>
      <w:r w:rsidRPr="006D4ED8">
        <w:rPr>
          <w:sz w:val="20"/>
          <w:szCs w:val="20"/>
        </w:rPr>
        <w:t xml:space="preserve"> use this method for the rest of the financial year. This will then be their default method for future years until they elect to change their reporting method again. The change in their reporting method can only be done </w:t>
      </w:r>
      <w:r w:rsidR="00C02144">
        <w:rPr>
          <w:sz w:val="20"/>
          <w:szCs w:val="20"/>
        </w:rPr>
        <w:t>by</w:t>
      </w:r>
      <w:r w:rsidR="00C02144" w:rsidRPr="006D4ED8">
        <w:rPr>
          <w:sz w:val="20"/>
          <w:szCs w:val="20"/>
        </w:rPr>
        <w:t xml:space="preserve"> the </w:t>
      </w:r>
      <w:r w:rsidR="00C02144">
        <w:rPr>
          <w:sz w:val="20"/>
          <w:szCs w:val="20"/>
        </w:rPr>
        <w:t>legislative due date</w:t>
      </w:r>
      <w:r w:rsidRPr="006D4ED8">
        <w:rPr>
          <w:sz w:val="20"/>
          <w:szCs w:val="20"/>
        </w:rPr>
        <w:t xml:space="preserve"> of each subsequent financial year.</w:t>
      </w:r>
    </w:p>
    <w:p w14:paraId="38835FE2" w14:textId="77777777" w:rsidR="006D4ED8" w:rsidRPr="006D4ED8" w:rsidRDefault="006D4ED8" w:rsidP="006D4ED8">
      <w:pPr>
        <w:pStyle w:val="Bullet2"/>
        <w:numPr>
          <w:ilvl w:val="0"/>
          <w:numId w:val="0"/>
        </w:numPr>
        <w:rPr>
          <w:sz w:val="20"/>
          <w:szCs w:val="20"/>
        </w:rPr>
      </w:pPr>
    </w:p>
    <w:p w14:paraId="38835FE3" w14:textId="77777777" w:rsidR="006D4ED8" w:rsidRPr="006D4ED8" w:rsidRDefault="006D4ED8" w:rsidP="006D4ED8">
      <w:pPr>
        <w:rPr>
          <w:b/>
          <w:sz w:val="20"/>
          <w:szCs w:val="20"/>
        </w:rPr>
      </w:pPr>
      <w:r w:rsidRPr="006D4ED8">
        <w:rPr>
          <w:b/>
          <w:sz w:val="20"/>
          <w:szCs w:val="20"/>
        </w:rPr>
        <w:t>Exceptions to updating Reporting method</w:t>
      </w:r>
    </w:p>
    <w:p w14:paraId="38835FE4" w14:textId="77777777" w:rsidR="006D4ED8" w:rsidRPr="006D4ED8" w:rsidRDefault="006D4ED8" w:rsidP="009C2F4C">
      <w:pPr>
        <w:pStyle w:val="ListParagraph"/>
        <w:numPr>
          <w:ilvl w:val="0"/>
          <w:numId w:val="27"/>
        </w:numPr>
        <w:rPr>
          <w:rFonts w:ascii="Arial" w:hAnsi="Arial" w:cs="Arial"/>
          <w:sz w:val="20"/>
          <w:szCs w:val="20"/>
        </w:rPr>
      </w:pPr>
      <w:r w:rsidRPr="006D4ED8">
        <w:rPr>
          <w:rFonts w:ascii="Arial" w:hAnsi="Arial" w:cs="Arial"/>
          <w:sz w:val="20"/>
          <w:szCs w:val="20"/>
        </w:rPr>
        <w:t>Monthly payers must use the Rate method.</w:t>
      </w:r>
    </w:p>
    <w:p w14:paraId="38835FE5" w14:textId="77777777" w:rsidR="006D4ED8" w:rsidRPr="006D4ED8" w:rsidRDefault="006D4ED8" w:rsidP="009C2F4C">
      <w:pPr>
        <w:pStyle w:val="ListParagraph"/>
        <w:numPr>
          <w:ilvl w:val="0"/>
          <w:numId w:val="27"/>
        </w:numPr>
        <w:rPr>
          <w:rFonts w:ascii="Arial" w:hAnsi="Arial" w:cs="Arial"/>
          <w:sz w:val="20"/>
          <w:szCs w:val="20"/>
        </w:rPr>
      </w:pPr>
      <w:r w:rsidRPr="006D4ED8">
        <w:rPr>
          <w:rFonts w:ascii="Arial" w:hAnsi="Arial" w:cs="Arial"/>
          <w:sz w:val="20"/>
          <w:szCs w:val="20"/>
        </w:rPr>
        <w:t xml:space="preserve">A Company or Super Fund with a BAII of $2M (or more) must use the Rate method, unless they are eligible to pay PAYGI Annually. If they are eligible to pay annually, they may elect to use the Amount method. </w:t>
      </w:r>
    </w:p>
    <w:p w14:paraId="38835FE6" w14:textId="77777777" w:rsidR="006D4ED8" w:rsidRPr="006D4ED8" w:rsidRDefault="006D4ED8" w:rsidP="009C2F4C">
      <w:pPr>
        <w:pStyle w:val="ListParagraph"/>
        <w:numPr>
          <w:ilvl w:val="0"/>
          <w:numId w:val="27"/>
        </w:numPr>
        <w:rPr>
          <w:rFonts w:ascii="Arial" w:hAnsi="Arial" w:cs="Arial"/>
          <w:sz w:val="20"/>
          <w:szCs w:val="20"/>
        </w:rPr>
      </w:pPr>
      <w:r w:rsidRPr="006D4ED8">
        <w:rPr>
          <w:rFonts w:ascii="Arial" w:hAnsi="Arial" w:cs="Arial"/>
          <w:sz w:val="20"/>
          <w:szCs w:val="20"/>
        </w:rPr>
        <w:t>A Small Business Entity may elect to use the Amount method, regardless of their BAII.</w:t>
      </w:r>
    </w:p>
    <w:p w14:paraId="38835FE7" w14:textId="77777777" w:rsidR="006D4ED8" w:rsidRDefault="006D4ED8" w:rsidP="009C2F4C">
      <w:pPr>
        <w:pStyle w:val="ListParagraph"/>
        <w:numPr>
          <w:ilvl w:val="0"/>
          <w:numId w:val="27"/>
        </w:numPr>
        <w:rPr>
          <w:rFonts w:ascii="Arial" w:hAnsi="Arial" w:cs="Arial"/>
          <w:sz w:val="20"/>
          <w:szCs w:val="20"/>
        </w:rPr>
      </w:pPr>
      <w:r w:rsidRPr="006D4ED8">
        <w:rPr>
          <w:rFonts w:ascii="Arial" w:hAnsi="Arial" w:cs="Arial"/>
          <w:sz w:val="20"/>
          <w:szCs w:val="20"/>
        </w:rPr>
        <w:t>If a PAYGI client has $1 (or more) Primary Production income or Special Professional income, they will default to pay twice a year (</w:t>
      </w:r>
      <w:r w:rsidR="00C67A29">
        <w:rPr>
          <w:rFonts w:ascii="Arial" w:hAnsi="Arial" w:cs="Arial"/>
          <w:sz w:val="20"/>
          <w:szCs w:val="20"/>
        </w:rPr>
        <w:t xml:space="preserve">2 Instalment Payer - </w:t>
      </w:r>
      <w:r w:rsidRPr="006D4ED8">
        <w:rPr>
          <w:rFonts w:ascii="Arial" w:hAnsi="Arial" w:cs="Arial"/>
          <w:sz w:val="20"/>
          <w:szCs w:val="20"/>
        </w:rPr>
        <w:t>2IP). 2IP payers must use the Amount method.  If they wish to pay Quarterly, they can elect to do so, but they must then use the Rate method.</w:t>
      </w:r>
    </w:p>
    <w:p w14:paraId="38835FE8" w14:textId="77777777" w:rsidR="006D4ED8" w:rsidRDefault="006D4ED8" w:rsidP="006D4ED8">
      <w:pPr>
        <w:rPr>
          <w:rFonts w:cs="Arial"/>
          <w:sz w:val="20"/>
          <w:szCs w:val="20"/>
        </w:rPr>
      </w:pPr>
    </w:p>
    <w:p w14:paraId="38835FE9" w14:textId="77777777" w:rsidR="00EB3573" w:rsidRDefault="00EB3573" w:rsidP="00EB3573">
      <w:pPr>
        <w:pStyle w:val="Bullet2"/>
        <w:numPr>
          <w:ilvl w:val="0"/>
          <w:numId w:val="0"/>
        </w:numPr>
        <w:rPr>
          <w:sz w:val="20"/>
          <w:szCs w:val="20"/>
        </w:rPr>
      </w:pPr>
    </w:p>
    <w:p w14:paraId="38835FEA" w14:textId="77777777" w:rsidR="00D33A62" w:rsidRPr="00116EC1" w:rsidRDefault="00925146" w:rsidP="009C2F4C">
      <w:pPr>
        <w:pStyle w:val="Heading2"/>
        <w:rPr>
          <w:sz w:val="32"/>
          <w:szCs w:val="32"/>
        </w:rPr>
      </w:pPr>
      <w:bookmarkStart w:id="102" w:name="_Toc424550986"/>
      <w:bookmarkStart w:id="103" w:name="Clientrelationshiplist"/>
      <w:bookmarkStart w:id="104" w:name="_Toc499731243"/>
      <w:bookmarkEnd w:id="102"/>
      <w:bookmarkEnd w:id="103"/>
      <w:r w:rsidRPr="00116EC1">
        <w:rPr>
          <w:sz w:val="32"/>
          <w:szCs w:val="32"/>
        </w:rPr>
        <w:t xml:space="preserve">Remove </w:t>
      </w:r>
      <w:r w:rsidR="00714871" w:rsidRPr="00116EC1">
        <w:rPr>
          <w:sz w:val="32"/>
          <w:szCs w:val="32"/>
        </w:rPr>
        <w:t>account</w:t>
      </w:r>
      <w:r w:rsidRPr="00116EC1">
        <w:rPr>
          <w:sz w:val="32"/>
          <w:szCs w:val="32"/>
        </w:rPr>
        <w:t xml:space="preserve"> </w:t>
      </w:r>
      <w:r w:rsidR="00095B85" w:rsidRPr="00116EC1">
        <w:rPr>
          <w:sz w:val="32"/>
          <w:szCs w:val="32"/>
        </w:rPr>
        <w:t>r</w:t>
      </w:r>
      <w:r w:rsidRPr="00116EC1">
        <w:rPr>
          <w:sz w:val="32"/>
          <w:szCs w:val="32"/>
        </w:rPr>
        <w:t xml:space="preserve">ole </w:t>
      </w:r>
      <w:r w:rsidR="00095B85" w:rsidRPr="00116EC1">
        <w:rPr>
          <w:sz w:val="32"/>
          <w:szCs w:val="32"/>
        </w:rPr>
        <w:t>r</w:t>
      </w:r>
      <w:r w:rsidRPr="00116EC1">
        <w:rPr>
          <w:sz w:val="32"/>
          <w:szCs w:val="32"/>
        </w:rPr>
        <w:t>egistrations</w:t>
      </w:r>
      <w:r w:rsidR="001A6B69" w:rsidRPr="00116EC1">
        <w:rPr>
          <w:sz w:val="32"/>
          <w:szCs w:val="32"/>
        </w:rPr>
        <w:t xml:space="preserve"> (</w:t>
      </w:r>
      <w:r w:rsidR="004820A1" w:rsidRPr="00116EC1">
        <w:rPr>
          <w:sz w:val="32"/>
          <w:szCs w:val="32"/>
        </w:rPr>
        <w:t>accrole.0001.2017.submit, accrole.0001.2017.validatecancel,  accrole.0001.2017.cancel</w:t>
      </w:r>
      <w:r w:rsidR="001A6B69" w:rsidRPr="00116EC1">
        <w:rPr>
          <w:sz w:val="32"/>
          <w:szCs w:val="32"/>
        </w:rPr>
        <w:t>)</w:t>
      </w:r>
      <w:bookmarkEnd w:id="104"/>
    </w:p>
    <w:p w14:paraId="38835FEB" w14:textId="77777777" w:rsidR="00925146" w:rsidRDefault="00925146" w:rsidP="00E85A2A">
      <w:pPr>
        <w:rPr>
          <w:sz w:val="20"/>
          <w:szCs w:val="20"/>
        </w:rPr>
      </w:pPr>
      <w:r>
        <w:rPr>
          <w:sz w:val="20"/>
          <w:szCs w:val="20"/>
        </w:rPr>
        <w:t xml:space="preserve">The </w:t>
      </w:r>
      <w:r w:rsidR="00947475">
        <w:rPr>
          <w:sz w:val="20"/>
          <w:szCs w:val="20"/>
        </w:rPr>
        <w:t>r</w:t>
      </w:r>
      <w:r>
        <w:rPr>
          <w:sz w:val="20"/>
          <w:szCs w:val="20"/>
        </w:rPr>
        <w:t xml:space="preserve">emove </w:t>
      </w:r>
      <w:r w:rsidR="00714871">
        <w:rPr>
          <w:sz w:val="20"/>
          <w:szCs w:val="20"/>
        </w:rPr>
        <w:t>account</w:t>
      </w:r>
      <w:r>
        <w:rPr>
          <w:sz w:val="20"/>
          <w:szCs w:val="20"/>
        </w:rPr>
        <w:t xml:space="preserve"> role registration service</w:t>
      </w:r>
      <w:r w:rsidR="001D4AC9">
        <w:rPr>
          <w:sz w:val="20"/>
          <w:szCs w:val="20"/>
        </w:rPr>
        <w:t xml:space="preserve"> allows </w:t>
      </w:r>
      <w:r w:rsidR="00A13E9B" w:rsidRPr="00A13E9B">
        <w:rPr>
          <w:sz w:val="20"/>
          <w:szCs w:val="20"/>
        </w:rPr>
        <w:t>tax practitioners, businesses and business intermediaries</w:t>
      </w:r>
      <w:r w:rsidR="004820A1">
        <w:rPr>
          <w:sz w:val="20"/>
          <w:szCs w:val="20"/>
        </w:rPr>
        <w:t xml:space="preserve"> </w:t>
      </w:r>
      <w:r w:rsidR="001D4AC9">
        <w:rPr>
          <w:sz w:val="20"/>
          <w:szCs w:val="20"/>
        </w:rPr>
        <w:t xml:space="preserve">to remove </w:t>
      </w:r>
      <w:r>
        <w:rPr>
          <w:sz w:val="20"/>
          <w:szCs w:val="20"/>
        </w:rPr>
        <w:t>activity statement</w:t>
      </w:r>
      <w:r w:rsidR="00883CF7">
        <w:rPr>
          <w:sz w:val="20"/>
          <w:szCs w:val="20"/>
        </w:rPr>
        <w:t xml:space="preserve"> roles</w:t>
      </w:r>
      <w:r w:rsidR="00116EC1">
        <w:rPr>
          <w:sz w:val="20"/>
          <w:szCs w:val="20"/>
        </w:rPr>
        <w:t xml:space="preserve">. </w:t>
      </w:r>
    </w:p>
    <w:p w14:paraId="38835FEC" w14:textId="77777777" w:rsidR="00610E5E" w:rsidRPr="009C2F4C" w:rsidRDefault="00445AFE" w:rsidP="00463C1D">
      <w:pPr>
        <w:pStyle w:val="Heading3"/>
        <w:rPr>
          <w:rStyle w:val="BodyTextChar1"/>
          <w:b w:val="0"/>
          <w:sz w:val="24"/>
          <w:lang w:val="en-AU" w:eastAsia="en-AU"/>
        </w:rPr>
      </w:pPr>
      <w:bookmarkStart w:id="105" w:name="_Toc499731244"/>
      <w:r w:rsidRPr="009C2F4C">
        <w:rPr>
          <w:rStyle w:val="BodyTextChar1"/>
          <w:sz w:val="24"/>
        </w:rPr>
        <w:t>Details for the service</w:t>
      </w:r>
      <w:bookmarkEnd w:id="105"/>
    </w:p>
    <w:p w14:paraId="38835FED" w14:textId="77777777" w:rsidR="00883CF7" w:rsidRPr="003D37FF" w:rsidRDefault="00883CF7" w:rsidP="00883CF7">
      <w:pPr>
        <w:pStyle w:val="Maintext"/>
        <w:rPr>
          <w:sz w:val="20"/>
          <w:szCs w:val="20"/>
          <w:lang w:val="en-US" w:eastAsia="en-US"/>
        </w:rPr>
      </w:pPr>
      <w:r>
        <w:rPr>
          <w:rStyle w:val="BodyTextChar1"/>
          <w:sz w:val="20"/>
          <w:szCs w:val="20"/>
        </w:rPr>
        <w:t>The following roles are available for this service:</w:t>
      </w:r>
    </w:p>
    <w:p w14:paraId="38835FEE" w14:textId="77777777" w:rsidR="00883CF7" w:rsidRDefault="00883CF7" w:rsidP="00883CF7">
      <w:pPr>
        <w:rPr>
          <w:rFonts w:cs="Arial"/>
          <w:sz w:val="20"/>
          <w:szCs w:val="20"/>
        </w:rPr>
      </w:pPr>
      <w:r>
        <w:rPr>
          <w:rFonts w:cs="Arial"/>
          <w:sz w:val="20"/>
          <w:szCs w:val="20"/>
        </w:rPr>
        <w:t>Integrated Client account roles:</w:t>
      </w:r>
    </w:p>
    <w:p w14:paraId="38835FEF" w14:textId="77777777" w:rsidR="00883CF7" w:rsidRPr="006F56E6" w:rsidRDefault="00883CF7" w:rsidP="009C2F4C">
      <w:pPr>
        <w:pStyle w:val="ListParagraph"/>
        <w:numPr>
          <w:ilvl w:val="0"/>
          <w:numId w:val="26"/>
        </w:numPr>
        <w:rPr>
          <w:rFonts w:ascii="Arial" w:hAnsi="Arial" w:cs="Arial"/>
          <w:sz w:val="20"/>
          <w:szCs w:val="20"/>
        </w:rPr>
      </w:pPr>
      <w:r>
        <w:rPr>
          <w:rFonts w:ascii="Arial" w:hAnsi="Arial" w:cs="Arial"/>
          <w:sz w:val="20"/>
          <w:szCs w:val="20"/>
        </w:rPr>
        <w:t>GST</w:t>
      </w:r>
    </w:p>
    <w:p w14:paraId="38835FF0" w14:textId="77777777" w:rsidR="00883CF7" w:rsidRPr="00DD1F2A" w:rsidRDefault="00883CF7" w:rsidP="009C2F4C">
      <w:pPr>
        <w:pStyle w:val="ListParagraph"/>
        <w:numPr>
          <w:ilvl w:val="0"/>
          <w:numId w:val="26"/>
        </w:numPr>
        <w:rPr>
          <w:rFonts w:ascii="Arial" w:hAnsi="Arial" w:cs="Arial"/>
          <w:sz w:val="20"/>
          <w:szCs w:val="20"/>
        </w:rPr>
      </w:pPr>
      <w:r w:rsidRPr="00DD1F2A">
        <w:rPr>
          <w:rFonts w:ascii="Arial" w:hAnsi="Arial" w:cs="Arial"/>
          <w:sz w:val="20"/>
          <w:szCs w:val="20"/>
        </w:rPr>
        <w:t>LCT</w:t>
      </w:r>
    </w:p>
    <w:p w14:paraId="38835FF1" w14:textId="77777777" w:rsidR="00883CF7" w:rsidRPr="00DD1F2A" w:rsidRDefault="00883CF7" w:rsidP="009C2F4C">
      <w:pPr>
        <w:pStyle w:val="ListParagraph"/>
        <w:numPr>
          <w:ilvl w:val="0"/>
          <w:numId w:val="26"/>
        </w:numPr>
        <w:rPr>
          <w:rFonts w:ascii="Arial" w:hAnsi="Arial" w:cs="Arial"/>
          <w:sz w:val="20"/>
          <w:szCs w:val="20"/>
        </w:rPr>
      </w:pPr>
      <w:r w:rsidRPr="00DD1F2A">
        <w:rPr>
          <w:rFonts w:ascii="Arial" w:hAnsi="Arial" w:cs="Arial"/>
          <w:sz w:val="20"/>
          <w:szCs w:val="20"/>
        </w:rPr>
        <w:t>FTC</w:t>
      </w:r>
    </w:p>
    <w:p w14:paraId="38835FF2" w14:textId="77777777" w:rsidR="00883CF7" w:rsidRPr="00DD1F2A" w:rsidRDefault="00883CF7" w:rsidP="009C2F4C">
      <w:pPr>
        <w:pStyle w:val="ListParagraph"/>
        <w:numPr>
          <w:ilvl w:val="0"/>
          <w:numId w:val="26"/>
        </w:numPr>
        <w:rPr>
          <w:rFonts w:ascii="Arial" w:hAnsi="Arial" w:cs="Arial"/>
          <w:sz w:val="20"/>
          <w:szCs w:val="20"/>
        </w:rPr>
      </w:pPr>
      <w:r w:rsidRPr="00DD1F2A">
        <w:rPr>
          <w:rFonts w:ascii="Arial" w:hAnsi="Arial" w:cs="Arial"/>
          <w:sz w:val="20"/>
          <w:szCs w:val="20"/>
        </w:rPr>
        <w:t>WET</w:t>
      </w:r>
    </w:p>
    <w:p w14:paraId="38835FF3" w14:textId="77777777" w:rsidR="00883CF7" w:rsidRPr="006F56E6" w:rsidRDefault="00883CF7" w:rsidP="009C2F4C">
      <w:pPr>
        <w:pStyle w:val="ListParagraph"/>
        <w:numPr>
          <w:ilvl w:val="0"/>
          <w:numId w:val="26"/>
        </w:numPr>
        <w:rPr>
          <w:rFonts w:ascii="Arial" w:hAnsi="Arial" w:cs="Arial"/>
          <w:sz w:val="20"/>
          <w:szCs w:val="20"/>
        </w:rPr>
      </w:pPr>
      <w:r>
        <w:rPr>
          <w:rFonts w:ascii="Arial" w:hAnsi="Arial" w:cs="Arial"/>
          <w:sz w:val="20"/>
          <w:szCs w:val="20"/>
        </w:rPr>
        <w:t>PAYGW</w:t>
      </w:r>
    </w:p>
    <w:p w14:paraId="38835FF4" w14:textId="77777777" w:rsidR="00883CF7" w:rsidRPr="006F56E6" w:rsidRDefault="00883CF7" w:rsidP="009C2F4C">
      <w:pPr>
        <w:pStyle w:val="ListParagraph"/>
        <w:numPr>
          <w:ilvl w:val="0"/>
          <w:numId w:val="26"/>
        </w:numPr>
        <w:rPr>
          <w:rFonts w:ascii="Arial" w:hAnsi="Arial" w:cs="Arial"/>
          <w:sz w:val="20"/>
          <w:szCs w:val="20"/>
        </w:rPr>
      </w:pPr>
      <w:r w:rsidRPr="00A34309">
        <w:rPr>
          <w:rFonts w:ascii="Arial" w:hAnsi="Arial" w:cs="Arial"/>
          <w:sz w:val="20"/>
          <w:szCs w:val="20"/>
        </w:rPr>
        <w:t>PAYGI</w:t>
      </w:r>
    </w:p>
    <w:p w14:paraId="38835FF5" w14:textId="77777777" w:rsidR="0045497B" w:rsidRDefault="0045497B" w:rsidP="0045497B">
      <w:pPr>
        <w:rPr>
          <w:u w:val="single"/>
        </w:rPr>
      </w:pPr>
    </w:p>
    <w:p w14:paraId="38835FF6" w14:textId="77777777" w:rsidR="00883CF7" w:rsidRPr="000054D0" w:rsidRDefault="00947475" w:rsidP="0045497B">
      <w:pPr>
        <w:rPr>
          <w:rFonts w:cs="Arial"/>
          <w:b/>
          <w:sz w:val="20"/>
          <w:szCs w:val="20"/>
        </w:rPr>
      </w:pPr>
      <w:r>
        <w:rPr>
          <w:rFonts w:cs="Arial"/>
          <w:b/>
          <w:sz w:val="20"/>
          <w:szCs w:val="20"/>
        </w:rPr>
        <w:t>Rules and r</w:t>
      </w:r>
      <w:r w:rsidR="00883CF7" w:rsidRPr="004947B6">
        <w:rPr>
          <w:rFonts w:cs="Arial"/>
          <w:b/>
          <w:sz w:val="20"/>
          <w:szCs w:val="20"/>
        </w:rPr>
        <w:t>ecommendations</w:t>
      </w:r>
      <w:r w:rsidR="000054D0">
        <w:rPr>
          <w:rFonts w:cs="Arial"/>
          <w:b/>
          <w:sz w:val="20"/>
          <w:szCs w:val="20"/>
        </w:rPr>
        <w:t xml:space="preserve"> </w:t>
      </w:r>
    </w:p>
    <w:p w14:paraId="38835FF7" w14:textId="77777777" w:rsidR="00883CF7" w:rsidRDefault="0045497B" w:rsidP="0045497B">
      <w:pPr>
        <w:rPr>
          <w:sz w:val="20"/>
          <w:szCs w:val="20"/>
        </w:rPr>
      </w:pPr>
      <w:r w:rsidRPr="005833C5">
        <w:rPr>
          <w:sz w:val="20"/>
          <w:szCs w:val="20"/>
        </w:rPr>
        <w:t>Prior to removing any</w:t>
      </w:r>
      <w:r>
        <w:rPr>
          <w:sz w:val="20"/>
          <w:szCs w:val="20"/>
        </w:rPr>
        <w:t xml:space="preserve"> </w:t>
      </w:r>
      <w:r w:rsidR="00883CF7">
        <w:rPr>
          <w:sz w:val="20"/>
          <w:szCs w:val="20"/>
        </w:rPr>
        <w:t xml:space="preserve">of these </w:t>
      </w:r>
      <w:r>
        <w:rPr>
          <w:sz w:val="20"/>
          <w:szCs w:val="20"/>
        </w:rPr>
        <w:t xml:space="preserve">roles, the ATO recommends that users use the </w:t>
      </w:r>
      <w:r w:rsidR="00957AD8" w:rsidRPr="00957AD8">
        <w:rPr>
          <w:i/>
          <w:sz w:val="20"/>
          <w:szCs w:val="20"/>
        </w:rPr>
        <w:t>ldglst.0002.list</w:t>
      </w:r>
      <w:r>
        <w:rPr>
          <w:sz w:val="20"/>
          <w:szCs w:val="20"/>
        </w:rPr>
        <w:t xml:space="preserve"> or </w:t>
      </w:r>
      <w:r w:rsidR="00957AD8" w:rsidRPr="00957AD8">
        <w:rPr>
          <w:i/>
          <w:sz w:val="20"/>
          <w:szCs w:val="20"/>
        </w:rPr>
        <w:t>as.0001.list</w:t>
      </w:r>
      <w:r w:rsidR="00957AD8">
        <w:rPr>
          <w:sz w:val="20"/>
          <w:szCs w:val="20"/>
        </w:rPr>
        <w:t xml:space="preserve"> </w:t>
      </w:r>
      <w:r>
        <w:rPr>
          <w:sz w:val="20"/>
          <w:szCs w:val="20"/>
        </w:rPr>
        <w:t xml:space="preserve">to check whether all lodgements are up to date. </w:t>
      </w:r>
    </w:p>
    <w:p w14:paraId="38835FF8" w14:textId="77777777" w:rsidR="00883CF7" w:rsidRDefault="00883CF7" w:rsidP="0045497B">
      <w:pPr>
        <w:rPr>
          <w:sz w:val="20"/>
          <w:szCs w:val="20"/>
        </w:rPr>
      </w:pPr>
    </w:p>
    <w:p w14:paraId="38835FF9" w14:textId="77777777" w:rsidR="0045497B" w:rsidRDefault="0045497B" w:rsidP="0045497B">
      <w:pPr>
        <w:rPr>
          <w:sz w:val="20"/>
          <w:szCs w:val="20"/>
        </w:rPr>
      </w:pPr>
      <w:r>
        <w:rPr>
          <w:sz w:val="20"/>
          <w:szCs w:val="20"/>
        </w:rPr>
        <w:t xml:space="preserve">Outstanding </w:t>
      </w:r>
      <w:r w:rsidR="008209D9">
        <w:rPr>
          <w:sz w:val="20"/>
          <w:szCs w:val="20"/>
        </w:rPr>
        <w:t>lodgements dating back until 1 July 2000</w:t>
      </w:r>
      <w:r>
        <w:rPr>
          <w:sz w:val="20"/>
          <w:szCs w:val="20"/>
        </w:rPr>
        <w:t xml:space="preserve"> can be lodged via </w:t>
      </w:r>
      <w:r w:rsidR="002E0142" w:rsidRPr="002E0142">
        <w:rPr>
          <w:i/>
          <w:sz w:val="20"/>
          <w:szCs w:val="20"/>
        </w:rPr>
        <w:t>as.0001.lodge</w:t>
      </w:r>
      <w:r>
        <w:rPr>
          <w:sz w:val="20"/>
          <w:szCs w:val="20"/>
        </w:rPr>
        <w:t>.</w:t>
      </w:r>
      <w:r w:rsidR="008209D9">
        <w:rPr>
          <w:sz w:val="20"/>
          <w:szCs w:val="20"/>
        </w:rPr>
        <w:t xml:space="preserve"> </w:t>
      </w:r>
      <w:r>
        <w:rPr>
          <w:sz w:val="20"/>
          <w:szCs w:val="20"/>
        </w:rPr>
        <w:t>Once the ro</w:t>
      </w:r>
      <w:r w:rsidR="008209D9">
        <w:rPr>
          <w:sz w:val="20"/>
          <w:szCs w:val="20"/>
        </w:rPr>
        <w:t>le has been removed, obligations</w:t>
      </w:r>
      <w:r w:rsidR="00FD73B6">
        <w:rPr>
          <w:sz w:val="20"/>
          <w:szCs w:val="20"/>
        </w:rPr>
        <w:t xml:space="preserve"> for any date following the removal </w:t>
      </w:r>
      <w:r w:rsidR="008209D9">
        <w:rPr>
          <w:sz w:val="20"/>
          <w:szCs w:val="20"/>
        </w:rPr>
        <w:t>can no longer be lodged for</w:t>
      </w:r>
      <w:r>
        <w:rPr>
          <w:sz w:val="20"/>
          <w:szCs w:val="20"/>
        </w:rPr>
        <w:t xml:space="preserve"> the role.</w:t>
      </w:r>
    </w:p>
    <w:p w14:paraId="38835FFA" w14:textId="77777777" w:rsidR="00A15325" w:rsidRDefault="00A15325" w:rsidP="0045497B">
      <w:pPr>
        <w:rPr>
          <w:sz w:val="20"/>
          <w:szCs w:val="20"/>
        </w:rPr>
        <w:sectPr w:rsidR="00A15325" w:rsidSect="00F143FA">
          <w:headerReference w:type="even" r:id="rId52"/>
          <w:headerReference w:type="first" r:id="rId53"/>
          <w:pgSz w:w="11906" w:h="16838" w:code="9"/>
          <w:pgMar w:top="1276" w:right="1304" w:bottom="1814" w:left="1304" w:header="425" w:footer="680" w:gutter="0"/>
          <w:cols w:space="708"/>
          <w:formProt w:val="0"/>
          <w:docGrid w:linePitch="360"/>
        </w:sectPr>
      </w:pPr>
    </w:p>
    <w:p w14:paraId="38835FFB" w14:textId="77777777" w:rsidR="000618B2" w:rsidRDefault="000618B2" w:rsidP="0045497B">
      <w:pPr>
        <w:rPr>
          <w:sz w:val="20"/>
          <w:szCs w:val="20"/>
        </w:rPr>
      </w:pPr>
    </w:p>
    <w:p w14:paraId="38835FFC" w14:textId="77777777" w:rsidR="000618B2" w:rsidRDefault="000618B2" w:rsidP="007E3B02">
      <w:pPr>
        <w:rPr>
          <w:rFonts w:cs="Arial"/>
          <w:b/>
          <w:sz w:val="20"/>
          <w:szCs w:val="20"/>
        </w:rPr>
      </w:pPr>
      <w:r w:rsidRPr="000618B2">
        <w:rPr>
          <w:rFonts w:cs="Arial"/>
          <w:b/>
          <w:sz w:val="20"/>
          <w:szCs w:val="20"/>
        </w:rPr>
        <w:t>Date of Effect</w:t>
      </w:r>
    </w:p>
    <w:p w14:paraId="38835FFD" w14:textId="77777777" w:rsidR="007E3B02" w:rsidRPr="007E3B02" w:rsidRDefault="007E3B02" w:rsidP="007E3B02">
      <w:pPr>
        <w:rPr>
          <w:sz w:val="20"/>
          <w:szCs w:val="20"/>
        </w:rPr>
      </w:pPr>
      <w:r w:rsidRPr="000618B2">
        <w:rPr>
          <w:sz w:val="20"/>
          <w:szCs w:val="20"/>
        </w:rPr>
        <w:t xml:space="preserve">As part of the date validation process, where the date entered or the date of request is not validated, </w:t>
      </w:r>
      <w:r>
        <w:rPr>
          <w:sz w:val="20"/>
          <w:szCs w:val="20"/>
        </w:rPr>
        <w:t xml:space="preserve">it is recommended that </w:t>
      </w:r>
      <w:r w:rsidRPr="000618B2">
        <w:rPr>
          <w:sz w:val="20"/>
          <w:szCs w:val="20"/>
        </w:rPr>
        <w:t xml:space="preserve">the service provide guidance to the user </w:t>
      </w:r>
      <w:r>
        <w:rPr>
          <w:sz w:val="20"/>
          <w:szCs w:val="20"/>
        </w:rPr>
        <w:t xml:space="preserve">in regards to a potential cancellation date based on the validation rules below. </w:t>
      </w:r>
    </w:p>
    <w:p w14:paraId="38835FFE" w14:textId="77777777" w:rsidR="007E3B02" w:rsidRPr="000618B2" w:rsidRDefault="007E3B02" w:rsidP="0005790C">
      <w:pPr>
        <w:ind w:left="-1418"/>
        <w:rPr>
          <w:rFonts w:cs="Arial"/>
          <w:b/>
          <w:sz w:val="20"/>
          <w:szCs w:val="20"/>
        </w:rPr>
      </w:pPr>
    </w:p>
    <w:tbl>
      <w:tblPr>
        <w:tblStyle w:val="TableGrid"/>
        <w:tblpPr w:leftFromText="180" w:rightFromText="180" w:vertAnchor="text" w:horzAnchor="margin" w:tblpX="250" w:tblpY="77"/>
        <w:tblW w:w="13821" w:type="dxa"/>
        <w:tblLook w:val="04A0" w:firstRow="1" w:lastRow="0" w:firstColumn="1" w:lastColumn="0" w:noHBand="0" w:noVBand="1"/>
      </w:tblPr>
      <w:tblGrid>
        <w:gridCol w:w="2165"/>
        <w:gridCol w:w="1808"/>
        <w:gridCol w:w="2349"/>
        <w:gridCol w:w="2300"/>
        <w:gridCol w:w="2199"/>
        <w:gridCol w:w="259"/>
        <w:gridCol w:w="2741"/>
      </w:tblGrid>
      <w:tr w:rsidR="007E3B02" w:rsidRPr="00B640B3" w14:paraId="38836006" w14:textId="77777777" w:rsidTr="007E3B02">
        <w:trPr>
          <w:trHeight w:val="535"/>
        </w:trPr>
        <w:tc>
          <w:tcPr>
            <w:tcW w:w="2165" w:type="dxa"/>
            <w:tcBorders>
              <w:top w:val="single" w:sz="4" w:space="0" w:color="auto"/>
              <w:left w:val="single" w:sz="4" w:space="0" w:color="auto"/>
              <w:bottom w:val="single" w:sz="4" w:space="0" w:color="auto"/>
              <w:right w:val="single" w:sz="4" w:space="0" w:color="auto"/>
            </w:tcBorders>
            <w:vAlign w:val="center"/>
            <w:hideMark/>
          </w:tcPr>
          <w:p w14:paraId="38835FFF" w14:textId="77777777" w:rsidR="007E3B02" w:rsidRPr="00545676" w:rsidRDefault="007E3B02" w:rsidP="007E3B02">
            <w:pPr>
              <w:rPr>
                <w:rFonts w:asciiTheme="minorHAnsi" w:hAnsiTheme="minorHAnsi" w:cs="Arial"/>
                <w:b/>
                <w:sz w:val="16"/>
                <w:szCs w:val="16"/>
              </w:rPr>
            </w:pPr>
            <w:r>
              <w:rPr>
                <w:rFonts w:ascii="Calibri" w:hAnsi="Calibri" w:cs="Calibri"/>
                <w:b/>
                <w:bCs/>
                <w:sz w:val="18"/>
                <w:szCs w:val="18"/>
              </w:rPr>
              <w:t>Date cancellation request made (</w:t>
            </w:r>
            <w:r>
              <w:rPr>
                <w:rFonts w:ascii="Calibri" w:hAnsi="Calibri" w:cs="Calibri"/>
                <w:b/>
                <w:bCs/>
                <w:i/>
                <w:iCs/>
                <w:sz w:val="18"/>
                <w:szCs w:val="18"/>
              </w:rPr>
              <w:t>user entered date or default date)</w:t>
            </w:r>
          </w:p>
        </w:tc>
        <w:tc>
          <w:tcPr>
            <w:tcW w:w="1808" w:type="dxa"/>
            <w:tcBorders>
              <w:top w:val="single" w:sz="4" w:space="0" w:color="auto"/>
              <w:left w:val="single" w:sz="4" w:space="0" w:color="auto"/>
              <w:bottom w:val="single" w:sz="4" w:space="0" w:color="auto"/>
              <w:right w:val="single" w:sz="4" w:space="0" w:color="auto"/>
            </w:tcBorders>
            <w:vAlign w:val="center"/>
            <w:hideMark/>
          </w:tcPr>
          <w:p w14:paraId="38836000" w14:textId="77777777" w:rsidR="007E3B02" w:rsidRPr="00545676" w:rsidRDefault="007E3B02" w:rsidP="007E3B02">
            <w:pPr>
              <w:rPr>
                <w:rFonts w:asciiTheme="minorHAnsi" w:hAnsiTheme="minorHAnsi" w:cs="Arial"/>
                <w:b/>
                <w:sz w:val="16"/>
                <w:szCs w:val="16"/>
              </w:rPr>
            </w:pPr>
            <w:r>
              <w:rPr>
                <w:rFonts w:ascii="Calibri" w:hAnsi="Calibri" w:cs="Calibri"/>
                <w:b/>
                <w:bCs/>
                <w:sz w:val="18"/>
                <w:szCs w:val="18"/>
              </w:rPr>
              <w:t>AS Status</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8836001" w14:textId="77777777" w:rsidR="007E3B02" w:rsidRPr="00545676" w:rsidRDefault="007E3B02" w:rsidP="007E3B02">
            <w:pPr>
              <w:rPr>
                <w:rFonts w:asciiTheme="minorHAnsi" w:hAnsiTheme="minorHAnsi" w:cs="Arial"/>
                <w:b/>
                <w:sz w:val="16"/>
                <w:szCs w:val="16"/>
              </w:rPr>
            </w:pPr>
            <w:r>
              <w:rPr>
                <w:rFonts w:ascii="Calibri" w:hAnsi="Calibri" w:cs="Calibri"/>
                <w:b/>
                <w:bCs/>
                <w:sz w:val="18"/>
                <w:szCs w:val="18"/>
              </w:rPr>
              <w:t>Is request date (</w:t>
            </w:r>
            <w:r>
              <w:rPr>
                <w:rFonts w:ascii="Calibri" w:hAnsi="Calibri" w:cs="Calibri"/>
                <w:b/>
                <w:bCs/>
                <w:i/>
                <w:iCs/>
                <w:sz w:val="18"/>
                <w:szCs w:val="18"/>
              </w:rPr>
              <w:t>user entered date or default date)</w:t>
            </w:r>
            <w:r>
              <w:rPr>
                <w:rFonts w:ascii="Calibri" w:hAnsi="Calibri" w:cs="Calibri"/>
                <w:b/>
                <w:bCs/>
                <w:sz w:val="18"/>
                <w:szCs w:val="18"/>
              </w:rPr>
              <w:t xml:space="preserve"> acceptable?</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8836002" w14:textId="77777777" w:rsidR="007E3B02" w:rsidRPr="00545676" w:rsidRDefault="007E3B02" w:rsidP="007E3B02">
            <w:pPr>
              <w:rPr>
                <w:rFonts w:asciiTheme="minorHAnsi" w:hAnsiTheme="minorHAnsi" w:cs="Arial"/>
                <w:b/>
                <w:sz w:val="16"/>
                <w:szCs w:val="16"/>
              </w:rPr>
            </w:pPr>
            <w:r>
              <w:rPr>
                <w:rFonts w:ascii="Calibri" w:hAnsi="Calibri" w:cs="Calibri"/>
                <w:b/>
                <w:bCs/>
                <w:sz w:val="18"/>
                <w:szCs w:val="18"/>
              </w:rPr>
              <w:t xml:space="preserve">If date is not acceptable can alternative date option be provided to the user for consideration? </w:t>
            </w:r>
          </w:p>
        </w:tc>
        <w:tc>
          <w:tcPr>
            <w:tcW w:w="2199" w:type="dxa"/>
            <w:tcBorders>
              <w:top w:val="single" w:sz="4" w:space="0" w:color="auto"/>
              <w:left w:val="single" w:sz="4" w:space="0" w:color="auto"/>
              <w:bottom w:val="single" w:sz="4" w:space="0" w:color="auto"/>
              <w:right w:val="single" w:sz="4" w:space="0" w:color="auto"/>
            </w:tcBorders>
            <w:vAlign w:val="center"/>
            <w:hideMark/>
          </w:tcPr>
          <w:p w14:paraId="38836003" w14:textId="77777777" w:rsidR="007E3B02" w:rsidRPr="00545676" w:rsidRDefault="007E3B02" w:rsidP="007E3B02">
            <w:pPr>
              <w:rPr>
                <w:rFonts w:asciiTheme="minorHAnsi" w:hAnsiTheme="minorHAnsi" w:cs="Arial"/>
                <w:b/>
                <w:sz w:val="16"/>
                <w:szCs w:val="16"/>
              </w:rPr>
            </w:pPr>
            <w:r>
              <w:rPr>
                <w:rFonts w:ascii="Calibri" w:hAnsi="Calibri" w:cs="Calibri"/>
                <w:b/>
                <w:bCs/>
                <w:sz w:val="18"/>
                <w:szCs w:val="18"/>
              </w:rPr>
              <w:t xml:space="preserve">Validation intent </w:t>
            </w:r>
            <w:r>
              <w:rPr>
                <w:rFonts w:ascii="Calibri" w:hAnsi="Calibri" w:cs="Calibri"/>
                <w:b/>
                <w:bCs/>
                <w:i/>
                <w:iCs/>
                <w:sz w:val="18"/>
                <w:szCs w:val="18"/>
              </w:rPr>
              <w:t>User through online services</w:t>
            </w:r>
          </w:p>
        </w:tc>
        <w:tc>
          <w:tcPr>
            <w:tcW w:w="259" w:type="dxa"/>
            <w:tcBorders>
              <w:top w:val="nil"/>
              <w:left w:val="single" w:sz="4" w:space="0" w:color="auto"/>
              <w:bottom w:val="nil"/>
              <w:right w:val="nil"/>
            </w:tcBorders>
          </w:tcPr>
          <w:p w14:paraId="38836004" w14:textId="77777777" w:rsidR="007E3B02" w:rsidRPr="00B640B3" w:rsidRDefault="007E3B02" w:rsidP="007E3B02">
            <w:pPr>
              <w:rPr>
                <w:rFonts w:cs="Arial"/>
                <w:b/>
                <w:sz w:val="16"/>
                <w:szCs w:val="16"/>
              </w:rPr>
            </w:pPr>
          </w:p>
        </w:tc>
        <w:tc>
          <w:tcPr>
            <w:tcW w:w="2741" w:type="dxa"/>
            <w:tcBorders>
              <w:top w:val="nil"/>
              <w:left w:val="nil"/>
              <w:bottom w:val="nil"/>
              <w:right w:val="nil"/>
            </w:tcBorders>
          </w:tcPr>
          <w:p w14:paraId="38836005" w14:textId="77777777" w:rsidR="007E3B02" w:rsidRPr="00B640B3" w:rsidRDefault="007E3B02" w:rsidP="007E3B02">
            <w:pPr>
              <w:rPr>
                <w:rFonts w:cs="Arial"/>
                <w:b/>
                <w:sz w:val="16"/>
                <w:szCs w:val="16"/>
              </w:rPr>
            </w:pPr>
          </w:p>
        </w:tc>
      </w:tr>
      <w:tr w:rsidR="007E3B02" w:rsidRPr="00B640B3" w14:paraId="3883604D" w14:textId="77777777" w:rsidTr="007E3B02">
        <w:trPr>
          <w:trHeight w:val="120"/>
        </w:trPr>
        <w:tc>
          <w:tcPr>
            <w:tcW w:w="2165" w:type="dxa"/>
            <w:tcBorders>
              <w:top w:val="single" w:sz="4" w:space="0" w:color="auto"/>
              <w:left w:val="single" w:sz="4" w:space="0" w:color="auto"/>
              <w:bottom w:val="single" w:sz="4" w:space="0" w:color="auto"/>
              <w:right w:val="single" w:sz="4" w:space="0" w:color="auto"/>
            </w:tcBorders>
            <w:shd w:val="pct5" w:color="auto" w:fill="auto"/>
            <w:vAlign w:val="center"/>
          </w:tcPr>
          <w:p w14:paraId="38836007" w14:textId="77777777" w:rsidR="007E3B02" w:rsidRPr="00545676" w:rsidRDefault="007E3B02" w:rsidP="007E3B02">
            <w:pPr>
              <w:rPr>
                <w:rFonts w:asciiTheme="minorHAnsi" w:hAnsiTheme="minorHAnsi" w:cs="Arial"/>
                <w:sz w:val="16"/>
                <w:szCs w:val="16"/>
              </w:rPr>
            </w:pPr>
          </w:p>
        </w:tc>
        <w:tc>
          <w:tcPr>
            <w:tcW w:w="1808" w:type="dxa"/>
            <w:tcBorders>
              <w:top w:val="single" w:sz="4" w:space="0" w:color="auto"/>
              <w:left w:val="single" w:sz="4" w:space="0" w:color="auto"/>
              <w:bottom w:val="single" w:sz="4" w:space="0" w:color="auto"/>
              <w:right w:val="single" w:sz="4" w:space="0" w:color="auto"/>
            </w:tcBorders>
            <w:shd w:val="pct5" w:color="auto" w:fill="auto"/>
            <w:vAlign w:val="center"/>
          </w:tcPr>
          <w:p w14:paraId="38836008" w14:textId="77777777" w:rsidR="007E3B02" w:rsidRPr="00545676" w:rsidRDefault="007E3B02" w:rsidP="007E3B02">
            <w:pPr>
              <w:rPr>
                <w:rFonts w:asciiTheme="minorHAnsi" w:hAnsiTheme="minorHAnsi" w:cs="Arial"/>
                <w:sz w:val="16"/>
                <w:szCs w:val="16"/>
              </w:rPr>
            </w:pPr>
          </w:p>
        </w:tc>
        <w:tc>
          <w:tcPr>
            <w:tcW w:w="2349" w:type="dxa"/>
            <w:tcBorders>
              <w:top w:val="single" w:sz="4" w:space="0" w:color="auto"/>
              <w:left w:val="single" w:sz="4" w:space="0" w:color="auto"/>
              <w:bottom w:val="single" w:sz="4" w:space="0" w:color="auto"/>
              <w:right w:val="single" w:sz="4" w:space="0" w:color="auto"/>
            </w:tcBorders>
            <w:shd w:val="pct5" w:color="auto" w:fill="auto"/>
            <w:vAlign w:val="center"/>
          </w:tcPr>
          <w:p w14:paraId="38836009" w14:textId="77777777" w:rsidR="007E3B02" w:rsidRPr="00545676" w:rsidRDefault="007E3B02" w:rsidP="007E3B02">
            <w:pPr>
              <w:rPr>
                <w:rFonts w:asciiTheme="minorHAnsi" w:hAnsiTheme="minorHAnsi" w:cs="Arial"/>
                <w:sz w:val="16"/>
                <w:szCs w:val="16"/>
              </w:rPr>
            </w:pPr>
          </w:p>
        </w:tc>
        <w:tc>
          <w:tcPr>
            <w:tcW w:w="2300" w:type="dxa"/>
            <w:tcBorders>
              <w:top w:val="single" w:sz="4" w:space="0" w:color="auto"/>
              <w:left w:val="single" w:sz="4" w:space="0" w:color="auto"/>
              <w:bottom w:val="single" w:sz="4" w:space="0" w:color="auto"/>
              <w:right w:val="single" w:sz="4" w:space="0" w:color="auto"/>
            </w:tcBorders>
            <w:shd w:val="pct5" w:color="auto" w:fill="auto"/>
            <w:vAlign w:val="center"/>
          </w:tcPr>
          <w:p w14:paraId="3883600A" w14:textId="77777777" w:rsidR="007E3B02" w:rsidRPr="00545676" w:rsidRDefault="007E3B02" w:rsidP="007E3B02">
            <w:pPr>
              <w:rPr>
                <w:rFonts w:asciiTheme="minorHAnsi" w:hAnsiTheme="minorHAnsi" w:cs="Arial"/>
                <w:sz w:val="16"/>
                <w:szCs w:val="16"/>
              </w:rPr>
            </w:pPr>
          </w:p>
        </w:tc>
        <w:tc>
          <w:tcPr>
            <w:tcW w:w="2199" w:type="dxa"/>
            <w:tcBorders>
              <w:top w:val="single" w:sz="4" w:space="0" w:color="auto"/>
              <w:left w:val="single" w:sz="4" w:space="0" w:color="auto"/>
              <w:bottom w:val="single" w:sz="4" w:space="0" w:color="auto"/>
              <w:right w:val="single" w:sz="4" w:space="0" w:color="auto"/>
            </w:tcBorders>
            <w:shd w:val="pct5" w:color="auto" w:fill="auto"/>
            <w:vAlign w:val="center"/>
          </w:tcPr>
          <w:p w14:paraId="3883600B" w14:textId="77777777" w:rsidR="007E3B02" w:rsidRPr="00545676" w:rsidRDefault="007E3B02" w:rsidP="007E3B02">
            <w:pPr>
              <w:rPr>
                <w:rFonts w:asciiTheme="minorHAnsi" w:hAnsiTheme="minorHAnsi" w:cs="Arial"/>
                <w:sz w:val="16"/>
                <w:szCs w:val="16"/>
              </w:rPr>
            </w:pPr>
          </w:p>
        </w:tc>
        <w:tc>
          <w:tcPr>
            <w:tcW w:w="259" w:type="dxa"/>
            <w:tcBorders>
              <w:top w:val="nil"/>
              <w:left w:val="single" w:sz="4" w:space="0" w:color="auto"/>
              <w:bottom w:val="nil"/>
              <w:right w:val="nil"/>
            </w:tcBorders>
            <w:shd w:val="clear" w:color="auto" w:fill="auto"/>
          </w:tcPr>
          <w:p w14:paraId="3883600C" w14:textId="77777777" w:rsidR="007E3B02" w:rsidRPr="00B640B3" w:rsidRDefault="007E3B02" w:rsidP="007E3B02">
            <w:pPr>
              <w:rPr>
                <w:rFonts w:cs="Arial"/>
                <w:sz w:val="16"/>
                <w:szCs w:val="16"/>
              </w:rPr>
            </w:pPr>
          </w:p>
        </w:tc>
        <w:tc>
          <w:tcPr>
            <w:tcW w:w="2741" w:type="dxa"/>
            <w:vMerge w:val="restart"/>
            <w:tcBorders>
              <w:top w:val="nil"/>
              <w:left w:val="nil"/>
              <w:bottom w:val="nil"/>
              <w:right w:val="nil"/>
            </w:tcBorders>
            <w:shd w:val="clear" w:color="auto" w:fill="auto"/>
          </w:tcPr>
          <w:tbl>
            <w:tblPr>
              <w:tblStyle w:val="TableGrid"/>
              <w:tblpPr w:leftFromText="180" w:rightFromText="180" w:vertAnchor="page" w:horzAnchor="margin" w:tblpXSpec="center" w:tblpY="259"/>
              <w:tblOverlap w:val="never"/>
              <w:tblW w:w="2170" w:type="dxa"/>
              <w:tblLook w:val="04A0" w:firstRow="1" w:lastRow="0" w:firstColumn="1" w:lastColumn="0" w:noHBand="0" w:noVBand="1"/>
            </w:tblPr>
            <w:tblGrid>
              <w:gridCol w:w="856"/>
              <w:gridCol w:w="1314"/>
            </w:tblGrid>
            <w:tr w:rsidR="007E3B02" w14:paraId="38836012"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shd w:val="pct5" w:color="auto" w:fill="auto"/>
                </w:tcPr>
                <w:p w14:paraId="3883600D" w14:textId="77777777" w:rsidR="007E3B02" w:rsidRDefault="007E3B02" w:rsidP="007E3B02">
                  <w:pPr>
                    <w:rPr>
                      <w:rFonts w:asciiTheme="minorHAnsi" w:hAnsiTheme="minorHAnsi" w:cs="Arial"/>
                      <w:sz w:val="16"/>
                      <w:szCs w:val="16"/>
                    </w:rPr>
                  </w:pPr>
                  <w:r>
                    <w:rPr>
                      <w:rFonts w:asciiTheme="minorHAnsi" w:hAnsiTheme="minorHAnsi" w:cs="Arial"/>
                      <w:sz w:val="16"/>
                      <w:szCs w:val="16"/>
                    </w:rPr>
                    <w:t>Current</w:t>
                  </w:r>
                </w:p>
                <w:p w14:paraId="3883600E" w14:textId="77777777" w:rsidR="007E3B02" w:rsidRDefault="007E3B02" w:rsidP="007E3B02">
                  <w:pPr>
                    <w:rPr>
                      <w:rFonts w:asciiTheme="minorHAnsi" w:hAnsiTheme="minorHAnsi" w:cs="Arial"/>
                      <w:sz w:val="16"/>
                      <w:szCs w:val="16"/>
                    </w:rPr>
                  </w:pPr>
                  <w:r>
                    <w:rPr>
                      <w:rFonts w:asciiTheme="minorHAnsi" w:hAnsiTheme="minorHAnsi" w:cs="Arial"/>
                      <w:sz w:val="16"/>
                      <w:szCs w:val="16"/>
                    </w:rPr>
                    <w:t>Period</w:t>
                  </w:r>
                </w:p>
                <w:p w14:paraId="3883600F" w14:textId="77777777" w:rsidR="007E3B02" w:rsidRPr="003F3BD0" w:rsidRDefault="007E3B02" w:rsidP="007E3B02">
                  <w:pPr>
                    <w:rPr>
                      <w:rFonts w:asciiTheme="minorHAnsi" w:hAnsiTheme="minorHAnsi" w:cs="Arial"/>
                      <w:b/>
                      <w:sz w:val="16"/>
                      <w:szCs w:val="16"/>
                    </w:rPr>
                  </w:pPr>
                  <w:r w:rsidRPr="003F3BD0">
                    <w:rPr>
                      <w:rFonts w:asciiTheme="minorHAnsi" w:hAnsiTheme="minorHAnsi" w:cs="Arial"/>
                      <w:b/>
                      <w:sz w:val="16"/>
                      <w:szCs w:val="16"/>
                    </w:rPr>
                    <w:t>Month</w:t>
                  </w:r>
                </w:p>
                <w:p w14:paraId="38836010" w14:textId="77777777" w:rsidR="007E3B02" w:rsidRPr="006A3EAF" w:rsidRDefault="007E3B02" w:rsidP="007E3B02">
                  <w:pPr>
                    <w:rPr>
                      <w:rFonts w:asciiTheme="minorHAnsi" w:hAnsiTheme="minorHAnsi" w:cs="Arial"/>
                      <w:sz w:val="16"/>
                      <w:szCs w:val="16"/>
                    </w:rPr>
                  </w:pPr>
                </w:p>
              </w:tc>
              <w:tc>
                <w:tcPr>
                  <w:tcW w:w="1338" w:type="dxa"/>
                  <w:tcBorders>
                    <w:top w:val="single" w:sz="4" w:space="0" w:color="auto"/>
                    <w:left w:val="single" w:sz="4" w:space="0" w:color="auto"/>
                    <w:bottom w:val="single" w:sz="4" w:space="0" w:color="auto"/>
                    <w:right w:val="single" w:sz="4" w:space="0" w:color="auto"/>
                  </w:tcBorders>
                  <w:shd w:val="pct5" w:color="auto" w:fill="auto"/>
                </w:tcPr>
                <w:p w14:paraId="38836011"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Alternative date to be provided to user for consideration</w:t>
                  </w:r>
                </w:p>
              </w:tc>
            </w:tr>
            <w:tr w:rsidR="007E3B02" w14:paraId="38836015"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13"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July</w:t>
                  </w:r>
                </w:p>
              </w:tc>
              <w:tc>
                <w:tcPr>
                  <w:tcW w:w="1338" w:type="dxa"/>
                  <w:tcBorders>
                    <w:top w:val="single" w:sz="4" w:space="0" w:color="auto"/>
                    <w:left w:val="single" w:sz="4" w:space="0" w:color="auto"/>
                    <w:bottom w:val="single" w:sz="4" w:space="0" w:color="auto"/>
                    <w:right w:val="single" w:sz="4" w:space="0" w:color="auto"/>
                  </w:tcBorders>
                  <w:hideMark/>
                </w:tcPr>
                <w:p w14:paraId="38836014"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30 Jun</w:t>
                  </w:r>
                </w:p>
              </w:tc>
            </w:tr>
            <w:tr w:rsidR="007E3B02" w14:paraId="38836018"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16"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Aug</w:t>
                  </w:r>
                </w:p>
              </w:tc>
              <w:tc>
                <w:tcPr>
                  <w:tcW w:w="1338" w:type="dxa"/>
                  <w:tcBorders>
                    <w:top w:val="single" w:sz="4" w:space="0" w:color="auto"/>
                    <w:left w:val="single" w:sz="4" w:space="0" w:color="auto"/>
                    <w:bottom w:val="single" w:sz="4" w:space="0" w:color="auto"/>
                    <w:right w:val="single" w:sz="4" w:space="0" w:color="auto"/>
                  </w:tcBorders>
                  <w:hideMark/>
                </w:tcPr>
                <w:p w14:paraId="38836017"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31 Jul</w:t>
                  </w:r>
                </w:p>
              </w:tc>
            </w:tr>
            <w:tr w:rsidR="007E3B02" w14:paraId="3883601B"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19"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Sep</w:t>
                  </w:r>
                </w:p>
              </w:tc>
              <w:tc>
                <w:tcPr>
                  <w:tcW w:w="1338" w:type="dxa"/>
                  <w:tcBorders>
                    <w:top w:val="single" w:sz="4" w:space="0" w:color="auto"/>
                    <w:left w:val="single" w:sz="4" w:space="0" w:color="auto"/>
                    <w:bottom w:val="single" w:sz="4" w:space="0" w:color="auto"/>
                    <w:right w:val="single" w:sz="4" w:space="0" w:color="auto"/>
                  </w:tcBorders>
                  <w:hideMark/>
                </w:tcPr>
                <w:p w14:paraId="3883601A"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31 Aug</w:t>
                  </w:r>
                </w:p>
              </w:tc>
            </w:tr>
            <w:tr w:rsidR="007E3B02" w14:paraId="3883601E"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1C"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Oct</w:t>
                  </w:r>
                </w:p>
              </w:tc>
              <w:tc>
                <w:tcPr>
                  <w:tcW w:w="1338" w:type="dxa"/>
                  <w:tcBorders>
                    <w:top w:val="single" w:sz="4" w:space="0" w:color="auto"/>
                    <w:left w:val="single" w:sz="4" w:space="0" w:color="auto"/>
                    <w:bottom w:val="single" w:sz="4" w:space="0" w:color="auto"/>
                    <w:right w:val="single" w:sz="4" w:space="0" w:color="auto"/>
                  </w:tcBorders>
                  <w:hideMark/>
                </w:tcPr>
                <w:p w14:paraId="3883601D"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30 Sep</w:t>
                  </w:r>
                </w:p>
              </w:tc>
            </w:tr>
            <w:tr w:rsidR="007E3B02" w14:paraId="38836021"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1F"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Nov</w:t>
                  </w:r>
                </w:p>
              </w:tc>
              <w:tc>
                <w:tcPr>
                  <w:tcW w:w="1338" w:type="dxa"/>
                  <w:tcBorders>
                    <w:top w:val="single" w:sz="4" w:space="0" w:color="auto"/>
                    <w:left w:val="single" w:sz="4" w:space="0" w:color="auto"/>
                    <w:bottom w:val="single" w:sz="4" w:space="0" w:color="auto"/>
                    <w:right w:val="single" w:sz="4" w:space="0" w:color="auto"/>
                  </w:tcBorders>
                  <w:hideMark/>
                </w:tcPr>
                <w:p w14:paraId="38836020"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31 Oct</w:t>
                  </w:r>
                </w:p>
              </w:tc>
            </w:tr>
            <w:tr w:rsidR="007E3B02" w14:paraId="38836024"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22"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Dec</w:t>
                  </w:r>
                </w:p>
              </w:tc>
              <w:tc>
                <w:tcPr>
                  <w:tcW w:w="1338" w:type="dxa"/>
                  <w:tcBorders>
                    <w:top w:val="single" w:sz="4" w:space="0" w:color="auto"/>
                    <w:left w:val="single" w:sz="4" w:space="0" w:color="auto"/>
                    <w:bottom w:val="single" w:sz="4" w:space="0" w:color="auto"/>
                    <w:right w:val="single" w:sz="4" w:space="0" w:color="auto"/>
                  </w:tcBorders>
                  <w:hideMark/>
                </w:tcPr>
                <w:p w14:paraId="38836023"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30 Nov</w:t>
                  </w:r>
                </w:p>
              </w:tc>
            </w:tr>
            <w:tr w:rsidR="007E3B02" w14:paraId="38836027"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25"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Jan</w:t>
                  </w:r>
                </w:p>
              </w:tc>
              <w:tc>
                <w:tcPr>
                  <w:tcW w:w="1338" w:type="dxa"/>
                  <w:tcBorders>
                    <w:top w:val="single" w:sz="4" w:space="0" w:color="auto"/>
                    <w:left w:val="single" w:sz="4" w:space="0" w:color="auto"/>
                    <w:bottom w:val="single" w:sz="4" w:space="0" w:color="auto"/>
                    <w:right w:val="single" w:sz="4" w:space="0" w:color="auto"/>
                  </w:tcBorders>
                  <w:hideMark/>
                </w:tcPr>
                <w:p w14:paraId="38836026"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31 Dec</w:t>
                  </w:r>
                </w:p>
              </w:tc>
            </w:tr>
            <w:tr w:rsidR="007E3B02" w14:paraId="3883602A"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28"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Feb</w:t>
                  </w:r>
                </w:p>
              </w:tc>
              <w:tc>
                <w:tcPr>
                  <w:tcW w:w="1338" w:type="dxa"/>
                  <w:tcBorders>
                    <w:top w:val="single" w:sz="4" w:space="0" w:color="auto"/>
                    <w:left w:val="single" w:sz="4" w:space="0" w:color="auto"/>
                    <w:bottom w:val="single" w:sz="4" w:space="0" w:color="auto"/>
                    <w:right w:val="single" w:sz="4" w:space="0" w:color="auto"/>
                  </w:tcBorders>
                  <w:hideMark/>
                </w:tcPr>
                <w:p w14:paraId="38836029"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31 Jan</w:t>
                  </w:r>
                </w:p>
              </w:tc>
            </w:tr>
            <w:tr w:rsidR="007E3B02" w14:paraId="3883602D"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2B"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Mar</w:t>
                  </w:r>
                </w:p>
              </w:tc>
              <w:tc>
                <w:tcPr>
                  <w:tcW w:w="1338" w:type="dxa"/>
                  <w:tcBorders>
                    <w:top w:val="single" w:sz="4" w:space="0" w:color="auto"/>
                    <w:left w:val="single" w:sz="4" w:space="0" w:color="auto"/>
                    <w:bottom w:val="single" w:sz="4" w:space="0" w:color="auto"/>
                    <w:right w:val="single" w:sz="4" w:space="0" w:color="auto"/>
                  </w:tcBorders>
                  <w:hideMark/>
                </w:tcPr>
                <w:p w14:paraId="3883602C"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28 Feb</w:t>
                  </w:r>
                </w:p>
              </w:tc>
            </w:tr>
            <w:tr w:rsidR="007E3B02" w14:paraId="38836030"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2E"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Apr</w:t>
                  </w:r>
                </w:p>
              </w:tc>
              <w:tc>
                <w:tcPr>
                  <w:tcW w:w="1338" w:type="dxa"/>
                  <w:tcBorders>
                    <w:top w:val="single" w:sz="4" w:space="0" w:color="auto"/>
                    <w:left w:val="single" w:sz="4" w:space="0" w:color="auto"/>
                    <w:bottom w:val="single" w:sz="4" w:space="0" w:color="auto"/>
                    <w:right w:val="single" w:sz="4" w:space="0" w:color="auto"/>
                  </w:tcBorders>
                  <w:hideMark/>
                </w:tcPr>
                <w:p w14:paraId="3883602F"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31 Mar</w:t>
                  </w:r>
                </w:p>
              </w:tc>
            </w:tr>
            <w:tr w:rsidR="007E3B02" w14:paraId="38836033"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31"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May</w:t>
                  </w:r>
                </w:p>
              </w:tc>
              <w:tc>
                <w:tcPr>
                  <w:tcW w:w="1338" w:type="dxa"/>
                  <w:tcBorders>
                    <w:top w:val="single" w:sz="4" w:space="0" w:color="auto"/>
                    <w:left w:val="single" w:sz="4" w:space="0" w:color="auto"/>
                    <w:bottom w:val="single" w:sz="4" w:space="0" w:color="auto"/>
                    <w:right w:val="single" w:sz="4" w:space="0" w:color="auto"/>
                  </w:tcBorders>
                  <w:hideMark/>
                </w:tcPr>
                <w:p w14:paraId="38836032"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30 Apr</w:t>
                  </w:r>
                </w:p>
              </w:tc>
            </w:tr>
            <w:tr w:rsidR="007E3B02" w14:paraId="38836036"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34"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Jun</w:t>
                  </w:r>
                </w:p>
              </w:tc>
              <w:tc>
                <w:tcPr>
                  <w:tcW w:w="1338" w:type="dxa"/>
                  <w:tcBorders>
                    <w:top w:val="single" w:sz="4" w:space="0" w:color="auto"/>
                    <w:left w:val="single" w:sz="4" w:space="0" w:color="auto"/>
                    <w:bottom w:val="single" w:sz="4" w:space="0" w:color="auto"/>
                    <w:right w:val="single" w:sz="4" w:space="0" w:color="auto"/>
                  </w:tcBorders>
                  <w:hideMark/>
                </w:tcPr>
                <w:p w14:paraId="38836035"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31 May</w:t>
                  </w:r>
                </w:p>
              </w:tc>
            </w:tr>
            <w:tr w:rsidR="007E3B02" w14:paraId="38836039"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shd w:val="pct5" w:color="auto" w:fill="auto"/>
                  <w:hideMark/>
                </w:tcPr>
                <w:p w14:paraId="38836037" w14:textId="77777777" w:rsidR="007E3B02" w:rsidRPr="003F3BD0" w:rsidRDefault="007E3B02" w:rsidP="007E3B02">
                  <w:pPr>
                    <w:rPr>
                      <w:rFonts w:asciiTheme="minorHAnsi" w:hAnsiTheme="minorHAnsi" w:cs="Arial"/>
                      <w:b/>
                      <w:sz w:val="16"/>
                      <w:szCs w:val="16"/>
                    </w:rPr>
                  </w:pPr>
                  <w:r w:rsidRPr="003F3BD0">
                    <w:rPr>
                      <w:rFonts w:asciiTheme="minorHAnsi" w:hAnsiTheme="minorHAnsi" w:cs="Arial"/>
                      <w:b/>
                      <w:sz w:val="16"/>
                      <w:szCs w:val="16"/>
                    </w:rPr>
                    <w:t>Quarterly</w:t>
                  </w:r>
                </w:p>
              </w:tc>
              <w:tc>
                <w:tcPr>
                  <w:tcW w:w="1338" w:type="dxa"/>
                  <w:tcBorders>
                    <w:top w:val="single" w:sz="4" w:space="0" w:color="auto"/>
                    <w:left w:val="single" w:sz="4" w:space="0" w:color="auto"/>
                    <w:bottom w:val="single" w:sz="4" w:space="0" w:color="auto"/>
                    <w:right w:val="single" w:sz="4" w:space="0" w:color="auto"/>
                  </w:tcBorders>
                  <w:shd w:val="pct5" w:color="auto" w:fill="auto"/>
                </w:tcPr>
                <w:p w14:paraId="38836038" w14:textId="77777777" w:rsidR="007E3B02" w:rsidRPr="006A3EAF" w:rsidRDefault="007E3B02" w:rsidP="007E3B02">
                  <w:pPr>
                    <w:rPr>
                      <w:rFonts w:asciiTheme="minorHAnsi" w:hAnsiTheme="minorHAnsi" w:cs="Arial"/>
                      <w:sz w:val="16"/>
                      <w:szCs w:val="16"/>
                    </w:rPr>
                  </w:pPr>
                </w:p>
              </w:tc>
            </w:tr>
            <w:tr w:rsidR="007E3B02" w14:paraId="3883603C"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3A"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Jul – Sep</w:t>
                  </w:r>
                </w:p>
              </w:tc>
              <w:tc>
                <w:tcPr>
                  <w:tcW w:w="1338" w:type="dxa"/>
                  <w:tcBorders>
                    <w:top w:val="single" w:sz="4" w:space="0" w:color="auto"/>
                    <w:left w:val="single" w:sz="4" w:space="0" w:color="auto"/>
                    <w:bottom w:val="single" w:sz="4" w:space="0" w:color="auto"/>
                    <w:right w:val="single" w:sz="4" w:space="0" w:color="auto"/>
                  </w:tcBorders>
                  <w:hideMark/>
                </w:tcPr>
                <w:p w14:paraId="3883603B"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30 Jun</w:t>
                  </w:r>
                </w:p>
              </w:tc>
            </w:tr>
            <w:tr w:rsidR="007E3B02" w14:paraId="3883603F"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3D"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Oct-Dec</w:t>
                  </w:r>
                </w:p>
              </w:tc>
              <w:tc>
                <w:tcPr>
                  <w:tcW w:w="1338" w:type="dxa"/>
                  <w:tcBorders>
                    <w:top w:val="single" w:sz="4" w:space="0" w:color="auto"/>
                    <w:left w:val="single" w:sz="4" w:space="0" w:color="auto"/>
                    <w:bottom w:val="single" w:sz="4" w:space="0" w:color="auto"/>
                    <w:right w:val="single" w:sz="4" w:space="0" w:color="auto"/>
                  </w:tcBorders>
                  <w:hideMark/>
                </w:tcPr>
                <w:p w14:paraId="3883603E"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30 Sep</w:t>
                  </w:r>
                </w:p>
              </w:tc>
            </w:tr>
            <w:tr w:rsidR="007E3B02" w14:paraId="38836042"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40"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Jan – Mar</w:t>
                  </w:r>
                </w:p>
              </w:tc>
              <w:tc>
                <w:tcPr>
                  <w:tcW w:w="1338" w:type="dxa"/>
                  <w:tcBorders>
                    <w:top w:val="single" w:sz="4" w:space="0" w:color="auto"/>
                    <w:left w:val="single" w:sz="4" w:space="0" w:color="auto"/>
                    <w:bottom w:val="single" w:sz="4" w:space="0" w:color="auto"/>
                    <w:right w:val="single" w:sz="4" w:space="0" w:color="auto"/>
                  </w:tcBorders>
                  <w:hideMark/>
                </w:tcPr>
                <w:p w14:paraId="38836041"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31 Dec</w:t>
                  </w:r>
                </w:p>
              </w:tc>
            </w:tr>
            <w:tr w:rsidR="007E3B02" w14:paraId="38836045"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43"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Apr-Jun</w:t>
                  </w:r>
                </w:p>
              </w:tc>
              <w:tc>
                <w:tcPr>
                  <w:tcW w:w="1338" w:type="dxa"/>
                  <w:tcBorders>
                    <w:top w:val="single" w:sz="4" w:space="0" w:color="auto"/>
                    <w:left w:val="single" w:sz="4" w:space="0" w:color="auto"/>
                    <w:bottom w:val="single" w:sz="4" w:space="0" w:color="auto"/>
                    <w:right w:val="single" w:sz="4" w:space="0" w:color="auto"/>
                  </w:tcBorders>
                  <w:hideMark/>
                </w:tcPr>
                <w:p w14:paraId="38836044"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31 Mar</w:t>
                  </w:r>
                </w:p>
              </w:tc>
            </w:tr>
            <w:tr w:rsidR="007E3B02" w14:paraId="38836048"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shd w:val="pct5" w:color="auto" w:fill="auto"/>
                  <w:hideMark/>
                </w:tcPr>
                <w:p w14:paraId="38836046" w14:textId="77777777" w:rsidR="007E3B02" w:rsidRPr="003F3BD0" w:rsidRDefault="007E3B02" w:rsidP="007E3B02">
                  <w:pPr>
                    <w:rPr>
                      <w:rFonts w:asciiTheme="minorHAnsi" w:hAnsiTheme="minorHAnsi" w:cs="Arial"/>
                      <w:b/>
                      <w:sz w:val="16"/>
                      <w:szCs w:val="16"/>
                    </w:rPr>
                  </w:pPr>
                  <w:r w:rsidRPr="003F3BD0">
                    <w:rPr>
                      <w:rFonts w:asciiTheme="minorHAnsi" w:hAnsiTheme="minorHAnsi" w:cs="Arial"/>
                      <w:b/>
                      <w:sz w:val="16"/>
                      <w:szCs w:val="16"/>
                    </w:rPr>
                    <w:t>Annual</w:t>
                  </w:r>
                </w:p>
              </w:tc>
              <w:tc>
                <w:tcPr>
                  <w:tcW w:w="1338" w:type="dxa"/>
                  <w:tcBorders>
                    <w:top w:val="single" w:sz="4" w:space="0" w:color="auto"/>
                    <w:left w:val="single" w:sz="4" w:space="0" w:color="auto"/>
                    <w:bottom w:val="single" w:sz="4" w:space="0" w:color="auto"/>
                    <w:right w:val="single" w:sz="4" w:space="0" w:color="auto"/>
                  </w:tcBorders>
                  <w:shd w:val="pct5" w:color="auto" w:fill="auto"/>
                </w:tcPr>
                <w:p w14:paraId="38836047" w14:textId="77777777" w:rsidR="007E3B02" w:rsidRPr="006A3EAF" w:rsidRDefault="007E3B02" w:rsidP="007E3B02">
                  <w:pPr>
                    <w:rPr>
                      <w:rFonts w:asciiTheme="minorHAnsi" w:hAnsiTheme="minorHAnsi" w:cs="Arial"/>
                      <w:sz w:val="16"/>
                      <w:szCs w:val="16"/>
                    </w:rPr>
                  </w:pPr>
                </w:p>
              </w:tc>
            </w:tr>
            <w:tr w:rsidR="007E3B02" w14:paraId="3883604B" w14:textId="77777777" w:rsidTr="007E3B02">
              <w:trPr>
                <w:trHeight w:val="140"/>
              </w:trPr>
              <w:tc>
                <w:tcPr>
                  <w:tcW w:w="0" w:type="auto"/>
                  <w:tcBorders>
                    <w:top w:val="single" w:sz="4" w:space="0" w:color="auto"/>
                    <w:left w:val="single" w:sz="4" w:space="0" w:color="auto"/>
                    <w:bottom w:val="single" w:sz="4" w:space="0" w:color="auto"/>
                    <w:right w:val="single" w:sz="4" w:space="0" w:color="auto"/>
                  </w:tcBorders>
                  <w:hideMark/>
                </w:tcPr>
                <w:p w14:paraId="38836049"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Jul- Jun</w:t>
                  </w:r>
                </w:p>
              </w:tc>
              <w:tc>
                <w:tcPr>
                  <w:tcW w:w="1338" w:type="dxa"/>
                  <w:tcBorders>
                    <w:top w:val="single" w:sz="4" w:space="0" w:color="auto"/>
                    <w:left w:val="single" w:sz="4" w:space="0" w:color="auto"/>
                    <w:bottom w:val="single" w:sz="4" w:space="0" w:color="auto"/>
                    <w:right w:val="single" w:sz="4" w:space="0" w:color="auto"/>
                  </w:tcBorders>
                  <w:hideMark/>
                </w:tcPr>
                <w:p w14:paraId="3883604A" w14:textId="77777777" w:rsidR="007E3B02" w:rsidRPr="006A3EAF" w:rsidRDefault="007E3B02" w:rsidP="007E3B02">
                  <w:pPr>
                    <w:rPr>
                      <w:rFonts w:asciiTheme="minorHAnsi" w:hAnsiTheme="minorHAnsi" w:cs="Arial"/>
                      <w:sz w:val="16"/>
                      <w:szCs w:val="16"/>
                    </w:rPr>
                  </w:pPr>
                  <w:r w:rsidRPr="006A3EAF">
                    <w:rPr>
                      <w:rFonts w:asciiTheme="minorHAnsi" w:hAnsiTheme="minorHAnsi" w:cs="Arial"/>
                      <w:sz w:val="16"/>
                      <w:szCs w:val="16"/>
                    </w:rPr>
                    <w:t>30 Jun</w:t>
                  </w:r>
                </w:p>
              </w:tc>
            </w:tr>
          </w:tbl>
          <w:p w14:paraId="3883604C" w14:textId="77777777" w:rsidR="007E3B02" w:rsidRPr="006A3EAF" w:rsidRDefault="007E3B02" w:rsidP="007E3B02">
            <w:pPr>
              <w:ind w:left="360"/>
              <w:rPr>
                <w:rFonts w:cs="Arial"/>
                <w:sz w:val="16"/>
                <w:szCs w:val="16"/>
              </w:rPr>
            </w:pPr>
            <w:r w:rsidRPr="006A3EAF">
              <w:rPr>
                <w:rFonts w:cs="Arial"/>
                <w:sz w:val="16"/>
                <w:szCs w:val="16"/>
              </w:rPr>
              <w:t>* Alternative Date Table</w:t>
            </w:r>
          </w:p>
        </w:tc>
      </w:tr>
      <w:tr w:rsidR="007E3B02" w:rsidRPr="00B640B3" w14:paraId="38836059" w14:textId="77777777" w:rsidTr="007E3B02">
        <w:trPr>
          <w:trHeight w:val="839"/>
        </w:trPr>
        <w:tc>
          <w:tcPr>
            <w:tcW w:w="2165" w:type="dxa"/>
            <w:tcBorders>
              <w:top w:val="single" w:sz="4" w:space="0" w:color="auto"/>
              <w:left w:val="single" w:sz="4" w:space="0" w:color="auto"/>
              <w:bottom w:val="single" w:sz="4" w:space="0" w:color="auto"/>
              <w:right w:val="single" w:sz="4" w:space="0" w:color="auto"/>
            </w:tcBorders>
            <w:vAlign w:val="center"/>
            <w:hideMark/>
          </w:tcPr>
          <w:p w14:paraId="3883604E" w14:textId="77777777" w:rsidR="007E3B02" w:rsidRPr="00545676" w:rsidRDefault="007E3B02" w:rsidP="007E3B02">
            <w:pPr>
              <w:rPr>
                <w:rFonts w:asciiTheme="minorHAnsi" w:hAnsiTheme="minorHAnsi" w:cs="Arial"/>
                <w:sz w:val="16"/>
                <w:szCs w:val="16"/>
              </w:rPr>
            </w:pPr>
            <w:r>
              <w:rPr>
                <w:rFonts w:ascii="Calibri" w:hAnsi="Calibri" w:cs="Calibri"/>
                <w:sz w:val="18"/>
                <w:szCs w:val="18"/>
              </w:rPr>
              <w:t xml:space="preserve">Date entered is a </w:t>
            </w:r>
            <w:r>
              <w:rPr>
                <w:rFonts w:ascii="Calibri" w:hAnsi="Calibri" w:cs="Calibri"/>
                <w:b/>
                <w:bCs/>
                <w:sz w:val="18"/>
                <w:szCs w:val="18"/>
              </w:rPr>
              <w:t>future date (Request Date &gt; todays date)</w:t>
            </w:r>
          </w:p>
        </w:tc>
        <w:tc>
          <w:tcPr>
            <w:tcW w:w="1808" w:type="dxa"/>
            <w:tcBorders>
              <w:top w:val="single" w:sz="4" w:space="0" w:color="auto"/>
              <w:left w:val="single" w:sz="4" w:space="0" w:color="auto"/>
              <w:bottom w:val="single" w:sz="4" w:space="0" w:color="auto"/>
              <w:right w:val="single" w:sz="4" w:space="0" w:color="auto"/>
            </w:tcBorders>
            <w:vAlign w:val="center"/>
            <w:hideMark/>
          </w:tcPr>
          <w:p w14:paraId="3883604F" w14:textId="77777777" w:rsidR="007E3B02" w:rsidRPr="00DB6A10" w:rsidRDefault="007E3B02" w:rsidP="007E3B02">
            <w:pPr>
              <w:rPr>
                <w:rFonts w:asciiTheme="minorHAnsi" w:hAnsiTheme="minorHAnsi" w:cs="Arial"/>
                <w:sz w:val="16"/>
                <w:szCs w:val="16"/>
              </w:rPr>
            </w:pPr>
            <w:r w:rsidRPr="00DB6A10">
              <w:rPr>
                <w:rFonts w:ascii="Calibri" w:hAnsi="Calibri" w:cs="Calibri"/>
                <w:sz w:val="18"/>
                <w:szCs w:val="18"/>
              </w:rPr>
              <w:t xml:space="preserve">No AS history for current period exists or AS for current period reflect as: GEN DSP, HELD, </w:t>
            </w:r>
            <w:r w:rsidRPr="00A371C6">
              <w:rPr>
                <w:rFonts w:ascii="Calibri" w:hAnsi="Calibri" w:cs="Calibri"/>
                <w:sz w:val="18"/>
                <w:szCs w:val="18"/>
              </w:rPr>
              <w:t>DISC</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8836050" w14:textId="77777777" w:rsidR="007E3B02" w:rsidRDefault="007E3B02" w:rsidP="007E3B02">
            <w:pPr>
              <w:spacing w:line="276" w:lineRule="auto"/>
              <w:rPr>
                <w:rFonts w:eastAsiaTheme="minorHAnsi"/>
                <w:sz w:val="24"/>
              </w:rPr>
            </w:pPr>
            <w:r>
              <w:rPr>
                <w:rFonts w:ascii="Calibri" w:hAnsi="Calibri" w:cs="Calibri"/>
                <w:b/>
                <w:bCs/>
                <w:sz w:val="18"/>
                <w:szCs w:val="18"/>
              </w:rPr>
              <w:t xml:space="preserve">No </w:t>
            </w:r>
          </w:p>
          <w:p w14:paraId="38836051" w14:textId="77777777" w:rsidR="007E3B02" w:rsidRPr="00545676" w:rsidRDefault="007E3B02" w:rsidP="007E3B02">
            <w:pPr>
              <w:rPr>
                <w:rFonts w:asciiTheme="minorHAnsi" w:hAnsiTheme="minorHAnsi" w:cs="Arial"/>
                <w:sz w:val="16"/>
                <w:szCs w:val="16"/>
              </w:rPr>
            </w:pPr>
            <w:r>
              <w:rPr>
                <w:rFonts w:ascii="Calibri" w:hAnsi="Calibri" w:cs="Calibri"/>
                <w:sz w:val="18"/>
                <w:szCs w:val="18"/>
              </w:rPr>
              <w:t>Future date cannot be accepted through online services</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8836052" w14:textId="77777777" w:rsidR="007E3B02" w:rsidRDefault="007E3B02" w:rsidP="007E3B02">
            <w:pPr>
              <w:spacing w:line="276" w:lineRule="auto"/>
              <w:rPr>
                <w:rFonts w:eastAsiaTheme="minorHAnsi"/>
                <w:sz w:val="24"/>
              </w:rPr>
            </w:pPr>
            <w:r>
              <w:rPr>
                <w:rFonts w:ascii="Calibri" w:hAnsi="Calibri" w:cs="Calibri"/>
                <w:b/>
                <w:bCs/>
                <w:sz w:val="18"/>
                <w:szCs w:val="18"/>
              </w:rPr>
              <w:t xml:space="preserve">Yes </w:t>
            </w:r>
          </w:p>
          <w:p w14:paraId="38836053" w14:textId="77777777" w:rsidR="007E3B02" w:rsidRDefault="007E3B02" w:rsidP="007E3B02">
            <w:pPr>
              <w:spacing w:line="276" w:lineRule="auto"/>
            </w:pPr>
            <w:r>
              <w:rPr>
                <w:rFonts w:ascii="Calibri" w:hAnsi="Calibri" w:cs="Calibri"/>
                <w:sz w:val="18"/>
                <w:szCs w:val="18"/>
              </w:rPr>
              <w:t xml:space="preserve">Date to be provided: </w:t>
            </w:r>
          </w:p>
          <w:p w14:paraId="38836054" w14:textId="77777777" w:rsidR="007E3B02" w:rsidRPr="00545676" w:rsidRDefault="007E3B02" w:rsidP="007E3B02">
            <w:pPr>
              <w:rPr>
                <w:rFonts w:asciiTheme="minorHAnsi" w:hAnsiTheme="minorHAnsi" w:cs="Arial"/>
                <w:sz w:val="16"/>
                <w:szCs w:val="16"/>
              </w:rPr>
            </w:pPr>
            <w:r>
              <w:rPr>
                <w:rFonts w:ascii="Calibri" w:hAnsi="Calibri" w:cs="Calibri"/>
                <w:sz w:val="18"/>
                <w:szCs w:val="18"/>
              </w:rPr>
              <w:t>The period end date of previous reporting period. (i.e. 30,31) * Refer Alternative Date Table*</w:t>
            </w:r>
          </w:p>
        </w:tc>
        <w:tc>
          <w:tcPr>
            <w:tcW w:w="2199" w:type="dxa"/>
            <w:tcBorders>
              <w:top w:val="single" w:sz="4" w:space="0" w:color="auto"/>
              <w:left w:val="single" w:sz="4" w:space="0" w:color="auto"/>
              <w:bottom w:val="single" w:sz="4" w:space="0" w:color="auto"/>
              <w:right w:val="single" w:sz="4" w:space="0" w:color="auto"/>
            </w:tcBorders>
            <w:vAlign w:val="center"/>
            <w:hideMark/>
          </w:tcPr>
          <w:p w14:paraId="38836055" w14:textId="77777777" w:rsidR="007E3B02" w:rsidRDefault="007E3B02" w:rsidP="007E3B02">
            <w:pPr>
              <w:spacing w:line="276" w:lineRule="auto"/>
              <w:rPr>
                <w:rFonts w:eastAsiaTheme="minorHAnsi"/>
                <w:sz w:val="24"/>
              </w:rPr>
            </w:pPr>
            <w:r>
              <w:rPr>
                <w:rFonts w:ascii="Calibri" w:hAnsi="Calibri" w:cs="Calibri"/>
                <w:sz w:val="18"/>
                <w:szCs w:val="18"/>
              </w:rPr>
              <w:t xml:space="preserve">Cannot enter a future date </w:t>
            </w:r>
          </w:p>
          <w:p w14:paraId="38836056" w14:textId="77777777" w:rsidR="007E3B02" w:rsidRPr="00545676" w:rsidRDefault="007E3B02" w:rsidP="007E3B02">
            <w:pPr>
              <w:rPr>
                <w:rFonts w:asciiTheme="minorHAnsi" w:hAnsiTheme="minorHAnsi" w:cs="Arial"/>
                <w:sz w:val="16"/>
                <w:szCs w:val="16"/>
              </w:rPr>
            </w:pPr>
            <w:r>
              <w:rPr>
                <w:rFonts w:ascii="Calibri" w:hAnsi="Calibri" w:cs="Calibri"/>
                <w:sz w:val="18"/>
                <w:szCs w:val="18"/>
              </w:rPr>
              <w:t> </w:t>
            </w:r>
          </w:p>
        </w:tc>
        <w:tc>
          <w:tcPr>
            <w:tcW w:w="259" w:type="dxa"/>
            <w:tcBorders>
              <w:top w:val="nil"/>
              <w:left w:val="single" w:sz="4" w:space="0" w:color="auto"/>
              <w:bottom w:val="nil"/>
              <w:right w:val="nil"/>
            </w:tcBorders>
          </w:tcPr>
          <w:p w14:paraId="38836057" w14:textId="77777777" w:rsidR="007E3B02" w:rsidRPr="00B640B3" w:rsidRDefault="007E3B02" w:rsidP="007E3B02">
            <w:pPr>
              <w:rPr>
                <w:rFonts w:cs="Arial"/>
                <w:sz w:val="16"/>
                <w:szCs w:val="16"/>
              </w:rPr>
            </w:pPr>
          </w:p>
        </w:tc>
        <w:tc>
          <w:tcPr>
            <w:tcW w:w="2741" w:type="dxa"/>
            <w:vMerge/>
            <w:tcBorders>
              <w:top w:val="nil"/>
              <w:left w:val="nil"/>
              <w:bottom w:val="nil"/>
              <w:right w:val="nil"/>
            </w:tcBorders>
          </w:tcPr>
          <w:p w14:paraId="38836058" w14:textId="77777777" w:rsidR="007E3B02" w:rsidRPr="00B640B3" w:rsidRDefault="007E3B02" w:rsidP="007E3B02">
            <w:pPr>
              <w:rPr>
                <w:rFonts w:cs="Arial"/>
                <w:sz w:val="16"/>
                <w:szCs w:val="16"/>
              </w:rPr>
            </w:pPr>
          </w:p>
        </w:tc>
      </w:tr>
      <w:tr w:rsidR="007E3B02" w:rsidRPr="00B640B3" w14:paraId="38836064" w14:textId="77777777" w:rsidTr="007E3B02">
        <w:trPr>
          <w:trHeight w:val="443"/>
        </w:trPr>
        <w:tc>
          <w:tcPr>
            <w:tcW w:w="2165" w:type="dxa"/>
            <w:tcBorders>
              <w:top w:val="single" w:sz="4" w:space="0" w:color="auto"/>
              <w:left w:val="single" w:sz="4" w:space="0" w:color="auto"/>
              <w:bottom w:val="single" w:sz="4" w:space="0" w:color="auto"/>
              <w:right w:val="single" w:sz="4" w:space="0" w:color="auto"/>
            </w:tcBorders>
            <w:vAlign w:val="center"/>
          </w:tcPr>
          <w:p w14:paraId="3883605A" w14:textId="77777777" w:rsidR="007E3B02" w:rsidRPr="00545676" w:rsidRDefault="007E3B02" w:rsidP="007E3B02">
            <w:pPr>
              <w:rPr>
                <w:rFonts w:asciiTheme="minorHAnsi" w:hAnsiTheme="minorHAnsi" w:cs="Arial"/>
                <w:sz w:val="16"/>
                <w:szCs w:val="16"/>
              </w:rPr>
            </w:pPr>
          </w:p>
        </w:tc>
        <w:tc>
          <w:tcPr>
            <w:tcW w:w="1808" w:type="dxa"/>
            <w:tcBorders>
              <w:top w:val="single" w:sz="4" w:space="0" w:color="auto"/>
              <w:left w:val="single" w:sz="4" w:space="0" w:color="auto"/>
              <w:bottom w:val="single" w:sz="4" w:space="0" w:color="auto"/>
              <w:right w:val="single" w:sz="4" w:space="0" w:color="auto"/>
            </w:tcBorders>
            <w:vAlign w:val="center"/>
            <w:hideMark/>
          </w:tcPr>
          <w:p w14:paraId="3883605B" w14:textId="77777777" w:rsidR="007E3B02" w:rsidRPr="00DB6A10" w:rsidRDefault="007E3B02" w:rsidP="007E3B02">
            <w:pPr>
              <w:rPr>
                <w:rFonts w:asciiTheme="minorHAnsi" w:hAnsiTheme="minorHAnsi" w:cs="Arial"/>
                <w:sz w:val="16"/>
                <w:szCs w:val="16"/>
              </w:rPr>
            </w:pPr>
            <w:r w:rsidRPr="00DB6A10">
              <w:rPr>
                <w:rFonts w:ascii="Calibri" w:hAnsi="Calibri" w:cs="Calibri"/>
                <w:sz w:val="18"/>
                <w:szCs w:val="18"/>
              </w:rPr>
              <w:t>AS for current period reflects as RCVD, FIN, , CANC</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883605C" w14:textId="77777777" w:rsidR="007E3B02" w:rsidRDefault="007E3B02" w:rsidP="007E3B02">
            <w:pPr>
              <w:spacing w:line="276" w:lineRule="auto"/>
              <w:rPr>
                <w:rFonts w:eastAsiaTheme="minorHAnsi"/>
                <w:sz w:val="24"/>
              </w:rPr>
            </w:pPr>
            <w:r>
              <w:rPr>
                <w:rFonts w:ascii="Calibri" w:hAnsi="Calibri" w:cs="Calibri"/>
                <w:b/>
                <w:bCs/>
                <w:sz w:val="18"/>
                <w:szCs w:val="18"/>
              </w:rPr>
              <w:t>No</w:t>
            </w:r>
            <w:r>
              <w:rPr>
                <w:rFonts w:ascii="Calibri" w:hAnsi="Calibri" w:cs="Calibri"/>
                <w:sz w:val="18"/>
                <w:szCs w:val="18"/>
              </w:rPr>
              <w:t xml:space="preserve"> </w:t>
            </w:r>
          </w:p>
          <w:p w14:paraId="3883605D" w14:textId="77777777" w:rsidR="007E3B02" w:rsidRPr="00545676" w:rsidRDefault="007E3B02" w:rsidP="007E3B02">
            <w:pPr>
              <w:rPr>
                <w:rFonts w:asciiTheme="minorHAnsi" w:hAnsiTheme="minorHAnsi" w:cs="Arial"/>
                <w:sz w:val="16"/>
                <w:szCs w:val="16"/>
              </w:rPr>
            </w:pPr>
            <w:r>
              <w:rPr>
                <w:rFonts w:ascii="Calibri" w:hAnsi="Calibri" w:cs="Calibri"/>
                <w:sz w:val="18"/>
                <w:szCs w:val="18"/>
              </w:rPr>
              <w:t>Future date cannot be accepted through online services</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883605E" w14:textId="77777777" w:rsidR="007E3B02" w:rsidRDefault="007E3B02" w:rsidP="007E3B02">
            <w:pPr>
              <w:spacing w:line="276" w:lineRule="auto"/>
              <w:rPr>
                <w:rFonts w:eastAsiaTheme="minorHAnsi"/>
                <w:sz w:val="24"/>
              </w:rPr>
            </w:pPr>
            <w:r>
              <w:rPr>
                <w:rFonts w:ascii="Calibri" w:hAnsi="Calibri" w:cs="Calibri"/>
                <w:b/>
                <w:bCs/>
                <w:sz w:val="18"/>
                <w:szCs w:val="18"/>
              </w:rPr>
              <w:t>Yes</w:t>
            </w:r>
            <w:r>
              <w:rPr>
                <w:rFonts w:ascii="Calibri" w:hAnsi="Calibri" w:cs="Calibri"/>
                <w:sz w:val="18"/>
                <w:szCs w:val="18"/>
              </w:rPr>
              <w:t xml:space="preserve"> </w:t>
            </w:r>
          </w:p>
          <w:p w14:paraId="3883605F" w14:textId="77777777" w:rsidR="007E3B02" w:rsidRDefault="007E3B02" w:rsidP="007E3B02">
            <w:pPr>
              <w:spacing w:line="276" w:lineRule="auto"/>
            </w:pPr>
            <w:r>
              <w:rPr>
                <w:rFonts w:ascii="Calibri" w:hAnsi="Calibri" w:cs="Calibri"/>
                <w:sz w:val="18"/>
                <w:szCs w:val="18"/>
              </w:rPr>
              <w:t>Date to be provided:</w:t>
            </w:r>
          </w:p>
          <w:p w14:paraId="38836060" w14:textId="77777777" w:rsidR="007E3B02" w:rsidRPr="00545676" w:rsidRDefault="007E3B02" w:rsidP="007E3B02">
            <w:pPr>
              <w:rPr>
                <w:rFonts w:asciiTheme="minorHAnsi" w:hAnsiTheme="minorHAnsi" w:cs="Arial"/>
                <w:sz w:val="16"/>
                <w:szCs w:val="16"/>
              </w:rPr>
            </w:pPr>
            <w:r>
              <w:rPr>
                <w:rFonts w:ascii="Calibri" w:hAnsi="Calibri" w:cs="Calibri"/>
                <w:sz w:val="18"/>
                <w:szCs w:val="18"/>
              </w:rPr>
              <w:t>Current date</w:t>
            </w:r>
          </w:p>
        </w:tc>
        <w:tc>
          <w:tcPr>
            <w:tcW w:w="2199" w:type="dxa"/>
            <w:tcBorders>
              <w:top w:val="single" w:sz="4" w:space="0" w:color="auto"/>
              <w:left w:val="single" w:sz="4" w:space="0" w:color="auto"/>
              <w:bottom w:val="single" w:sz="4" w:space="0" w:color="auto"/>
              <w:right w:val="single" w:sz="4" w:space="0" w:color="auto"/>
            </w:tcBorders>
            <w:vAlign w:val="center"/>
            <w:hideMark/>
          </w:tcPr>
          <w:p w14:paraId="38836061" w14:textId="77777777" w:rsidR="007E3B02" w:rsidRPr="00545676" w:rsidRDefault="007E3B02" w:rsidP="007E3B02">
            <w:pPr>
              <w:rPr>
                <w:rFonts w:asciiTheme="minorHAnsi" w:hAnsiTheme="minorHAnsi" w:cs="Arial"/>
                <w:sz w:val="16"/>
                <w:szCs w:val="16"/>
              </w:rPr>
            </w:pPr>
            <w:r>
              <w:rPr>
                <w:rFonts w:ascii="Calibri" w:hAnsi="Calibri" w:cs="Calibri"/>
                <w:sz w:val="18"/>
                <w:szCs w:val="18"/>
              </w:rPr>
              <w:t>Cannot enter a future date</w:t>
            </w:r>
          </w:p>
        </w:tc>
        <w:tc>
          <w:tcPr>
            <w:tcW w:w="259" w:type="dxa"/>
            <w:tcBorders>
              <w:top w:val="nil"/>
              <w:left w:val="single" w:sz="4" w:space="0" w:color="auto"/>
              <w:bottom w:val="nil"/>
              <w:right w:val="nil"/>
            </w:tcBorders>
          </w:tcPr>
          <w:p w14:paraId="38836062" w14:textId="77777777" w:rsidR="007E3B02" w:rsidRPr="00B640B3" w:rsidRDefault="007E3B02" w:rsidP="007E3B02">
            <w:pPr>
              <w:rPr>
                <w:rFonts w:cs="Arial"/>
                <w:sz w:val="16"/>
                <w:szCs w:val="16"/>
              </w:rPr>
            </w:pPr>
          </w:p>
        </w:tc>
        <w:tc>
          <w:tcPr>
            <w:tcW w:w="2741" w:type="dxa"/>
            <w:vMerge/>
            <w:tcBorders>
              <w:top w:val="nil"/>
              <w:left w:val="nil"/>
              <w:bottom w:val="nil"/>
              <w:right w:val="nil"/>
            </w:tcBorders>
          </w:tcPr>
          <w:p w14:paraId="38836063" w14:textId="77777777" w:rsidR="007E3B02" w:rsidRPr="00B640B3" w:rsidRDefault="007E3B02" w:rsidP="007E3B02">
            <w:pPr>
              <w:rPr>
                <w:rFonts w:cs="Arial"/>
                <w:sz w:val="16"/>
                <w:szCs w:val="16"/>
              </w:rPr>
            </w:pPr>
          </w:p>
        </w:tc>
      </w:tr>
      <w:tr w:rsidR="007E3B02" w:rsidRPr="00B640B3" w14:paraId="3883606C" w14:textId="77777777" w:rsidTr="007E3B02">
        <w:trPr>
          <w:trHeight w:val="120"/>
        </w:trPr>
        <w:tc>
          <w:tcPr>
            <w:tcW w:w="2165" w:type="dxa"/>
            <w:tcBorders>
              <w:top w:val="single" w:sz="4" w:space="0" w:color="auto"/>
              <w:left w:val="single" w:sz="4" w:space="0" w:color="auto"/>
              <w:bottom w:val="single" w:sz="4" w:space="0" w:color="auto"/>
              <w:right w:val="single" w:sz="4" w:space="0" w:color="auto"/>
            </w:tcBorders>
            <w:shd w:val="pct5" w:color="auto" w:fill="auto"/>
            <w:vAlign w:val="center"/>
          </w:tcPr>
          <w:p w14:paraId="38836065" w14:textId="77777777" w:rsidR="007E3B02" w:rsidRPr="00545676" w:rsidRDefault="007E3B02" w:rsidP="007E3B02">
            <w:pPr>
              <w:rPr>
                <w:rFonts w:asciiTheme="minorHAnsi" w:hAnsiTheme="minorHAnsi" w:cs="Arial"/>
                <w:sz w:val="16"/>
                <w:szCs w:val="16"/>
              </w:rPr>
            </w:pPr>
          </w:p>
        </w:tc>
        <w:tc>
          <w:tcPr>
            <w:tcW w:w="1808" w:type="dxa"/>
            <w:tcBorders>
              <w:top w:val="single" w:sz="4" w:space="0" w:color="auto"/>
              <w:left w:val="single" w:sz="4" w:space="0" w:color="auto"/>
              <w:bottom w:val="single" w:sz="4" w:space="0" w:color="auto"/>
              <w:right w:val="single" w:sz="4" w:space="0" w:color="auto"/>
            </w:tcBorders>
            <w:shd w:val="pct5" w:color="auto" w:fill="auto"/>
            <w:vAlign w:val="center"/>
          </w:tcPr>
          <w:p w14:paraId="38836066" w14:textId="77777777" w:rsidR="007E3B02" w:rsidRPr="00DB6A10" w:rsidRDefault="007E3B02" w:rsidP="007E3B02">
            <w:pPr>
              <w:rPr>
                <w:rFonts w:asciiTheme="minorHAnsi" w:hAnsiTheme="minorHAnsi" w:cs="Arial"/>
                <w:sz w:val="16"/>
                <w:szCs w:val="16"/>
              </w:rPr>
            </w:pPr>
          </w:p>
        </w:tc>
        <w:tc>
          <w:tcPr>
            <w:tcW w:w="2349" w:type="dxa"/>
            <w:tcBorders>
              <w:top w:val="single" w:sz="4" w:space="0" w:color="auto"/>
              <w:left w:val="single" w:sz="4" w:space="0" w:color="auto"/>
              <w:bottom w:val="single" w:sz="4" w:space="0" w:color="auto"/>
              <w:right w:val="single" w:sz="4" w:space="0" w:color="auto"/>
            </w:tcBorders>
            <w:shd w:val="pct5" w:color="auto" w:fill="auto"/>
            <w:vAlign w:val="center"/>
          </w:tcPr>
          <w:p w14:paraId="38836067" w14:textId="77777777" w:rsidR="007E3B02" w:rsidRPr="00545676" w:rsidRDefault="007E3B02" w:rsidP="007E3B02">
            <w:pPr>
              <w:rPr>
                <w:rFonts w:asciiTheme="minorHAnsi" w:hAnsiTheme="minorHAnsi" w:cs="Arial"/>
                <w:sz w:val="16"/>
                <w:szCs w:val="16"/>
              </w:rPr>
            </w:pPr>
          </w:p>
        </w:tc>
        <w:tc>
          <w:tcPr>
            <w:tcW w:w="2300" w:type="dxa"/>
            <w:tcBorders>
              <w:top w:val="single" w:sz="4" w:space="0" w:color="auto"/>
              <w:left w:val="single" w:sz="4" w:space="0" w:color="auto"/>
              <w:bottom w:val="single" w:sz="4" w:space="0" w:color="auto"/>
              <w:right w:val="single" w:sz="4" w:space="0" w:color="auto"/>
            </w:tcBorders>
            <w:shd w:val="pct5" w:color="auto" w:fill="auto"/>
            <w:vAlign w:val="center"/>
          </w:tcPr>
          <w:p w14:paraId="38836068" w14:textId="77777777" w:rsidR="007E3B02" w:rsidRPr="00545676" w:rsidRDefault="007E3B02" w:rsidP="007E3B02">
            <w:pPr>
              <w:rPr>
                <w:rFonts w:asciiTheme="minorHAnsi" w:hAnsiTheme="minorHAnsi" w:cs="Arial"/>
                <w:sz w:val="16"/>
                <w:szCs w:val="16"/>
              </w:rPr>
            </w:pPr>
          </w:p>
        </w:tc>
        <w:tc>
          <w:tcPr>
            <w:tcW w:w="2199" w:type="dxa"/>
            <w:tcBorders>
              <w:top w:val="single" w:sz="4" w:space="0" w:color="auto"/>
              <w:left w:val="single" w:sz="4" w:space="0" w:color="auto"/>
              <w:bottom w:val="single" w:sz="4" w:space="0" w:color="auto"/>
              <w:right w:val="single" w:sz="4" w:space="0" w:color="auto"/>
            </w:tcBorders>
            <w:shd w:val="pct5" w:color="auto" w:fill="auto"/>
            <w:vAlign w:val="center"/>
          </w:tcPr>
          <w:p w14:paraId="38836069" w14:textId="77777777" w:rsidR="007E3B02" w:rsidRPr="00545676" w:rsidRDefault="007E3B02" w:rsidP="007E3B02">
            <w:pPr>
              <w:rPr>
                <w:rFonts w:asciiTheme="minorHAnsi" w:hAnsiTheme="minorHAnsi" w:cs="Arial"/>
                <w:sz w:val="16"/>
                <w:szCs w:val="16"/>
              </w:rPr>
            </w:pPr>
          </w:p>
        </w:tc>
        <w:tc>
          <w:tcPr>
            <w:tcW w:w="259" w:type="dxa"/>
            <w:tcBorders>
              <w:top w:val="nil"/>
              <w:left w:val="single" w:sz="4" w:space="0" w:color="auto"/>
              <w:bottom w:val="nil"/>
              <w:right w:val="nil"/>
            </w:tcBorders>
            <w:shd w:val="clear" w:color="auto" w:fill="auto"/>
          </w:tcPr>
          <w:p w14:paraId="3883606A" w14:textId="77777777" w:rsidR="007E3B02" w:rsidRPr="00B640B3" w:rsidRDefault="007E3B02" w:rsidP="007E3B02">
            <w:pPr>
              <w:rPr>
                <w:rFonts w:cs="Arial"/>
                <w:sz w:val="16"/>
                <w:szCs w:val="16"/>
              </w:rPr>
            </w:pPr>
          </w:p>
        </w:tc>
        <w:tc>
          <w:tcPr>
            <w:tcW w:w="2741" w:type="dxa"/>
            <w:vMerge/>
            <w:tcBorders>
              <w:top w:val="nil"/>
              <w:left w:val="nil"/>
              <w:bottom w:val="nil"/>
              <w:right w:val="nil"/>
            </w:tcBorders>
            <w:shd w:val="pct5" w:color="auto" w:fill="auto"/>
          </w:tcPr>
          <w:p w14:paraId="3883606B" w14:textId="77777777" w:rsidR="007E3B02" w:rsidRPr="00B640B3" w:rsidRDefault="007E3B02" w:rsidP="007E3B02">
            <w:pPr>
              <w:rPr>
                <w:rFonts w:cs="Arial"/>
                <w:sz w:val="16"/>
                <w:szCs w:val="16"/>
              </w:rPr>
            </w:pPr>
          </w:p>
        </w:tc>
      </w:tr>
      <w:tr w:rsidR="007E3B02" w:rsidRPr="00B640B3" w14:paraId="38836075" w14:textId="77777777" w:rsidTr="007E3B02">
        <w:trPr>
          <w:trHeight w:val="813"/>
        </w:trPr>
        <w:tc>
          <w:tcPr>
            <w:tcW w:w="2165" w:type="dxa"/>
            <w:tcBorders>
              <w:top w:val="single" w:sz="4" w:space="0" w:color="auto"/>
              <w:left w:val="single" w:sz="4" w:space="0" w:color="auto"/>
              <w:bottom w:val="single" w:sz="4" w:space="0" w:color="auto"/>
              <w:right w:val="single" w:sz="4" w:space="0" w:color="auto"/>
            </w:tcBorders>
            <w:vAlign w:val="center"/>
          </w:tcPr>
          <w:p w14:paraId="3883606D" w14:textId="77777777" w:rsidR="007E3B02" w:rsidRPr="00545676" w:rsidRDefault="007E3B02" w:rsidP="007E3B02">
            <w:pPr>
              <w:rPr>
                <w:rFonts w:cs="Arial"/>
                <w:sz w:val="16"/>
                <w:szCs w:val="16"/>
              </w:rPr>
            </w:pPr>
            <w:r>
              <w:rPr>
                <w:rFonts w:ascii="Calibri" w:hAnsi="Calibri" w:cs="Calibri"/>
                <w:sz w:val="18"/>
                <w:szCs w:val="18"/>
              </w:rPr>
              <w:t xml:space="preserve">Date entered is </w:t>
            </w:r>
            <w:r>
              <w:rPr>
                <w:rFonts w:ascii="Calibri" w:hAnsi="Calibri" w:cs="Calibri"/>
                <w:b/>
                <w:bCs/>
                <w:sz w:val="18"/>
                <w:szCs w:val="18"/>
              </w:rPr>
              <w:t>between the start of the current period and todays date.  (Request Date =&lt; todays date &amp; &gt; 1</w:t>
            </w:r>
            <w:r>
              <w:rPr>
                <w:rFonts w:ascii="Calibri" w:hAnsi="Calibri" w:cs="Calibri"/>
                <w:b/>
                <w:bCs/>
                <w:sz w:val="18"/>
                <w:szCs w:val="18"/>
                <w:vertAlign w:val="superscript"/>
              </w:rPr>
              <w:t>st</w:t>
            </w:r>
            <w:r>
              <w:rPr>
                <w:rFonts w:ascii="Calibri" w:hAnsi="Calibri" w:cs="Calibri"/>
                <w:b/>
                <w:bCs/>
                <w:sz w:val="18"/>
                <w:szCs w:val="18"/>
              </w:rPr>
              <w:t xml:space="preserve"> day of current reporting period)</w:t>
            </w:r>
          </w:p>
        </w:tc>
        <w:tc>
          <w:tcPr>
            <w:tcW w:w="1808" w:type="dxa"/>
            <w:tcBorders>
              <w:top w:val="single" w:sz="4" w:space="0" w:color="auto"/>
              <w:left w:val="single" w:sz="4" w:space="0" w:color="auto"/>
              <w:bottom w:val="single" w:sz="4" w:space="0" w:color="auto"/>
              <w:right w:val="single" w:sz="4" w:space="0" w:color="auto"/>
            </w:tcBorders>
            <w:vAlign w:val="center"/>
          </w:tcPr>
          <w:p w14:paraId="3883606E" w14:textId="77777777" w:rsidR="007E3B02" w:rsidRPr="00DB6A10" w:rsidRDefault="007E3B02" w:rsidP="007E3B02">
            <w:pPr>
              <w:rPr>
                <w:rFonts w:cs="Arial"/>
                <w:sz w:val="16"/>
                <w:szCs w:val="16"/>
              </w:rPr>
            </w:pPr>
            <w:r w:rsidRPr="00DB6A10">
              <w:rPr>
                <w:rFonts w:ascii="Calibri" w:hAnsi="Calibri" w:cs="Calibri"/>
                <w:sz w:val="18"/>
                <w:szCs w:val="18"/>
              </w:rPr>
              <w:t>No AS history for current period exists or AS for current period reflect as: GEN DSP, HELD, RCVD,FIN,DISC, CANC</w:t>
            </w:r>
          </w:p>
        </w:tc>
        <w:tc>
          <w:tcPr>
            <w:tcW w:w="2349" w:type="dxa"/>
            <w:tcBorders>
              <w:top w:val="single" w:sz="4" w:space="0" w:color="auto"/>
              <w:left w:val="single" w:sz="4" w:space="0" w:color="auto"/>
              <w:bottom w:val="single" w:sz="4" w:space="0" w:color="auto"/>
              <w:right w:val="single" w:sz="4" w:space="0" w:color="auto"/>
            </w:tcBorders>
            <w:vAlign w:val="center"/>
          </w:tcPr>
          <w:p w14:paraId="3883606F" w14:textId="77777777" w:rsidR="007E3B02" w:rsidRDefault="007E3B02" w:rsidP="007E3B02">
            <w:pPr>
              <w:spacing w:line="276" w:lineRule="auto"/>
              <w:rPr>
                <w:rFonts w:eastAsiaTheme="minorHAnsi"/>
                <w:sz w:val="24"/>
              </w:rPr>
            </w:pPr>
            <w:r>
              <w:rPr>
                <w:rFonts w:ascii="Calibri" w:hAnsi="Calibri" w:cs="Calibri"/>
                <w:b/>
                <w:bCs/>
                <w:sz w:val="18"/>
                <w:szCs w:val="18"/>
              </w:rPr>
              <w:t xml:space="preserve">Yes </w:t>
            </w:r>
          </w:p>
          <w:p w14:paraId="38836070" w14:textId="77777777" w:rsidR="007E3B02" w:rsidRPr="00545676" w:rsidRDefault="007E3B02" w:rsidP="007E3B02">
            <w:pPr>
              <w:rPr>
                <w:rFonts w:asciiTheme="minorHAnsi" w:hAnsiTheme="minorHAnsi" w:cs="Arial"/>
                <w:sz w:val="16"/>
                <w:szCs w:val="16"/>
              </w:rPr>
            </w:pPr>
            <w:r>
              <w:rPr>
                <w:rFonts w:ascii="Calibri" w:hAnsi="Calibri" w:cs="Calibri"/>
                <w:sz w:val="18"/>
                <w:szCs w:val="18"/>
              </w:rPr>
              <w:t>Dates in this range(inclusive) are accepted through online services</w:t>
            </w:r>
          </w:p>
        </w:tc>
        <w:tc>
          <w:tcPr>
            <w:tcW w:w="2300" w:type="dxa"/>
            <w:tcBorders>
              <w:top w:val="single" w:sz="4" w:space="0" w:color="auto"/>
              <w:left w:val="single" w:sz="4" w:space="0" w:color="auto"/>
              <w:bottom w:val="single" w:sz="4" w:space="0" w:color="auto"/>
              <w:right w:val="single" w:sz="4" w:space="0" w:color="auto"/>
            </w:tcBorders>
            <w:vAlign w:val="center"/>
          </w:tcPr>
          <w:p w14:paraId="38836071" w14:textId="77777777" w:rsidR="007E3B02" w:rsidRPr="00545676" w:rsidRDefault="007E3B02" w:rsidP="007E3B02">
            <w:pPr>
              <w:rPr>
                <w:rFonts w:asciiTheme="minorHAnsi" w:hAnsiTheme="minorHAnsi" w:cs="Arial"/>
                <w:sz w:val="16"/>
                <w:szCs w:val="16"/>
              </w:rPr>
            </w:pPr>
            <w:r>
              <w:rPr>
                <w:rFonts w:ascii="Calibri" w:hAnsi="Calibri" w:cs="Calibri"/>
                <w:sz w:val="18"/>
                <w:szCs w:val="18"/>
              </w:rPr>
              <w:t>N/A</w:t>
            </w:r>
          </w:p>
        </w:tc>
        <w:tc>
          <w:tcPr>
            <w:tcW w:w="2199" w:type="dxa"/>
            <w:tcBorders>
              <w:top w:val="single" w:sz="4" w:space="0" w:color="auto"/>
              <w:left w:val="single" w:sz="4" w:space="0" w:color="auto"/>
              <w:bottom w:val="single" w:sz="4" w:space="0" w:color="auto"/>
              <w:right w:val="single" w:sz="4" w:space="0" w:color="auto"/>
            </w:tcBorders>
            <w:vAlign w:val="center"/>
          </w:tcPr>
          <w:p w14:paraId="38836072" w14:textId="77777777" w:rsidR="007E3B02" w:rsidRPr="00545676" w:rsidRDefault="007E3B02" w:rsidP="007E3B02">
            <w:pPr>
              <w:rPr>
                <w:rFonts w:asciiTheme="minorHAnsi" w:hAnsiTheme="minorHAnsi" w:cs="Arial"/>
                <w:sz w:val="16"/>
                <w:szCs w:val="16"/>
              </w:rPr>
            </w:pPr>
            <w:r>
              <w:rPr>
                <w:rFonts w:ascii="Calibri" w:hAnsi="Calibri" w:cs="Calibri"/>
                <w:sz w:val="18"/>
                <w:szCs w:val="18"/>
              </w:rPr>
              <w:t>Dates in the current period up until todays date are acceptable</w:t>
            </w:r>
          </w:p>
        </w:tc>
        <w:tc>
          <w:tcPr>
            <w:tcW w:w="259" w:type="dxa"/>
            <w:tcBorders>
              <w:top w:val="nil"/>
              <w:left w:val="single" w:sz="4" w:space="0" w:color="auto"/>
              <w:bottom w:val="nil"/>
              <w:right w:val="nil"/>
            </w:tcBorders>
            <w:shd w:val="clear" w:color="auto" w:fill="auto"/>
          </w:tcPr>
          <w:p w14:paraId="38836073" w14:textId="77777777" w:rsidR="007E3B02" w:rsidRPr="00B640B3" w:rsidRDefault="007E3B02" w:rsidP="007E3B02">
            <w:pPr>
              <w:rPr>
                <w:rFonts w:cs="Arial"/>
                <w:sz w:val="16"/>
                <w:szCs w:val="16"/>
              </w:rPr>
            </w:pPr>
          </w:p>
        </w:tc>
        <w:tc>
          <w:tcPr>
            <w:tcW w:w="2741" w:type="dxa"/>
            <w:vMerge/>
            <w:tcBorders>
              <w:top w:val="nil"/>
              <w:left w:val="nil"/>
              <w:bottom w:val="nil"/>
              <w:right w:val="nil"/>
            </w:tcBorders>
          </w:tcPr>
          <w:p w14:paraId="38836074" w14:textId="77777777" w:rsidR="007E3B02" w:rsidRPr="00B640B3" w:rsidRDefault="007E3B02" w:rsidP="007E3B02">
            <w:pPr>
              <w:rPr>
                <w:rFonts w:cs="Arial"/>
                <w:sz w:val="16"/>
                <w:szCs w:val="16"/>
              </w:rPr>
            </w:pPr>
          </w:p>
        </w:tc>
      </w:tr>
      <w:tr w:rsidR="007E3B02" w:rsidRPr="00B640B3" w14:paraId="3883607D" w14:textId="77777777" w:rsidTr="007E3B02">
        <w:trPr>
          <w:trHeight w:val="110"/>
        </w:trPr>
        <w:tc>
          <w:tcPr>
            <w:tcW w:w="2165" w:type="dxa"/>
            <w:tcBorders>
              <w:top w:val="single" w:sz="4" w:space="0" w:color="auto"/>
              <w:left w:val="single" w:sz="4" w:space="0" w:color="auto"/>
              <w:bottom w:val="single" w:sz="4" w:space="0" w:color="auto"/>
              <w:right w:val="single" w:sz="4" w:space="0" w:color="auto"/>
            </w:tcBorders>
            <w:shd w:val="pct5" w:color="auto" w:fill="auto"/>
            <w:vAlign w:val="center"/>
          </w:tcPr>
          <w:p w14:paraId="38836076" w14:textId="77777777" w:rsidR="007E3B02" w:rsidRPr="00545676" w:rsidRDefault="007E3B02" w:rsidP="007E3B02">
            <w:pPr>
              <w:rPr>
                <w:rFonts w:cs="Arial"/>
                <w:sz w:val="16"/>
                <w:szCs w:val="16"/>
              </w:rPr>
            </w:pPr>
          </w:p>
        </w:tc>
        <w:tc>
          <w:tcPr>
            <w:tcW w:w="1808" w:type="dxa"/>
            <w:tcBorders>
              <w:top w:val="single" w:sz="4" w:space="0" w:color="auto"/>
              <w:left w:val="single" w:sz="4" w:space="0" w:color="auto"/>
              <w:bottom w:val="single" w:sz="4" w:space="0" w:color="auto"/>
              <w:right w:val="single" w:sz="4" w:space="0" w:color="auto"/>
            </w:tcBorders>
            <w:shd w:val="pct5" w:color="auto" w:fill="auto"/>
            <w:vAlign w:val="center"/>
          </w:tcPr>
          <w:p w14:paraId="38836077" w14:textId="77777777" w:rsidR="007E3B02" w:rsidRPr="00DB6A10" w:rsidRDefault="007E3B02" w:rsidP="007E3B02">
            <w:pPr>
              <w:rPr>
                <w:rFonts w:cs="Arial"/>
                <w:sz w:val="16"/>
                <w:szCs w:val="16"/>
              </w:rPr>
            </w:pPr>
          </w:p>
        </w:tc>
        <w:tc>
          <w:tcPr>
            <w:tcW w:w="2349" w:type="dxa"/>
            <w:tcBorders>
              <w:top w:val="single" w:sz="4" w:space="0" w:color="auto"/>
              <w:left w:val="single" w:sz="4" w:space="0" w:color="auto"/>
              <w:bottom w:val="single" w:sz="4" w:space="0" w:color="auto"/>
              <w:right w:val="single" w:sz="4" w:space="0" w:color="auto"/>
            </w:tcBorders>
            <w:shd w:val="pct5" w:color="auto" w:fill="auto"/>
            <w:vAlign w:val="center"/>
          </w:tcPr>
          <w:p w14:paraId="38836078" w14:textId="77777777" w:rsidR="007E3B02" w:rsidRPr="00545676" w:rsidRDefault="007E3B02" w:rsidP="007E3B02">
            <w:pPr>
              <w:rPr>
                <w:rFonts w:cs="Arial"/>
                <w:b/>
                <w:sz w:val="16"/>
                <w:szCs w:val="16"/>
              </w:rPr>
            </w:pPr>
          </w:p>
        </w:tc>
        <w:tc>
          <w:tcPr>
            <w:tcW w:w="2300" w:type="dxa"/>
            <w:tcBorders>
              <w:top w:val="single" w:sz="4" w:space="0" w:color="auto"/>
              <w:left w:val="single" w:sz="4" w:space="0" w:color="auto"/>
              <w:bottom w:val="single" w:sz="4" w:space="0" w:color="auto"/>
              <w:right w:val="single" w:sz="4" w:space="0" w:color="auto"/>
            </w:tcBorders>
            <w:shd w:val="pct5" w:color="auto" w:fill="auto"/>
            <w:vAlign w:val="center"/>
          </w:tcPr>
          <w:p w14:paraId="38836079" w14:textId="77777777" w:rsidR="007E3B02" w:rsidRPr="00545676" w:rsidRDefault="007E3B02" w:rsidP="007E3B02">
            <w:pPr>
              <w:rPr>
                <w:rFonts w:cs="Arial"/>
                <w:sz w:val="16"/>
                <w:szCs w:val="16"/>
              </w:rPr>
            </w:pPr>
          </w:p>
        </w:tc>
        <w:tc>
          <w:tcPr>
            <w:tcW w:w="2199" w:type="dxa"/>
            <w:tcBorders>
              <w:top w:val="single" w:sz="4" w:space="0" w:color="auto"/>
              <w:left w:val="single" w:sz="4" w:space="0" w:color="auto"/>
              <w:bottom w:val="single" w:sz="4" w:space="0" w:color="auto"/>
              <w:right w:val="single" w:sz="4" w:space="0" w:color="auto"/>
            </w:tcBorders>
            <w:shd w:val="pct5" w:color="auto" w:fill="auto"/>
            <w:vAlign w:val="center"/>
          </w:tcPr>
          <w:p w14:paraId="3883607A" w14:textId="77777777" w:rsidR="007E3B02" w:rsidRPr="00545676" w:rsidRDefault="007E3B02" w:rsidP="007E3B02">
            <w:pPr>
              <w:rPr>
                <w:rFonts w:cs="Arial"/>
                <w:sz w:val="16"/>
                <w:szCs w:val="16"/>
              </w:rPr>
            </w:pPr>
          </w:p>
        </w:tc>
        <w:tc>
          <w:tcPr>
            <w:tcW w:w="259" w:type="dxa"/>
            <w:tcBorders>
              <w:top w:val="nil"/>
              <w:left w:val="single" w:sz="4" w:space="0" w:color="auto"/>
              <w:bottom w:val="nil"/>
              <w:right w:val="nil"/>
            </w:tcBorders>
            <w:shd w:val="pct5" w:color="auto" w:fill="auto"/>
          </w:tcPr>
          <w:p w14:paraId="3883607B" w14:textId="77777777" w:rsidR="007E3B02" w:rsidRPr="00B640B3" w:rsidRDefault="007E3B02" w:rsidP="007E3B02">
            <w:pPr>
              <w:rPr>
                <w:rFonts w:cs="Arial"/>
                <w:sz w:val="16"/>
                <w:szCs w:val="16"/>
              </w:rPr>
            </w:pPr>
          </w:p>
        </w:tc>
        <w:tc>
          <w:tcPr>
            <w:tcW w:w="2741" w:type="dxa"/>
            <w:vMerge/>
            <w:tcBorders>
              <w:top w:val="nil"/>
              <w:left w:val="nil"/>
              <w:bottom w:val="nil"/>
              <w:right w:val="nil"/>
            </w:tcBorders>
            <w:shd w:val="pct5" w:color="auto" w:fill="auto"/>
          </w:tcPr>
          <w:p w14:paraId="3883607C" w14:textId="77777777" w:rsidR="007E3B02" w:rsidRPr="00B640B3" w:rsidRDefault="007E3B02" w:rsidP="007E3B02">
            <w:pPr>
              <w:rPr>
                <w:rFonts w:cs="Arial"/>
                <w:sz w:val="16"/>
                <w:szCs w:val="16"/>
              </w:rPr>
            </w:pPr>
          </w:p>
        </w:tc>
      </w:tr>
      <w:tr w:rsidR="007E3B02" w:rsidRPr="00B640B3" w14:paraId="38836086" w14:textId="77777777" w:rsidTr="007E3B02">
        <w:trPr>
          <w:trHeight w:val="674"/>
        </w:trPr>
        <w:tc>
          <w:tcPr>
            <w:tcW w:w="2165" w:type="dxa"/>
            <w:tcBorders>
              <w:top w:val="single" w:sz="4" w:space="0" w:color="auto"/>
              <w:left w:val="single" w:sz="4" w:space="0" w:color="auto"/>
              <w:bottom w:val="single" w:sz="4" w:space="0" w:color="auto"/>
              <w:right w:val="single" w:sz="4" w:space="0" w:color="auto"/>
            </w:tcBorders>
            <w:vAlign w:val="center"/>
          </w:tcPr>
          <w:p w14:paraId="3883607E" w14:textId="77777777" w:rsidR="007E3B02" w:rsidRPr="00545676" w:rsidRDefault="007E3B02" w:rsidP="007E3B02">
            <w:pPr>
              <w:rPr>
                <w:rFonts w:cs="Arial"/>
                <w:sz w:val="16"/>
                <w:szCs w:val="16"/>
              </w:rPr>
            </w:pPr>
            <w:r>
              <w:rPr>
                <w:rFonts w:ascii="Calibri" w:hAnsi="Calibri" w:cs="Calibri"/>
                <w:sz w:val="18"/>
                <w:szCs w:val="18"/>
              </w:rPr>
              <w:t xml:space="preserve">Date entered is </w:t>
            </w:r>
            <w:r>
              <w:rPr>
                <w:rFonts w:ascii="Calibri" w:hAnsi="Calibri" w:cs="Calibri"/>
                <w:b/>
                <w:bCs/>
                <w:sz w:val="18"/>
                <w:szCs w:val="18"/>
              </w:rPr>
              <w:t>last day of previous reporting period (Request Date = last day of previous reporting period)</w:t>
            </w:r>
          </w:p>
        </w:tc>
        <w:tc>
          <w:tcPr>
            <w:tcW w:w="1808" w:type="dxa"/>
            <w:tcBorders>
              <w:top w:val="single" w:sz="4" w:space="0" w:color="auto"/>
              <w:left w:val="single" w:sz="4" w:space="0" w:color="auto"/>
              <w:bottom w:val="single" w:sz="4" w:space="0" w:color="auto"/>
              <w:right w:val="single" w:sz="4" w:space="0" w:color="auto"/>
            </w:tcBorders>
            <w:vAlign w:val="center"/>
          </w:tcPr>
          <w:p w14:paraId="3883607F" w14:textId="77777777" w:rsidR="007E3B02" w:rsidRPr="00DB6A10" w:rsidRDefault="007E3B02" w:rsidP="007E3B02">
            <w:pPr>
              <w:rPr>
                <w:rFonts w:cs="Arial"/>
                <w:sz w:val="16"/>
                <w:szCs w:val="16"/>
              </w:rPr>
            </w:pPr>
            <w:r w:rsidRPr="00DB6A10">
              <w:rPr>
                <w:rFonts w:ascii="Calibri" w:hAnsi="Calibri" w:cs="Calibri"/>
                <w:sz w:val="18"/>
                <w:szCs w:val="18"/>
              </w:rPr>
              <w:t>No AS history for current period exists or AS for current period reflect as: GEN DSP, HELD</w:t>
            </w:r>
            <w:r w:rsidRPr="00DB6A10">
              <w:rPr>
                <w:rFonts w:ascii="Calibri" w:hAnsi="Calibri" w:cs="Calibri"/>
                <w:color w:val="1F497D"/>
                <w:sz w:val="18"/>
                <w:szCs w:val="18"/>
              </w:rPr>
              <w:t xml:space="preserve">, </w:t>
            </w:r>
            <w:r w:rsidRPr="00A371C6">
              <w:rPr>
                <w:rFonts w:ascii="Calibri" w:hAnsi="Calibri" w:cs="Calibri"/>
                <w:sz w:val="18"/>
                <w:szCs w:val="18"/>
              </w:rPr>
              <w:t>DISC</w:t>
            </w:r>
          </w:p>
        </w:tc>
        <w:tc>
          <w:tcPr>
            <w:tcW w:w="2349" w:type="dxa"/>
            <w:tcBorders>
              <w:top w:val="single" w:sz="4" w:space="0" w:color="auto"/>
              <w:left w:val="single" w:sz="4" w:space="0" w:color="auto"/>
              <w:bottom w:val="single" w:sz="4" w:space="0" w:color="auto"/>
              <w:right w:val="single" w:sz="4" w:space="0" w:color="auto"/>
            </w:tcBorders>
            <w:vAlign w:val="center"/>
          </w:tcPr>
          <w:p w14:paraId="38836080" w14:textId="77777777" w:rsidR="007E3B02" w:rsidRDefault="007E3B02" w:rsidP="007E3B02">
            <w:pPr>
              <w:spacing w:line="276" w:lineRule="auto"/>
              <w:rPr>
                <w:rFonts w:eastAsiaTheme="minorHAnsi"/>
                <w:sz w:val="24"/>
              </w:rPr>
            </w:pPr>
            <w:r>
              <w:rPr>
                <w:rFonts w:ascii="Calibri" w:hAnsi="Calibri" w:cs="Calibri"/>
                <w:b/>
                <w:bCs/>
                <w:sz w:val="18"/>
                <w:szCs w:val="18"/>
              </w:rPr>
              <w:t xml:space="preserve">Yes </w:t>
            </w:r>
          </w:p>
          <w:p w14:paraId="38836081" w14:textId="77777777" w:rsidR="007E3B02" w:rsidRPr="00545676" w:rsidRDefault="007E3B02" w:rsidP="007E3B02">
            <w:pPr>
              <w:rPr>
                <w:rFonts w:asciiTheme="minorHAnsi" w:hAnsiTheme="minorHAnsi" w:cs="Arial"/>
                <w:sz w:val="16"/>
                <w:szCs w:val="16"/>
              </w:rPr>
            </w:pPr>
            <w:r>
              <w:rPr>
                <w:rFonts w:ascii="Calibri" w:hAnsi="Calibri" w:cs="Calibri"/>
                <w:sz w:val="18"/>
                <w:szCs w:val="18"/>
              </w:rPr>
              <w:t>Date is accepted through online services</w:t>
            </w:r>
          </w:p>
        </w:tc>
        <w:tc>
          <w:tcPr>
            <w:tcW w:w="2300" w:type="dxa"/>
            <w:tcBorders>
              <w:top w:val="single" w:sz="4" w:space="0" w:color="auto"/>
              <w:left w:val="single" w:sz="4" w:space="0" w:color="auto"/>
              <w:bottom w:val="single" w:sz="4" w:space="0" w:color="auto"/>
              <w:right w:val="single" w:sz="4" w:space="0" w:color="auto"/>
            </w:tcBorders>
            <w:vAlign w:val="center"/>
          </w:tcPr>
          <w:p w14:paraId="38836082" w14:textId="77777777" w:rsidR="007E3B02" w:rsidRPr="00545676" w:rsidRDefault="007E3B02" w:rsidP="007E3B02">
            <w:pPr>
              <w:rPr>
                <w:rFonts w:asciiTheme="minorHAnsi" w:hAnsiTheme="minorHAnsi" w:cs="Arial"/>
                <w:sz w:val="16"/>
                <w:szCs w:val="16"/>
              </w:rPr>
            </w:pPr>
            <w:r>
              <w:rPr>
                <w:rFonts w:ascii="Calibri" w:hAnsi="Calibri" w:cs="Calibri"/>
                <w:sz w:val="18"/>
                <w:szCs w:val="18"/>
              </w:rPr>
              <w:t>N/A</w:t>
            </w:r>
          </w:p>
        </w:tc>
        <w:tc>
          <w:tcPr>
            <w:tcW w:w="2199" w:type="dxa"/>
            <w:tcBorders>
              <w:top w:val="single" w:sz="4" w:space="0" w:color="auto"/>
              <w:left w:val="single" w:sz="4" w:space="0" w:color="auto"/>
              <w:bottom w:val="single" w:sz="4" w:space="0" w:color="auto"/>
              <w:right w:val="single" w:sz="4" w:space="0" w:color="auto"/>
            </w:tcBorders>
            <w:vAlign w:val="center"/>
          </w:tcPr>
          <w:p w14:paraId="38836083" w14:textId="77777777" w:rsidR="007E3B02" w:rsidRPr="00545676" w:rsidRDefault="007E3B02" w:rsidP="007E3B02">
            <w:pPr>
              <w:rPr>
                <w:rFonts w:asciiTheme="minorHAnsi" w:hAnsiTheme="minorHAnsi" w:cs="Arial"/>
                <w:sz w:val="16"/>
                <w:szCs w:val="16"/>
              </w:rPr>
            </w:pPr>
            <w:r>
              <w:rPr>
                <w:rFonts w:ascii="Calibri" w:hAnsi="Calibri" w:cs="Calibri"/>
                <w:sz w:val="18"/>
                <w:szCs w:val="18"/>
              </w:rPr>
              <w:t>Where no lodgement exists in current period  a date as the end date of the previous reporting  period are accepted</w:t>
            </w:r>
          </w:p>
        </w:tc>
        <w:tc>
          <w:tcPr>
            <w:tcW w:w="259" w:type="dxa"/>
            <w:tcBorders>
              <w:top w:val="nil"/>
              <w:left w:val="single" w:sz="4" w:space="0" w:color="auto"/>
              <w:bottom w:val="nil"/>
              <w:right w:val="nil"/>
            </w:tcBorders>
            <w:shd w:val="clear" w:color="auto" w:fill="auto"/>
          </w:tcPr>
          <w:p w14:paraId="38836084" w14:textId="77777777" w:rsidR="007E3B02" w:rsidRPr="00B640B3" w:rsidRDefault="007E3B02" w:rsidP="007E3B02">
            <w:pPr>
              <w:rPr>
                <w:rFonts w:cs="Arial"/>
                <w:sz w:val="16"/>
                <w:szCs w:val="16"/>
              </w:rPr>
            </w:pPr>
          </w:p>
        </w:tc>
        <w:tc>
          <w:tcPr>
            <w:tcW w:w="2741" w:type="dxa"/>
            <w:vMerge/>
            <w:tcBorders>
              <w:top w:val="nil"/>
              <w:left w:val="nil"/>
              <w:bottom w:val="nil"/>
              <w:right w:val="nil"/>
            </w:tcBorders>
          </w:tcPr>
          <w:p w14:paraId="38836085" w14:textId="77777777" w:rsidR="007E3B02" w:rsidRPr="00B640B3" w:rsidRDefault="007E3B02" w:rsidP="007E3B02">
            <w:pPr>
              <w:rPr>
                <w:rFonts w:cs="Arial"/>
                <w:sz w:val="16"/>
                <w:szCs w:val="16"/>
              </w:rPr>
            </w:pPr>
          </w:p>
        </w:tc>
      </w:tr>
      <w:tr w:rsidR="007E3B02" w:rsidRPr="00B640B3" w14:paraId="38836091" w14:textId="77777777" w:rsidTr="007E3B02">
        <w:trPr>
          <w:trHeight w:val="535"/>
        </w:trPr>
        <w:tc>
          <w:tcPr>
            <w:tcW w:w="2165" w:type="dxa"/>
            <w:tcBorders>
              <w:top w:val="single" w:sz="4" w:space="0" w:color="auto"/>
              <w:left w:val="single" w:sz="4" w:space="0" w:color="auto"/>
              <w:bottom w:val="single" w:sz="4" w:space="0" w:color="auto"/>
              <w:right w:val="single" w:sz="4" w:space="0" w:color="auto"/>
            </w:tcBorders>
            <w:vAlign w:val="center"/>
          </w:tcPr>
          <w:p w14:paraId="38836087" w14:textId="77777777" w:rsidR="007E3B02" w:rsidRPr="00545676" w:rsidRDefault="007E3B02" w:rsidP="007E3B02">
            <w:pPr>
              <w:rPr>
                <w:rFonts w:asciiTheme="minorHAnsi" w:hAnsiTheme="minorHAnsi" w:cs="Arial"/>
                <w:sz w:val="16"/>
                <w:szCs w:val="16"/>
              </w:rPr>
            </w:pPr>
          </w:p>
        </w:tc>
        <w:tc>
          <w:tcPr>
            <w:tcW w:w="1808" w:type="dxa"/>
            <w:tcBorders>
              <w:top w:val="single" w:sz="4" w:space="0" w:color="auto"/>
              <w:left w:val="single" w:sz="4" w:space="0" w:color="auto"/>
              <w:bottom w:val="single" w:sz="4" w:space="0" w:color="auto"/>
              <w:right w:val="single" w:sz="4" w:space="0" w:color="auto"/>
            </w:tcBorders>
            <w:vAlign w:val="center"/>
            <w:hideMark/>
          </w:tcPr>
          <w:p w14:paraId="38836088" w14:textId="77777777" w:rsidR="007E3B02" w:rsidRPr="00DB6A10" w:rsidRDefault="007E3B02" w:rsidP="007E3B02">
            <w:pPr>
              <w:rPr>
                <w:rFonts w:asciiTheme="minorHAnsi" w:hAnsiTheme="minorHAnsi" w:cs="Arial"/>
                <w:sz w:val="16"/>
                <w:szCs w:val="16"/>
              </w:rPr>
            </w:pPr>
            <w:r w:rsidRPr="00DB6A10">
              <w:rPr>
                <w:rFonts w:ascii="Calibri" w:hAnsi="Calibri" w:cs="Calibri"/>
                <w:sz w:val="18"/>
                <w:szCs w:val="18"/>
              </w:rPr>
              <w:t xml:space="preserve">AS for current period reflects as RCVD, FIN, </w:t>
            </w:r>
            <w:r w:rsidRPr="00A371C6">
              <w:rPr>
                <w:rFonts w:ascii="Calibri" w:hAnsi="Calibri" w:cs="Calibri"/>
                <w:sz w:val="18"/>
                <w:szCs w:val="18"/>
              </w:rPr>
              <w:t>CANC</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8836089" w14:textId="77777777" w:rsidR="007E3B02" w:rsidRDefault="007E3B02" w:rsidP="007E3B02">
            <w:pPr>
              <w:spacing w:line="276" w:lineRule="auto"/>
              <w:rPr>
                <w:rFonts w:eastAsiaTheme="minorHAnsi"/>
                <w:sz w:val="24"/>
              </w:rPr>
            </w:pPr>
            <w:r>
              <w:rPr>
                <w:rFonts w:ascii="Calibri" w:hAnsi="Calibri" w:cs="Calibri"/>
                <w:b/>
                <w:bCs/>
                <w:sz w:val="18"/>
                <w:szCs w:val="18"/>
              </w:rPr>
              <w:t xml:space="preserve">No </w:t>
            </w:r>
          </w:p>
          <w:p w14:paraId="3883608A" w14:textId="77777777" w:rsidR="007E3B02" w:rsidRPr="00545676" w:rsidRDefault="007E3B02" w:rsidP="007E3B02">
            <w:pPr>
              <w:rPr>
                <w:rFonts w:asciiTheme="minorHAnsi" w:hAnsiTheme="minorHAnsi" w:cs="Arial"/>
                <w:b/>
                <w:sz w:val="16"/>
                <w:szCs w:val="16"/>
              </w:rPr>
            </w:pPr>
            <w:r>
              <w:rPr>
                <w:rFonts w:ascii="Calibri" w:hAnsi="Calibri" w:cs="Calibri"/>
                <w:sz w:val="18"/>
                <w:szCs w:val="18"/>
              </w:rPr>
              <w:t>Cannot be undertaken through online services</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883608B" w14:textId="77777777" w:rsidR="007E3B02" w:rsidRDefault="007E3B02" w:rsidP="007E3B02">
            <w:pPr>
              <w:spacing w:line="276" w:lineRule="auto"/>
              <w:rPr>
                <w:rFonts w:eastAsiaTheme="minorHAnsi"/>
                <w:sz w:val="24"/>
              </w:rPr>
            </w:pPr>
            <w:r>
              <w:rPr>
                <w:rFonts w:ascii="Calibri" w:hAnsi="Calibri" w:cs="Calibri"/>
                <w:b/>
                <w:bCs/>
                <w:sz w:val="18"/>
                <w:szCs w:val="18"/>
              </w:rPr>
              <w:t>Yes</w:t>
            </w:r>
            <w:r>
              <w:rPr>
                <w:rFonts w:ascii="Calibri" w:hAnsi="Calibri" w:cs="Calibri"/>
                <w:sz w:val="18"/>
                <w:szCs w:val="18"/>
              </w:rPr>
              <w:t xml:space="preserve"> </w:t>
            </w:r>
          </w:p>
          <w:p w14:paraId="3883608C" w14:textId="77777777" w:rsidR="007E3B02" w:rsidRDefault="007E3B02" w:rsidP="007E3B02">
            <w:pPr>
              <w:spacing w:line="276" w:lineRule="auto"/>
            </w:pPr>
            <w:r>
              <w:rPr>
                <w:rFonts w:ascii="Calibri" w:hAnsi="Calibri" w:cs="Calibri"/>
                <w:sz w:val="18"/>
                <w:szCs w:val="18"/>
              </w:rPr>
              <w:t>Date to be provided:</w:t>
            </w:r>
          </w:p>
          <w:p w14:paraId="3883608D" w14:textId="77777777" w:rsidR="007E3B02" w:rsidRPr="00545676" w:rsidRDefault="007E3B02" w:rsidP="007E3B02">
            <w:pPr>
              <w:rPr>
                <w:rFonts w:asciiTheme="minorHAnsi" w:hAnsiTheme="minorHAnsi" w:cs="Arial"/>
                <w:b/>
                <w:sz w:val="16"/>
                <w:szCs w:val="16"/>
              </w:rPr>
            </w:pPr>
            <w:r>
              <w:rPr>
                <w:rFonts w:ascii="Calibri" w:hAnsi="Calibri" w:cs="Calibri"/>
                <w:sz w:val="18"/>
                <w:szCs w:val="18"/>
              </w:rPr>
              <w:t>Current date.</w:t>
            </w:r>
            <w:r>
              <w:rPr>
                <w:rFonts w:ascii="Calibri" w:hAnsi="Calibri" w:cs="Calibri"/>
                <w:b/>
                <w:bCs/>
                <w:sz w:val="18"/>
                <w:szCs w:val="18"/>
              </w:rPr>
              <w:t xml:space="preserve"> </w:t>
            </w:r>
          </w:p>
        </w:tc>
        <w:tc>
          <w:tcPr>
            <w:tcW w:w="2199" w:type="dxa"/>
            <w:tcBorders>
              <w:top w:val="single" w:sz="4" w:space="0" w:color="auto"/>
              <w:left w:val="single" w:sz="4" w:space="0" w:color="auto"/>
              <w:bottom w:val="single" w:sz="4" w:space="0" w:color="auto"/>
              <w:right w:val="single" w:sz="4" w:space="0" w:color="auto"/>
            </w:tcBorders>
            <w:vAlign w:val="center"/>
            <w:hideMark/>
          </w:tcPr>
          <w:p w14:paraId="3883608E" w14:textId="77777777" w:rsidR="007E3B02" w:rsidRPr="00545676" w:rsidRDefault="007E3B02" w:rsidP="007E3B02">
            <w:pPr>
              <w:rPr>
                <w:rFonts w:asciiTheme="minorHAnsi" w:hAnsiTheme="minorHAnsi" w:cs="Arial"/>
                <w:sz w:val="16"/>
                <w:szCs w:val="16"/>
              </w:rPr>
            </w:pPr>
            <w:r>
              <w:rPr>
                <w:rFonts w:ascii="Calibri" w:hAnsi="Calibri" w:cs="Calibri"/>
                <w:sz w:val="18"/>
                <w:szCs w:val="18"/>
              </w:rPr>
              <w:t>Cannot enter a cancellation date in a period prior to current period if the current period has AS lodged.</w:t>
            </w:r>
          </w:p>
        </w:tc>
        <w:tc>
          <w:tcPr>
            <w:tcW w:w="259" w:type="dxa"/>
            <w:tcBorders>
              <w:top w:val="nil"/>
              <w:left w:val="single" w:sz="4" w:space="0" w:color="auto"/>
              <w:bottom w:val="nil"/>
              <w:right w:val="nil"/>
            </w:tcBorders>
            <w:shd w:val="clear" w:color="auto" w:fill="auto"/>
          </w:tcPr>
          <w:p w14:paraId="3883608F" w14:textId="77777777" w:rsidR="007E3B02" w:rsidRPr="00B640B3" w:rsidRDefault="007E3B02" w:rsidP="007E3B02">
            <w:pPr>
              <w:rPr>
                <w:rFonts w:cs="Arial"/>
                <w:sz w:val="16"/>
                <w:szCs w:val="16"/>
              </w:rPr>
            </w:pPr>
          </w:p>
        </w:tc>
        <w:tc>
          <w:tcPr>
            <w:tcW w:w="2741" w:type="dxa"/>
            <w:vMerge/>
            <w:tcBorders>
              <w:top w:val="nil"/>
              <w:left w:val="nil"/>
              <w:bottom w:val="nil"/>
              <w:right w:val="nil"/>
            </w:tcBorders>
          </w:tcPr>
          <w:p w14:paraId="38836090" w14:textId="77777777" w:rsidR="007E3B02" w:rsidRPr="00B640B3" w:rsidRDefault="007E3B02" w:rsidP="007E3B02">
            <w:pPr>
              <w:rPr>
                <w:rFonts w:cs="Arial"/>
                <w:sz w:val="16"/>
                <w:szCs w:val="16"/>
              </w:rPr>
            </w:pPr>
          </w:p>
        </w:tc>
      </w:tr>
      <w:tr w:rsidR="007E3B02" w:rsidRPr="00B640B3" w14:paraId="38836099" w14:textId="77777777" w:rsidTr="007E3B02">
        <w:trPr>
          <w:trHeight w:val="120"/>
        </w:trPr>
        <w:tc>
          <w:tcPr>
            <w:tcW w:w="2165" w:type="dxa"/>
            <w:tcBorders>
              <w:top w:val="single" w:sz="4" w:space="0" w:color="auto"/>
              <w:left w:val="single" w:sz="4" w:space="0" w:color="auto"/>
              <w:bottom w:val="single" w:sz="4" w:space="0" w:color="auto"/>
              <w:right w:val="single" w:sz="4" w:space="0" w:color="auto"/>
            </w:tcBorders>
            <w:shd w:val="pct5" w:color="auto" w:fill="auto"/>
            <w:vAlign w:val="center"/>
          </w:tcPr>
          <w:p w14:paraId="38836092" w14:textId="77777777" w:rsidR="007E3B02" w:rsidRPr="00545676" w:rsidRDefault="007E3B02" w:rsidP="007E3B02">
            <w:pPr>
              <w:rPr>
                <w:rFonts w:asciiTheme="minorHAnsi" w:hAnsiTheme="minorHAnsi" w:cs="Arial"/>
                <w:sz w:val="16"/>
                <w:szCs w:val="16"/>
              </w:rPr>
            </w:pPr>
          </w:p>
        </w:tc>
        <w:tc>
          <w:tcPr>
            <w:tcW w:w="1808" w:type="dxa"/>
            <w:tcBorders>
              <w:top w:val="single" w:sz="4" w:space="0" w:color="auto"/>
              <w:left w:val="single" w:sz="4" w:space="0" w:color="auto"/>
              <w:bottom w:val="single" w:sz="4" w:space="0" w:color="auto"/>
              <w:right w:val="single" w:sz="4" w:space="0" w:color="auto"/>
            </w:tcBorders>
            <w:shd w:val="pct5" w:color="auto" w:fill="auto"/>
            <w:vAlign w:val="center"/>
          </w:tcPr>
          <w:p w14:paraId="38836093" w14:textId="77777777" w:rsidR="007E3B02" w:rsidRPr="00DB6A10" w:rsidRDefault="007E3B02" w:rsidP="007E3B02">
            <w:pPr>
              <w:rPr>
                <w:rFonts w:asciiTheme="minorHAnsi" w:hAnsiTheme="minorHAnsi" w:cs="Arial"/>
                <w:sz w:val="16"/>
                <w:szCs w:val="16"/>
              </w:rPr>
            </w:pPr>
          </w:p>
        </w:tc>
        <w:tc>
          <w:tcPr>
            <w:tcW w:w="2349" w:type="dxa"/>
            <w:tcBorders>
              <w:top w:val="single" w:sz="4" w:space="0" w:color="auto"/>
              <w:left w:val="single" w:sz="4" w:space="0" w:color="auto"/>
              <w:bottom w:val="single" w:sz="4" w:space="0" w:color="auto"/>
              <w:right w:val="single" w:sz="4" w:space="0" w:color="auto"/>
            </w:tcBorders>
            <w:shd w:val="pct5" w:color="auto" w:fill="auto"/>
            <w:vAlign w:val="center"/>
          </w:tcPr>
          <w:p w14:paraId="38836094" w14:textId="77777777" w:rsidR="007E3B02" w:rsidRPr="00545676" w:rsidRDefault="007E3B02" w:rsidP="007E3B02">
            <w:pPr>
              <w:rPr>
                <w:rFonts w:asciiTheme="minorHAnsi" w:hAnsiTheme="minorHAnsi" w:cs="Arial"/>
                <w:sz w:val="16"/>
                <w:szCs w:val="16"/>
              </w:rPr>
            </w:pPr>
          </w:p>
        </w:tc>
        <w:tc>
          <w:tcPr>
            <w:tcW w:w="2300" w:type="dxa"/>
            <w:tcBorders>
              <w:top w:val="single" w:sz="4" w:space="0" w:color="auto"/>
              <w:left w:val="single" w:sz="4" w:space="0" w:color="auto"/>
              <w:bottom w:val="single" w:sz="4" w:space="0" w:color="auto"/>
              <w:right w:val="single" w:sz="4" w:space="0" w:color="auto"/>
            </w:tcBorders>
            <w:shd w:val="pct5" w:color="auto" w:fill="auto"/>
            <w:vAlign w:val="center"/>
          </w:tcPr>
          <w:p w14:paraId="38836095" w14:textId="77777777" w:rsidR="007E3B02" w:rsidRPr="00545676" w:rsidRDefault="007E3B02" w:rsidP="007E3B02">
            <w:pPr>
              <w:rPr>
                <w:rFonts w:asciiTheme="minorHAnsi" w:hAnsiTheme="minorHAnsi" w:cs="Arial"/>
                <w:sz w:val="16"/>
                <w:szCs w:val="16"/>
              </w:rPr>
            </w:pPr>
          </w:p>
        </w:tc>
        <w:tc>
          <w:tcPr>
            <w:tcW w:w="2199" w:type="dxa"/>
            <w:tcBorders>
              <w:top w:val="single" w:sz="4" w:space="0" w:color="auto"/>
              <w:left w:val="single" w:sz="4" w:space="0" w:color="auto"/>
              <w:bottom w:val="single" w:sz="4" w:space="0" w:color="auto"/>
              <w:right w:val="single" w:sz="4" w:space="0" w:color="auto"/>
            </w:tcBorders>
            <w:shd w:val="pct5" w:color="auto" w:fill="auto"/>
            <w:vAlign w:val="center"/>
          </w:tcPr>
          <w:p w14:paraId="38836096" w14:textId="77777777" w:rsidR="007E3B02" w:rsidRPr="00545676" w:rsidRDefault="007E3B02" w:rsidP="007E3B02">
            <w:pPr>
              <w:rPr>
                <w:rFonts w:asciiTheme="minorHAnsi" w:hAnsiTheme="minorHAnsi" w:cs="Arial"/>
                <w:sz w:val="16"/>
                <w:szCs w:val="16"/>
              </w:rPr>
            </w:pPr>
          </w:p>
        </w:tc>
        <w:tc>
          <w:tcPr>
            <w:tcW w:w="259" w:type="dxa"/>
            <w:tcBorders>
              <w:top w:val="nil"/>
              <w:left w:val="single" w:sz="4" w:space="0" w:color="auto"/>
              <w:bottom w:val="nil"/>
              <w:right w:val="nil"/>
            </w:tcBorders>
            <w:shd w:val="clear" w:color="auto" w:fill="auto"/>
          </w:tcPr>
          <w:p w14:paraId="38836097" w14:textId="77777777" w:rsidR="007E3B02" w:rsidRPr="00B640B3" w:rsidRDefault="007E3B02" w:rsidP="007E3B02">
            <w:pPr>
              <w:rPr>
                <w:rFonts w:cs="Arial"/>
                <w:sz w:val="16"/>
                <w:szCs w:val="16"/>
              </w:rPr>
            </w:pPr>
          </w:p>
        </w:tc>
        <w:tc>
          <w:tcPr>
            <w:tcW w:w="2741" w:type="dxa"/>
            <w:vMerge/>
            <w:tcBorders>
              <w:top w:val="nil"/>
              <w:left w:val="nil"/>
              <w:bottom w:val="nil"/>
              <w:right w:val="nil"/>
            </w:tcBorders>
            <w:shd w:val="pct5" w:color="auto" w:fill="auto"/>
          </w:tcPr>
          <w:p w14:paraId="38836098" w14:textId="77777777" w:rsidR="007E3B02" w:rsidRPr="00B640B3" w:rsidRDefault="007E3B02" w:rsidP="007E3B02">
            <w:pPr>
              <w:rPr>
                <w:rFonts w:cs="Arial"/>
                <w:sz w:val="16"/>
                <w:szCs w:val="16"/>
              </w:rPr>
            </w:pPr>
          </w:p>
        </w:tc>
      </w:tr>
      <w:tr w:rsidR="007E3B02" w:rsidRPr="00B640B3" w14:paraId="388360A4" w14:textId="77777777" w:rsidTr="007E3B02">
        <w:trPr>
          <w:trHeight w:val="582"/>
        </w:trPr>
        <w:tc>
          <w:tcPr>
            <w:tcW w:w="2165" w:type="dxa"/>
            <w:tcBorders>
              <w:top w:val="single" w:sz="4" w:space="0" w:color="auto"/>
              <w:left w:val="single" w:sz="4" w:space="0" w:color="auto"/>
              <w:bottom w:val="single" w:sz="4" w:space="0" w:color="auto"/>
              <w:right w:val="single" w:sz="4" w:space="0" w:color="auto"/>
            </w:tcBorders>
            <w:vAlign w:val="center"/>
          </w:tcPr>
          <w:p w14:paraId="3883609A" w14:textId="77777777" w:rsidR="007E3B02" w:rsidRPr="00545676" w:rsidRDefault="007E3B02" w:rsidP="007E3B02">
            <w:pPr>
              <w:rPr>
                <w:rFonts w:asciiTheme="minorHAnsi" w:hAnsiTheme="minorHAnsi" w:cs="Arial"/>
                <w:sz w:val="16"/>
                <w:szCs w:val="16"/>
              </w:rPr>
            </w:pPr>
            <w:r>
              <w:rPr>
                <w:rFonts w:ascii="Calibri" w:hAnsi="Calibri" w:cs="Calibri"/>
                <w:sz w:val="18"/>
                <w:szCs w:val="18"/>
              </w:rPr>
              <w:lastRenderedPageBreak/>
              <w:t xml:space="preserve">Date entered is </w:t>
            </w:r>
            <w:r>
              <w:rPr>
                <w:rFonts w:ascii="Calibri" w:hAnsi="Calibri" w:cs="Calibri"/>
                <w:b/>
                <w:bCs/>
                <w:sz w:val="18"/>
                <w:szCs w:val="18"/>
              </w:rPr>
              <w:t>pre the last day of the previous reporting period.  (Request Date &lt; last day of previous reporting period)</w:t>
            </w:r>
          </w:p>
        </w:tc>
        <w:tc>
          <w:tcPr>
            <w:tcW w:w="1808" w:type="dxa"/>
            <w:tcBorders>
              <w:top w:val="single" w:sz="4" w:space="0" w:color="auto"/>
              <w:left w:val="single" w:sz="4" w:space="0" w:color="auto"/>
              <w:bottom w:val="single" w:sz="4" w:space="0" w:color="auto"/>
              <w:right w:val="single" w:sz="4" w:space="0" w:color="auto"/>
            </w:tcBorders>
            <w:vAlign w:val="center"/>
            <w:hideMark/>
          </w:tcPr>
          <w:p w14:paraId="3883609B" w14:textId="77777777" w:rsidR="007E3B02" w:rsidRPr="00DB6A10" w:rsidRDefault="007E3B02" w:rsidP="007E3B02">
            <w:pPr>
              <w:rPr>
                <w:rFonts w:asciiTheme="minorHAnsi" w:hAnsiTheme="minorHAnsi" w:cs="Arial"/>
                <w:sz w:val="16"/>
                <w:szCs w:val="16"/>
              </w:rPr>
            </w:pPr>
            <w:r w:rsidRPr="00DB6A10">
              <w:rPr>
                <w:rFonts w:ascii="Calibri" w:hAnsi="Calibri" w:cs="Calibri"/>
                <w:sz w:val="18"/>
                <w:szCs w:val="18"/>
              </w:rPr>
              <w:t>No AS history for current period exists or AS for current period reflect as: GEN DSP, HELD</w:t>
            </w:r>
            <w:r w:rsidRPr="00DB6A10">
              <w:rPr>
                <w:rFonts w:ascii="Calibri" w:hAnsi="Calibri" w:cs="Calibri"/>
                <w:color w:val="1F497D"/>
                <w:sz w:val="18"/>
                <w:szCs w:val="18"/>
              </w:rPr>
              <w:t xml:space="preserve">, </w:t>
            </w:r>
            <w:r w:rsidRPr="00A371C6">
              <w:rPr>
                <w:rFonts w:ascii="Calibri" w:hAnsi="Calibri" w:cs="Calibri"/>
                <w:sz w:val="18"/>
                <w:szCs w:val="18"/>
              </w:rPr>
              <w:t>DISC</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883609C" w14:textId="77777777" w:rsidR="007E3B02" w:rsidRDefault="007E3B02" w:rsidP="007E3B02">
            <w:pPr>
              <w:spacing w:line="276" w:lineRule="auto"/>
              <w:rPr>
                <w:rFonts w:eastAsiaTheme="minorHAnsi"/>
                <w:sz w:val="24"/>
              </w:rPr>
            </w:pPr>
            <w:r>
              <w:rPr>
                <w:rFonts w:ascii="Calibri" w:hAnsi="Calibri" w:cs="Calibri"/>
                <w:b/>
                <w:bCs/>
                <w:sz w:val="18"/>
                <w:szCs w:val="18"/>
              </w:rPr>
              <w:t xml:space="preserve">No </w:t>
            </w:r>
          </w:p>
          <w:p w14:paraId="3883609D" w14:textId="77777777" w:rsidR="007E3B02" w:rsidRPr="00545676" w:rsidRDefault="007E3B02" w:rsidP="007E3B02">
            <w:pPr>
              <w:rPr>
                <w:rFonts w:asciiTheme="minorHAnsi" w:hAnsiTheme="minorHAnsi" w:cs="Arial"/>
                <w:sz w:val="16"/>
                <w:szCs w:val="16"/>
              </w:rPr>
            </w:pPr>
            <w:r>
              <w:rPr>
                <w:rFonts w:ascii="Calibri" w:hAnsi="Calibri" w:cs="Calibri"/>
                <w:sz w:val="18"/>
                <w:szCs w:val="18"/>
              </w:rPr>
              <w:t xml:space="preserve">Dates outside current reporting period cannot be accepted through online service </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883609E" w14:textId="77777777" w:rsidR="007E3B02" w:rsidRDefault="007E3B02" w:rsidP="007E3B02">
            <w:pPr>
              <w:spacing w:line="276" w:lineRule="auto"/>
              <w:rPr>
                <w:rFonts w:eastAsiaTheme="minorHAnsi"/>
                <w:sz w:val="24"/>
              </w:rPr>
            </w:pPr>
            <w:r>
              <w:rPr>
                <w:rFonts w:ascii="Calibri" w:hAnsi="Calibri" w:cs="Calibri"/>
                <w:b/>
                <w:bCs/>
                <w:sz w:val="18"/>
                <w:szCs w:val="18"/>
              </w:rPr>
              <w:t xml:space="preserve">Yes </w:t>
            </w:r>
          </w:p>
          <w:p w14:paraId="3883609F" w14:textId="77777777" w:rsidR="007E3B02" w:rsidRDefault="007E3B02" w:rsidP="007E3B02">
            <w:pPr>
              <w:spacing w:line="276" w:lineRule="auto"/>
            </w:pPr>
            <w:r>
              <w:rPr>
                <w:rFonts w:ascii="Calibri" w:hAnsi="Calibri" w:cs="Calibri"/>
                <w:sz w:val="18"/>
                <w:szCs w:val="18"/>
              </w:rPr>
              <w:t xml:space="preserve">Date to be provided: </w:t>
            </w:r>
          </w:p>
          <w:p w14:paraId="388360A0" w14:textId="77777777" w:rsidR="007E3B02" w:rsidRPr="00545676" w:rsidRDefault="007E3B02" w:rsidP="007E3B02">
            <w:pPr>
              <w:rPr>
                <w:rFonts w:asciiTheme="minorHAnsi" w:hAnsiTheme="minorHAnsi" w:cs="Arial"/>
                <w:sz w:val="16"/>
                <w:szCs w:val="16"/>
              </w:rPr>
            </w:pPr>
            <w:r>
              <w:rPr>
                <w:rFonts w:ascii="Calibri" w:hAnsi="Calibri" w:cs="Calibri"/>
                <w:sz w:val="18"/>
                <w:szCs w:val="18"/>
              </w:rPr>
              <w:t>The period end date of previous reporting period (i.e. 30, 31) *Refer Alternative Date Table</w:t>
            </w:r>
          </w:p>
        </w:tc>
        <w:tc>
          <w:tcPr>
            <w:tcW w:w="2199" w:type="dxa"/>
            <w:tcBorders>
              <w:top w:val="single" w:sz="4" w:space="0" w:color="auto"/>
              <w:left w:val="single" w:sz="4" w:space="0" w:color="auto"/>
              <w:bottom w:val="single" w:sz="4" w:space="0" w:color="auto"/>
              <w:right w:val="single" w:sz="4" w:space="0" w:color="auto"/>
            </w:tcBorders>
            <w:vAlign w:val="center"/>
            <w:hideMark/>
          </w:tcPr>
          <w:p w14:paraId="388360A1" w14:textId="77777777" w:rsidR="007E3B02" w:rsidRPr="00545676" w:rsidRDefault="007E3B02" w:rsidP="007E3B02">
            <w:pPr>
              <w:rPr>
                <w:rFonts w:asciiTheme="minorHAnsi" w:hAnsiTheme="minorHAnsi" w:cs="Arial"/>
                <w:sz w:val="16"/>
                <w:szCs w:val="16"/>
              </w:rPr>
            </w:pPr>
            <w:r>
              <w:rPr>
                <w:rFonts w:ascii="Calibri" w:hAnsi="Calibri" w:cs="Calibri"/>
                <w:sz w:val="18"/>
                <w:szCs w:val="18"/>
              </w:rPr>
              <w:t>Cannot enter a date prior to current period (prior to end date of previous reporting period)</w:t>
            </w:r>
          </w:p>
        </w:tc>
        <w:tc>
          <w:tcPr>
            <w:tcW w:w="259" w:type="dxa"/>
            <w:tcBorders>
              <w:top w:val="nil"/>
              <w:left w:val="single" w:sz="4" w:space="0" w:color="auto"/>
              <w:bottom w:val="nil"/>
              <w:right w:val="nil"/>
            </w:tcBorders>
            <w:shd w:val="clear" w:color="auto" w:fill="auto"/>
          </w:tcPr>
          <w:p w14:paraId="388360A2" w14:textId="77777777" w:rsidR="007E3B02" w:rsidRPr="00B640B3" w:rsidRDefault="007E3B02" w:rsidP="007E3B02">
            <w:pPr>
              <w:rPr>
                <w:rFonts w:cs="Arial"/>
                <w:sz w:val="16"/>
                <w:szCs w:val="16"/>
              </w:rPr>
            </w:pPr>
          </w:p>
        </w:tc>
        <w:tc>
          <w:tcPr>
            <w:tcW w:w="2741" w:type="dxa"/>
            <w:vMerge/>
            <w:tcBorders>
              <w:top w:val="nil"/>
              <w:left w:val="nil"/>
              <w:bottom w:val="nil"/>
              <w:right w:val="nil"/>
            </w:tcBorders>
          </w:tcPr>
          <w:p w14:paraId="388360A3" w14:textId="77777777" w:rsidR="007E3B02" w:rsidRPr="00B640B3" w:rsidRDefault="007E3B02" w:rsidP="007E3B02">
            <w:pPr>
              <w:rPr>
                <w:rFonts w:cs="Arial"/>
                <w:sz w:val="16"/>
                <w:szCs w:val="16"/>
              </w:rPr>
            </w:pPr>
          </w:p>
        </w:tc>
      </w:tr>
      <w:tr w:rsidR="007E3B02" w:rsidRPr="00B640B3" w14:paraId="388360AF" w14:textId="77777777" w:rsidTr="007E3B02">
        <w:trPr>
          <w:trHeight w:val="89"/>
        </w:trPr>
        <w:tc>
          <w:tcPr>
            <w:tcW w:w="2165" w:type="dxa"/>
            <w:tcBorders>
              <w:top w:val="single" w:sz="4" w:space="0" w:color="auto"/>
              <w:left w:val="single" w:sz="4" w:space="0" w:color="auto"/>
              <w:bottom w:val="single" w:sz="4" w:space="0" w:color="auto"/>
              <w:right w:val="single" w:sz="4" w:space="0" w:color="auto"/>
            </w:tcBorders>
            <w:vAlign w:val="center"/>
          </w:tcPr>
          <w:p w14:paraId="388360A5" w14:textId="77777777" w:rsidR="007E3B02" w:rsidRPr="00545676" w:rsidRDefault="007E3B02" w:rsidP="007E3B02">
            <w:pPr>
              <w:rPr>
                <w:rFonts w:asciiTheme="minorHAnsi" w:hAnsiTheme="minorHAnsi" w:cs="Arial"/>
                <w:sz w:val="16"/>
                <w:szCs w:val="16"/>
              </w:rPr>
            </w:pPr>
          </w:p>
        </w:tc>
        <w:tc>
          <w:tcPr>
            <w:tcW w:w="1808" w:type="dxa"/>
            <w:tcBorders>
              <w:top w:val="single" w:sz="4" w:space="0" w:color="auto"/>
              <w:left w:val="single" w:sz="4" w:space="0" w:color="auto"/>
              <w:bottom w:val="single" w:sz="4" w:space="0" w:color="auto"/>
              <w:right w:val="single" w:sz="4" w:space="0" w:color="auto"/>
            </w:tcBorders>
            <w:vAlign w:val="center"/>
            <w:hideMark/>
          </w:tcPr>
          <w:p w14:paraId="388360A6" w14:textId="77777777" w:rsidR="007E3B02" w:rsidRPr="00DB6A10" w:rsidRDefault="007E3B02" w:rsidP="007E3B02">
            <w:pPr>
              <w:rPr>
                <w:rFonts w:asciiTheme="minorHAnsi" w:hAnsiTheme="minorHAnsi" w:cs="Arial"/>
                <w:sz w:val="16"/>
                <w:szCs w:val="16"/>
              </w:rPr>
            </w:pPr>
            <w:r w:rsidRPr="00DB6A10">
              <w:rPr>
                <w:rFonts w:ascii="Calibri" w:hAnsi="Calibri" w:cs="Calibri"/>
                <w:sz w:val="18"/>
                <w:szCs w:val="18"/>
              </w:rPr>
              <w:t xml:space="preserve">AS for current period reflect as RCVD, FIN, </w:t>
            </w:r>
            <w:r w:rsidRPr="00A371C6">
              <w:rPr>
                <w:rFonts w:ascii="Calibri" w:hAnsi="Calibri" w:cs="Calibri"/>
                <w:sz w:val="18"/>
                <w:szCs w:val="18"/>
              </w:rPr>
              <w:t>CANC</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88360A7" w14:textId="77777777" w:rsidR="007E3B02" w:rsidRDefault="007E3B02" w:rsidP="007E3B02">
            <w:pPr>
              <w:spacing w:line="276" w:lineRule="auto"/>
              <w:rPr>
                <w:rFonts w:eastAsiaTheme="minorHAnsi"/>
                <w:sz w:val="24"/>
              </w:rPr>
            </w:pPr>
            <w:r>
              <w:rPr>
                <w:rFonts w:ascii="Calibri" w:hAnsi="Calibri" w:cs="Calibri"/>
                <w:b/>
                <w:bCs/>
                <w:sz w:val="18"/>
                <w:szCs w:val="18"/>
              </w:rPr>
              <w:t>No</w:t>
            </w:r>
            <w:r>
              <w:rPr>
                <w:rFonts w:ascii="Calibri" w:hAnsi="Calibri" w:cs="Calibri"/>
                <w:sz w:val="18"/>
                <w:szCs w:val="18"/>
              </w:rPr>
              <w:t xml:space="preserve"> – </w:t>
            </w:r>
          </w:p>
          <w:p w14:paraId="388360A8" w14:textId="77777777" w:rsidR="007E3B02" w:rsidRPr="00545676" w:rsidRDefault="007E3B02" w:rsidP="007E3B02">
            <w:pPr>
              <w:rPr>
                <w:rFonts w:asciiTheme="minorHAnsi" w:hAnsiTheme="minorHAnsi" w:cs="Arial"/>
                <w:sz w:val="16"/>
                <w:szCs w:val="16"/>
              </w:rPr>
            </w:pPr>
            <w:r>
              <w:rPr>
                <w:rFonts w:ascii="Calibri" w:hAnsi="Calibri" w:cs="Calibri"/>
                <w:sz w:val="18"/>
                <w:szCs w:val="18"/>
              </w:rPr>
              <w:t>Cannot be undertaken through online services</w:t>
            </w:r>
          </w:p>
        </w:tc>
        <w:tc>
          <w:tcPr>
            <w:tcW w:w="2300" w:type="dxa"/>
            <w:tcBorders>
              <w:top w:val="single" w:sz="4" w:space="0" w:color="auto"/>
              <w:left w:val="single" w:sz="4" w:space="0" w:color="auto"/>
              <w:bottom w:val="single" w:sz="4" w:space="0" w:color="auto"/>
              <w:right w:val="single" w:sz="4" w:space="0" w:color="auto"/>
            </w:tcBorders>
            <w:vAlign w:val="center"/>
            <w:hideMark/>
          </w:tcPr>
          <w:p w14:paraId="388360A9" w14:textId="77777777" w:rsidR="007E3B02" w:rsidRDefault="007E3B02" w:rsidP="007E3B02">
            <w:pPr>
              <w:spacing w:line="276" w:lineRule="auto"/>
              <w:rPr>
                <w:rFonts w:eastAsiaTheme="minorHAnsi"/>
                <w:sz w:val="24"/>
              </w:rPr>
            </w:pPr>
            <w:r>
              <w:rPr>
                <w:rFonts w:ascii="Calibri" w:hAnsi="Calibri" w:cs="Calibri"/>
                <w:b/>
                <w:bCs/>
                <w:sz w:val="18"/>
                <w:szCs w:val="18"/>
              </w:rPr>
              <w:t>Yes</w:t>
            </w:r>
            <w:r>
              <w:rPr>
                <w:rFonts w:ascii="Calibri" w:hAnsi="Calibri" w:cs="Calibri"/>
                <w:sz w:val="18"/>
                <w:szCs w:val="18"/>
              </w:rPr>
              <w:t xml:space="preserve"> </w:t>
            </w:r>
          </w:p>
          <w:p w14:paraId="388360AA" w14:textId="77777777" w:rsidR="007E3B02" w:rsidRDefault="007E3B02" w:rsidP="007E3B02">
            <w:pPr>
              <w:spacing w:line="276" w:lineRule="auto"/>
            </w:pPr>
            <w:r>
              <w:rPr>
                <w:rFonts w:ascii="Calibri" w:hAnsi="Calibri" w:cs="Calibri"/>
                <w:sz w:val="18"/>
                <w:szCs w:val="18"/>
              </w:rPr>
              <w:t>Date to be provided:</w:t>
            </w:r>
          </w:p>
          <w:p w14:paraId="388360AB" w14:textId="77777777" w:rsidR="007E3B02" w:rsidRPr="00545676" w:rsidRDefault="007E3B02" w:rsidP="007E3B02">
            <w:pPr>
              <w:rPr>
                <w:rFonts w:asciiTheme="minorHAnsi" w:hAnsiTheme="minorHAnsi" w:cs="Arial"/>
                <w:b/>
                <w:sz w:val="16"/>
                <w:szCs w:val="16"/>
              </w:rPr>
            </w:pPr>
            <w:r>
              <w:rPr>
                <w:rFonts w:ascii="Calibri" w:hAnsi="Calibri" w:cs="Calibri"/>
                <w:sz w:val="18"/>
                <w:szCs w:val="18"/>
              </w:rPr>
              <w:t>Current date.</w:t>
            </w:r>
            <w:r>
              <w:rPr>
                <w:rFonts w:ascii="Calibri" w:hAnsi="Calibri" w:cs="Calibri"/>
                <w:b/>
                <w:bCs/>
                <w:sz w:val="18"/>
                <w:szCs w:val="18"/>
              </w:rPr>
              <w:t xml:space="preserve">  </w:t>
            </w:r>
          </w:p>
        </w:tc>
        <w:tc>
          <w:tcPr>
            <w:tcW w:w="2199" w:type="dxa"/>
            <w:tcBorders>
              <w:top w:val="single" w:sz="4" w:space="0" w:color="auto"/>
              <w:left w:val="single" w:sz="4" w:space="0" w:color="auto"/>
              <w:bottom w:val="single" w:sz="4" w:space="0" w:color="auto"/>
              <w:right w:val="single" w:sz="4" w:space="0" w:color="auto"/>
            </w:tcBorders>
            <w:vAlign w:val="center"/>
            <w:hideMark/>
          </w:tcPr>
          <w:p w14:paraId="388360AC" w14:textId="77777777" w:rsidR="007E3B02" w:rsidRPr="00545676" w:rsidRDefault="007E3B02" w:rsidP="007E3B02">
            <w:pPr>
              <w:rPr>
                <w:rFonts w:asciiTheme="minorHAnsi" w:hAnsiTheme="minorHAnsi" w:cs="Arial"/>
                <w:sz w:val="16"/>
                <w:szCs w:val="16"/>
              </w:rPr>
            </w:pPr>
            <w:r>
              <w:rPr>
                <w:rFonts w:ascii="Calibri" w:hAnsi="Calibri" w:cs="Calibri"/>
                <w:sz w:val="18"/>
                <w:szCs w:val="18"/>
              </w:rPr>
              <w:t xml:space="preserve">Cannot enter a cancellation date in a period prior to current period if the current period has AS lodged. </w:t>
            </w:r>
          </w:p>
        </w:tc>
        <w:tc>
          <w:tcPr>
            <w:tcW w:w="259" w:type="dxa"/>
            <w:tcBorders>
              <w:top w:val="nil"/>
              <w:left w:val="single" w:sz="4" w:space="0" w:color="auto"/>
              <w:bottom w:val="nil"/>
              <w:right w:val="nil"/>
            </w:tcBorders>
          </w:tcPr>
          <w:p w14:paraId="388360AD" w14:textId="77777777" w:rsidR="007E3B02" w:rsidRPr="00B640B3" w:rsidRDefault="007E3B02" w:rsidP="007E3B02">
            <w:pPr>
              <w:rPr>
                <w:rFonts w:cs="Arial"/>
                <w:sz w:val="16"/>
                <w:szCs w:val="16"/>
              </w:rPr>
            </w:pPr>
          </w:p>
        </w:tc>
        <w:tc>
          <w:tcPr>
            <w:tcW w:w="2741" w:type="dxa"/>
            <w:vMerge/>
            <w:tcBorders>
              <w:top w:val="nil"/>
              <w:left w:val="nil"/>
              <w:bottom w:val="nil"/>
              <w:right w:val="nil"/>
            </w:tcBorders>
          </w:tcPr>
          <w:p w14:paraId="388360AE" w14:textId="77777777" w:rsidR="007E3B02" w:rsidRPr="00B640B3" w:rsidRDefault="007E3B02" w:rsidP="007E3B02">
            <w:pPr>
              <w:rPr>
                <w:rFonts w:cs="Arial"/>
                <w:sz w:val="16"/>
                <w:szCs w:val="16"/>
              </w:rPr>
            </w:pPr>
          </w:p>
        </w:tc>
      </w:tr>
    </w:tbl>
    <w:p w14:paraId="388360B0" w14:textId="77777777" w:rsidR="000618B2" w:rsidRDefault="000618B2" w:rsidP="00E85A2A">
      <w:pPr>
        <w:rPr>
          <w:sz w:val="20"/>
          <w:szCs w:val="20"/>
        </w:rPr>
      </w:pPr>
    </w:p>
    <w:p w14:paraId="388360B1" w14:textId="77777777" w:rsidR="00F16885" w:rsidRDefault="00F16885" w:rsidP="00F16885">
      <w:pPr>
        <w:pStyle w:val="Caption"/>
        <w:jc w:val="center"/>
        <w:rPr>
          <w:rFonts w:cs="Arial"/>
          <w:b w:val="0"/>
          <w:color w:val="000000"/>
          <w:szCs w:val="22"/>
        </w:rPr>
      </w:pPr>
      <w:bookmarkStart w:id="106" w:name="_Toc499731270"/>
      <w:r>
        <w:t xml:space="preserve">Table </w:t>
      </w:r>
      <w:r w:rsidR="003A0731">
        <w:fldChar w:fldCharType="begin"/>
      </w:r>
      <w:r w:rsidR="003A0731">
        <w:instrText xml:space="preserve"> SEQ Table \* ARABIC </w:instrText>
      </w:r>
      <w:r w:rsidR="003A0731">
        <w:fldChar w:fldCharType="separate"/>
      </w:r>
      <w:r w:rsidR="00505C55">
        <w:rPr>
          <w:noProof/>
        </w:rPr>
        <w:t>9</w:t>
      </w:r>
      <w:r w:rsidR="003A0731">
        <w:rPr>
          <w:noProof/>
        </w:rPr>
        <w:fldChar w:fldCharType="end"/>
      </w:r>
      <w:r>
        <w:t>: D</w:t>
      </w:r>
      <w:r w:rsidRPr="007F4747">
        <w:t>ate of effect</w:t>
      </w:r>
      <w:bookmarkEnd w:id="106"/>
    </w:p>
    <w:p w14:paraId="388360B2" w14:textId="77777777" w:rsidR="00A15325" w:rsidRDefault="00A15325">
      <w:pPr>
        <w:rPr>
          <w:sz w:val="20"/>
          <w:szCs w:val="20"/>
        </w:rPr>
        <w:sectPr w:rsidR="00A15325" w:rsidSect="00A15325">
          <w:pgSz w:w="16838" w:h="11906" w:orient="landscape" w:code="9"/>
          <w:pgMar w:top="1304" w:right="1276" w:bottom="1304" w:left="1814" w:header="425" w:footer="680" w:gutter="0"/>
          <w:cols w:space="708"/>
          <w:formProt w:val="0"/>
          <w:docGrid w:linePitch="360"/>
        </w:sectPr>
      </w:pPr>
    </w:p>
    <w:p w14:paraId="388360B3" w14:textId="77777777" w:rsidR="00610E5E" w:rsidRPr="00116EC1" w:rsidRDefault="0076223D" w:rsidP="00463C1D">
      <w:pPr>
        <w:pStyle w:val="Heading3"/>
      </w:pPr>
      <w:bookmarkStart w:id="107" w:name="_Toc499731245"/>
      <w:r>
        <w:lastRenderedPageBreak/>
        <w:t>Details specific to GST</w:t>
      </w:r>
      <w:r w:rsidR="00445AFE" w:rsidRPr="00116EC1">
        <w:t xml:space="preserve"> roles</w:t>
      </w:r>
      <w:bookmarkEnd w:id="107"/>
    </w:p>
    <w:p w14:paraId="388360B4" w14:textId="77777777" w:rsidR="000054D0" w:rsidRDefault="000054D0" w:rsidP="000054D0">
      <w:r>
        <w:rPr>
          <w:sz w:val="20"/>
          <w:szCs w:val="20"/>
        </w:rPr>
        <w:t xml:space="preserve">The existence of a deferred GST role is dependant on having an active GST role. Where both of these roles exist, the user </w:t>
      </w:r>
      <w:r w:rsidRPr="00312F5C">
        <w:rPr>
          <w:sz w:val="20"/>
          <w:szCs w:val="20"/>
        </w:rPr>
        <w:t xml:space="preserve">will be unable to cancel their GST role via their software. </w:t>
      </w:r>
      <w:r>
        <w:rPr>
          <w:sz w:val="20"/>
          <w:szCs w:val="20"/>
        </w:rPr>
        <w:t xml:space="preserve">Where the client wants to </w:t>
      </w:r>
      <w:r w:rsidRPr="004A600C">
        <w:rPr>
          <w:sz w:val="20"/>
          <w:szCs w:val="20"/>
        </w:rPr>
        <w:t xml:space="preserve">cancel the </w:t>
      </w:r>
      <w:r>
        <w:rPr>
          <w:sz w:val="20"/>
          <w:szCs w:val="20"/>
        </w:rPr>
        <w:t xml:space="preserve">Deferred </w:t>
      </w:r>
      <w:r w:rsidRPr="004A600C">
        <w:rPr>
          <w:sz w:val="20"/>
          <w:szCs w:val="20"/>
        </w:rPr>
        <w:t>GST</w:t>
      </w:r>
      <w:r>
        <w:rPr>
          <w:sz w:val="20"/>
          <w:szCs w:val="20"/>
        </w:rPr>
        <w:t xml:space="preserve"> role, they should make the</w:t>
      </w:r>
      <w:r w:rsidRPr="004A600C">
        <w:rPr>
          <w:sz w:val="20"/>
          <w:szCs w:val="20"/>
        </w:rPr>
        <w:t xml:space="preserve"> </w:t>
      </w:r>
      <w:r>
        <w:rPr>
          <w:sz w:val="20"/>
          <w:szCs w:val="20"/>
        </w:rPr>
        <w:t>request by using the details at this link:</w:t>
      </w:r>
      <w:r>
        <w:t xml:space="preserve"> </w:t>
      </w:r>
    </w:p>
    <w:p w14:paraId="388360B5" w14:textId="77777777" w:rsidR="000054D0" w:rsidRPr="000054D0" w:rsidRDefault="003A0731" w:rsidP="000054D0">
      <w:pPr>
        <w:rPr>
          <w:b/>
          <w:color w:val="0000FF"/>
          <w:sz w:val="20"/>
          <w:szCs w:val="20"/>
          <w:u w:val="single"/>
        </w:rPr>
      </w:pPr>
      <w:hyperlink r:id="rId54" w:history="1">
        <w:r w:rsidR="000054D0" w:rsidRPr="00EC0F82">
          <w:rPr>
            <w:rStyle w:val="Hyperlink"/>
            <w:noProof w:val="0"/>
            <w:sz w:val="20"/>
            <w:szCs w:val="20"/>
          </w:rPr>
          <w:t>Deferred GST</w:t>
        </w:r>
      </w:hyperlink>
      <w:r w:rsidR="000054D0">
        <w:rPr>
          <w:rStyle w:val="Hyperlink"/>
          <w:noProof w:val="0"/>
          <w:sz w:val="20"/>
          <w:szCs w:val="20"/>
        </w:rPr>
        <w:t xml:space="preserve"> </w:t>
      </w:r>
      <w:r w:rsidR="000054D0">
        <w:rPr>
          <w:sz w:val="20"/>
          <w:szCs w:val="20"/>
        </w:rPr>
        <w:t>(QC 17118)</w:t>
      </w:r>
    </w:p>
    <w:p w14:paraId="388360B6" w14:textId="77777777" w:rsidR="000054D0" w:rsidRDefault="000054D0" w:rsidP="000054D0">
      <w:pPr>
        <w:rPr>
          <w:sz w:val="20"/>
          <w:szCs w:val="20"/>
        </w:rPr>
      </w:pPr>
    </w:p>
    <w:p w14:paraId="388360B7" w14:textId="77777777" w:rsidR="000054D0" w:rsidRDefault="000054D0" w:rsidP="000054D0">
      <w:pPr>
        <w:rPr>
          <w:sz w:val="20"/>
          <w:szCs w:val="20"/>
        </w:rPr>
      </w:pPr>
      <w:r>
        <w:rPr>
          <w:sz w:val="20"/>
          <w:szCs w:val="20"/>
        </w:rPr>
        <w:t xml:space="preserve">Cancelling the GST role will cancel </w:t>
      </w:r>
      <w:r w:rsidR="009013BB">
        <w:rPr>
          <w:sz w:val="20"/>
          <w:szCs w:val="20"/>
        </w:rPr>
        <w:t xml:space="preserve">all of the </w:t>
      </w:r>
      <w:r>
        <w:rPr>
          <w:sz w:val="20"/>
          <w:szCs w:val="20"/>
        </w:rPr>
        <w:t>associated roles including LCT, WET and/or FTC.</w:t>
      </w:r>
      <w:r w:rsidR="00137A74">
        <w:rPr>
          <w:sz w:val="20"/>
          <w:szCs w:val="20"/>
        </w:rPr>
        <w:t xml:space="preserve"> The service will provide the effective end date for each of the roles and i</w:t>
      </w:r>
      <w:r w:rsidR="009E39CB">
        <w:rPr>
          <w:sz w:val="20"/>
          <w:szCs w:val="20"/>
        </w:rPr>
        <w:t xml:space="preserve">t is recommended that where a user has one or more of these associated roles and is requesting to cancel the GST role, a warning should be displayed to advise the user of the consequences of cancelling GST. </w:t>
      </w:r>
    </w:p>
    <w:p w14:paraId="388360B8" w14:textId="77777777" w:rsidR="009E39CB" w:rsidRPr="009E39CB" w:rsidRDefault="009E39CB" w:rsidP="000054D0">
      <w:pPr>
        <w:rPr>
          <w:i/>
          <w:sz w:val="20"/>
          <w:szCs w:val="20"/>
        </w:rPr>
      </w:pPr>
      <w:r w:rsidRPr="009E39CB">
        <w:rPr>
          <w:i/>
          <w:sz w:val="20"/>
          <w:szCs w:val="20"/>
        </w:rPr>
        <w:t xml:space="preserve">Example: On cancelling your GST registration, if you have a fuel tax credit (FTC), luxury car tax (LCT) and/or wine equalisation tax (WET) registration they will also been cancelled from the requested date. </w:t>
      </w:r>
    </w:p>
    <w:p w14:paraId="388360B9" w14:textId="77777777" w:rsidR="006A79E4" w:rsidRDefault="006A79E4" w:rsidP="005A14C1">
      <w:pPr>
        <w:rPr>
          <w:sz w:val="20"/>
          <w:szCs w:val="20"/>
        </w:rPr>
      </w:pPr>
    </w:p>
    <w:p w14:paraId="388360BA" w14:textId="77777777" w:rsidR="005A14C1" w:rsidRDefault="006A79E4" w:rsidP="005A14C1">
      <w:pPr>
        <w:rPr>
          <w:sz w:val="20"/>
          <w:szCs w:val="20"/>
        </w:rPr>
      </w:pPr>
      <w:r>
        <w:rPr>
          <w:sz w:val="20"/>
          <w:szCs w:val="20"/>
        </w:rPr>
        <w:t>Cancelling a GST role requires the user to provide a date of cancellation, which cannot be a future date, and a reason co</w:t>
      </w:r>
      <w:r w:rsidR="00116EC1">
        <w:rPr>
          <w:sz w:val="20"/>
          <w:szCs w:val="20"/>
        </w:rPr>
        <w:t>de for why they are cancelling.</w:t>
      </w:r>
    </w:p>
    <w:p w14:paraId="388360BB" w14:textId="77777777" w:rsidR="006A79E4" w:rsidRPr="00116EC1" w:rsidRDefault="0076223D" w:rsidP="00463C1D">
      <w:pPr>
        <w:pStyle w:val="Heading3"/>
      </w:pPr>
      <w:bookmarkStart w:id="108" w:name="_Toc499731246"/>
      <w:r>
        <w:t>WET, LCT and FTC</w:t>
      </w:r>
      <w:r w:rsidR="00445AFE" w:rsidRPr="00116EC1">
        <w:t xml:space="preserve"> specific</w:t>
      </w:r>
      <w:bookmarkEnd w:id="108"/>
    </w:p>
    <w:p w14:paraId="388360BC" w14:textId="77777777" w:rsidR="006A79E4" w:rsidRDefault="006A79E4" w:rsidP="006A79E4">
      <w:pPr>
        <w:pStyle w:val="Tabletext0"/>
        <w:spacing w:before="120" w:after="120"/>
        <w:rPr>
          <w:sz w:val="20"/>
          <w:szCs w:val="20"/>
        </w:rPr>
      </w:pPr>
      <w:r>
        <w:rPr>
          <w:sz w:val="20"/>
          <w:szCs w:val="20"/>
        </w:rPr>
        <w:t>If the entity is any of the following they will not be eligible to remove WET, LCT and/or FTC</w:t>
      </w:r>
      <w:r w:rsidR="00BD5D42">
        <w:rPr>
          <w:sz w:val="20"/>
          <w:szCs w:val="20"/>
        </w:rPr>
        <w:t xml:space="preserve"> using this service</w:t>
      </w:r>
      <w:r>
        <w:rPr>
          <w:sz w:val="20"/>
          <w:szCs w:val="20"/>
        </w:rPr>
        <w:t>:</w:t>
      </w:r>
    </w:p>
    <w:p w14:paraId="388360BD" w14:textId="77777777" w:rsidR="006A79E4" w:rsidRPr="00EC6C68" w:rsidRDefault="006A79E4" w:rsidP="009C2F4C">
      <w:pPr>
        <w:pStyle w:val="ListParagraph"/>
        <w:numPr>
          <w:ilvl w:val="0"/>
          <w:numId w:val="25"/>
        </w:numPr>
        <w:rPr>
          <w:rFonts w:ascii="Arial" w:hAnsi="Arial" w:cs="Arial"/>
          <w:sz w:val="20"/>
          <w:szCs w:val="20"/>
        </w:rPr>
      </w:pPr>
      <w:r w:rsidRPr="00EC6C68">
        <w:rPr>
          <w:rFonts w:ascii="Arial" w:hAnsi="Arial" w:cs="Arial"/>
          <w:sz w:val="20"/>
          <w:szCs w:val="20"/>
        </w:rPr>
        <w:t>Government Entity</w:t>
      </w:r>
    </w:p>
    <w:p w14:paraId="388360BE" w14:textId="77777777" w:rsidR="006A79E4" w:rsidRPr="00EC6C68" w:rsidRDefault="006A79E4" w:rsidP="009C2F4C">
      <w:pPr>
        <w:pStyle w:val="ListParagraph"/>
        <w:numPr>
          <w:ilvl w:val="0"/>
          <w:numId w:val="25"/>
        </w:numPr>
        <w:rPr>
          <w:rFonts w:ascii="Arial" w:hAnsi="Arial" w:cs="Arial"/>
          <w:sz w:val="20"/>
          <w:szCs w:val="20"/>
        </w:rPr>
      </w:pPr>
      <w:r w:rsidRPr="00EC6C68">
        <w:rPr>
          <w:rFonts w:ascii="Arial" w:hAnsi="Arial" w:cs="Arial"/>
          <w:sz w:val="20"/>
          <w:szCs w:val="20"/>
        </w:rPr>
        <w:t>Client type of GOV</w:t>
      </w:r>
    </w:p>
    <w:p w14:paraId="388360BF" w14:textId="77777777" w:rsidR="006A79E4" w:rsidRPr="00EC6C68" w:rsidRDefault="006A79E4" w:rsidP="009C2F4C">
      <w:pPr>
        <w:pStyle w:val="ListParagraph"/>
        <w:numPr>
          <w:ilvl w:val="0"/>
          <w:numId w:val="25"/>
        </w:numPr>
        <w:rPr>
          <w:rFonts w:ascii="Arial" w:hAnsi="Arial" w:cs="Arial"/>
          <w:sz w:val="20"/>
          <w:szCs w:val="20"/>
        </w:rPr>
      </w:pPr>
      <w:r w:rsidRPr="00EC6C68">
        <w:rPr>
          <w:rFonts w:ascii="Arial" w:hAnsi="Arial" w:cs="Arial"/>
          <w:sz w:val="20"/>
          <w:szCs w:val="20"/>
        </w:rPr>
        <w:t>Type of applicant is Commonwealth (CG), State (SG), Local (LG) or Territory (TG) Government</w:t>
      </w:r>
    </w:p>
    <w:p w14:paraId="388360C0" w14:textId="77777777" w:rsidR="006A79E4" w:rsidRPr="00EC6C68" w:rsidRDefault="006C0F8B" w:rsidP="009C2F4C">
      <w:pPr>
        <w:pStyle w:val="ListParagraph"/>
        <w:numPr>
          <w:ilvl w:val="0"/>
          <w:numId w:val="25"/>
        </w:numPr>
        <w:rPr>
          <w:rFonts w:ascii="Arial" w:hAnsi="Arial" w:cs="Arial"/>
          <w:sz w:val="20"/>
          <w:szCs w:val="20"/>
        </w:rPr>
      </w:pPr>
      <w:r>
        <w:rPr>
          <w:rFonts w:ascii="Arial" w:hAnsi="Arial" w:cs="Arial"/>
          <w:sz w:val="20"/>
          <w:szCs w:val="20"/>
        </w:rPr>
        <w:t>If the entity has a relevant</w:t>
      </w:r>
      <w:r w:rsidR="006A79E4" w:rsidRPr="00EC6C68">
        <w:rPr>
          <w:rFonts w:ascii="Arial" w:hAnsi="Arial" w:cs="Arial"/>
          <w:sz w:val="20"/>
          <w:szCs w:val="20"/>
        </w:rPr>
        <w:t xml:space="preserve"> insolvency </w:t>
      </w:r>
      <w:r>
        <w:rPr>
          <w:rFonts w:ascii="Arial" w:hAnsi="Arial" w:cs="Arial"/>
          <w:sz w:val="20"/>
          <w:szCs w:val="20"/>
        </w:rPr>
        <w:t>accounting treatment</w:t>
      </w:r>
    </w:p>
    <w:p w14:paraId="388360C1" w14:textId="77777777" w:rsidR="006A79E4" w:rsidRDefault="006A79E4" w:rsidP="00274008">
      <w:pPr>
        <w:rPr>
          <w:b/>
          <w:sz w:val="20"/>
          <w:szCs w:val="20"/>
        </w:rPr>
      </w:pPr>
    </w:p>
    <w:p w14:paraId="388360C2" w14:textId="77777777" w:rsidR="006A79E4" w:rsidRDefault="006A79E4" w:rsidP="00274008">
      <w:pPr>
        <w:rPr>
          <w:b/>
          <w:sz w:val="20"/>
          <w:szCs w:val="20"/>
        </w:rPr>
      </w:pPr>
      <w:r>
        <w:rPr>
          <w:sz w:val="20"/>
          <w:szCs w:val="20"/>
        </w:rPr>
        <w:t>Cancelling a WET, LCT and/or FTC role requires the user to provide a date of cancellation</w:t>
      </w:r>
      <w:r w:rsidR="00116EC1">
        <w:rPr>
          <w:sz w:val="20"/>
          <w:szCs w:val="20"/>
        </w:rPr>
        <w:t>, which cannot be a future date</w:t>
      </w:r>
    </w:p>
    <w:p w14:paraId="388360C3" w14:textId="77777777" w:rsidR="00274008" w:rsidRPr="00116EC1" w:rsidRDefault="0076223D" w:rsidP="00463C1D">
      <w:pPr>
        <w:pStyle w:val="Heading3"/>
      </w:pPr>
      <w:bookmarkStart w:id="109" w:name="_Toc499731247"/>
      <w:r>
        <w:t>PAYGW</w:t>
      </w:r>
      <w:r w:rsidR="00445AFE" w:rsidRPr="00116EC1">
        <w:t xml:space="preserve"> specific</w:t>
      </w:r>
      <w:bookmarkEnd w:id="109"/>
    </w:p>
    <w:p w14:paraId="388360C4" w14:textId="77777777" w:rsidR="00867427" w:rsidRDefault="00867427" w:rsidP="00867427">
      <w:pPr>
        <w:pStyle w:val="Tabletext0"/>
        <w:spacing w:before="120" w:after="120"/>
        <w:rPr>
          <w:sz w:val="20"/>
          <w:szCs w:val="20"/>
        </w:rPr>
      </w:pPr>
      <w:r>
        <w:rPr>
          <w:sz w:val="20"/>
          <w:szCs w:val="20"/>
        </w:rPr>
        <w:t>If the entity is any of the following they will not be eligible to remove PAYGW</w:t>
      </w:r>
      <w:r w:rsidR="00BD5D42">
        <w:rPr>
          <w:sz w:val="20"/>
          <w:szCs w:val="20"/>
        </w:rPr>
        <w:t xml:space="preserve"> using this service</w:t>
      </w:r>
      <w:r>
        <w:rPr>
          <w:sz w:val="20"/>
          <w:szCs w:val="20"/>
        </w:rPr>
        <w:t>:</w:t>
      </w:r>
    </w:p>
    <w:p w14:paraId="388360C5" w14:textId="77777777" w:rsidR="00867427" w:rsidRPr="00EC6C68" w:rsidRDefault="00867427" w:rsidP="009C2F4C">
      <w:pPr>
        <w:pStyle w:val="ListParagraph"/>
        <w:numPr>
          <w:ilvl w:val="0"/>
          <w:numId w:val="24"/>
        </w:numPr>
        <w:rPr>
          <w:rFonts w:ascii="Arial" w:hAnsi="Arial" w:cs="Arial"/>
          <w:sz w:val="20"/>
          <w:szCs w:val="20"/>
        </w:rPr>
      </w:pPr>
      <w:r w:rsidRPr="00EC6C68">
        <w:rPr>
          <w:rFonts w:ascii="Arial" w:hAnsi="Arial" w:cs="Arial"/>
          <w:sz w:val="20"/>
          <w:szCs w:val="20"/>
        </w:rPr>
        <w:t>Government Entity</w:t>
      </w:r>
    </w:p>
    <w:p w14:paraId="388360C6" w14:textId="77777777" w:rsidR="00867427" w:rsidRPr="00EC6C68" w:rsidRDefault="00867427" w:rsidP="009C2F4C">
      <w:pPr>
        <w:pStyle w:val="ListParagraph"/>
        <w:numPr>
          <w:ilvl w:val="0"/>
          <w:numId w:val="24"/>
        </w:numPr>
        <w:rPr>
          <w:rFonts w:ascii="Arial" w:hAnsi="Arial" w:cs="Arial"/>
          <w:sz w:val="20"/>
          <w:szCs w:val="20"/>
        </w:rPr>
      </w:pPr>
      <w:r w:rsidRPr="00EC6C68">
        <w:rPr>
          <w:rFonts w:ascii="Arial" w:hAnsi="Arial" w:cs="Arial"/>
          <w:sz w:val="20"/>
          <w:szCs w:val="20"/>
        </w:rPr>
        <w:t>Client type of GOV</w:t>
      </w:r>
    </w:p>
    <w:p w14:paraId="388360C7" w14:textId="77777777" w:rsidR="006C0F8B" w:rsidRDefault="00867427" w:rsidP="009C2F4C">
      <w:pPr>
        <w:pStyle w:val="ListParagraph"/>
        <w:numPr>
          <w:ilvl w:val="0"/>
          <w:numId w:val="24"/>
        </w:numPr>
        <w:rPr>
          <w:rFonts w:ascii="Arial" w:hAnsi="Arial" w:cs="Arial"/>
          <w:sz w:val="20"/>
          <w:szCs w:val="20"/>
        </w:rPr>
      </w:pPr>
      <w:r w:rsidRPr="00EC6C68">
        <w:rPr>
          <w:rFonts w:ascii="Arial" w:hAnsi="Arial" w:cs="Arial"/>
          <w:sz w:val="20"/>
          <w:szCs w:val="20"/>
        </w:rPr>
        <w:t>Type of applicant is Commonwealth (CG), State (SG), Local (LG) or Territory (TG) Government</w:t>
      </w:r>
    </w:p>
    <w:p w14:paraId="388360C8" w14:textId="77777777" w:rsidR="00867427" w:rsidRPr="006C0F8B" w:rsidRDefault="006C0F8B" w:rsidP="009C2F4C">
      <w:pPr>
        <w:pStyle w:val="ListParagraph"/>
        <w:numPr>
          <w:ilvl w:val="0"/>
          <w:numId w:val="24"/>
        </w:numPr>
        <w:rPr>
          <w:rFonts w:ascii="Arial" w:hAnsi="Arial" w:cs="Arial"/>
          <w:sz w:val="20"/>
          <w:szCs w:val="20"/>
        </w:rPr>
      </w:pPr>
      <w:r w:rsidRPr="006C0F8B">
        <w:rPr>
          <w:rFonts w:ascii="Arial" w:hAnsi="Arial" w:cs="Arial"/>
          <w:sz w:val="20"/>
          <w:szCs w:val="20"/>
        </w:rPr>
        <w:t>If the entity has a relevant insolvency accounting treatment</w:t>
      </w:r>
    </w:p>
    <w:p w14:paraId="388360C9" w14:textId="77777777" w:rsidR="006C0F8B" w:rsidRDefault="006C0F8B" w:rsidP="00867427">
      <w:pPr>
        <w:rPr>
          <w:sz w:val="20"/>
          <w:szCs w:val="20"/>
        </w:rPr>
      </w:pPr>
    </w:p>
    <w:p w14:paraId="388360CA" w14:textId="77777777" w:rsidR="00867427" w:rsidRPr="00116EC1" w:rsidRDefault="00D10BC1" w:rsidP="006B08E3">
      <w:pPr>
        <w:rPr>
          <w:sz w:val="20"/>
          <w:szCs w:val="20"/>
        </w:rPr>
      </w:pPr>
      <w:r>
        <w:rPr>
          <w:sz w:val="20"/>
          <w:szCs w:val="20"/>
        </w:rPr>
        <w:t>Cancelling a PAYGW role requires the user to provide a date of cancellation,</w:t>
      </w:r>
      <w:r w:rsidR="00116EC1">
        <w:rPr>
          <w:sz w:val="20"/>
          <w:szCs w:val="20"/>
        </w:rPr>
        <w:t xml:space="preserve"> which cannot be a future date.</w:t>
      </w:r>
    </w:p>
    <w:p w14:paraId="388360CB" w14:textId="77777777" w:rsidR="00610E5E" w:rsidRPr="00116EC1" w:rsidRDefault="0076223D" w:rsidP="00463C1D">
      <w:pPr>
        <w:pStyle w:val="Heading3"/>
      </w:pPr>
      <w:bookmarkStart w:id="110" w:name="_Toc499731248"/>
      <w:r>
        <w:t>PAYGI</w:t>
      </w:r>
      <w:r w:rsidR="00445AFE" w:rsidRPr="00116EC1">
        <w:t xml:space="preserve"> specific</w:t>
      </w:r>
      <w:bookmarkEnd w:id="110"/>
    </w:p>
    <w:p w14:paraId="388360CC" w14:textId="77777777" w:rsidR="0052176B" w:rsidRPr="0052176B" w:rsidRDefault="0052176B" w:rsidP="0052176B">
      <w:pPr>
        <w:rPr>
          <w:rFonts w:cs="Arial"/>
          <w:b/>
          <w:sz w:val="20"/>
          <w:szCs w:val="20"/>
        </w:rPr>
      </w:pPr>
      <w:r w:rsidRPr="0052176B">
        <w:rPr>
          <w:rFonts w:cs="Arial"/>
          <w:b/>
          <w:sz w:val="20"/>
          <w:szCs w:val="20"/>
        </w:rPr>
        <w:t>Income Tax Return Processing</w:t>
      </w:r>
    </w:p>
    <w:p w14:paraId="388360CD" w14:textId="77777777" w:rsidR="00947475" w:rsidRDefault="00947475" w:rsidP="00947475">
      <w:pPr>
        <w:rPr>
          <w:rFonts w:cs="Arial"/>
          <w:sz w:val="20"/>
          <w:szCs w:val="20"/>
        </w:rPr>
      </w:pPr>
      <w:r>
        <w:rPr>
          <w:rFonts w:cs="Arial"/>
          <w:sz w:val="20"/>
          <w:szCs w:val="20"/>
        </w:rPr>
        <w:t xml:space="preserve">Each time a tax return is lodged an </w:t>
      </w:r>
      <w:r w:rsidR="00BD5D42">
        <w:rPr>
          <w:rFonts w:cs="Arial"/>
          <w:sz w:val="20"/>
          <w:szCs w:val="20"/>
        </w:rPr>
        <w:t xml:space="preserve">instalment </w:t>
      </w:r>
      <w:r>
        <w:rPr>
          <w:rFonts w:cs="Arial"/>
          <w:sz w:val="20"/>
          <w:szCs w:val="20"/>
        </w:rPr>
        <w:t>eligibility form is automatically created and will enter or exit a client based on that tax return.</w:t>
      </w:r>
    </w:p>
    <w:p w14:paraId="388360CE" w14:textId="77777777" w:rsidR="0052176B" w:rsidRPr="0052176B" w:rsidRDefault="0052176B" w:rsidP="00E85A2A">
      <w:pPr>
        <w:rPr>
          <w:b/>
          <w:sz w:val="20"/>
          <w:szCs w:val="20"/>
        </w:rPr>
      </w:pPr>
    </w:p>
    <w:p w14:paraId="388360CF" w14:textId="77777777" w:rsidR="006B08E3" w:rsidRDefault="006B08E3" w:rsidP="00E85A2A">
      <w:pPr>
        <w:rPr>
          <w:sz w:val="20"/>
          <w:szCs w:val="20"/>
        </w:rPr>
      </w:pPr>
      <w:r>
        <w:rPr>
          <w:sz w:val="20"/>
          <w:szCs w:val="20"/>
        </w:rPr>
        <w:t xml:space="preserve">Ineligible to manually exit from PAYGI </w:t>
      </w:r>
    </w:p>
    <w:p w14:paraId="388360D0" w14:textId="77777777" w:rsidR="006B08E3" w:rsidRPr="00EC6C68" w:rsidRDefault="006B08E3" w:rsidP="009C2F4C">
      <w:pPr>
        <w:pStyle w:val="ListParagraph"/>
        <w:numPr>
          <w:ilvl w:val="0"/>
          <w:numId w:val="23"/>
        </w:numPr>
        <w:rPr>
          <w:rFonts w:ascii="Arial" w:hAnsi="Arial" w:cs="Arial"/>
          <w:sz w:val="20"/>
          <w:szCs w:val="20"/>
        </w:rPr>
      </w:pPr>
      <w:r w:rsidRPr="00EC6C68">
        <w:rPr>
          <w:rFonts w:ascii="Arial" w:hAnsi="Arial" w:cs="Arial"/>
          <w:sz w:val="20"/>
          <w:szCs w:val="20"/>
        </w:rPr>
        <w:t>Bankrupt or insolvent clients</w:t>
      </w:r>
    </w:p>
    <w:p w14:paraId="388360D1" w14:textId="77777777" w:rsidR="006B08E3" w:rsidRPr="00EC6C68" w:rsidRDefault="006B08E3" w:rsidP="009C2F4C">
      <w:pPr>
        <w:pStyle w:val="ListParagraph"/>
        <w:numPr>
          <w:ilvl w:val="0"/>
          <w:numId w:val="23"/>
        </w:numPr>
        <w:rPr>
          <w:rFonts w:ascii="Arial" w:hAnsi="Arial" w:cs="Arial"/>
          <w:sz w:val="20"/>
          <w:szCs w:val="20"/>
        </w:rPr>
      </w:pPr>
      <w:r w:rsidRPr="00EC6C68">
        <w:rPr>
          <w:rFonts w:ascii="Arial" w:hAnsi="Arial" w:cs="Arial"/>
          <w:sz w:val="20"/>
          <w:szCs w:val="20"/>
        </w:rPr>
        <w:t>High Wealth Indicator</w:t>
      </w:r>
    </w:p>
    <w:p w14:paraId="388360D2" w14:textId="77777777" w:rsidR="006B08E3" w:rsidRPr="00EC6C68" w:rsidRDefault="006B08E3" w:rsidP="009C2F4C">
      <w:pPr>
        <w:pStyle w:val="ListParagraph"/>
        <w:numPr>
          <w:ilvl w:val="0"/>
          <w:numId w:val="23"/>
        </w:numPr>
        <w:rPr>
          <w:rFonts w:ascii="Arial" w:hAnsi="Arial" w:cs="Arial"/>
          <w:sz w:val="20"/>
          <w:szCs w:val="20"/>
        </w:rPr>
      </w:pPr>
      <w:r w:rsidRPr="00EC6C68">
        <w:rPr>
          <w:rFonts w:ascii="Arial" w:hAnsi="Arial" w:cs="Arial"/>
          <w:sz w:val="20"/>
          <w:szCs w:val="20"/>
        </w:rPr>
        <w:t xml:space="preserve">Consolidated Group </w:t>
      </w:r>
    </w:p>
    <w:p w14:paraId="388360D3" w14:textId="77777777" w:rsidR="006B08E3" w:rsidRPr="00EC6C68" w:rsidRDefault="006B08E3" w:rsidP="009C2F4C">
      <w:pPr>
        <w:pStyle w:val="ListParagraph"/>
        <w:numPr>
          <w:ilvl w:val="0"/>
          <w:numId w:val="23"/>
        </w:numPr>
        <w:rPr>
          <w:rFonts w:ascii="Arial" w:hAnsi="Arial" w:cs="Arial"/>
          <w:sz w:val="20"/>
          <w:szCs w:val="20"/>
        </w:rPr>
      </w:pPr>
      <w:r w:rsidRPr="00EC6C68">
        <w:rPr>
          <w:rFonts w:ascii="Arial" w:hAnsi="Arial" w:cs="Arial"/>
          <w:sz w:val="20"/>
          <w:szCs w:val="20"/>
        </w:rPr>
        <w:t>Any other active role on the same CAC</w:t>
      </w:r>
    </w:p>
    <w:p w14:paraId="388360D4" w14:textId="77777777" w:rsidR="0052176B" w:rsidRPr="00EC6C68" w:rsidRDefault="0052176B" w:rsidP="009C2F4C">
      <w:pPr>
        <w:pStyle w:val="ListParagraph"/>
        <w:numPr>
          <w:ilvl w:val="0"/>
          <w:numId w:val="23"/>
        </w:numPr>
        <w:rPr>
          <w:rFonts w:ascii="Arial" w:hAnsi="Arial" w:cs="Arial"/>
          <w:sz w:val="20"/>
          <w:szCs w:val="20"/>
        </w:rPr>
      </w:pPr>
      <w:r w:rsidRPr="00EC6C68">
        <w:rPr>
          <w:rFonts w:ascii="Arial" w:hAnsi="Arial" w:cs="Arial"/>
          <w:sz w:val="20"/>
          <w:szCs w:val="20"/>
        </w:rPr>
        <w:t>Outstanding income tax returns</w:t>
      </w:r>
    </w:p>
    <w:p w14:paraId="388360D5" w14:textId="77777777" w:rsidR="0052176B" w:rsidRDefault="0052176B" w:rsidP="009C2F4C">
      <w:pPr>
        <w:pStyle w:val="ListParagraph"/>
        <w:numPr>
          <w:ilvl w:val="0"/>
          <w:numId w:val="23"/>
        </w:numPr>
        <w:rPr>
          <w:rFonts w:ascii="Arial" w:hAnsi="Arial" w:cs="Arial"/>
          <w:sz w:val="20"/>
          <w:szCs w:val="20"/>
        </w:rPr>
      </w:pPr>
      <w:r w:rsidRPr="00EC6C68">
        <w:rPr>
          <w:rFonts w:ascii="Arial" w:hAnsi="Arial" w:cs="Arial"/>
          <w:sz w:val="20"/>
          <w:szCs w:val="20"/>
        </w:rPr>
        <w:t>Outstanding activity statements</w:t>
      </w:r>
    </w:p>
    <w:p w14:paraId="388360D6" w14:textId="77777777" w:rsidR="0052176B" w:rsidRDefault="00657DED" w:rsidP="009C2F4C">
      <w:pPr>
        <w:pStyle w:val="ListParagraph"/>
        <w:numPr>
          <w:ilvl w:val="0"/>
          <w:numId w:val="23"/>
        </w:numPr>
        <w:rPr>
          <w:rFonts w:ascii="Arial" w:hAnsi="Arial" w:cs="Arial"/>
          <w:sz w:val="20"/>
          <w:szCs w:val="20"/>
        </w:rPr>
      </w:pPr>
      <w:r>
        <w:rPr>
          <w:rFonts w:ascii="Arial" w:hAnsi="Arial" w:cs="Arial"/>
          <w:sz w:val="20"/>
          <w:szCs w:val="20"/>
        </w:rPr>
        <w:lastRenderedPageBreak/>
        <w:t>PAYGI monthly reporters</w:t>
      </w:r>
    </w:p>
    <w:p w14:paraId="388360D7" w14:textId="77777777" w:rsidR="00EA01DB" w:rsidRDefault="00EA01DB" w:rsidP="009C2F4C">
      <w:pPr>
        <w:pStyle w:val="ListParagraph"/>
        <w:numPr>
          <w:ilvl w:val="0"/>
          <w:numId w:val="23"/>
        </w:numPr>
        <w:rPr>
          <w:rFonts w:ascii="Arial" w:hAnsi="Arial" w:cs="Arial"/>
          <w:sz w:val="20"/>
          <w:szCs w:val="20"/>
        </w:rPr>
      </w:pPr>
      <w:r>
        <w:rPr>
          <w:rFonts w:ascii="Arial" w:hAnsi="Arial" w:cs="Arial"/>
          <w:sz w:val="20"/>
          <w:szCs w:val="20"/>
        </w:rPr>
        <w:t>Entity is a SMSF</w:t>
      </w:r>
    </w:p>
    <w:p w14:paraId="388360D8" w14:textId="77777777" w:rsidR="00870676" w:rsidRDefault="00870676" w:rsidP="006B08E3">
      <w:pPr>
        <w:rPr>
          <w:rFonts w:cs="Arial"/>
          <w:sz w:val="20"/>
          <w:szCs w:val="20"/>
        </w:rPr>
      </w:pPr>
    </w:p>
    <w:p w14:paraId="388360D9" w14:textId="77777777" w:rsidR="00731E4B" w:rsidRPr="005A14C1" w:rsidRDefault="00731E4B" w:rsidP="00731E4B">
      <w:pPr>
        <w:rPr>
          <w:sz w:val="20"/>
          <w:szCs w:val="20"/>
        </w:rPr>
      </w:pPr>
      <w:r w:rsidRPr="005A14C1">
        <w:rPr>
          <w:sz w:val="20"/>
          <w:szCs w:val="20"/>
        </w:rPr>
        <w:t>The following rules determine what period the client will be exited from PAYGI in:</w:t>
      </w:r>
    </w:p>
    <w:p w14:paraId="388360DA" w14:textId="77777777" w:rsidR="00731E4B" w:rsidRPr="005A14C1" w:rsidRDefault="00731E4B" w:rsidP="00731E4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402"/>
        <w:gridCol w:w="2977"/>
      </w:tblGrid>
      <w:tr w:rsidR="00731E4B" w:rsidRPr="005A14C1" w14:paraId="388360DE" w14:textId="77777777" w:rsidTr="007124A8">
        <w:trPr>
          <w:tblHeader/>
        </w:trPr>
        <w:tc>
          <w:tcPr>
            <w:tcW w:w="2943" w:type="dxa"/>
            <w:shd w:val="clear" w:color="auto" w:fill="C6D9F1" w:themeFill="text2" w:themeFillTint="33"/>
          </w:tcPr>
          <w:p w14:paraId="388360DB" w14:textId="77777777" w:rsidR="00731E4B" w:rsidRPr="005A14C1" w:rsidRDefault="00731E4B" w:rsidP="007124A8">
            <w:pPr>
              <w:keepNext/>
              <w:spacing w:before="40" w:after="40"/>
              <w:rPr>
                <w:rFonts w:cs="Arial"/>
                <w:b/>
                <w:sz w:val="20"/>
                <w:szCs w:val="22"/>
              </w:rPr>
            </w:pPr>
            <w:r w:rsidRPr="005A14C1">
              <w:rPr>
                <w:rFonts w:cs="Arial"/>
                <w:b/>
                <w:sz w:val="20"/>
                <w:szCs w:val="22"/>
              </w:rPr>
              <w:t>Cycle</w:t>
            </w:r>
          </w:p>
        </w:tc>
        <w:tc>
          <w:tcPr>
            <w:tcW w:w="3402" w:type="dxa"/>
            <w:shd w:val="clear" w:color="auto" w:fill="C6D9F1" w:themeFill="text2" w:themeFillTint="33"/>
          </w:tcPr>
          <w:p w14:paraId="388360DC" w14:textId="77777777" w:rsidR="00731E4B" w:rsidRPr="005A14C1" w:rsidRDefault="00731E4B" w:rsidP="007124A8">
            <w:pPr>
              <w:spacing w:before="40" w:after="40"/>
              <w:rPr>
                <w:rFonts w:cs="Arial"/>
                <w:b/>
                <w:sz w:val="20"/>
                <w:szCs w:val="22"/>
              </w:rPr>
            </w:pPr>
            <w:r w:rsidRPr="005A14C1">
              <w:rPr>
                <w:rFonts w:cs="Arial"/>
                <w:b/>
                <w:sz w:val="20"/>
                <w:szCs w:val="22"/>
              </w:rPr>
              <w:t>Criteria</w:t>
            </w:r>
          </w:p>
        </w:tc>
        <w:tc>
          <w:tcPr>
            <w:tcW w:w="2977" w:type="dxa"/>
            <w:shd w:val="clear" w:color="auto" w:fill="C6D9F1" w:themeFill="text2" w:themeFillTint="33"/>
          </w:tcPr>
          <w:p w14:paraId="388360DD" w14:textId="77777777" w:rsidR="00731E4B" w:rsidRPr="005A14C1" w:rsidRDefault="00731E4B" w:rsidP="007124A8">
            <w:pPr>
              <w:spacing w:before="40" w:after="40"/>
              <w:rPr>
                <w:rFonts w:cs="Arial"/>
                <w:b/>
                <w:sz w:val="20"/>
                <w:szCs w:val="22"/>
              </w:rPr>
            </w:pPr>
            <w:r w:rsidRPr="005A14C1">
              <w:rPr>
                <w:rFonts w:cs="Arial"/>
                <w:b/>
                <w:sz w:val="20"/>
                <w:szCs w:val="22"/>
              </w:rPr>
              <w:t>Date of effect of change</w:t>
            </w:r>
          </w:p>
        </w:tc>
      </w:tr>
      <w:tr w:rsidR="00731E4B" w:rsidRPr="005A14C1" w14:paraId="388360E3" w14:textId="77777777" w:rsidTr="007124A8">
        <w:tc>
          <w:tcPr>
            <w:tcW w:w="2943" w:type="dxa"/>
            <w:vMerge w:val="restart"/>
            <w:shd w:val="clear" w:color="auto" w:fill="auto"/>
          </w:tcPr>
          <w:p w14:paraId="388360DF" w14:textId="77777777" w:rsidR="00731E4B" w:rsidRPr="005A14C1" w:rsidRDefault="00731E4B" w:rsidP="007124A8">
            <w:pPr>
              <w:rPr>
                <w:sz w:val="20"/>
                <w:szCs w:val="20"/>
              </w:rPr>
            </w:pPr>
            <w:r w:rsidRPr="005A14C1">
              <w:rPr>
                <w:sz w:val="20"/>
                <w:szCs w:val="20"/>
              </w:rPr>
              <w:t>Quarterly</w:t>
            </w:r>
          </w:p>
        </w:tc>
        <w:tc>
          <w:tcPr>
            <w:tcW w:w="3402" w:type="dxa"/>
            <w:shd w:val="clear" w:color="auto" w:fill="auto"/>
          </w:tcPr>
          <w:p w14:paraId="388360E0" w14:textId="77777777" w:rsidR="00731E4B" w:rsidRPr="005A14C1" w:rsidRDefault="00731E4B" w:rsidP="009C2F4C">
            <w:pPr>
              <w:numPr>
                <w:ilvl w:val="0"/>
                <w:numId w:val="14"/>
              </w:numPr>
              <w:spacing w:before="40" w:after="40"/>
              <w:contextualSpacing/>
              <w:rPr>
                <w:rFonts w:ascii="Times New Roman" w:hAnsi="Times New Roman" w:cs="Arial"/>
                <w:color w:val="000000"/>
                <w:sz w:val="20"/>
                <w:szCs w:val="22"/>
              </w:rPr>
            </w:pPr>
            <w:r w:rsidRPr="005A14C1">
              <w:rPr>
                <w:rFonts w:cs="Arial"/>
                <w:color w:val="000000"/>
                <w:sz w:val="20"/>
                <w:szCs w:val="22"/>
              </w:rPr>
              <w:t>the current activity statement has not generated</w:t>
            </w:r>
          </w:p>
          <w:p w14:paraId="388360E1" w14:textId="77777777" w:rsidR="00731E4B" w:rsidRPr="005A14C1" w:rsidRDefault="00731E4B" w:rsidP="009C2F4C">
            <w:pPr>
              <w:numPr>
                <w:ilvl w:val="0"/>
                <w:numId w:val="14"/>
              </w:numPr>
              <w:spacing w:before="40" w:after="40"/>
              <w:contextualSpacing/>
              <w:rPr>
                <w:rFonts w:ascii="Times New Roman" w:hAnsi="Times New Roman" w:cs="Arial"/>
                <w:color w:val="000000"/>
                <w:sz w:val="20"/>
                <w:szCs w:val="22"/>
              </w:rPr>
            </w:pPr>
            <w:r w:rsidRPr="005A14C1">
              <w:rPr>
                <w:rFonts w:cs="Arial"/>
                <w:color w:val="000000"/>
                <w:sz w:val="20"/>
                <w:szCs w:val="22"/>
              </w:rPr>
              <w:t>no instalment income received</w:t>
            </w:r>
          </w:p>
        </w:tc>
        <w:tc>
          <w:tcPr>
            <w:tcW w:w="2977" w:type="dxa"/>
            <w:shd w:val="clear" w:color="auto" w:fill="auto"/>
          </w:tcPr>
          <w:p w14:paraId="388360E2" w14:textId="77777777" w:rsidR="00731E4B" w:rsidRPr="005A14C1" w:rsidRDefault="00731E4B" w:rsidP="007124A8">
            <w:pPr>
              <w:spacing w:before="40" w:after="40"/>
              <w:rPr>
                <w:rFonts w:cs="Arial"/>
                <w:color w:val="000000"/>
                <w:sz w:val="20"/>
                <w:szCs w:val="22"/>
              </w:rPr>
            </w:pPr>
            <w:r w:rsidRPr="005A14C1">
              <w:rPr>
                <w:rFonts w:cs="Arial"/>
                <w:color w:val="000000"/>
                <w:sz w:val="20"/>
                <w:szCs w:val="22"/>
              </w:rPr>
              <w:t>Start date of the current quarter</w:t>
            </w:r>
          </w:p>
        </w:tc>
      </w:tr>
      <w:tr w:rsidR="00731E4B" w:rsidRPr="005A14C1" w14:paraId="388360E8" w14:textId="77777777" w:rsidTr="007124A8">
        <w:tc>
          <w:tcPr>
            <w:tcW w:w="2943" w:type="dxa"/>
            <w:vMerge/>
            <w:shd w:val="clear" w:color="auto" w:fill="auto"/>
          </w:tcPr>
          <w:p w14:paraId="388360E4" w14:textId="77777777" w:rsidR="00731E4B" w:rsidRPr="005A14C1" w:rsidRDefault="00731E4B" w:rsidP="007124A8">
            <w:pPr>
              <w:rPr>
                <w:rFonts w:cs="Arial"/>
                <w:color w:val="000000"/>
                <w:sz w:val="20"/>
                <w:szCs w:val="20"/>
              </w:rPr>
            </w:pPr>
          </w:p>
        </w:tc>
        <w:tc>
          <w:tcPr>
            <w:tcW w:w="3402" w:type="dxa"/>
            <w:shd w:val="clear" w:color="auto" w:fill="auto"/>
          </w:tcPr>
          <w:p w14:paraId="388360E5" w14:textId="77777777" w:rsidR="00731E4B" w:rsidRPr="005A14C1" w:rsidRDefault="00731E4B" w:rsidP="009C2F4C">
            <w:pPr>
              <w:numPr>
                <w:ilvl w:val="0"/>
                <w:numId w:val="15"/>
              </w:numPr>
              <w:spacing w:before="40" w:after="40"/>
              <w:contextualSpacing/>
              <w:rPr>
                <w:rFonts w:ascii="Times New Roman" w:hAnsi="Times New Roman" w:cs="Arial"/>
                <w:color w:val="000000"/>
                <w:sz w:val="20"/>
                <w:szCs w:val="22"/>
              </w:rPr>
            </w:pPr>
            <w:r w:rsidRPr="005A14C1">
              <w:rPr>
                <w:rFonts w:cs="Arial"/>
                <w:color w:val="000000"/>
                <w:sz w:val="20"/>
                <w:szCs w:val="22"/>
              </w:rPr>
              <w:t>the current activity statement has not generated</w:t>
            </w:r>
          </w:p>
          <w:p w14:paraId="388360E6" w14:textId="77777777" w:rsidR="00731E4B" w:rsidRPr="005A14C1" w:rsidRDefault="00731E4B" w:rsidP="009C2F4C">
            <w:pPr>
              <w:numPr>
                <w:ilvl w:val="0"/>
                <w:numId w:val="15"/>
              </w:numPr>
              <w:spacing w:before="40" w:after="40"/>
              <w:contextualSpacing/>
              <w:rPr>
                <w:rFonts w:ascii="Times New Roman" w:hAnsi="Times New Roman" w:cs="Arial"/>
                <w:color w:val="000000"/>
                <w:sz w:val="20"/>
                <w:szCs w:val="22"/>
              </w:rPr>
            </w:pPr>
            <w:r w:rsidRPr="005A14C1">
              <w:rPr>
                <w:rFonts w:cs="Arial"/>
                <w:color w:val="000000"/>
                <w:sz w:val="20"/>
                <w:szCs w:val="22"/>
              </w:rPr>
              <w:t>instalment income is received</w:t>
            </w:r>
          </w:p>
        </w:tc>
        <w:tc>
          <w:tcPr>
            <w:tcW w:w="2977" w:type="dxa"/>
            <w:shd w:val="clear" w:color="auto" w:fill="auto"/>
          </w:tcPr>
          <w:p w14:paraId="388360E7" w14:textId="77777777" w:rsidR="00731E4B" w:rsidRPr="005A14C1" w:rsidRDefault="00731E4B" w:rsidP="007124A8">
            <w:pPr>
              <w:spacing w:before="40" w:after="40"/>
              <w:rPr>
                <w:rFonts w:cs="Arial"/>
                <w:color w:val="000000"/>
                <w:sz w:val="20"/>
                <w:szCs w:val="22"/>
              </w:rPr>
            </w:pPr>
            <w:r w:rsidRPr="005A14C1">
              <w:rPr>
                <w:rFonts w:cs="Arial"/>
                <w:color w:val="000000"/>
                <w:sz w:val="20"/>
                <w:szCs w:val="22"/>
              </w:rPr>
              <w:t xml:space="preserve">Start date of the </w:t>
            </w:r>
            <w:r w:rsidR="004A5B4A">
              <w:rPr>
                <w:rFonts w:cs="Arial"/>
                <w:color w:val="000000"/>
                <w:sz w:val="20"/>
                <w:szCs w:val="22"/>
              </w:rPr>
              <w:t>current</w:t>
            </w:r>
            <w:r w:rsidRPr="005A14C1">
              <w:rPr>
                <w:rFonts w:cs="Arial"/>
                <w:color w:val="000000"/>
                <w:sz w:val="20"/>
                <w:szCs w:val="22"/>
              </w:rPr>
              <w:t xml:space="preserve"> quarter</w:t>
            </w:r>
          </w:p>
        </w:tc>
      </w:tr>
      <w:tr w:rsidR="00731E4B" w:rsidRPr="005A14C1" w14:paraId="388360EC" w14:textId="77777777" w:rsidTr="007124A8">
        <w:tc>
          <w:tcPr>
            <w:tcW w:w="2943" w:type="dxa"/>
            <w:vMerge/>
            <w:shd w:val="clear" w:color="auto" w:fill="auto"/>
          </w:tcPr>
          <w:p w14:paraId="388360E9" w14:textId="77777777" w:rsidR="00731E4B" w:rsidRPr="005A14C1" w:rsidRDefault="00731E4B" w:rsidP="007124A8">
            <w:pPr>
              <w:rPr>
                <w:rFonts w:cs="Arial"/>
                <w:color w:val="000000"/>
                <w:sz w:val="20"/>
                <w:szCs w:val="20"/>
              </w:rPr>
            </w:pPr>
          </w:p>
        </w:tc>
        <w:tc>
          <w:tcPr>
            <w:tcW w:w="3402" w:type="dxa"/>
            <w:shd w:val="clear" w:color="auto" w:fill="auto"/>
          </w:tcPr>
          <w:p w14:paraId="388360EA" w14:textId="77777777" w:rsidR="00731E4B" w:rsidRPr="005A14C1" w:rsidRDefault="00731E4B" w:rsidP="007124A8">
            <w:pPr>
              <w:spacing w:before="40" w:after="40"/>
              <w:rPr>
                <w:rFonts w:cs="Arial"/>
                <w:color w:val="000000"/>
                <w:sz w:val="20"/>
                <w:szCs w:val="22"/>
              </w:rPr>
            </w:pPr>
            <w:r w:rsidRPr="005A14C1">
              <w:rPr>
                <w:rFonts w:cs="Arial"/>
                <w:color w:val="000000"/>
                <w:sz w:val="20"/>
                <w:szCs w:val="22"/>
              </w:rPr>
              <w:t>Activity statement has been generated or despatched</w:t>
            </w:r>
          </w:p>
        </w:tc>
        <w:tc>
          <w:tcPr>
            <w:tcW w:w="2977" w:type="dxa"/>
            <w:shd w:val="clear" w:color="auto" w:fill="auto"/>
          </w:tcPr>
          <w:p w14:paraId="388360EB" w14:textId="77777777" w:rsidR="00731E4B" w:rsidRPr="005A14C1" w:rsidRDefault="00731E4B" w:rsidP="007124A8">
            <w:pPr>
              <w:spacing w:before="40" w:after="40"/>
              <w:rPr>
                <w:rFonts w:cs="Arial"/>
                <w:color w:val="000000"/>
                <w:sz w:val="20"/>
                <w:szCs w:val="22"/>
              </w:rPr>
            </w:pPr>
            <w:r w:rsidRPr="005A14C1">
              <w:rPr>
                <w:rFonts w:cs="Arial"/>
                <w:color w:val="000000"/>
                <w:sz w:val="20"/>
                <w:szCs w:val="22"/>
              </w:rPr>
              <w:t>Start date of the next quarter</w:t>
            </w:r>
          </w:p>
        </w:tc>
      </w:tr>
      <w:tr w:rsidR="00731E4B" w:rsidRPr="005A14C1" w14:paraId="388360F0" w14:textId="77777777" w:rsidTr="007124A8">
        <w:tc>
          <w:tcPr>
            <w:tcW w:w="2943" w:type="dxa"/>
            <w:vMerge w:val="restart"/>
            <w:shd w:val="clear" w:color="auto" w:fill="auto"/>
          </w:tcPr>
          <w:p w14:paraId="388360ED" w14:textId="77777777" w:rsidR="00731E4B" w:rsidRPr="005A14C1" w:rsidDel="009C6669" w:rsidRDefault="00731E4B" w:rsidP="007124A8">
            <w:pPr>
              <w:rPr>
                <w:rFonts w:cs="Arial"/>
                <w:color w:val="000000"/>
                <w:sz w:val="20"/>
                <w:szCs w:val="20"/>
              </w:rPr>
            </w:pPr>
            <w:r w:rsidRPr="005A14C1">
              <w:rPr>
                <w:rFonts w:cs="Arial"/>
                <w:color w:val="000000"/>
                <w:sz w:val="20"/>
                <w:szCs w:val="20"/>
              </w:rPr>
              <w:t>Annual</w:t>
            </w:r>
          </w:p>
        </w:tc>
        <w:tc>
          <w:tcPr>
            <w:tcW w:w="3402" w:type="dxa"/>
            <w:shd w:val="clear" w:color="auto" w:fill="auto"/>
          </w:tcPr>
          <w:p w14:paraId="388360EE" w14:textId="77777777" w:rsidR="00731E4B" w:rsidRPr="005A14C1" w:rsidDel="009C6669" w:rsidRDefault="00731E4B" w:rsidP="007124A8">
            <w:pPr>
              <w:spacing w:before="40" w:after="40"/>
              <w:rPr>
                <w:rFonts w:cs="Arial"/>
                <w:color w:val="000000"/>
                <w:sz w:val="20"/>
                <w:szCs w:val="22"/>
              </w:rPr>
            </w:pPr>
            <w:r w:rsidRPr="005A14C1">
              <w:rPr>
                <w:rFonts w:cs="Arial"/>
                <w:color w:val="000000"/>
                <w:sz w:val="20"/>
                <w:szCs w:val="22"/>
              </w:rPr>
              <w:t>Annual activity statement has not generated</w:t>
            </w:r>
          </w:p>
        </w:tc>
        <w:tc>
          <w:tcPr>
            <w:tcW w:w="2977" w:type="dxa"/>
            <w:shd w:val="clear" w:color="auto" w:fill="auto"/>
          </w:tcPr>
          <w:p w14:paraId="388360EF" w14:textId="77777777" w:rsidR="00731E4B" w:rsidRPr="005A14C1" w:rsidDel="009C6669" w:rsidRDefault="00731E4B" w:rsidP="007124A8">
            <w:pPr>
              <w:spacing w:before="40" w:after="40"/>
              <w:rPr>
                <w:rFonts w:cs="Arial"/>
                <w:color w:val="000000"/>
                <w:sz w:val="20"/>
                <w:szCs w:val="22"/>
              </w:rPr>
            </w:pPr>
            <w:r w:rsidRPr="005A14C1">
              <w:rPr>
                <w:rFonts w:cs="Arial"/>
                <w:color w:val="000000"/>
                <w:sz w:val="20"/>
                <w:szCs w:val="22"/>
              </w:rPr>
              <w:t>1 July of current financial year</w:t>
            </w:r>
          </w:p>
        </w:tc>
      </w:tr>
      <w:tr w:rsidR="00731E4B" w:rsidRPr="005A14C1" w14:paraId="388360F4" w14:textId="77777777" w:rsidTr="007124A8">
        <w:tc>
          <w:tcPr>
            <w:tcW w:w="2943" w:type="dxa"/>
            <w:vMerge/>
            <w:shd w:val="clear" w:color="auto" w:fill="auto"/>
          </w:tcPr>
          <w:p w14:paraId="388360F1" w14:textId="77777777" w:rsidR="00731E4B" w:rsidRPr="005A14C1" w:rsidRDefault="00731E4B" w:rsidP="007124A8">
            <w:pPr>
              <w:rPr>
                <w:sz w:val="20"/>
                <w:szCs w:val="20"/>
              </w:rPr>
            </w:pPr>
          </w:p>
        </w:tc>
        <w:tc>
          <w:tcPr>
            <w:tcW w:w="3402" w:type="dxa"/>
            <w:shd w:val="clear" w:color="auto" w:fill="auto"/>
          </w:tcPr>
          <w:p w14:paraId="388360F2" w14:textId="77777777" w:rsidR="00731E4B" w:rsidRPr="005A14C1" w:rsidRDefault="00731E4B" w:rsidP="007124A8">
            <w:pPr>
              <w:spacing w:before="40" w:after="40"/>
              <w:rPr>
                <w:rFonts w:cs="Arial"/>
                <w:color w:val="000000"/>
                <w:sz w:val="20"/>
                <w:szCs w:val="22"/>
              </w:rPr>
            </w:pPr>
            <w:r w:rsidRPr="005A14C1">
              <w:rPr>
                <w:rFonts w:cs="Arial"/>
                <w:color w:val="000000"/>
                <w:sz w:val="20"/>
                <w:szCs w:val="22"/>
              </w:rPr>
              <w:t>Annual activity statement has generated</w:t>
            </w:r>
          </w:p>
        </w:tc>
        <w:tc>
          <w:tcPr>
            <w:tcW w:w="2977" w:type="dxa"/>
            <w:shd w:val="clear" w:color="auto" w:fill="auto"/>
          </w:tcPr>
          <w:p w14:paraId="388360F3" w14:textId="77777777" w:rsidR="00731E4B" w:rsidRPr="005A14C1" w:rsidRDefault="00731E4B" w:rsidP="007124A8">
            <w:pPr>
              <w:spacing w:before="40" w:after="40"/>
              <w:rPr>
                <w:rFonts w:cs="Arial"/>
                <w:color w:val="000000"/>
                <w:sz w:val="20"/>
                <w:szCs w:val="22"/>
              </w:rPr>
            </w:pPr>
            <w:r>
              <w:rPr>
                <w:rFonts w:cs="Arial"/>
                <w:color w:val="000000"/>
                <w:sz w:val="20"/>
                <w:szCs w:val="22"/>
              </w:rPr>
              <w:t>1 July of next financial year</w:t>
            </w:r>
          </w:p>
        </w:tc>
      </w:tr>
      <w:tr w:rsidR="00731E4B" w:rsidRPr="005A14C1" w14:paraId="388360F8" w14:textId="77777777" w:rsidTr="007124A8">
        <w:tc>
          <w:tcPr>
            <w:tcW w:w="2943" w:type="dxa"/>
            <w:shd w:val="clear" w:color="auto" w:fill="auto"/>
          </w:tcPr>
          <w:p w14:paraId="388360F5" w14:textId="77777777" w:rsidR="00731E4B" w:rsidRPr="005A14C1" w:rsidRDefault="00731E4B" w:rsidP="007124A8">
            <w:pPr>
              <w:rPr>
                <w:sz w:val="20"/>
                <w:szCs w:val="20"/>
              </w:rPr>
            </w:pPr>
            <w:r w:rsidRPr="005A14C1">
              <w:rPr>
                <w:sz w:val="20"/>
                <w:szCs w:val="20"/>
              </w:rPr>
              <w:t>Quarterly</w:t>
            </w:r>
          </w:p>
        </w:tc>
        <w:tc>
          <w:tcPr>
            <w:tcW w:w="3402" w:type="dxa"/>
            <w:vMerge w:val="restart"/>
            <w:shd w:val="clear" w:color="auto" w:fill="auto"/>
          </w:tcPr>
          <w:p w14:paraId="388360F6" w14:textId="77777777" w:rsidR="00731E4B" w:rsidRPr="005A14C1" w:rsidDel="00141BE4" w:rsidRDefault="00731E4B" w:rsidP="00E71A41">
            <w:pPr>
              <w:spacing w:before="40" w:after="40"/>
              <w:rPr>
                <w:rFonts w:cs="Arial"/>
                <w:color w:val="000000"/>
                <w:sz w:val="20"/>
                <w:szCs w:val="22"/>
              </w:rPr>
            </w:pPr>
            <w:r w:rsidRPr="005A14C1">
              <w:rPr>
                <w:rFonts w:cs="Arial"/>
                <w:color w:val="000000"/>
                <w:sz w:val="20"/>
                <w:szCs w:val="22"/>
              </w:rPr>
              <w:t>C</w:t>
            </w:r>
            <w:r w:rsidR="00E71A41">
              <w:rPr>
                <w:rFonts w:cs="Arial"/>
                <w:color w:val="000000"/>
                <w:sz w:val="20"/>
                <w:szCs w:val="22"/>
              </w:rPr>
              <w:t>lient</w:t>
            </w:r>
            <w:r w:rsidRPr="005A14C1">
              <w:rPr>
                <w:rFonts w:cs="Arial"/>
                <w:color w:val="000000"/>
                <w:sz w:val="20"/>
                <w:szCs w:val="22"/>
              </w:rPr>
              <w:t xml:space="preserve"> is deceased</w:t>
            </w:r>
          </w:p>
        </w:tc>
        <w:tc>
          <w:tcPr>
            <w:tcW w:w="2977" w:type="dxa"/>
            <w:vMerge w:val="restart"/>
            <w:shd w:val="clear" w:color="auto" w:fill="auto"/>
          </w:tcPr>
          <w:p w14:paraId="388360F7" w14:textId="77777777" w:rsidR="00731E4B" w:rsidRPr="005A14C1" w:rsidDel="00141BE4" w:rsidRDefault="00731E4B" w:rsidP="007124A8">
            <w:pPr>
              <w:spacing w:before="40" w:after="40"/>
              <w:rPr>
                <w:rFonts w:cs="Arial"/>
                <w:color w:val="000000"/>
                <w:sz w:val="20"/>
                <w:szCs w:val="22"/>
              </w:rPr>
            </w:pPr>
            <w:r w:rsidRPr="005A14C1">
              <w:rPr>
                <w:rFonts w:cs="Arial"/>
                <w:color w:val="000000"/>
                <w:sz w:val="20"/>
                <w:szCs w:val="22"/>
              </w:rPr>
              <w:t>From the quarter after the date of death</w:t>
            </w:r>
          </w:p>
        </w:tc>
      </w:tr>
      <w:tr w:rsidR="00731E4B" w:rsidRPr="005A14C1" w14:paraId="388360FC" w14:textId="77777777" w:rsidTr="007124A8">
        <w:tc>
          <w:tcPr>
            <w:tcW w:w="2943" w:type="dxa"/>
            <w:shd w:val="clear" w:color="auto" w:fill="auto"/>
          </w:tcPr>
          <w:p w14:paraId="388360F9" w14:textId="77777777" w:rsidR="00731E4B" w:rsidRPr="005A14C1" w:rsidRDefault="00731E4B" w:rsidP="007124A8">
            <w:pPr>
              <w:rPr>
                <w:sz w:val="20"/>
                <w:szCs w:val="20"/>
              </w:rPr>
            </w:pPr>
            <w:r w:rsidRPr="005A14C1">
              <w:rPr>
                <w:sz w:val="20"/>
                <w:szCs w:val="20"/>
              </w:rPr>
              <w:t>Annual</w:t>
            </w:r>
          </w:p>
        </w:tc>
        <w:tc>
          <w:tcPr>
            <w:tcW w:w="3402" w:type="dxa"/>
            <w:vMerge/>
            <w:shd w:val="clear" w:color="auto" w:fill="auto"/>
          </w:tcPr>
          <w:p w14:paraId="388360FA" w14:textId="77777777" w:rsidR="00731E4B" w:rsidRPr="005A14C1" w:rsidDel="00141BE4" w:rsidRDefault="00731E4B" w:rsidP="007124A8">
            <w:pPr>
              <w:spacing w:before="40" w:after="40"/>
              <w:rPr>
                <w:rFonts w:cs="Arial"/>
                <w:color w:val="000000"/>
                <w:sz w:val="20"/>
                <w:szCs w:val="22"/>
              </w:rPr>
            </w:pPr>
          </w:p>
        </w:tc>
        <w:tc>
          <w:tcPr>
            <w:tcW w:w="2977" w:type="dxa"/>
            <w:vMerge/>
            <w:shd w:val="clear" w:color="auto" w:fill="auto"/>
          </w:tcPr>
          <w:p w14:paraId="388360FB" w14:textId="77777777" w:rsidR="00731E4B" w:rsidRPr="005A14C1" w:rsidDel="00141BE4" w:rsidRDefault="00731E4B" w:rsidP="005F0AD4">
            <w:pPr>
              <w:keepNext/>
              <w:spacing w:before="40" w:after="40"/>
              <w:rPr>
                <w:rFonts w:cs="Arial"/>
                <w:color w:val="000000"/>
                <w:sz w:val="20"/>
                <w:szCs w:val="22"/>
              </w:rPr>
            </w:pPr>
          </w:p>
        </w:tc>
      </w:tr>
    </w:tbl>
    <w:p w14:paraId="388360FD" w14:textId="77777777" w:rsidR="005F0AD4" w:rsidRDefault="005F0AD4" w:rsidP="005F0AD4">
      <w:pPr>
        <w:pStyle w:val="Caption"/>
        <w:jc w:val="center"/>
        <w:rPr>
          <w:rFonts w:cs="Arial"/>
          <w:b w:val="0"/>
          <w:color w:val="000000"/>
          <w:szCs w:val="22"/>
        </w:rPr>
      </w:pPr>
      <w:bookmarkStart w:id="111" w:name="_Toc499731271"/>
      <w:r>
        <w:t xml:space="preserve">Table </w:t>
      </w:r>
      <w:r w:rsidR="003A0731">
        <w:fldChar w:fldCharType="begin"/>
      </w:r>
      <w:r w:rsidR="003A0731">
        <w:instrText xml:space="preserve"> SEQ Table \* ARABIC </w:instrText>
      </w:r>
      <w:r w:rsidR="003A0731">
        <w:fldChar w:fldCharType="separate"/>
      </w:r>
      <w:r w:rsidR="00505C55">
        <w:rPr>
          <w:noProof/>
        </w:rPr>
        <w:t>10</w:t>
      </w:r>
      <w:r w:rsidR="003A0731">
        <w:rPr>
          <w:noProof/>
        </w:rPr>
        <w:fldChar w:fldCharType="end"/>
      </w:r>
      <w:r>
        <w:t xml:space="preserve">: </w:t>
      </w:r>
      <w:r w:rsidRPr="007F4747">
        <w:t>PAYGI exit date of effect</w:t>
      </w:r>
      <w:bookmarkEnd w:id="111"/>
    </w:p>
    <w:p w14:paraId="388360FE" w14:textId="77777777" w:rsidR="005F0AD4" w:rsidRDefault="005F0AD4" w:rsidP="006B08E3">
      <w:pPr>
        <w:rPr>
          <w:rFonts w:cs="Arial"/>
          <w:b/>
          <w:color w:val="000000"/>
          <w:sz w:val="20"/>
          <w:szCs w:val="22"/>
        </w:rPr>
      </w:pPr>
    </w:p>
    <w:p w14:paraId="388360FF" w14:textId="77777777" w:rsidR="00731E4B" w:rsidRDefault="00731E4B" w:rsidP="006B08E3">
      <w:pPr>
        <w:rPr>
          <w:rFonts w:cs="Arial"/>
          <w:color w:val="000000"/>
          <w:sz w:val="20"/>
          <w:szCs w:val="22"/>
        </w:rPr>
      </w:pPr>
      <w:r w:rsidRPr="005A14C1">
        <w:rPr>
          <w:rFonts w:cs="Arial"/>
          <w:b/>
          <w:color w:val="000000"/>
          <w:sz w:val="20"/>
          <w:szCs w:val="22"/>
        </w:rPr>
        <w:t>Note:</w:t>
      </w:r>
      <w:r w:rsidRPr="005A14C1">
        <w:rPr>
          <w:rFonts w:cs="Arial"/>
          <w:color w:val="000000"/>
          <w:sz w:val="20"/>
          <w:szCs w:val="22"/>
        </w:rPr>
        <w:t xml:space="preserve"> </w:t>
      </w:r>
      <w:r>
        <w:rPr>
          <w:rFonts w:cs="Arial"/>
          <w:color w:val="000000"/>
          <w:sz w:val="20"/>
          <w:szCs w:val="22"/>
        </w:rPr>
        <w:t>Where the client’s lodgement cycle is annual and the annual activity statement has generated,</w:t>
      </w:r>
      <w:r w:rsidRPr="005A14C1">
        <w:rPr>
          <w:rFonts w:cs="Arial"/>
          <w:color w:val="000000"/>
          <w:sz w:val="20"/>
          <w:szCs w:val="22"/>
        </w:rPr>
        <w:t xml:space="preserve"> the client must be advised that they </w:t>
      </w:r>
      <w:r>
        <w:rPr>
          <w:rFonts w:cs="Arial"/>
          <w:color w:val="000000"/>
          <w:sz w:val="20"/>
          <w:szCs w:val="22"/>
        </w:rPr>
        <w:t xml:space="preserve">are still required to </w:t>
      </w:r>
      <w:r w:rsidRPr="005A14C1">
        <w:rPr>
          <w:rFonts w:cs="Arial"/>
          <w:color w:val="000000"/>
          <w:sz w:val="20"/>
          <w:szCs w:val="22"/>
        </w:rPr>
        <w:t xml:space="preserve">lodge and pay their instalment notice when they receive it. </w:t>
      </w:r>
    </w:p>
    <w:p w14:paraId="38836100" w14:textId="77777777" w:rsidR="00731E4B" w:rsidRDefault="00731E4B" w:rsidP="006B08E3">
      <w:pPr>
        <w:rPr>
          <w:rFonts w:cs="Arial"/>
          <w:sz w:val="20"/>
          <w:szCs w:val="20"/>
        </w:rPr>
      </w:pPr>
      <w:r w:rsidRPr="005A14C1">
        <w:rPr>
          <w:rFonts w:cs="Arial"/>
          <w:color w:val="000000"/>
          <w:sz w:val="20"/>
          <w:szCs w:val="22"/>
        </w:rPr>
        <w:t>If the instalment rate or amount on the notice does not accurately reflect the client’s expected tax liability for that financial year, they can vary the annual instalment.</w:t>
      </w:r>
    </w:p>
    <w:p w14:paraId="38836101" w14:textId="77777777" w:rsidR="00731E4B" w:rsidRDefault="00731E4B" w:rsidP="006B08E3">
      <w:pPr>
        <w:rPr>
          <w:rFonts w:cs="Arial"/>
          <w:sz w:val="20"/>
          <w:szCs w:val="20"/>
        </w:rPr>
      </w:pPr>
    </w:p>
    <w:p w14:paraId="38836102" w14:textId="77777777" w:rsidR="009421F1" w:rsidRDefault="009421F1" w:rsidP="0052176B">
      <w:pPr>
        <w:rPr>
          <w:b/>
          <w:sz w:val="20"/>
          <w:szCs w:val="20"/>
        </w:rPr>
      </w:pPr>
    </w:p>
    <w:p w14:paraId="38836103" w14:textId="77777777" w:rsidR="009421F1" w:rsidRDefault="009421F1" w:rsidP="0052176B">
      <w:pPr>
        <w:rPr>
          <w:b/>
          <w:sz w:val="20"/>
          <w:szCs w:val="20"/>
        </w:rPr>
      </w:pPr>
    </w:p>
    <w:p w14:paraId="38836104" w14:textId="77777777" w:rsidR="009421F1" w:rsidRDefault="009421F1" w:rsidP="0052176B">
      <w:pPr>
        <w:rPr>
          <w:b/>
          <w:sz w:val="20"/>
          <w:szCs w:val="20"/>
        </w:rPr>
      </w:pPr>
    </w:p>
    <w:p w14:paraId="38836105" w14:textId="77777777" w:rsidR="009421F1" w:rsidRDefault="009421F1" w:rsidP="0052176B">
      <w:pPr>
        <w:rPr>
          <w:b/>
          <w:sz w:val="20"/>
          <w:szCs w:val="20"/>
        </w:rPr>
      </w:pPr>
    </w:p>
    <w:p w14:paraId="38836106" w14:textId="77777777" w:rsidR="009421F1" w:rsidRDefault="009421F1" w:rsidP="0052176B">
      <w:pPr>
        <w:rPr>
          <w:b/>
          <w:sz w:val="20"/>
          <w:szCs w:val="20"/>
        </w:rPr>
      </w:pPr>
    </w:p>
    <w:p w14:paraId="38836107" w14:textId="77777777" w:rsidR="009421F1" w:rsidRDefault="009421F1" w:rsidP="0052176B">
      <w:pPr>
        <w:rPr>
          <w:b/>
          <w:sz w:val="20"/>
          <w:szCs w:val="20"/>
        </w:rPr>
      </w:pPr>
    </w:p>
    <w:p w14:paraId="38836108" w14:textId="77777777" w:rsidR="009421F1" w:rsidRDefault="009421F1" w:rsidP="0052176B">
      <w:pPr>
        <w:rPr>
          <w:b/>
          <w:sz w:val="20"/>
          <w:szCs w:val="20"/>
        </w:rPr>
      </w:pPr>
    </w:p>
    <w:p w14:paraId="38836109" w14:textId="77777777" w:rsidR="009421F1" w:rsidRDefault="009421F1" w:rsidP="0052176B">
      <w:pPr>
        <w:rPr>
          <w:b/>
          <w:sz w:val="20"/>
          <w:szCs w:val="20"/>
        </w:rPr>
      </w:pPr>
    </w:p>
    <w:p w14:paraId="3883610A" w14:textId="77777777" w:rsidR="009421F1" w:rsidRDefault="009421F1" w:rsidP="0052176B">
      <w:pPr>
        <w:rPr>
          <w:b/>
          <w:sz w:val="20"/>
          <w:szCs w:val="20"/>
        </w:rPr>
      </w:pPr>
    </w:p>
    <w:p w14:paraId="3883610B" w14:textId="77777777" w:rsidR="009421F1" w:rsidRDefault="009421F1" w:rsidP="0052176B">
      <w:pPr>
        <w:rPr>
          <w:b/>
          <w:sz w:val="20"/>
          <w:szCs w:val="20"/>
        </w:rPr>
      </w:pPr>
    </w:p>
    <w:p w14:paraId="3883610C" w14:textId="77777777" w:rsidR="009421F1" w:rsidRDefault="009421F1" w:rsidP="0052176B">
      <w:pPr>
        <w:rPr>
          <w:b/>
          <w:sz w:val="20"/>
          <w:szCs w:val="20"/>
        </w:rPr>
      </w:pPr>
    </w:p>
    <w:p w14:paraId="3883610D" w14:textId="77777777" w:rsidR="0052176B" w:rsidRPr="006B08E3" w:rsidRDefault="0052176B" w:rsidP="006B08E3">
      <w:pPr>
        <w:rPr>
          <w:rFonts w:cs="Arial"/>
          <w:sz w:val="20"/>
          <w:szCs w:val="20"/>
        </w:rPr>
      </w:pPr>
    </w:p>
    <w:p w14:paraId="3883610E" w14:textId="77777777" w:rsidR="005F09DB" w:rsidRPr="00E85A2A" w:rsidRDefault="00C876E7" w:rsidP="00DD081E">
      <w:pPr>
        <w:pStyle w:val="Heading1"/>
      </w:pPr>
      <w:bookmarkStart w:id="112" w:name="_Toc415070077"/>
      <w:bookmarkStart w:id="113" w:name="_Toc416179638"/>
      <w:bookmarkStart w:id="114" w:name="_Toc416179740"/>
      <w:bookmarkStart w:id="115" w:name="_Toc416181521"/>
      <w:bookmarkStart w:id="116" w:name="_Toc419359911"/>
      <w:bookmarkStart w:id="117" w:name="_Toc419473065"/>
      <w:bookmarkStart w:id="118" w:name="_Toc467156487"/>
      <w:bookmarkStart w:id="119" w:name="_Toc499731249"/>
      <w:bookmarkEnd w:id="112"/>
      <w:bookmarkEnd w:id="113"/>
      <w:bookmarkEnd w:id="114"/>
      <w:bookmarkEnd w:id="115"/>
      <w:bookmarkEnd w:id="116"/>
      <w:bookmarkEnd w:id="117"/>
      <w:r w:rsidRPr="00E85A2A">
        <w:lastRenderedPageBreak/>
        <w:t>A</w:t>
      </w:r>
      <w:r w:rsidR="00F16645" w:rsidRPr="00E85A2A">
        <w:t>u</w:t>
      </w:r>
      <w:r w:rsidRPr="00E85A2A">
        <w:t>thorisation</w:t>
      </w:r>
      <w:bookmarkEnd w:id="118"/>
      <w:bookmarkEnd w:id="119"/>
    </w:p>
    <w:p w14:paraId="3883610F" w14:textId="77777777" w:rsidR="005F09DB" w:rsidRPr="009C2F4C" w:rsidRDefault="005841C2" w:rsidP="009C2F4C">
      <w:pPr>
        <w:pStyle w:val="Heading2"/>
        <w:rPr>
          <w:sz w:val="32"/>
          <w:szCs w:val="32"/>
        </w:rPr>
      </w:pPr>
      <w:bookmarkStart w:id="120" w:name="_Toc406162940"/>
      <w:bookmarkStart w:id="121" w:name="_Toc467156488"/>
      <w:bookmarkStart w:id="122" w:name="_Toc499731250"/>
      <w:r w:rsidRPr="009C2F4C">
        <w:rPr>
          <w:sz w:val="32"/>
          <w:szCs w:val="32"/>
        </w:rPr>
        <w:t>Intermediary</w:t>
      </w:r>
      <w:r w:rsidR="005F09DB" w:rsidRPr="009C2F4C">
        <w:rPr>
          <w:sz w:val="32"/>
          <w:szCs w:val="32"/>
        </w:rPr>
        <w:t xml:space="preserve"> Relationship</w:t>
      </w:r>
      <w:bookmarkEnd w:id="120"/>
      <w:bookmarkEnd w:id="121"/>
      <w:bookmarkEnd w:id="122"/>
    </w:p>
    <w:p w14:paraId="38836110" w14:textId="77777777" w:rsidR="00731E4B" w:rsidRPr="00731E4B" w:rsidRDefault="00957AD8" w:rsidP="00731E4B">
      <w:pPr>
        <w:rPr>
          <w:rStyle w:val="BodyTextChar1"/>
          <w:sz w:val="20"/>
          <w:szCs w:val="20"/>
        </w:rPr>
      </w:pPr>
      <w:r w:rsidRPr="00957AD8">
        <w:rPr>
          <w:rStyle w:val="BodyTextChar1"/>
          <w:sz w:val="20"/>
          <w:szCs w:val="20"/>
        </w:rPr>
        <w:t>The services within SBR identify interactions an intermediary can</w:t>
      </w:r>
      <w:r>
        <w:t xml:space="preserve"> </w:t>
      </w:r>
      <w:r w:rsidR="00731E4B" w:rsidRPr="00731E4B">
        <w:rPr>
          <w:rStyle w:val="BodyTextChar1"/>
          <w:sz w:val="20"/>
          <w:szCs w:val="20"/>
        </w:rPr>
        <w:t>use on behalf of their clients depending on the activity being undertaken and whether the intermediary has a relationship with the client. That is, an intermediary has the appropriate authorisation for the interaction being performed on behalf of the client recorded in ATO systems.</w:t>
      </w:r>
    </w:p>
    <w:p w14:paraId="38836111" w14:textId="77777777" w:rsidR="00731E4B" w:rsidRPr="00731E4B" w:rsidRDefault="00731E4B" w:rsidP="00731E4B">
      <w:pPr>
        <w:rPr>
          <w:rStyle w:val="BodyTextChar1"/>
          <w:sz w:val="20"/>
          <w:szCs w:val="20"/>
        </w:rPr>
      </w:pPr>
    </w:p>
    <w:p w14:paraId="38836112" w14:textId="77777777" w:rsidR="003F3CCC" w:rsidRDefault="00731E4B" w:rsidP="00731E4B">
      <w:pPr>
        <w:rPr>
          <w:rStyle w:val="BodyTextChar1"/>
          <w:sz w:val="20"/>
          <w:szCs w:val="20"/>
        </w:rPr>
      </w:pPr>
      <w:r w:rsidRPr="00731E4B">
        <w:rPr>
          <w:rStyle w:val="BodyTextChar1"/>
          <w:sz w:val="20"/>
          <w:szCs w:val="20"/>
        </w:rPr>
        <w:t>Note: If the relationship does not exist, the SBR Add/Update Client Relationship interactions of the Client Update services can be used to establish a relationship between the intermediary and the client. See the Client Relationships Business Implementation Guide and Client Relationships ATO SBR Service R</w:t>
      </w:r>
      <w:r>
        <w:rPr>
          <w:rStyle w:val="BodyTextChar1"/>
          <w:sz w:val="20"/>
          <w:szCs w:val="20"/>
        </w:rPr>
        <w:t xml:space="preserve">egistry for further information. </w:t>
      </w:r>
    </w:p>
    <w:p w14:paraId="38836113" w14:textId="77777777" w:rsidR="00731E4B" w:rsidRDefault="00731E4B" w:rsidP="00731E4B">
      <w:pPr>
        <w:rPr>
          <w:rStyle w:val="BodyTextChar1"/>
          <w:sz w:val="20"/>
          <w:szCs w:val="20"/>
        </w:rPr>
      </w:pPr>
    </w:p>
    <w:p w14:paraId="38836114" w14:textId="77777777" w:rsidR="00731E4B" w:rsidRDefault="00731E4B" w:rsidP="00731E4B">
      <w:pPr>
        <w:rPr>
          <w:rStyle w:val="BodyTextChar1"/>
          <w:sz w:val="20"/>
          <w:szCs w:val="20"/>
        </w:rPr>
      </w:pPr>
      <w:r>
        <w:rPr>
          <w:rStyle w:val="BodyTextChar1"/>
          <w:sz w:val="20"/>
          <w:szCs w:val="20"/>
        </w:rPr>
        <w:t xml:space="preserve">The following requirements must be met to use the </w:t>
      </w:r>
      <w:r w:rsidR="00714871">
        <w:rPr>
          <w:rStyle w:val="BodyTextChar1"/>
          <w:sz w:val="20"/>
          <w:szCs w:val="20"/>
        </w:rPr>
        <w:t>account</w:t>
      </w:r>
      <w:r>
        <w:rPr>
          <w:rStyle w:val="BodyTextChar1"/>
          <w:sz w:val="20"/>
          <w:szCs w:val="20"/>
        </w:rPr>
        <w:t xml:space="preserve"> role registration service:</w:t>
      </w:r>
    </w:p>
    <w:p w14:paraId="38836115" w14:textId="77777777" w:rsidR="00731E4B" w:rsidRDefault="00731E4B" w:rsidP="00731E4B">
      <w:pPr>
        <w:rPr>
          <w:rStyle w:val="BodyTextChar1"/>
          <w:sz w:val="20"/>
          <w:szCs w:val="20"/>
        </w:rPr>
      </w:pPr>
    </w:p>
    <w:p w14:paraId="38836116" w14:textId="77777777" w:rsidR="00AA78A5" w:rsidRPr="00EE100A" w:rsidRDefault="003F3CCC" w:rsidP="009C2F4C">
      <w:pPr>
        <w:pStyle w:val="ListParagraph"/>
        <w:numPr>
          <w:ilvl w:val="0"/>
          <w:numId w:val="11"/>
        </w:numPr>
        <w:rPr>
          <w:rStyle w:val="BodyTextChar1"/>
          <w:sz w:val="20"/>
          <w:szCs w:val="20"/>
        </w:rPr>
      </w:pPr>
      <w:r>
        <w:rPr>
          <w:rStyle w:val="BodyTextChar1"/>
          <w:sz w:val="20"/>
          <w:szCs w:val="20"/>
        </w:rPr>
        <w:t>A</w:t>
      </w:r>
      <w:r w:rsidR="007F1356" w:rsidRPr="003F3CCC">
        <w:rPr>
          <w:rStyle w:val="BodyTextChar1"/>
          <w:sz w:val="20"/>
          <w:szCs w:val="20"/>
        </w:rPr>
        <w:t xml:space="preserve"> tax </w:t>
      </w:r>
      <w:r w:rsidR="00D374DC">
        <w:rPr>
          <w:rStyle w:val="BodyTextChar1"/>
          <w:sz w:val="20"/>
          <w:szCs w:val="20"/>
        </w:rPr>
        <w:t>practitioner</w:t>
      </w:r>
      <w:r w:rsidR="00D374DC" w:rsidRPr="003F3CCC">
        <w:rPr>
          <w:rStyle w:val="BodyTextChar1"/>
          <w:sz w:val="20"/>
          <w:szCs w:val="20"/>
        </w:rPr>
        <w:t xml:space="preserve"> </w:t>
      </w:r>
      <w:r w:rsidR="007F1356" w:rsidRPr="003F3CCC">
        <w:rPr>
          <w:rStyle w:val="BodyTextChar1"/>
          <w:sz w:val="20"/>
          <w:szCs w:val="20"/>
        </w:rPr>
        <w:t xml:space="preserve">has the appropriate authorisation for the interaction being performed on behalf of the taxpayer recorded in ATO systems. </w:t>
      </w:r>
    </w:p>
    <w:p w14:paraId="38836117" w14:textId="77777777" w:rsidR="00D142E0" w:rsidRPr="00A80F50" w:rsidRDefault="00D142E0" w:rsidP="00A80F50">
      <w:pPr>
        <w:rPr>
          <w:rStyle w:val="BodyTextChar1"/>
          <w:sz w:val="20"/>
          <w:szCs w:val="20"/>
        </w:rPr>
      </w:pPr>
    </w:p>
    <w:p w14:paraId="38836118" w14:textId="77777777" w:rsidR="00383780" w:rsidRDefault="00383780" w:rsidP="009C2F4C">
      <w:pPr>
        <w:pStyle w:val="ListParagraph"/>
        <w:numPr>
          <w:ilvl w:val="0"/>
          <w:numId w:val="11"/>
        </w:numPr>
        <w:rPr>
          <w:rStyle w:val="BodyTextChar1"/>
          <w:sz w:val="20"/>
          <w:szCs w:val="20"/>
        </w:rPr>
      </w:pPr>
      <w:r>
        <w:rPr>
          <w:rStyle w:val="BodyTextChar1"/>
          <w:sz w:val="20"/>
          <w:szCs w:val="20"/>
        </w:rPr>
        <w:t>To use the client update service interaction for income tax purposes, the tax agent must be linked at the whole of client level in ATO systems.</w:t>
      </w:r>
    </w:p>
    <w:p w14:paraId="38836119" w14:textId="77777777" w:rsidR="003F6FFA" w:rsidRPr="003F6FFA" w:rsidRDefault="003F6FFA" w:rsidP="003F6FFA">
      <w:pPr>
        <w:rPr>
          <w:rStyle w:val="BodyTextChar1"/>
          <w:sz w:val="20"/>
          <w:szCs w:val="20"/>
        </w:rPr>
      </w:pPr>
    </w:p>
    <w:p w14:paraId="3883611A" w14:textId="77777777" w:rsidR="00383780" w:rsidRPr="00383780" w:rsidRDefault="00383780" w:rsidP="009C2F4C">
      <w:pPr>
        <w:pStyle w:val="ListParagraph"/>
        <w:numPr>
          <w:ilvl w:val="0"/>
          <w:numId w:val="11"/>
        </w:numPr>
        <w:rPr>
          <w:rStyle w:val="BodyTextChar1"/>
          <w:sz w:val="20"/>
          <w:szCs w:val="20"/>
        </w:rPr>
      </w:pPr>
      <w:r>
        <w:rPr>
          <w:rStyle w:val="BodyTextChar1"/>
          <w:sz w:val="20"/>
          <w:szCs w:val="20"/>
        </w:rPr>
        <w:t>A business intermediary must be appointed by a business in Access Manager to use the available services on their behalf.</w:t>
      </w:r>
    </w:p>
    <w:p w14:paraId="3883611B" w14:textId="77777777" w:rsidR="007F1356" w:rsidRDefault="007F1356" w:rsidP="00C50CDC">
      <w:pPr>
        <w:rPr>
          <w:rStyle w:val="BodyTextChar1"/>
          <w:b/>
          <w:caps/>
          <w:color w:val="1F497D" w:themeColor="text2"/>
          <w:sz w:val="20"/>
          <w:szCs w:val="20"/>
        </w:rPr>
      </w:pPr>
    </w:p>
    <w:p w14:paraId="3883611C" w14:textId="77777777" w:rsidR="00383780" w:rsidRPr="002E4B9D" w:rsidRDefault="00383780" w:rsidP="00383780">
      <w:pPr>
        <w:rPr>
          <w:sz w:val="20"/>
          <w:szCs w:val="20"/>
        </w:rPr>
      </w:pPr>
      <w:r>
        <w:rPr>
          <w:sz w:val="20"/>
          <w:szCs w:val="20"/>
        </w:rPr>
        <w:t>Registered tax agents and BAS agents have authority to access the specific accounts recorded on their c</w:t>
      </w:r>
      <w:r w:rsidR="00E71A41">
        <w:rPr>
          <w:sz w:val="20"/>
          <w:szCs w:val="20"/>
        </w:rPr>
        <w:t>lient</w:t>
      </w:r>
      <w:r>
        <w:rPr>
          <w:sz w:val="20"/>
          <w:szCs w:val="20"/>
        </w:rPr>
        <w:t>’s record. Registered BAS agents only have authority on the Integrated Client Account (ICA</w:t>
      </w:r>
      <w:r w:rsidR="00A52ECA">
        <w:rPr>
          <w:sz w:val="20"/>
          <w:szCs w:val="20"/>
        </w:rPr>
        <w:t>B</w:t>
      </w:r>
      <w:r>
        <w:rPr>
          <w:sz w:val="20"/>
          <w:szCs w:val="20"/>
        </w:rPr>
        <w:t>) and GST Joint Venture account.</w:t>
      </w:r>
    </w:p>
    <w:p w14:paraId="3883611D" w14:textId="77777777" w:rsidR="000F756A" w:rsidRDefault="007F1356" w:rsidP="000F756A">
      <w:pPr>
        <w:rPr>
          <w:rStyle w:val="BodyTextChar1"/>
          <w:sz w:val="20"/>
          <w:szCs w:val="20"/>
        </w:rPr>
      </w:pPr>
      <w:r w:rsidRPr="007F1356">
        <w:rPr>
          <w:rStyle w:val="BodyTextChar1"/>
          <w:sz w:val="20"/>
          <w:szCs w:val="20"/>
        </w:rPr>
        <w:t xml:space="preserve"> </w:t>
      </w:r>
    </w:p>
    <w:p w14:paraId="3883611E" w14:textId="77777777" w:rsidR="00902A9B" w:rsidRPr="009C2F4C" w:rsidRDefault="00687960" w:rsidP="009C2F4C">
      <w:pPr>
        <w:pStyle w:val="Heading2"/>
        <w:rPr>
          <w:sz w:val="32"/>
          <w:szCs w:val="32"/>
        </w:rPr>
      </w:pPr>
      <w:bookmarkStart w:id="123" w:name="_Toc424550995"/>
      <w:bookmarkStart w:id="124" w:name="_Toc424550996"/>
      <w:bookmarkStart w:id="125" w:name="_Toc467156489"/>
      <w:bookmarkStart w:id="126" w:name="_Toc499731251"/>
      <w:bookmarkStart w:id="127" w:name="_Toc406402699"/>
      <w:bookmarkEnd w:id="123"/>
      <w:bookmarkEnd w:id="124"/>
      <w:r w:rsidRPr="009C2F4C">
        <w:rPr>
          <w:sz w:val="32"/>
          <w:szCs w:val="32"/>
        </w:rPr>
        <w:t>Access Manager</w:t>
      </w:r>
      <w:bookmarkEnd w:id="125"/>
      <w:bookmarkEnd w:id="126"/>
    </w:p>
    <w:p w14:paraId="3883611F" w14:textId="77777777" w:rsidR="007F1356" w:rsidRPr="001E3382" w:rsidRDefault="007F1356" w:rsidP="00C50CDC">
      <w:pPr>
        <w:spacing w:after="120"/>
        <w:rPr>
          <w:rStyle w:val="BodyTextChar1"/>
          <w:sz w:val="20"/>
          <w:szCs w:val="20"/>
        </w:rPr>
      </w:pPr>
      <w:bookmarkStart w:id="128" w:name="_Toc406148440"/>
      <w:bookmarkStart w:id="129" w:name="_Toc406149435"/>
      <w:bookmarkStart w:id="130" w:name="_Toc406149484"/>
      <w:bookmarkStart w:id="131" w:name="_Toc406157914"/>
      <w:bookmarkStart w:id="132" w:name="_Toc406158125"/>
      <w:bookmarkStart w:id="133" w:name="_Toc406162491"/>
      <w:bookmarkStart w:id="134" w:name="_Toc406162513"/>
      <w:bookmarkStart w:id="135" w:name="_Toc406148441"/>
      <w:bookmarkStart w:id="136" w:name="_Toc406149436"/>
      <w:bookmarkStart w:id="137" w:name="_Toc406149485"/>
      <w:bookmarkStart w:id="138" w:name="_Toc406157915"/>
      <w:bookmarkStart w:id="139" w:name="_Toc406158126"/>
      <w:bookmarkStart w:id="140" w:name="_Toc406162492"/>
      <w:bookmarkStart w:id="141" w:name="_Toc406162514"/>
      <w:bookmarkStart w:id="142" w:name="_Toc406148442"/>
      <w:bookmarkStart w:id="143" w:name="_Toc406149437"/>
      <w:bookmarkStart w:id="144" w:name="_Toc406149486"/>
      <w:bookmarkStart w:id="145" w:name="_Toc406157916"/>
      <w:bookmarkStart w:id="146" w:name="_Toc406158127"/>
      <w:bookmarkStart w:id="147" w:name="_Toc406162493"/>
      <w:bookmarkStart w:id="148" w:name="_Toc406162515"/>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1E3382">
        <w:rPr>
          <w:rStyle w:val="BodyTextChar1"/>
          <w:sz w:val="20"/>
          <w:szCs w:val="20"/>
        </w:rPr>
        <w:t xml:space="preserve">AUSkey and Access Manager are used to manage access and permissions for SBR </w:t>
      </w:r>
      <w:r w:rsidR="00525AEF" w:rsidRPr="001E3382">
        <w:rPr>
          <w:rStyle w:val="BodyTextChar1"/>
          <w:sz w:val="20"/>
          <w:szCs w:val="20"/>
        </w:rPr>
        <w:t xml:space="preserve">web </w:t>
      </w:r>
      <w:r w:rsidRPr="001E3382">
        <w:rPr>
          <w:rStyle w:val="BodyTextChar1"/>
          <w:sz w:val="20"/>
          <w:szCs w:val="20"/>
        </w:rPr>
        <w:t>services.</w:t>
      </w:r>
      <w:r w:rsidR="00BD6C8E" w:rsidRPr="001E3382">
        <w:rPr>
          <w:rStyle w:val="BodyTextChar1"/>
          <w:sz w:val="20"/>
          <w:szCs w:val="20"/>
        </w:rPr>
        <w:t xml:space="preserve"> </w:t>
      </w:r>
      <w:r w:rsidR="002C1A8F" w:rsidRPr="001E3382">
        <w:rPr>
          <w:rStyle w:val="BodyTextChar1"/>
          <w:sz w:val="20"/>
          <w:szCs w:val="20"/>
        </w:rPr>
        <w:t>The initiating parties authorised to use each service and the Access Mana</w:t>
      </w:r>
      <w:r w:rsidR="000E0DB8" w:rsidRPr="001E3382">
        <w:rPr>
          <w:rStyle w:val="BodyTextChar1"/>
          <w:sz w:val="20"/>
          <w:szCs w:val="20"/>
        </w:rPr>
        <w:t>ger permissions required for a b</w:t>
      </w:r>
      <w:r w:rsidR="002C1A8F" w:rsidRPr="001E3382">
        <w:rPr>
          <w:rStyle w:val="BodyTextChar1"/>
          <w:sz w:val="20"/>
          <w:szCs w:val="20"/>
        </w:rPr>
        <w:t>usiness or intermediary are shown below.</w:t>
      </w:r>
    </w:p>
    <w:p w14:paraId="38836120" w14:textId="77777777" w:rsidR="00EE100A" w:rsidRDefault="00EE100A" w:rsidP="00C50CDC">
      <w:pPr>
        <w:spacing w:after="120"/>
        <w:rPr>
          <w:rStyle w:val="Hyperlink"/>
          <w:b w:val="0"/>
          <w:noProof w:val="0"/>
          <w:sz w:val="20"/>
          <w:szCs w:val="20"/>
          <w:u w:val="none"/>
        </w:rPr>
      </w:pPr>
      <w:r w:rsidRPr="001E3382">
        <w:rPr>
          <w:rStyle w:val="BodyTextChar1"/>
          <w:sz w:val="20"/>
          <w:szCs w:val="20"/>
        </w:rPr>
        <w:t xml:space="preserve">For more information on Access Manager, see the </w:t>
      </w:r>
      <w:hyperlink r:id="rId55" w:history="1">
        <w:r w:rsidRPr="001E3382">
          <w:rPr>
            <w:rStyle w:val="Hyperlink"/>
            <w:noProof w:val="0"/>
            <w:sz w:val="20"/>
            <w:szCs w:val="20"/>
            <w:lang w:val="en-US" w:eastAsia="en-US"/>
          </w:rPr>
          <w:t>ATO website</w:t>
        </w:r>
      </w:hyperlink>
      <w:r w:rsidR="00A80648">
        <w:rPr>
          <w:rStyle w:val="Hyperlink"/>
          <w:noProof w:val="0"/>
          <w:sz w:val="20"/>
          <w:szCs w:val="20"/>
          <w:lang w:val="en-US" w:eastAsia="en-US"/>
        </w:rPr>
        <w:t xml:space="preserve"> </w:t>
      </w:r>
      <w:r w:rsidR="00A80648" w:rsidRPr="00A80648">
        <w:rPr>
          <w:rStyle w:val="Hyperlink"/>
          <w:b w:val="0"/>
          <w:noProof w:val="0"/>
          <w:color w:val="auto"/>
          <w:sz w:val="20"/>
          <w:szCs w:val="20"/>
          <w:u w:val="none"/>
          <w:lang w:val="en-US" w:eastAsia="en-US"/>
        </w:rPr>
        <w:t>(QC50458)</w:t>
      </w:r>
      <w:r w:rsidRPr="00A80648">
        <w:rPr>
          <w:rStyle w:val="BodyTextChar1"/>
          <w:b/>
          <w:sz w:val="20"/>
          <w:szCs w:val="20"/>
        </w:rPr>
        <w:t>.</w:t>
      </w:r>
      <w:r w:rsidRPr="00A80648">
        <w:rPr>
          <w:rStyle w:val="BodyTextChar1"/>
          <w:sz w:val="20"/>
          <w:szCs w:val="20"/>
        </w:rPr>
        <w:t xml:space="preserve"> </w:t>
      </w:r>
      <w:r w:rsidRPr="001E3382">
        <w:rPr>
          <w:rStyle w:val="BodyTextChar1"/>
          <w:sz w:val="20"/>
          <w:szCs w:val="20"/>
        </w:rPr>
        <w:t xml:space="preserve">For further information on AUSkey, see the Australian Business Register’s </w:t>
      </w:r>
      <w:hyperlink r:id="rId56" w:history="1">
        <w:r w:rsidRPr="001E3382">
          <w:rPr>
            <w:rStyle w:val="Hyperlink"/>
            <w:noProof w:val="0"/>
            <w:sz w:val="20"/>
            <w:szCs w:val="20"/>
          </w:rPr>
          <w:t>website</w:t>
        </w:r>
      </w:hyperlink>
      <w:r w:rsidRPr="001E3382">
        <w:rPr>
          <w:rStyle w:val="Hyperlink"/>
          <w:b w:val="0"/>
          <w:noProof w:val="0"/>
          <w:sz w:val="20"/>
          <w:szCs w:val="20"/>
          <w:u w:val="none"/>
        </w:rPr>
        <w:t>.</w:t>
      </w:r>
    </w:p>
    <w:p w14:paraId="38836121" w14:textId="77777777" w:rsidR="00155925" w:rsidRPr="00155925" w:rsidRDefault="00155925" w:rsidP="00155925"/>
    <w:p w14:paraId="38836122" w14:textId="77777777" w:rsidR="00BD2F31" w:rsidRPr="009C2F4C" w:rsidRDefault="00BD2F31" w:rsidP="009C2F4C">
      <w:pPr>
        <w:pStyle w:val="Heading2"/>
        <w:rPr>
          <w:sz w:val="32"/>
          <w:szCs w:val="32"/>
        </w:rPr>
      </w:pPr>
      <w:bookmarkStart w:id="149" w:name="_Toc467156490"/>
      <w:bookmarkStart w:id="150" w:name="_Toc499731252"/>
      <w:r w:rsidRPr="009C2F4C">
        <w:rPr>
          <w:sz w:val="32"/>
          <w:szCs w:val="32"/>
        </w:rPr>
        <w:t>Initiating Parties</w:t>
      </w:r>
      <w:bookmarkEnd w:id="149"/>
      <w:bookmarkEnd w:id="150"/>
    </w:p>
    <w:p w14:paraId="38836123" w14:textId="77777777" w:rsidR="00BD2F31" w:rsidRDefault="00BD2F31" w:rsidP="00C50CDC">
      <w:pPr>
        <w:spacing w:after="120"/>
        <w:rPr>
          <w:rStyle w:val="BodyTextChar1"/>
          <w:sz w:val="20"/>
          <w:szCs w:val="20"/>
        </w:rPr>
      </w:pPr>
      <w:r w:rsidRPr="00BD2F31">
        <w:rPr>
          <w:rStyle w:val="BodyTextChar1"/>
          <w:sz w:val="20"/>
          <w:szCs w:val="20"/>
        </w:rPr>
        <w:t xml:space="preserve">ATO systems will check that the initiating party is allowed to use the interaction that is received through the SBR channel. </w:t>
      </w:r>
    </w:p>
    <w:tbl>
      <w:tblPr>
        <w:tblStyle w:val="TableGrid"/>
        <w:tblW w:w="8722" w:type="dxa"/>
        <w:tblLook w:val="04A0" w:firstRow="1" w:lastRow="0" w:firstColumn="1" w:lastColumn="0" w:noHBand="0" w:noVBand="1"/>
      </w:tblPr>
      <w:tblGrid>
        <w:gridCol w:w="1786"/>
        <w:gridCol w:w="2540"/>
        <w:gridCol w:w="2128"/>
        <w:gridCol w:w="567"/>
        <w:gridCol w:w="567"/>
        <w:gridCol w:w="567"/>
        <w:gridCol w:w="567"/>
      </w:tblGrid>
      <w:tr w:rsidR="00AC1AF9" w14:paraId="3883612B" w14:textId="77777777" w:rsidTr="00DB7D0C">
        <w:trPr>
          <w:cantSplit/>
          <w:trHeight w:val="1559"/>
        </w:trPr>
        <w:tc>
          <w:tcPr>
            <w:tcW w:w="1786" w:type="dxa"/>
            <w:shd w:val="clear" w:color="auto" w:fill="C6D9F1" w:themeFill="text2" w:themeFillTint="33"/>
            <w:vAlign w:val="center"/>
          </w:tcPr>
          <w:p w14:paraId="38836124" w14:textId="77777777" w:rsidR="00AC1AF9" w:rsidRPr="00F525C9" w:rsidRDefault="00AC1AF9" w:rsidP="0010458A">
            <w:pPr>
              <w:jc w:val="center"/>
              <w:rPr>
                <w:rFonts w:cs="Arial"/>
                <w:sz w:val="20"/>
                <w:szCs w:val="20"/>
              </w:rPr>
            </w:pPr>
            <w:r w:rsidRPr="00F525C9">
              <w:rPr>
                <w:rFonts w:cs="Arial"/>
                <w:b/>
                <w:sz w:val="20"/>
                <w:szCs w:val="20"/>
              </w:rPr>
              <w:t>Service</w:t>
            </w:r>
          </w:p>
        </w:tc>
        <w:tc>
          <w:tcPr>
            <w:tcW w:w="2540" w:type="dxa"/>
            <w:shd w:val="clear" w:color="auto" w:fill="C6D9F1" w:themeFill="text2" w:themeFillTint="33"/>
            <w:vAlign w:val="center"/>
          </w:tcPr>
          <w:p w14:paraId="38836125" w14:textId="77777777" w:rsidR="00AC1AF9" w:rsidRPr="00F525C9" w:rsidRDefault="00AC1AF9" w:rsidP="0010458A">
            <w:pPr>
              <w:jc w:val="center"/>
              <w:rPr>
                <w:rFonts w:cs="Arial"/>
                <w:b/>
                <w:sz w:val="20"/>
                <w:szCs w:val="20"/>
              </w:rPr>
            </w:pPr>
            <w:r w:rsidRPr="00F525C9">
              <w:rPr>
                <w:rFonts w:cs="Arial"/>
                <w:b/>
                <w:sz w:val="20"/>
                <w:szCs w:val="20"/>
              </w:rPr>
              <w:t>Interaction</w:t>
            </w:r>
          </w:p>
        </w:tc>
        <w:tc>
          <w:tcPr>
            <w:tcW w:w="2128" w:type="dxa"/>
            <w:shd w:val="clear" w:color="auto" w:fill="C6D9F1" w:themeFill="text2" w:themeFillTint="33"/>
            <w:vAlign w:val="center"/>
          </w:tcPr>
          <w:p w14:paraId="38836126" w14:textId="77777777" w:rsidR="00AC1AF9" w:rsidRPr="00F525C9" w:rsidRDefault="00AC1AF9" w:rsidP="0010458A">
            <w:pPr>
              <w:jc w:val="center"/>
              <w:rPr>
                <w:rFonts w:cs="Arial"/>
                <w:b/>
                <w:sz w:val="20"/>
                <w:szCs w:val="20"/>
              </w:rPr>
            </w:pPr>
            <w:r w:rsidRPr="00F525C9">
              <w:rPr>
                <w:rFonts w:cs="Arial"/>
                <w:b/>
                <w:sz w:val="20"/>
                <w:szCs w:val="20"/>
              </w:rPr>
              <w:t>Activity</w:t>
            </w:r>
          </w:p>
        </w:tc>
        <w:tc>
          <w:tcPr>
            <w:tcW w:w="567" w:type="dxa"/>
            <w:shd w:val="clear" w:color="auto" w:fill="C6D9F1" w:themeFill="text2" w:themeFillTint="33"/>
            <w:textDirection w:val="btLr"/>
            <w:vAlign w:val="center"/>
          </w:tcPr>
          <w:p w14:paraId="38836127" w14:textId="77777777" w:rsidR="00AC1AF9" w:rsidRPr="00641ABD" w:rsidRDefault="00AC1AF9" w:rsidP="00DB7D0C">
            <w:pPr>
              <w:ind w:left="113" w:right="113"/>
              <w:jc w:val="center"/>
              <w:rPr>
                <w:rFonts w:cs="Arial"/>
                <w:b/>
                <w:sz w:val="20"/>
                <w:szCs w:val="20"/>
              </w:rPr>
            </w:pPr>
            <w:r w:rsidRPr="00641ABD">
              <w:rPr>
                <w:rFonts w:cs="Arial"/>
                <w:b/>
                <w:sz w:val="20"/>
                <w:szCs w:val="20"/>
              </w:rPr>
              <w:t>Tax Agent</w:t>
            </w:r>
          </w:p>
        </w:tc>
        <w:tc>
          <w:tcPr>
            <w:tcW w:w="567" w:type="dxa"/>
            <w:shd w:val="clear" w:color="auto" w:fill="C6D9F1" w:themeFill="text2" w:themeFillTint="33"/>
            <w:textDirection w:val="btLr"/>
            <w:vAlign w:val="center"/>
          </w:tcPr>
          <w:p w14:paraId="38836128" w14:textId="77777777" w:rsidR="00AC1AF9" w:rsidRPr="00014833" w:rsidRDefault="00AC1AF9" w:rsidP="009A4ED6">
            <w:pPr>
              <w:ind w:left="113" w:right="113"/>
              <w:jc w:val="center"/>
              <w:rPr>
                <w:rFonts w:ascii="Calibri" w:hAnsi="Calibri" w:cs="Calibri"/>
                <w:b/>
                <w:color w:val="000000"/>
                <w:sz w:val="20"/>
                <w:szCs w:val="20"/>
              </w:rPr>
            </w:pPr>
            <w:r w:rsidRPr="00014833">
              <w:rPr>
                <w:rFonts w:cs="Arial"/>
                <w:b/>
                <w:sz w:val="20"/>
                <w:szCs w:val="20"/>
              </w:rPr>
              <w:t>Business</w:t>
            </w:r>
          </w:p>
        </w:tc>
        <w:tc>
          <w:tcPr>
            <w:tcW w:w="567" w:type="dxa"/>
            <w:shd w:val="clear" w:color="auto" w:fill="C6D9F1" w:themeFill="text2" w:themeFillTint="33"/>
            <w:textDirection w:val="btLr"/>
            <w:vAlign w:val="center"/>
          </w:tcPr>
          <w:p w14:paraId="38836129" w14:textId="77777777" w:rsidR="00AC1AF9" w:rsidRPr="00014833" w:rsidRDefault="00AC1AF9" w:rsidP="009A4ED6">
            <w:pPr>
              <w:ind w:left="113" w:right="113"/>
              <w:jc w:val="center"/>
              <w:rPr>
                <w:rFonts w:ascii="Calibri" w:hAnsi="Calibri" w:cs="Calibri"/>
                <w:b/>
                <w:color w:val="000000"/>
                <w:sz w:val="20"/>
                <w:szCs w:val="20"/>
              </w:rPr>
            </w:pPr>
            <w:r>
              <w:rPr>
                <w:rFonts w:cs="Arial"/>
                <w:b/>
                <w:sz w:val="20"/>
                <w:szCs w:val="20"/>
              </w:rPr>
              <w:t xml:space="preserve">Business </w:t>
            </w:r>
            <w:r w:rsidRPr="00014833">
              <w:rPr>
                <w:rFonts w:cs="Arial"/>
                <w:b/>
                <w:sz w:val="20"/>
                <w:szCs w:val="20"/>
              </w:rPr>
              <w:t>Intermediary</w:t>
            </w:r>
          </w:p>
        </w:tc>
        <w:tc>
          <w:tcPr>
            <w:tcW w:w="567" w:type="dxa"/>
            <w:shd w:val="clear" w:color="auto" w:fill="C6D9F1" w:themeFill="text2" w:themeFillTint="33"/>
            <w:textDirection w:val="btLr"/>
            <w:vAlign w:val="center"/>
          </w:tcPr>
          <w:p w14:paraId="3883612A" w14:textId="77777777" w:rsidR="00AC1AF9" w:rsidRPr="00641ABD" w:rsidRDefault="00AC1AF9" w:rsidP="00DB7D0C">
            <w:pPr>
              <w:ind w:left="113" w:right="113"/>
              <w:jc w:val="center"/>
              <w:rPr>
                <w:rFonts w:cs="Arial"/>
                <w:b/>
                <w:sz w:val="20"/>
                <w:szCs w:val="20"/>
              </w:rPr>
            </w:pPr>
            <w:r w:rsidRPr="00641ABD">
              <w:rPr>
                <w:rFonts w:cs="Arial"/>
                <w:b/>
                <w:sz w:val="20"/>
                <w:szCs w:val="20"/>
              </w:rPr>
              <w:t>BAS Agent</w:t>
            </w:r>
          </w:p>
        </w:tc>
      </w:tr>
      <w:tr w:rsidR="00AC1AF9" w14:paraId="38836133" w14:textId="77777777" w:rsidTr="00DB7D0C">
        <w:tc>
          <w:tcPr>
            <w:tcW w:w="1786" w:type="dxa"/>
            <w:vAlign w:val="center"/>
          </w:tcPr>
          <w:p w14:paraId="3883612C" w14:textId="77777777" w:rsidR="00AC1AF9" w:rsidRPr="00641ABD" w:rsidRDefault="00AC1AF9" w:rsidP="00AC1AF9">
            <w:pPr>
              <w:jc w:val="center"/>
              <w:rPr>
                <w:rFonts w:cs="Arial"/>
                <w:sz w:val="20"/>
                <w:szCs w:val="20"/>
              </w:rPr>
            </w:pPr>
            <w:r>
              <w:rPr>
                <w:rFonts w:cs="Arial"/>
                <w:sz w:val="20"/>
                <w:szCs w:val="20"/>
              </w:rPr>
              <w:t>Account Role List</w:t>
            </w:r>
          </w:p>
        </w:tc>
        <w:tc>
          <w:tcPr>
            <w:tcW w:w="2540" w:type="dxa"/>
            <w:vAlign w:val="center"/>
          </w:tcPr>
          <w:p w14:paraId="3883612D" w14:textId="77777777" w:rsidR="00AC1AF9" w:rsidRDefault="00AC1AF9" w:rsidP="00AC1AF9">
            <w:pPr>
              <w:spacing w:before="40" w:after="40"/>
              <w:jc w:val="center"/>
              <w:rPr>
                <w:rFonts w:cs="Arial"/>
                <w:bCs/>
                <w:i/>
                <w:color w:val="000000"/>
                <w:sz w:val="20"/>
                <w:szCs w:val="20"/>
              </w:rPr>
            </w:pPr>
            <w:r w:rsidRPr="0014345F">
              <w:rPr>
                <w:rFonts w:cs="Arial"/>
                <w:bCs/>
                <w:i/>
                <w:color w:val="000000"/>
                <w:sz w:val="20"/>
                <w:szCs w:val="20"/>
              </w:rPr>
              <w:t>accrole.0001.2017.list</w:t>
            </w:r>
          </w:p>
        </w:tc>
        <w:tc>
          <w:tcPr>
            <w:tcW w:w="2128" w:type="dxa"/>
            <w:vAlign w:val="center"/>
          </w:tcPr>
          <w:p w14:paraId="3883612E" w14:textId="77777777" w:rsidR="00AC1AF9" w:rsidRPr="00641ABD" w:rsidRDefault="00AC1AF9" w:rsidP="00AC1AF9">
            <w:pPr>
              <w:jc w:val="center"/>
              <w:rPr>
                <w:rFonts w:cs="Arial"/>
                <w:sz w:val="20"/>
                <w:szCs w:val="20"/>
              </w:rPr>
            </w:pPr>
            <w:r>
              <w:rPr>
                <w:rFonts w:cs="Arial"/>
                <w:sz w:val="20"/>
                <w:szCs w:val="20"/>
              </w:rPr>
              <w:t>Retrieve a list of basic information for current roles</w:t>
            </w:r>
          </w:p>
        </w:tc>
        <w:tc>
          <w:tcPr>
            <w:tcW w:w="567" w:type="dxa"/>
            <w:shd w:val="clear" w:color="auto" w:fill="auto"/>
            <w:vAlign w:val="center"/>
          </w:tcPr>
          <w:p w14:paraId="3883612F" w14:textId="77777777" w:rsidR="00AC1AF9" w:rsidRPr="00DB7D0C" w:rsidRDefault="00DB7D0C" w:rsidP="00DB7D0C">
            <w:pPr>
              <w:jc w:val="center"/>
              <w:rPr>
                <w:sz w:val="24"/>
              </w:rPr>
            </w:pPr>
            <w:r w:rsidRPr="00DB7D0C">
              <w:rPr>
                <w:rFonts w:cs="Arial"/>
                <w:sz w:val="24"/>
              </w:rPr>
              <w:sym w:font="Wingdings" w:char="F0FC"/>
            </w:r>
          </w:p>
        </w:tc>
        <w:tc>
          <w:tcPr>
            <w:tcW w:w="567" w:type="dxa"/>
            <w:vAlign w:val="center"/>
          </w:tcPr>
          <w:p w14:paraId="38836130" w14:textId="77777777" w:rsidR="00AC1AF9" w:rsidRPr="00DB7D0C" w:rsidRDefault="00AC1AF9" w:rsidP="00DB7D0C">
            <w:pPr>
              <w:pStyle w:val="ReportDescription"/>
              <w:jc w:val="center"/>
              <w:rPr>
                <w:rFonts w:cs="Arial"/>
                <w:sz w:val="24"/>
              </w:rPr>
            </w:pPr>
            <w:r w:rsidRPr="00DB7D0C">
              <w:rPr>
                <w:rFonts w:cs="Arial"/>
                <w:sz w:val="24"/>
              </w:rPr>
              <w:sym w:font="Wingdings" w:char="F0FC"/>
            </w:r>
          </w:p>
        </w:tc>
        <w:tc>
          <w:tcPr>
            <w:tcW w:w="567" w:type="dxa"/>
            <w:vAlign w:val="center"/>
          </w:tcPr>
          <w:p w14:paraId="38836131" w14:textId="77777777" w:rsidR="00AC1AF9" w:rsidRPr="00DB7D0C" w:rsidRDefault="00AC1AF9" w:rsidP="00DB7D0C">
            <w:pPr>
              <w:pStyle w:val="ReportDescription"/>
              <w:jc w:val="center"/>
              <w:rPr>
                <w:rFonts w:cs="Arial"/>
                <w:sz w:val="24"/>
              </w:rPr>
            </w:pPr>
            <w:r w:rsidRPr="00DB7D0C">
              <w:rPr>
                <w:rFonts w:cs="Arial"/>
                <w:sz w:val="24"/>
              </w:rPr>
              <w:sym w:font="Wingdings" w:char="F0FC"/>
            </w:r>
          </w:p>
        </w:tc>
        <w:tc>
          <w:tcPr>
            <w:tcW w:w="567" w:type="dxa"/>
            <w:shd w:val="clear" w:color="auto" w:fill="auto"/>
            <w:vAlign w:val="center"/>
          </w:tcPr>
          <w:p w14:paraId="38836132" w14:textId="77777777" w:rsidR="00AC1AF9" w:rsidRPr="00DB7D0C" w:rsidRDefault="00DB7D0C" w:rsidP="00DB7D0C">
            <w:pPr>
              <w:jc w:val="center"/>
              <w:rPr>
                <w:sz w:val="24"/>
              </w:rPr>
            </w:pPr>
            <w:r w:rsidRPr="00DB7D0C">
              <w:rPr>
                <w:rFonts w:cs="Arial"/>
                <w:sz w:val="24"/>
              </w:rPr>
              <w:sym w:font="Wingdings" w:char="F0FC"/>
            </w:r>
          </w:p>
        </w:tc>
      </w:tr>
      <w:tr w:rsidR="00AC1AF9" w14:paraId="3883613B" w14:textId="77777777" w:rsidTr="00DB7D0C">
        <w:tc>
          <w:tcPr>
            <w:tcW w:w="1786" w:type="dxa"/>
            <w:vAlign w:val="center"/>
          </w:tcPr>
          <w:p w14:paraId="38836134" w14:textId="77777777" w:rsidR="00AC1AF9" w:rsidRPr="00413E0E" w:rsidRDefault="00AC1AF9" w:rsidP="00AC1AF9">
            <w:pPr>
              <w:jc w:val="center"/>
              <w:rPr>
                <w:rFonts w:cs="Arial"/>
                <w:color w:val="000000"/>
                <w:sz w:val="20"/>
                <w:szCs w:val="20"/>
              </w:rPr>
            </w:pPr>
            <w:r>
              <w:rPr>
                <w:rFonts w:cs="Arial"/>
                <w:color w:val="000000"/>
                <w:sz w:val="20"/>
                <w:szCs w:val="20"/>
              </w:rPr>
              <w:t>Account Role Summary</w:t>
            </w:r>
          </w:p>
        </w:tc>
        <w:tc>
          <w:tcPr>
            <w:tcW w:w="2540" w:type="dxa"/>
            <w:vAlign w:val="center"/>
          </w:tcPr>
          <w:p w14:paraId="38836135" w14:textId="77777777" w:rsidR="00AC1AF9" w:rsidRDefault="00AC1AF9" w:rsidP="00AC1AF9">
            <w:pPr>
              <w:jc w:val="center"/>
              <w:rPr>
                <w:rFonts w:cs="Arial"/>
                <w:bCs/>
                <w:i/>
                <w:color w:val="000000"/>
                <w:sz w:val="20"/>
                <w:szCs w:val="20"/>
              </w:rPr>
            </w:pPr>
            <w:r w:rsidRPr="0014345F">
              <w:rPr>
                <w:rFonts w:cs="Arial"/>
                <w:bCs/>
                <w:i/>
                <w:color w:val="000000"/>
                <w:sz w:val="20"/>
                <w:szCs w:val="20"/>
              </w:rPr>
              <w:t>accrolesum.0001.2017.list</w:t>
            </w:r>
          </w:p>
        </w:tc>
        <w:tc>
          <w:tcPr>
            <w:tcW w:w="2128" w:type="dxa"/>
            <w:vAlign w:val="center"/>
          </w:tcPr>
          <w:p w14:paraId="38836136" w14:textId="77777777" w:rsidR="00AC1AF9" w:rsidRPr="00413E0E" w:rsidRDefault="00AC1AF9" w:rsidP="00AC1AF9">
            <w:pPr>
              <w:jc w:val="center"/>
              <w:rPr>
                <w:rFonts w:cs="Arial"/>
                <w:sz w:val="20"/>
                <w:szCs w:val="20"/>
              </w:rPr>
            </w:pPr>
            <w:r>
              <w:rPr>
                <w:rFonts w:cs="Arial"/>
                <w:sz w:val="20"/>
                <w:szCs w:val="20"/>
              </w:rPr>
              <w:t>Retrieve a list of basic information for current and historical roles</w:t>
            </w:r>
          </w:p>
        </w:tc>
        <w:tc>
          <w:tcPr>
            <w:tcW w:w="567" w:type="dxa"/>
            <w:shd w:val="clear" w:color="auto" w:fill="auto"/>
            <w:vAlign w:val="center"/>
          </w:tcPr>
          <w:p w14:paraId="38836137"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vAlign w:val="center"/>
          </w:tcPr>
          <w:p w14:paraId="38836138" w14:textId="77777777" w:rsidR="00AC1AF9" w:rsidRPr="00DB7D0C" w:rsidRDefault="00AC1AF9" w:rsidP="00DB7D0C">
            <w:pPr>
              <w:pStyle w:val="ReportDescription"/>
              <w:jc w:val="center"/>
              <w:rPr>
                <w:rFonts w:cs="Arial"/>
                <w:sz w:val="24"/>
              </w:rPr>
            </w:pPr>
            <w:r w:rsidRPr="00DB7D0C">
              <w:rPr>
                <w:rFonts w:cs="Arial"/>
                <w:sz w:val="24"/>
              </w:rPr>
              <w:sym w:font="Wingdings" w:char="F0FC"/>
            </w:r>
          </w:p>
        </w:tc>
        <w:tc>
          <w:tcPr>
            <w:tcW w:w="567" w:type="dxa"/>
            <w:vAlign w:val="center"/>
          </w:tcPr>
          <w:p w14:paraId="38836139" w14:textId="77777777" w:rsidR="00AC1AF9" w:rsidRPr="00DB7D0C" w:rsidRDefault="00AC1AF9" w:rsidP="00DB7D0C">
            <w:pPr>
              <w:pStyle w:val="ReportDescription"/>
              <w:jc w:val="center"/>
              <w:rPr>
                <w:rFonts w:cs="Arial"/>
                <w:sz w:val="24"/>
              </w:rPr>
            </w:pPr>
            <w:r w:rsidRPr="00DB7D0C">
              <w:rPr>
                <w:rFonts w:cs="Arial"/>
                <w:sz w:val="24"/>
              </w:rPr>
              <w:sym w:font="Wingdings" w:char="F0FC"/>
            </w:r>
          </w:p>
        </w:tc>
        <w:tc>
          <w:tcPr>
            <w:tcW w:w="567" w:type="dxa"/>
            <w:shd w:val="clear" w:color="auto" w:fill="auto"/>
            <w:vAlign w:val="center"/>
          </w:tcPr>
          <w:p w14:paraId="3883613A" w14:textId="77777777" w:rsidR="00AC1AF9" w:rsidRPr="00DB7D0C" w:rsidRDefault="00DB7D0C" w:rsidP="00DB7D0C">
            <w:pPr>
              <w:jc w:val="center"/>
              <w:rPr>
                <w:rFonts w:cs="Arial"/>
                <w:sz w:val="24"/>
              </w:rPr>
            </w:pPr>
            <w:r w:rsidRPr="00DB7D0C">
              <w:rPr>
                <w:rFonts w:cs="Arial"/>
                <w:sz w:val="24"/>
              </w:rPr>
              <w:sym w:font="Wingdings" w:char="F0FC"/>
            </w:r>
          </w:p>
        </w:tc>
      </w:tr>
      <w:tr w:rsidR="00AC1AF9" w14:paraId="38836143" w14:textId="77777777" w:rsidTr="00DB7D0C">
        <w:tc>
          <w:tcPr>
            <w:tcW w:w="1786" w:type="dxa"/>
            <w:vAlign w:val="center"/>
          </w:tcPr>
          <w:p w14:paraId="3883613C" w14:textId="77777777" w:rsidR="00AC1AF9" w:rsidRPr="00413E0E" w:rsidRDefault="00AC1AF9" w:rsidP="00AC1AF9">
            <w:pPr>
              <w:jc w:val="center"/>
              <w:rPr>
                <w:rFonts w:cs="Arial"/>
                <w:color w:val="000000"/>
                <w:sz w:val="20"/>
                <w:szCs w:val="20"/>
              </w:rPr>
            </w:pPr>
            <w:r>
              <w:rPr>
                <w:rFonts w:cs="Arial"/>
                <w:color w:val="000000"/>
                <w:sz w:val="20"/>
                <w:szCs w:val="20"/>
              </w:rPr>
              <w:lastRenderedPageBreak/>
              <w:t>Account Role Get</w:t>
            </w:r>
          </w:p>
        </w:tc>
        <w:tc>
          <w:tcPr>
            <w:tcW w:w="2540" w:type="dxa"/>
            <w:vAlign w:val="center"/>
          </w:tcPr>
          <w:p w14:paraId="3883613D" w14:textId="77777777" w:rsidR="00AC1AF9" w:rsidRPr="00C50CDC" w:rsidRDefault="00AC1AF9" w:rsidP="00AC1AF9">
            <w:pPr>
              <w:jc w:val="center"/>
              <w:rPr>
                <w:rFonts w:cs="Arial"/>
                <w:bCs/>
                <w:i/>
                <w:color w:val="000000"/>
                <w:sz w:val="20"/>
                <w:szCs w:val="20"/>
              </w:rPr>
            </w:pPr>
            <w:r w:rsidRPr="0014345F">
              <w:rPr>
                <w:rFonts w:cs="Arial"/>
                <w:bCs/>
                <w:i/>
                <w:color w:val="000000"/>
                <w:sz w:val="20"/>
                <w:szCs w:val="20"/>
              </w:rPr>
              <w:t>accrole.0001.2017.get</w:t>
            </w:r>
          </w:p>
        </w:tc>
        <w:tc>
          <w:tcPr>
            <w:tcW w:w="2128" w:type="dxa"/>
            <w:vAlign w:val="center"/>
          </w:tcPr>
          <w:p w14:paraId="3883613E" w14:textId="77777777" w:rsidR="00AC1AF9" w:rsidRPr="00413E0E" w:rsidRDefault="00AC1AF9" w:rsidP="00AC1AF9">
            <w:pPr>
              <w:jc w:val="center"/>
              <w:rPr>
                <w:rFonts w:cs="Arial"/>
                <w:sz w:val="20"/>
                <w:szCs w:val="20"/>
              </w:rPr>
            </w:pPr>
            <w:r>
              <w:rPr>
                <w:rFonts w:cs="Arial"/>
                <w:sz w:val="20"/>
                <w:szCs w:val="20"/>
              </w:rPr>
              <w:t>Retrieve a list of current details for selected roles</w:t>
            </w:r>
          </w:p>
        </w:tc>
        <w:tc>
          <w:tcPr>
            <w:tcW w:w="567" w:type="dxa"/>
            <w:shd w:val="clear" w:color="auto" w:fill="auto"/>
            <w:vAlign w:val="center"/>
          </w:tcPr>
          <w:p w14:paraId="3883613F"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vAlign w:val="center"/>
          </w:tcPr>
          <w:p w14:paraId="38836140" w14:textId="77777777" w:rsidR="00AC1AF9" w:rsidRPr="00DB7D0C" w:rsidRDefault="00AC1AF9" w:rsidP="00DB7D0C">
            <w:pPr>
              <w:pStyle w:val="ReportDescription"/>
              <w:jc w:val="center"/>
              <w:rPr>
                <w:rFonts w:cs="Arial"/>
                <w:sz w:val="24"/>
              </w:rPr>
            </w:pPr>
            <w:r w:rsidRPr="00DB7D0C">
              <w:rPr>
                <w:rFonts w:cs="Arial"/>
                <w:sz w:val="24"/>
              </w:rPr>
              <w:sym w:font="Wingdings" w:char="F0FC"/>
            </w:r>
          </w:p>
        </w:tc>
        <w:tc>
          <w:tcPr>
            <w:tcW w:w="567" w:type="dxa"/>
            <w:vAlign w:val="center"/>
          </w:tcPr>
          <w:p w14:paraId="38836141" w14:textId="77777777" w:rsidR="00AC1AF9" w:rsidRPr="00DB7D0C" w:rsidRDefault="00AC1AF9" w:rsidP="00DB7D0C">
            <w:pPr>
              <w:pStyle w:val="ReportDescription"/>
              <w:jc w:val="center"/>
              <w:rPr>
                <w:rFonts w:cs="Arial"/>
                <w:sz w:val="24"/>
              </w:rPr>
            </w:pPr>
            <w:r w:rsidRPr="00DB7D0C">
              <w:rPr>
                <w:rFonts w:cs="Arial"/>
                <w:sz w:val="24"/>
              </w:rPr>
              <w:sym w:font="Wingdings" w:char="F0FC"/>
            </w:r>
          </w:p>
        </w:tc>
        <w:tc>
          <w:tcPr>
            <w:tcW w:w="567" w:type="dxa"/>
            <w:shd w:val="clear" w:color="auto" w:fill="auto"/>
            <w:vAlign w:val="center"/>
          </w:tcPr>
          <w:p w14:paraId="38836142" w14:textId="77777777" w:rsidR="00AC1AF9" w:rsidRPr="00DB7D0C" w:rsidRDefault="00DB7D0C" w:rsidP="00DB7D0C">
            <w:pPr>
              <w:jc w:val="center"/>
              <w:rPr>
                <w:rFonts w:cs="Arial"/>
                <w:sz w:val="24"/>
              </w:rPr>
            </w:pPr>
            <w:r w:rsidRPr="00DB7D0C">
              <w:rPr>
                <w:rFonts w:cs="Arial"/>
                <w:sz w:val="24"/>
              </w:rPr>
              <w:sym w:font="Wingdings" w:char="F0FC"/>
            </w:r>
          </w:p>
        </w:tc>
      </w:tr>
      <w:tr w:rsidR="00AC1AF9" w14:paraId="3883614B" w14:textId="77777777" w:rsidTr="00DB7D0C">
        <w:tc>
          <w:tcPr>
            <w:tcW w:w="1786" w:type="dxa"/>
            <w:vAlign w:val="center"/>
          </w:tcPr>
          <w:p w14:paraId="38836144" w14:textId="77777777" w:rsidR="00AC1AF9" w:rsidRPr="00413E0E" w:rsidRDefault="00AC1AF9" w:rsidP="00AC1AF9">
            <w:pPr>
              <w:jc w:val="center"/>
              <w:rPr>
                <w:rFonts w:cs="Arial"/>
                <w:color w:val="000000"/>
                <w:sz w:val="20"/>
                <w:szCs w:val="20"/>
              </w:rPr>
            </w:pPr>
            <w:r>
              <w:rPr>
                <w:rFonts w:cs="Arial"/>
                <w:color w:val="000000"/>
                <w:sz w:val="20"/>
                <w:szCs w:val="20"/>
              </w:rPr>
              <w:t>Account Role Add</w:t>
            </w:r>
          </w:p>
        </w:tc>
        <w:tc>
          <w:tcPr>
            <w:tcW w:w="2540" w:type="dxa"/>
            <w:vAlign w:val="center"/>
          </w:tcPr>
          <w:p w14:paraId="38836145" w14:textId="77777777" w:rsidR="00AC1AF9" w:rsidRPr="000D42F8" w:rsidDel="00D54C15" w:rsidRDefault="00AC1AF9" w:rsidP="00AC1AF9">
            <w:pPr>
              <w:jc w:val="center"/>
              <w:rPr>
                <w:rFonts w:cs="Arial"/>
                <w:i/>
                <w:color w:val="000000"/>
                <w:sz w:val="20"/>
                <w:szCs w:val="20"/>
              </w:rPr>
            </w:pPr>
            <w:r w:rsidRPr="0014345F">
              <w:rPr>
                <w:rFonts w:cs="Arial"/>
                <w:i/>
                <w:color w:val="000000"/>
                <w:sz w:val="20"/>
                <w:szCs w:val="20"/>
              </w:rPr>
              <w:t>accrole.0001.2017.submit</w:t>
            </w:r>
          </w:p>
        </w:tc>
        <w:tc>
          <w:tcPr>
            <w:tcW w:w="2128" w:type="dxa"/>
            <w:vAlign w:val="center"/>
          </w:tcPr>
          <w:p w14:paraId="38836146" w14:textId="77777777" w:rsidR="00AC1AF9" w:rsidRPr="00413E0E" w:rsidRDefault="00AC1AF9" w:rsidP="00AC1AF9">
            <w:pPr>
              <w:jc w:val="center"/>
              <w:rPr>
                <w:rFonts w:cs="Arial"/>
                <w:sz w:val="20"/>
                <w:szCs w:val="20"/>
              </w:rPr>
            </w:pPr>
            <w:r>
              <w:rPr>
                <w:rFonts w:cs="Arial"/>
                <w:sz w:val="20"/>
                <w:szCs w:val="20"/>
              </w:rPr>
              <w:t>Add a role</w:t>
            </w:r>
          </w:p>
        </w:tc>
        <w:tc>
          <w:tcPr>
            <w:tcW w:w="567" w:type="dxa"/>
            <w:shd w:val="clear" w:color="auto" w:fill="auto"/>
            <w:vAlign w:val="center"/>
          </w:tcPr>
          <w:p w14:paraId="38836147"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vAlign w:val="center"/>
          </w:tcPr>
          <w:p w14:paraId="38836148" w14:textId="77777777" w:rsidR="00AC1AF9" w:rsidRPr="00DB7D0C" w:rsidRDefault="00AC1AF9" w:rsidP="00DB7D0C">
            <w:pPr>
              <w:pStyle w:val="ReportDescription"/>
              <w:jc w:val="center"/>
              <w:rPr>
                <w:rFonts w:cs="Arial"/>
                <w:sz w:val="24"/>
              </w:rPr>
            </w:pPr>
            <w:r w:rsidRPr="00DB7D0C">
              <w:rPr>
                <w:rFonts w:cs="Arial"/>
                <w:sz w:val="24"/>
              </w:rPr>
              <w:sym w:font="Wingdings" w:char="F0FC"/>
            </w:r>
          </w:p>
        </w:tc>
        <w:tc>
          <w:tcPr>
            <w:tcW w:w="567" w:type="dxa"/>
            <w:vAlign w:val="center"/>
          </w:tcPr>
          <w:p w14:paraId="38836149" w14:textId="77777777" w:rsidR="00AC1AF9" w:rsidRPr="00DB7D0C" w:rsidRDefault="00AC1AF9" w:rsidP="00DB7D0C">
            <w:pPr>
              <w:pStyle w:val="ReportDescription"/>
              <w:jc w:val="center"/>
              <w:rPr>
                <w:rFonts w:cs="Arial"/>
                <w:sz w:val="24"/>
              </w:rPr>
            </w:pPr>
            <w:r w:rsidRPr="00DB7D0C">
              <w:rPr>
                <w:rFonts w:cs="Arial"/>
                <w:sz w:val="24"/>
              </w:rPr>
              <w:sym w:font="Wingdings" w:char="F0FC"/>
            </w:r>
          </w:p>
        </w:tc>
        <w:tc>
          <w:tcPr>
            <w:tcW w:w="567" w:type="dxa"/>
            <w:shd w:val="clear" w:color="auto" w:fill="auto"/>
            <w:vAlign w:val="center"/>
          </w:tcPr>
          <w:p w14:paraId="3883614A" w14:textId="77777777" w:rsidR="00AC1AF9" w:rsidRPr="00DB7D0C" w:rsidRDefault="00DB7D0C" w:rsidP="00DB7D0C">
            <w:pPr>
              <w:jc w:val="center"/>
              <w:rPr>
                <w:rFonts w:cs="Arial"/>
                <w:sz w:val="24"/>
              </w:rPr>
            </w:pPr>
            <w:r w:rsidRPr="00DB7D0C">
              <w:rPr>
                <w:rFonts w:cs="Arial"/>
                <w:sz w:val="24"/>
              </w:rPr>
              <w:sym w:font="Wingdings" w:char="F0FC"/>
            </w:r>
          </w:p>
        </w:tc>
      </w:tr>
      <w:tr w:rsidR="00AC1AF9" w14:paraId="38836153" w14:textId="77777777" w:rsidTr="00DB7D0C">
        <w:tc>
          <w:tcPr>
            <w:tcW w:w="1786" w:type="dxa"/>
            <w:vAlign w:val="center"/>
          </w:tcPr>
          <w:p w14:paraId="3883614C" w14:textId="77777777" w:rsidR="00AC1AF9" w:rsidRPr="00413E0E" w:rsidRDefault="00AC1AF9" w:rsidP="00AC1AF9">
            <w:pPr>
              <w:jc w:val="center"/>
              <w:rPr>
                <w:rFonts w:cs="Arial"/>
                <w:color w:val="000000"/>
                <w:sz w:val="20"/>
                <w:szCs w:val="20"/>
              </w:rPr>
            </w:pPr>
            <w:r>
              <w:rPr>
                <w:rFonts w:cs="Arial"/>
                <w:color w:val="000000"/>
                <w:sz w:val="20"/>
                <w:szCs w:val="20"/>
              </w:rPr>
              <w:t>Account Role Maintain</w:t>
            </w:r>
          </w:p>
        </w:tc>
        <w:tc>
          <w:tcPr>
            <w:tcW w:w="2540" w:type="dxa"/>
            <w:vAlign w:val="center"/>
          </w:tcPr>
          <w:p w14:paraId="3883614D" w14:textId="77777777" w:rsidR="00AC1AF9" w:rsidRPr="00C50CDC" w:rsidRDefault="00AC1AF9" w:rsidP="00AC1AF9">
            <w:pPr>
              <w:spacing w:before="40" w:after="40"/>
              <w:jc w:val="center"/>
              <w:rPr>
                <w:rFonts w:cs="Arial"/>
                <w:bCs/>
                <w:i/>
                <w:color w:val="000000"/>
                <w:sz w:val="20"/>
                <w:szCs w:val="20"/>
              </w:rPr>
            </w:pPr>
            <w:r w:rsidRPr="00E76F83">
              <w:rPr>
                <w:rFonts w:cs="Arial"/>
                <w:bCs/>
                <w:i/>
                <w:sz w:val="20"/>
                <w:szCs w:val="20"/>
              </w:rPr>
              <w:t>accrole.0001.2017.update</w:t>
            </w:r>
          </w:p>
        </w:tc>
        <w:tc>
          <w:tcPr>
            <w:tcW w:w="2128" w:type="dxa"/>
            <w:vAlign w:val="center"/>
          </w:tcPr>
          <w:p w14:paraId="3883614E" w14:textId="77777777" w:rsidR="00AC1AF9" w:rsidRPr="00413E0E" w:rsidRDefault="00AC1AF9" w:rsidP="00AC1AF9">
            <w:pPr>
              <w:jc w:val="center"/>
              <w:rPr>
                <w:rFonts w:cs="Arial"/>
                <w:sz w:val="20"/>
                <w:szCs w:val="20"/>
              </w:rPr>
            </w:pPr>
            <w:r>
              <w:rPr>
                <w:rFonts w:cs="Arial"/>
                <w:sz w:val="20"/>
                <w:szCs w:val="20"/>
              </w:rPr>
              <w:t>Maintain a role</w:t>
            </w:r>
          </w:p>
        </w:tc>
        <w:tc>
          <w:tcPr>
            <w:tcW w:w="567" w:type="dxa"/>
            <w:shd w:val="clear" w:color="auto" w:fill="auto"/>
            <w:vAlign w:val="center"/>
          </w:tcPr>
          <w:p w14:paraId="3883614F"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vAlign w:val="center"/>
          </w:tcPr>
          <w:p w14:paraId="38836150" w14:textId="77777777" w:rsidR="00AC1AF9" w:rsidRPr="00DB7D0C" w:rsidRDefault="00AC1AF9" w:rsidP="00DB7D0C">
            <w:pPr>
              <w:pStyle w:val="ReportDescription"/>
              <w:jc w:val="center"/>
              <w:rPr>
                <w:rFonts w:cs="Arial"/>
                <w:sz w:val="24"/>
              </w:rPr>
            </w:pPr>
            <w:r w:rsidRPr="00DB7D0C">
              <w:rPr>
                <w:rFonts w:cs="Arial"/>
                <w:sz w:val="24"/>
              </w:rPr>
              <w:sym w:font="Wingdings" w:char="F0FC"/>
            </w:r>
          </w:p>
        </w:tc>
        <w:tc>
          <w:tcPr>
            <w:tcW w:w="567" w:type="dxa"/>
            <w:vAlign w:val="center"/>
          </w:tcPr>
          <w:p w14:paraId="38836151" w14:textId="77777777" w:rsidR="00AC1AF9" w:rsidRPr="00DB7D0C" w:rsidRDefault="00AC1AF9" w:rsidP="00DB7D0C">
            <w:pPr>
              <w:pStyle w:val="ReportDescription"/>
              <w:jc w:val="center"/>
              <w:rPr>
                <w:rFonts w:cs="Arial"/>
                <w:sz w:val="24"/>
              </w:rPr>
            </w:pPr>
            <w:r w:rsidRPr="00DB7D0C">
              <w:rPr>
                <w:rFonts w:cs="Arial"/>
                <w:sz w:val="24"/>
              </w:rPr>
              <w:sym w:font="Wingdings" w:char="F0FC"/>
            </w:r>
          </w:p>
        </w:tc>
        <w:tc>
          <w:tcPr>
            <w:tcW w:w="567" w:type="dxa"/>
            <w:shd w:val="clear" w:color="auto" w:fill="auto"/>
            <w:vAlign w:val="center"/>
          </w:tcPr>
          <w:p w14:paraId="38836152" w14:textId="77777777" w:rsidR="00AC1AF9" w:rsidRPr="00DB7D0C" w:rsidRDefault="00DB7D0C" w:rsidP="00DB7D0C">
            <w:pPr>
              <w:jc w:val="center"/>
              <w:rPr>
                <w:rFonts w:cs="Arial"/>
                <w:sz w:val="24"/>
              </w:rPr>
            </w:pPr>
            <w:r w:rsidRPr="00DB7D0C">
              <w:rPr>
                <w:rFonts w:cs="Arial"/>
                <w:sz w:val="24"/>
              </w:rPr>
              <w:sym w:font="Wingdings" w:char="F0FC"/>
            </w:r>
          </w:p>
        </w:tc>
      </w:tr>
      <w:tr w:rsidR="00AC1AF9" w14:paraId="3883615B" w14:textId="77777777" w:rsidTr="00DB7D0C">
        <w:tc>
          <w:tcPr>
            <w:tcW w:w="1786" w:type="dxa"/>
            <w:vAlign w:val="center"/>
          </w:tcPr>
          <w:p w14:paraId="38836154" w14:textId="77777777" w:rsidR="00AC1AF9" w:rsidRPr="00413E0E" w:rsidRDefault="00AC1AF9" w:rsidP="00AC1AF9">
            <w:pPr>
              <w:jc w:val="center"/>
              <w:rPr>
                <w:rFonts w:cs="Arial"/>
                <w:color w:val="000000"/>
                <w:sz w:val="20"/>
                <w:szCs w:val="20"/>
              </w:rPr>
            </w:pPr>
            <w:r>
              <w:rPr>
                <w:rFonts w:cs="Arial"/>
                <w:color w:val="000000"/>
                <w:sz w:val="20"/>
                <w:szCs w:val="20"/>
              </w:rPr>
              <w:t>Account Role Cancel</w:t>
            </w:r>
          </w:p>
        </w:tc>
        <w:tc>
          <w:tcPr>
            <w:tcW w:w="2540" w:type="dxa"/>
            <w:vAlign w:val="center"/>
          </w:tcPr>
          <w:p w14:paraId="38836155" w14:textId="77777777" w:rsidR="00AC1AF9" w:rsidRPr="00E76F83" w:rsidDel="00E943F6" w:rsidRDefault="00AC1AF9" w:rsidP="00AC1AF9">
            <w:pPr>
              <w:jc w:val="center"/>
              <w:rPr>
                <w:i/>
                <w:sz w:val="20"/>
                <w:szCs w:val="20"/>
              </w:rPr>
            </w:pPr>
            <w:r w:rsidRPr="00E76F83">
              <w:rPr>
                <w:i/>
                <w:sz w:val="20"/>
                <w:szCs w:val="20"/>
              </w:rPr>
              <w:t>accrole.0001.2017.cancel</w:t>
            </w:r>
          </w:p>
        </w:tc>
        <w:tc>
          <w:tcPr>
            <w:tcW w:w="2128" w:type="dxa"/>
            <w:vAlign w:val="center"/>
          </w:tcPr>
          <w:p w14:paraId="38836156" w14:textId="77777777" w:rsidR="00AC1AF9" w:rsidRPr="00413E0E" w:rsidRDefault="00AC1AF9" w:rsidP="00AC1AF9">
            <w:pPr>
              <w:jc w:val="center"/>
              <w:rPr>
                <w:rFonts w:cs="Arial"/>
                <w:sz w:val="20"/>
                <w:szCs w:val="20"/>
              </w:rPr>
            </w:pPr>
            <w:r>
              <w:rPr>
                <w:rFonts w:cs="Arial"/>
                <w:sz w:val="20"/>
                <w:szCs w:val="20"/>
              </w:rPr>
              <w:t>Cancel a role</w:t>
            </w:r>
          </w:p>
        </w:tc>
        <w:tc>
          <w:tcPr>
            <w:tcW w:w="567" w:type="dxa"/>
            <w:shd w:val="clear" w:color="auto" w:fill="auto"/>
            <w:vAlign w:val="center"/>
          </w:tcPr>
          <w:p w14:paraId="38836157"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vAlign w:val="center"/>
          </w:tcPr>
          <w:p w14:paraId="38836158"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vAlign w:val="center"/>
          </w:tcPr>
          <w:p w14:paraId="38836159"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shd w:val="clear" w:color="auto" w:fill="auto"/>
            <w:vAlign w:val="center"/>
          </w:tcPr>
          <w:p w14:paraId="3883615A" w14:textId="77777777" w:rsidR="00AC1AF9" w:rsidRPr="00DB7D0C" w:rsidRDefault="00DB7D0C" w:rsidP="00DB7D0C">
            <w:pPr>
              <w:jc w:val="center"/>
              <w:rPr>
                <w:rFonts w:cs="Arial"/>
                <w:sz w:val="24"/>
              </w:rPr>
            </w:pPr>
            <w:r w:rsidRPr="00DB7D0C">
              <w:rPr>
                <w:rFonts w:cs="Arial"/>
                <w:sz w:val="24"/>
              </w:rPr>
              <w:sym w:font="Wingdings" w:char="F0FC"/>
            </w:r>
          </w:p>
        </w:tc>
      </w:tr>
      <w:tr w:rsidR="00AC1AF9" w14:paraId="38836163" w14:textId="77777777" w:rsidTr="00DB7D0C">
        <w:tc>
          <w:tcPr>
            <w:tcW w:w="1786" w:type="dxa"/>
            <w:vAlign w:val="center"/>
          </w:tcPr>
          <w:p w14:paraId="3883615C" w14:textId="77777777" w:rsidR="00AC1AF9" w:rsidRPr="00413E0E" w:rsidRDefault="00AC1AF9" w:rsidP="00AC1AF9">
            <w:pPr>
              <w:jc w:val="center"/>
              <w:rPr>
                <w:rFonts w:cs="Arial"/>
                <w:color w:val="000000"/>
                <w:sz w:val="20"/>
                <w:szCs w:val="20"/>
              </w:rPr>
            </w:pPr>
            <w:r>
              <w:rPr>
                <w:rFonts w:cs="Arial"/>
                <w:color w:val="000000"/>
                <w:sz w:val="20"/>
                <w:szCs w:val="20"/>
              </w:rPr>
              <w:t>Client Account List</w:t>
            </w:r>
          </w:p>
        </w:tc>
        <w:tc>
          <w:tcPr>
            <w:tcW w:w="2540" w:type="dxa"/>
            <w:vAlign w:val="center"/>
          </w:tcPr>
          <w:p w14:paraId="3883615D" w14:textId="77777777" w:rsidR="00AC1AF9" w:rsidRDefault="00AC1AF9" w:rsidP="00AC1AF9">
            <w:pPr>
              <w:spacing w:before="40" w:after="40"/>
              <w:jc w:val="center"/>
              <w:rPr>
                <w:rFonts w:cs="Arial"/>
                <w:bCs/>
                <w:i/>
                <w:color w:val="000000"/>
                <w:sz w:val="20"/>
                <w:szCs w:val="20"/>
              </w:rPr>
            </w:pPr>
            <w:r w:rsidRPr="00E76F83">
              <w:rPr>
                <w:rFonts w:cs="Arial"/>
                <w:bCs/>
                <w:i/>
                <w:sz w:val="20"/>
                <w:szCs w:val="20"/>
              </w:rPr>
              <w:t>clntacc.0001.list</w:t>
            </w:r>
          </w:p>
        </w:tc>
        <w:tc>
          <w:tcPr>
            <w:tcW w:w="2128" w:type="dxa"/>
            <w:vAlign w:val="center"/>
          </w:tcPr>
          <w:p w14:paraId="3883615E" w14:textId="77777777" w:rsidR="00AC1AF9" w:rsidRPr="00413E0E" w:rsidRDefault="00AC1AF9" w:rsidP="00AC1AF9">
            <w:pPr>
              <w:jc w:val="center"/>
              <w:rPr>
                <w:rFonts w:cs="Arial"/>
                <w:sz w:val="20"/>
                <w:szCs w:val="20"/>
              </w:rPr>
            </w:pPr>
            <w:r>
              <w:rPr>
                <w:rFonts w:cs="Arial"/>
                <w:sz w:val="20"/>
                <w:szCs w:val="20"/>
              </w:rPr>
              <w:t>Retrieve the ANZSIC code, due and payable amounts and interest amounts for the accounts</w:t>
            </w:r>
          </w:p>
        </w:tc>
        <w:tc>
          <w:tcPr>
            <w:tcW w:w="567" w:type="dxa"/>
            <w:shd w:val="clear" w:color="auto" w:fill="auto"/>
            <w:vAlign w:val="center"/>
          </w:tcPr>
          <w:p w14:paraId="3883615F"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vAlign w:val="center"/>
          </w:tcPr>
          <w:p w14:paraId="38836160"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vAlign w:val="center"/>
          </w:tcPr>
          <w:p w14:paraId="38836161"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shd w:val="clear" w:color="auto" w:fill="auto"/>
            <w:vAlign w:val="center"/>
          </w:tcPr>
          <w:p w14:paraId="38836162" w14:textId="77777777" w:rsidR="00AC1AF9" w:rsidRPr="00DB7D0C" w:rsidRDefault="00DB7D0C" w:rsidP="00DB7D0C">
            <w:pPr>
              <w:jc w:val="center"/>
              <w:rPr>
                <w:rFonts w:cs="Arial"/>
                <w:sz w:val="24"/>
              </w:rPr>
            </w:pPr>
            <w:r w:rsidRPr="00DB7D0C">
              <w:rPr>
                <w:rFonts w:cs="Arial"/>
                <w:sz w:val="24"/>
              </w:rPr>
              <w:sym w:font="Wingdings" w:char="F0FC"/>
            </w:r>
          </w:p>
        </w:tc>
      </w:tr>
      <w:tr w:rsidR="00AC1AF9" w14:paraId="3883616B" w14:textId="77777777" w:rsidTr="00DB7D0C">
        <w:tc>
          <w:tcPr>
            <w:tcW w:w="1786" w:type="dxa"/>
            <w:vAlign w:val="center"/>
          </w:tcPr>
          <w:p w14:paraId="38836164" w14:textId="77777777" w:rsidR="00AC1AF9" w:rsidRPr="00413E0E" w:rsidRDefault="00AC1AF9" w:rsidP="00AC1AF9">
            <w:pPr>
              <w:jc w:val="center"/>
              <w:rPr>
                <w:rFonts w:cs="Arial"/>
                <w:color w:val="000000"/>
                <w:sz w:val="20"/>
                <w:szCs w:val="20"/>
              </w:rPr>
            </w:pPr>
            <w:r>
              <w:rPr>
                <w:rFonts w:cs="Arial"/>
                <w:color w:val="000000"/>
                <w:sz w:val="20"/>
                <w:szCs w:val="20"/>
              </w:rPr>
              <w:t>Client Account List Summary</w:t>
            </w:r>
          </w:p>
        </w:tc>
        <w:tc>
          <w:tcPr>
            <w:tcW w:w="2540" w:type="dxa"/>
            <w:vAlign w:val="center"/>
          </w:tcPr>
          <w:p w14:paraId="38836165" w14:textId="77777777" w:rsidR="00AC1AF9" w:rsidRPr="006B04AC" w:rsidRDefault="00AC1AF9" w:rsidP="00AC1AF9">
            <w:pPr>
              <w:spacing w:before="40" w:after="40"/>
              <w:jc w:val="center"/>
              <w:rPr>
                <w:rFonts w:cs="Arial"/>
                <w:bCs/>
                <w:i/>
                <w:color w:val="FF0000"/>
                <w:sz w:val="20"/>
                <w:szCs w:val="20"/>
              </w:rPr>
            </w:pPr>
            <w:r w:rsidRPr="00E76F83">
              <w:rPr>
                <w:rFonts w:cs="Arial"/>
                <w:bCs/>
                <w:i/>
                <w:sz w:val="20"/>
                <w:szCs w:val="20"/>
              </w:rPr>
              <w:t>clntaccsum.0001.list</w:t>
            </w:r>
          </w:p>
        </w:tc>
        <w:tc>
          <w:tcPr>
            <w:tcW w:w="2128" w:type="dxa"/>
            <w:vAlign w:val="center"/>
          </w:tcPr>
          <w:p w14:paraId="38836166" w14:textId="77777777" w:rsidR="00AC1AF9" w:rsidRPr="00413E0E" w:rsidRDefault="00AC1AF9" w:rsidP="00AC1AF9">
            <w:pPr>
              <w:jc w:val="center"/>
              <w:rPr>
                <w:rFonts w:cs="Arial"/>
                <w:sz w:val="20"/>
                <w:szCs w:val="20"/>
              </w:rPr>
            </w:pPr>
            <w:r>
              <w:rPr>
                <w:rFonts w:cs="Arial"/>
                <w:sz w:val="20"/>
                <w:szCs w:val="20"/>
              </w:rPr>
              <w:t>Retrieve the ANZSIC code and payment plan id for the accounts</w:t>
            </w:r>
          </w:p>
        </w:tc>
        <w:tc>
          <w:tcPr>
            <w:tcW w:w="567" w:type="dxa"/>
            <w:shd w:val="clear" w:color="auto" w:fill="auto"/>
            <w:vAlign w:val="center"/>
          </w:tcPr>
          <w:p w14:paraId="38836167"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vAlign w:val="center"/>
          </w:tcPr>
          <w:p w14:paraId="38836168"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vAlign w:val="center"/>
          </w:tcPr>
          <w:p w14:paraId="38836169" w14:textId="77777777" w:rsidR="00AC1AF9" w:rsidRPr="00DB7D0C" w:rsidRDefault="00DB7D0C" w:rsidP="00DB7D0C">
            <w:pPr>
              <w:jc w:val="center"/>
              <w:rPr>
                <w:rFonts w:cs="Arial"/>
                <w:sz w:val="24"/>
              </w:rPr>
            </w:pPr>
            <w:r w:rsidRPr="00DB7D0C">
              <w:rPr>
                <w:rFonts w:cs="Arial"/>
                <w:sz w:val="24"/>
              </w:rPr>
              <w:sym w:font="Wingdings" w:char="F0FC"/>
            </w:r>
          </w:p>
        </w:tc>
        <w:tc>
          <w:tcPr>
            <w:tcW w:w="567" w:type="dxa"/>
            <w:shd w:val="clear" w:color="auto" w:fill="auto"/>
            <w:vAlign w:val="center"/>
          </w:tcPr>
          <w:p w14:paraId="3883616A" w14:textId="77777777" w:rsidR="00AC1AF9" w:rsidRPr="00DB7D0C" w:rsidRDefault="00DB7D0C" w:rsidP="005F0AD4">
            <w:pPr>
              <w:keepNext/>
              <w:jc w:val="center"/>
              <w:rPr>
                <w:rFonts w:cs="Arial"/>
                <w:sz w:val="24"/>
              </w:rPr>
            </w:pPr>
            <w:r w:rsidRPr="00DB7D0C">
              <w:rPr>
                <w:rFonts w:cs="Arial"/>
                <w:sz w:val="24"/>
              </w:rPr>
              <w:sym w:font="Wingdings" w:char="F0FC"/>
            </w:r>
          </w:p>
        </w:tc>
      </w:tr>
    </w:tbl>
    <w:p w14:paraId="3883616C" w14:textId="77777777" w:rsidR="000F7D7E" w:rsidRDefault="005F0AD4" w:rsidP="005F0AD4">
      <w:pPr>
        <w:pStyle w:val="Caption"/>
        <w:jc w:val="center"/>
      </w:pPr>
      <w:bookmarkStart w:id="151" w:name="_Toc499731272"/>
      <w:bookmarkStart w:id="152" w:name="Table17"/>
      <w:bookmarkStart w:id="153" w:name="_Toc466623467"/>
      <w:r>
        <w:t xml:space="preserve">Table </w:t>
      </w:r>
      <w:r w:rsidR="003A0731">
        <w:fldChar w:fldCharType="begin"/>
      </w:r>
      <w:r w:rsidR="003A0731">
        <w:instrText xml:space="preserve"> SEQ Table \* ARABIC </w:instrText>
      </w:r>
      <w:r w:rsidR="003A0731">
        <w:fldChar w:fldCharType="separate"/>
      </w:r>
      <w:r w:rsidR="00505C55">
        <w:rPr>
          <w:noProof/>
        </w:rPr>
        <w:t>11</w:t>
      </w:r>
      <w:r w:rsidR="003A0731">
        <w:rPr>
          <w:noProof/>
        </w:rPr>
        <w:fldChar w:fldCharType="end"/>
      </w:r>
      <w:r>
        <w:t xml:space="preserve">: </w:t>
      </w:r>
      <w:r w:rsidRPr="003E05B7">
        <w:t>service permissions</w:t>
      </w:r>
      <w:bookmarkEnd w:id="151"/>
    </w:p>
    <w:bookmarkEnd w:id="152"/>
    <w:p w14:paraId="3883616D" w14:textId="77777777" w:rsidR="00A80F50" w:rsidRPr="00A80F50" w:rsidRDefault="00A80F50" w:rsidP="00A80F50"/>
    <w:p w14:paraId="3883616E" w14:textId="77777777" w:rsidR="006C7476" w:rsidRPr="009C2F4C" w:rsidRDefault="003A4532" w:rsidP="009C2F4C">
      <w:pPr>
        <w:pStyle w:val="Heading2"/>
        <w:rPr>
          <w:sz w:val="32"/>
          <w:szCs w:val="32"/>
        </w:rPr>
      </w:pPr>
      <w:bookmarkStart w:id="154" w:name="_Toc466622473"/>
      <w:bookmarkStart w:id="155" w:name="_Toc466622538"/>
      <w:bookmarkStart w:id="156" w:name="_Toc466622603"/>
      <w:bookmarkStart w:id="157" w:name="_Toc466622668"/>
      <w:bookmarkStart w:id="158" w:name="_Toc466622733"/>
      <w:bookmarkStart w:id="159" w:name="_Toc466622812"/>
      <w:bookmarkStart w:id="160" w:name="_Toc466622871"/>
      <w:bookmarkStart w:id="161" w:name="_Toc466622930"/>
      <w:bookmarkStart w:id="162" w:name="_Toc466623357"/>
      <w:bookmarkStart w:id="163" w:name="_Toc466623421"/>
      <w:bookmarkStart w:id="164" w:name="_Toc466622475"/>
      <w:bookmarkStart w:id="165" w:name="_Toc466622540"/>
      <w:bookmarkStart w:id="166" w:name="_Toc466622605"/>
      <w:bookmarkStart w:id="167" w:name="_Toc466622670"/>
      <w:bookmarkStart w:id="168" w:name="_Toc466622735"/>
      <w:bookmarkStart w:id="169" w:name="_Toc466622814"/>
      <w:bookmarkStart w:id="170" w:name="_Toc466622873"/>
      <w:bookmarkStart w:id="171" w:name="_Toc466622932"/>
      <w:bookmarkStart w:id="172" w:name="_Toc466623359"/>
      <w:bookmarkStart w:id="173" w:name="_Toc466623423"/>
      <w:bookmarkStart w:id="174" w:name="_Toc419359920"/>
      <w:bookmarkStart w:id="175" w:name="_Toc419473074"/>
      <w:bookmarkStart w:id="176" w:name="_Toc416179649"/>
      <w:bookmarkStart w:id="177" w:name="_Toc416179751"/>
      <w:bookmarkStart w:id="178" w:name="_Toc416181532"/>
      <w:bookmarkStart w:id="179" w:name="_Toc467156491"/>
      <w:bookmarkStart w:id="180" w:name="_Toc499731253"/>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9C2F4C">
        <w:rPr>
          <w:sz w:val="32"/>
          <w:szCs w:val="32"/>
        </w:rPr>
        <w:t>Permissions</w:t>
      </w:r>
      <w:bookmarkEnd w:id="179"/>
      <w:bookmarkEnd w:id="180"/>
    </w:p>
    <w:p w14:paraId="3883616F" w14:textId="77777777" w:rsidR="006C7476" w:rsidRPr="008C5650" w:rsidRDefault="006C7476" w:rsidP="000F6755">
      <w:pPr>
        <w:pStyle w:val="Content"/>
        <w:spacing w:before="0" w:after="120"/>
        <w:rPr>
          <w:rStyle w:val="BodyTextChar1"/>
          <w:b/>
          <w:bCs/>
          <w:sz w:val="20"/>
          <w:szCs w:val="20"/>
        </w:rPr>
      </w:pPr>
      <w:r w:rsidRPr="008C5650">
        <w:rPr>
          <w:rStyle w:val="BodyTextChar1"/>
          <w:rFonts w:cs="Times New Roman"/>
          <w:sz w:val="20"/>
          <w:szCs w:val="20"/>
        </w:rPr>
        <w:t>The below table references the SBR service to the relevant permission</w:t>
      </w:r>
      <w:r w:rsidR="00D85455" w:rsidRPr="008C5650">
        <w:rPr>
          <w:rStyle w:val="BodyTextChar1"/>
          <w:rFonts w:cs="Times New Roman"/>
          <w:sz w:val="20"/>
          <w:szCs w:val="20"/>
        </w:rPr>
        <w:t xml:space="preserve"> in</w:t>
      </w:r>
      <w:r w:rsidRPr="008C5650">
        <w:rPr>
          <w:rStyle w:val="BodyTextChar1"/>
          <w:rFonts w:cs="Times New Roman"/>
          <w:sz w:val="20"/>
          <w:szCs w:val="20"/>
        </w:rPr>
        <w:t xml:space="preserve"> Access Manager:</w:t>
      </w:r>
    </w:p>
    <w:tbl>
      <w:tblPr>
        <w:tblStyle w:val="ATOTable"/>
        <w:tblW w:w="5059" w:type="pct"/>
        <w:tblInd w:w="-114" w:type="dxa"/>
        <w:tblLayout w:type="fixed"/>
        <w:tblLook w:val="04A0" w:firstRow="1" w:lastRow="0" w:firstColumn="1" w:lastColumn="0" w:noHBand="0" w:noVBand="1"/>
      </w:tblPr>
      <w:tblGrid>
        <w:gridCol w:w="2693"/>
        <w:gridCol w:w="1418"/>
        <w:gridCol w:w="1705"/>
        <w:gridCol w:w="2268"/>
        <w:gridCol w:w="1668"/>
      </w:tblGrid>
      <w:tr w:rsidR="00902CE7" w:rsidRPr="00712584" w14:paraId="38836175" w14:textId="77777777" w:rsidTr="00902CE7">
        <w:trPr>
          <w:trHeight w:val="532"/>
          <w:tblHeader/>
        </w:trPr>
        <w:tc>
          <w:tcPr>
            <w:tcW w:w="1381" w:type="pct"/>
            <w:tcBorders>
              <w:bottom w:val="double" w:sz="4" w:space="0" w:color="auto"/>
            </w:tcBorders>
            <w:shd w:val="clear" w:color="auto" w:fill="95B3D7" w:themeFill="accent1" w:themeFillTint="99"/>
          </w:tcPr>
          <w:p w14:paraId="38836170" w14:textId="77777777" w:rsidR="00BD1F83" w:rsidRPr="00AA7FF2" w:rsidRDefault="00BD1F83" w:rsidP="00FA45CC">
            <w:pPr>
              <w:keepNext/>
              <w:rPr>
                <w:b/>
                <w:szCs w:val="20"/>
              </w:rPr>
            </w:pPr>
            <w:bookmarkStart w:id="181" w:name="_Toc416179651"/>
            <w:bookmarkStart w:id="182" w:name="_Toc416179753"/>
            <w:bookmarkStart w:id="183" w:name="_Toc416181534"/>
            <w:bookmarkStart w:id="184" w:name="_Toc406402735"/>
            <w:bookmarkStart w:id="185" w:name="_Toc406409345"/>
            <w:bookmarkStart w:id="186" w:name="_Toc406402736"/>
            <w:bookmarkStart w:id="187" w:name="_Toc406409346"/>
            <w:bookmarkStart w:id="188" w:name="_Toc406402737"/>
            <w:bookmarkStart w:id="189" w:name="_Toc406409347"/>
            <w:bookmarkStart w:id="190" w:name="_Toc406402753"/>
            <w:bookmarkStart w:id="191" w:name="_Toc406409363"/>
            <w:bookmarkStart w:id="192" w:name="_Toc406402755"/>
            <w:bookmarkStart w:id="193" w:name="_Toc406409365"/>
            <w:bookmarkStart w:id="194" w:name="_Toc406402757"/>
            <w:bookmarkStart w:id="195" w:name="_Toc406409367"/>
            <w:bookmarkStart w:id="196" w:name="_Toc406402761"/>
            <w:bookmarkStart w:id="197" w:name="_Toc406409371"/>
            <w:bookmarkStart w:id="198" w:name="_Toc406402762"/>
            <w:bookmarkStart w:id="199" w:name="_Toc406409372"/>
            <w:bookmarkStart w:id="200" w:name="_Toc406402763"/>
            <w:bookmarkStart w:id="201" w:name="_Toc406409373"/>
            <w:bookmarkStart w:id="202" w:name="_Toc406402765"/>
            <w:bookmarkStart w:id="203" w:name="_Toc406409375"/>
            <w:bookmarkStart w:id="204" w:name="_Toc406402770"/>
            <w:bookmarkStart w:id="205" w:name="_Toc406409380"/>
            <w:bookmarkStart w:id="206" w:name="_Toc406402771"/>
            <w:bookmarkStart w:id="207" w:name="_Toc406409381"/>
            <w:bookmarkStart w:id="208" w:name="_Toc406402772"/>
            <w:bookmarkStart w:id="209" w:name="_Toc406409382"/>
            <w:bookmarkStart w:id="210" w:name="_Toc406402774"/>
            <w:bookmarkStart w:id="211" w:name="_Toc406409384"/>
            <w:bookmarkStart w:id="212" w:name="_Toc406402784"/>
            <w:bookmarkStart w:id="213" w:name="_Toc406409394"/>
            <w:bookmarkStart w:id="214" w:name="_Toc406402785"/>
            <w:bookmarkStart w:id="215" w:name="_Toc406409395"/>
            <w:bookmarkStart w:id="216" w:name="_Toc406402786"/>
            <w:bookmarkStart w:id="217" w:name="_Toc406409396"/>
            <w:bookmarkStart w:id="218" w:name="_Toc406402788"/>
            <w:bookmarkStart w:id="219" w:name="_Toc406409398"/>
            <w:bookmarkStart w:id="220" w:name="_Toc406402789"/>
            <w:bookmarkStart w:id="221" w:name="_Toc406409399"/>
            <w:bookmarkStart w:id="222" w:name="_Toc406402790"/>
            <w:bookmarkStart w:id="223" w:name="_Toc406409400"/>
            <w:bookmarkStart w:id="224" w:name="_Toc406402791"/>
            <w:bookmarkStart w:id="225" w:name="_Toc406409401"/>
            <w:bookmarkStart w:id="226" w:name="_Toc406402792"/>
            <w:bookmarkStart w:id="227" w:name="_Toc406409402"/>
            <w:bookmarkStart w:id="228" w:name="_Toc406402793"/>
            <w:bookmarkStart w:id="229" w:name="_Toc406409403"/>
            <w:bookmarkStart w:id="230" w:name="_Toc406402794"/>
            <w:bookmarkStart w:id="231" w:name="_Toc406409404"/>
            <w:bookmarkStart w:id="232" w:name="_Toc406402795"/>
            <w:bookmarkStart w:id="233" w:name="_Toc406409405"/>
            <w:bookmarkStart w:id="234" w:name="_Toc406402796"/>
            <w:bookmarkStart w:id="235" w:name="_Toc406409406"/>
            <w:bookmarkStart w:id="236" w:name="_Toc406402797"/>
            <w:bookmarkStart w:id="237" w:name="_Toc406409407"/>
            <w:bookmarkStart w:id="238" w:name="_Toc406402798"/>
            <w:bookmarkStart w:id="239" w:name="_Toc406409408"/>
            <w:bookmarkStart w:id="240" w:name="_Toc416179652"/>
            <w:bookmarkStart w:id="241" w:name="_Toc416179754"/>
            <w:bookmarkStart w:id="242" w:name="_Toc416181535"/>
            <w:bookmarkStart w:id="243" w:name="_Toc416179653"/>
            <w:bookmarkStart w:id="244" w:name="_Toc416179755"/>
            <w:bookmarkStart w:id="245" w:name="_Toc416181536"/>
            <w:bookmarkStart w:id="246" w:name="_Toc406485633"/>
            <w:bookmarkStart w:id="247" w:name="_Toc406504784"/>
            <w:bookmarkStart w:id="248" w:name="_Toc406506926"/>
            <w:bookmarkStart w:id="249" w:name="_Toc406507449"/>
            <w:bookmarkStart w:id="250" w:name="_Toc406485634"/>
            <w:bookmarkStart w:id="251" w:name="_Toc406504785"/>
            <w:bookmarkStart w:id="252" w:name="_Toc406506927"/>
            <w:bookmarkStart w:id="253" w:name="_Toc406507450"/>
            <w:bookmarkStart w:id="254" w:name="_Toc406485635"/>
            <w:bookmarkStart w:id="255" w:name="_Toc406504786"/>
            <w:bookmarkStart w:id="256" w:name="_Toc406506928"/>
            <w:bookmarkStart w:id="257" w:name="_Toc406507451"/>
            <w:bookmarkStart w:id="258" w:name="_Toc406485652"/>
            <w:bookmarkStart w:id="259" w:name="_Toc406504803"/>
            <w:bookmarkStart w:id="260" w:name="_Toc406506945"/>
            <w:bookmarkStart w:id="261" w:name="_Toc406507468"/>
            <w:bookmarkStart w:id="262" w:name="_Toc406485660"/>
            <w:bookmarkStart w:id="263" w:name="_Toc406504811"/>
            <w:bookmarkStart w:id="264" w:name="_Toc406506953"/>
            <w:bookmarkStart w:id="265" w:name="_Toc406507476"/>
            <w:bookmarkStart w:id="266" w:name="_Toc406485677"/>
            <w:bookmarkStart w:id="267" w:name="_Toc406504828"/>
            <w:bookmarkStart w:id="268" w:name="_Toc406506970"/>
            <w:bookmarkStart w:id="269" w:name="_Toc406507493"/>
            <w:bookmarkStart w:id="270" w:name="_Toc406485685"/>
            <w:bookmarkStart w:id="271" w:name="_Toc406504836"/>
            <w:bookmarkStart w:id="272" w:name="_Toc406506978"/>
            <w:bookmarkStart w:id="273" w:name="_Toc406507501"/>
            <w:bookmarkStart w:id="274" w:name="_Toc406485701"/>
            <w:bookmarkStart w:id="275" w:name="_Toc406504852"/>
            <w:bookmarkStart w:id="276" w:name="_Toc406506994"/>
            <w:bookmarkStart w:id="277" w:name="_Toc406507517"/>
            <w:bookmarkStart w:id="278" w:name="_Toc406485709"/>
            <w:bookmarkStart w:id="279" w:name="_Toc406504860"/>
            <w:bookmarkStart w:id="280" w:name="_Toc406507002"/>
            <w:bookmarkStart w:id="281" w:name="_Toc406507525"/>
            <w:bookmarkStart w:id="282" w:name="_Toc406485717"/>
            <w:bookmarkStart w:id="283" w:name="_Toc406504868"/>
            <w:bookmarkStart w:id="284" w:name="_Toc406507010"/>
            <w:bookmarkStart w:id="285" w:name="_Toc406507533"/>
            <w:bookmarkStart w:id="286" w:name="_Toc406485725"/>
            <w:bookmarkStart w:id="287" w:name="_Toc406504876"/>
            <w:bookmarkStart w:id="288" w:name="_Toc406507018"/>
            <w:bookmarkStart w:id="289" w:name="_Toc406507541"/>
            <w:bookmarkStart w:id="290" w:name="_Toc406485733"/>
            <w:bookmarkStart w:id="291" w:name="_Toc406504884"/>
            <w:bookmarkStart w:id="292" w:name="_Toc406507026"/>
            <w:bookmarkStart w:id="293" w:name="_Toc406507549"/>
            <w:bookmarkStart w:id="294" w:name="_Toc406485741"/>
            <w:bookmarkStart w:id="295" w:name="_Toc406504892"/>
            <w:bookmarkStart w:id="296" w:name="_Toc406507034"/>
            <w:bookmarkStart w:id="297" w:name="_Toc406507557"/>
            <w:bookmarkStart w:id="298" w:name="_Toc406485749"/>
            <w:bookmarkStart w:id="299" w:name="_Toc406504900"/>
            <w:bookmarkStart w:id="300" w:name="_Toc406507042"/>
            <w:bookmarkStart w:id="301" w:name="_Toc406507565"/>
            <w:bookmarkStart w:id="302" w:name="_Toc406485757"/>
            <w:bookmarkStart w:id="303" w:name="_Toc406504908"/>
            <w:bookmarkStart w:id="304" w:name="_Toc406507050"/>
            <w:bookmarkStart w:id="305" w:name="_Toc406507573"/>
            <w:bookmarkStart w:id="306" w:name="_Toc406485765"/>
            <w:bookmarkStart w:id="307" w:name="_Toc406504916"/>
            <w:bookmarkStart w:id="308" w:name="_Toc406507058"/>
            <w:bookmarkStart w:id="309" w:name="_Toc406507581"/>
            <w:bookmarkStart w:id="310" w:name="_Toc406485773"/>
            <w:bookmarkStart w:id="311" w:name="_Toc406504924"/>
            <w:bookmarkStart w:id="312" w:name="_Toc406507066"/>
            <w:bookmarkStart w:id="313" w:name="_Toc406507589"/>
            <w:bookmarkStart w:id="314" w:name="_Toc406485781"/>
            <w:bookmarkStart w:id="315" w:name="_Toc406504932"/>
            <w:bookmarkStart w:id="316" w:name="_Toc406507074"/>
            <w:bookmarkStart w:id="317" w:name="_Toc406507597"/>
            <w:bookmarkStart w:id="318" w:name="_Toc406485789"/>
            <w:bookmarkStart w:id="319" w:name="_Toc406504940"/>
            <w:bookmarkStart w:id="320" w:name="_Toc406507082"/>
            <w:bookmarkStart w:id="321" w:name="_Toc406507605"/>
            <w:bookmarkStart w:id="322" w:name="_Toc406485797"/>
            <w:bookmarkStart w:id="323" w:name="_Toc406504948"/>
            <w:bookmarkStart w:id="324" w:name="_Toc406507090"/>
            <w:bookmarkStart w:id="325" w:name="_Toc406507613"/>
            <w:bookmarkStart w:id="326" w:name="_Toc406485805"/>
            <w:bookmarkStart w:id="327" w:name="_Toc406504956"/>
            <w:bookmarkStart w:id="328" w:name="_Toc406507098"/>
            <w:bookmarkStart w:id="329" w:name="_Toc406507621"/>
            <w:bookmarkStart w:id="330" w:name="_Toc406485813"/>
            <w:bookmarkStart w:id="331" w:name="_Toc406504964"/>
            <w:bookmarkStart w:id="332" w:name="_Toc406507106"/>
            <w:bookmarkStart w:id="333" w:name="_Toc406507629"/>
            <w:bookmarkStart w:id="334" w:name="_Toc406485821"/>
            <w:bookmarkStart w:id="335" w:name="_Toc406504972"/>
            <w:bookmarkStart w:id="336" w:name="_Toc406507114"/>
            <w:bookmarkStart w:id="337" w:name="_Toc406507637"/>
            <w:bookmarkStart w:id="338" w:name="_Toc406485829"/>
            <w:bookmarkStart w:id="339" w:name="_Toc406504980"/>
            <w:bookmarkStart w:id="340" w:name="_Toc406507122"/>
            <w:bookmarkStart w:id="341" w:name="_Toc406507645"/>
            <w:bookmarkStart w:id="342" w:name="_Toc406485837"/>
            <w:bookmarkStart w:id="343" w:name="_Toc406504988"/>
            <w:bookmarkStart w:id="344" w:name="_Toc406507130"/>
            <w:bookmarkStart w:id="345" w:name="_Toc406507653"/>
            <w:bookmarkStart w:id="346" w:name="_Toc406485845"/>
            <w:bookmarkStart w:id="347" w:name="_Toc406504996"/>
            <w:bookmarkStart w:id="348" w:name="_Toc406507138"/>
            <w:bookmarkStart w:id="349" w:name="_Toc406507661"/>
            <w:bookmarkStart w:id="350" w:name="_Toc406485853"/>
            <w:bookmarkStart w:id="351" w:name="_Toc406505004"/>
            <w:bookmarkStart w:id="352" w:name="_Toc406507146"/>
            <w:bookmarkStart w:id="353" w:name="_Toc406507669"/>
            <w:bookmarkStart w:id="354" w:name="_Toc406485861"/>
            <w:bookmarkStart w:id="355" w:name="_Toc406505012"/>
            <w:bookmarkStart w:id="356" w:name="_Toc406507154"/>
            <w:bookmarkStart w:id="357" w:name="_Toc406507677"/>
            <w:bookmarkStart w:id="358" w:name="_Toc406485869"/>
            <w:bookmarkStart w:id="359" w:name="_Toc406505020"/>
            <w:bookmarkStart w:id="360" w:name="_Toc406507162"/>
            <w:bookmarkStart w:id="361" w:name="_Toc406507685"/>
            <w:bookmarkStart w:id="362" w:name="_Toc406485877"/>
            <w:bookmarkStart w:id="363" w:name="_Toc406505028"/>
            <w:bookmarkStart w:id="364" w:name="_Toc406507170"/>
            <w:bookmarkStart w:id="365" w:name="_Toc406507693"/>
            <w:bookmarkStart w:id="366" w:name="_Toc406485885"/>
            <w:bookmarkStart w:id="367" w:name="_Toc406505036"/>
            <w:bookmarkStart w:id="368" w:name="_Toc406507178"/>
            <w:bookmarkStart w:id="369" w:name="_Toc406507701"/>
            <w:bookmarkStart w:id="370" w:name="_Toc406485893"/>
            <w:bookmarkStart w:id="371" w:name="_Toc406505044"/>
            <w:bookmarkStart w:id="372" w:name="_Toc406507186"/>
            <w:bookmarkStart w:id="373" w:name="_Toc406507709"/>
            <w:bookmarkStart w:id="374" w:name="_Toc406485901"/>
            <w:bookmarkStart w:id="375" w:name="_Toc406505052"/>
            <w:bookmarkStart w:id="376" w:name="_Toc406507194"/>
            <w:bookmarkStart w:id="377" w:name="_Toc406507717"/>
            <w:bookmarkStart w:id="378" w:name="_Toc406485909"/>
            <w:bookmarkStart w:id="379" w:name="_Toc406505060"/>
            <w:bookmarkStart w:id="380" w:name="_Toc406507202"/>
            <w:bookmarkStart w:id="381" w:name="_Toc406507725"/>
            <w:bookmarkStart w:id="382" w:name="_Toc406485917"/>
            <w:bookmarkStart w:id="383" w:name="_Toc406505068"/>
            <w:bookmarkStart w:id="384" w:name="_Toc406507210"/>
            <w:bookmarkStart w:id="385" w:name="_Toc406507733"/>
            <w:bookmarkStart w:id="386" w:name="_Toc406485925"/>
            <w:bookmarkStart w:id="387" w:name="_Toc406505076"/>
            <w:bookmarkStart w:id="388" w:name="_Toc406507218"/>
            <w:bookmarkStart w:id="389" w:name="_Toc406507741"/>
            <w:bookmarkStart w:id="390" w:name="_Toc406485933"/>
            <w:bookmarkStart w:id="391" w:name="_Toc406505084"/>
            <w:bookmarkStart w:id="392" w:name="_Toc406507226"/>
            <w:bookmarkStart w:id="393" w:name="_Toc406507749"/>
            <w:bookmarkStart w:id="394" w:name="_Toc406485941"/>
            <w:bookmarkStart w:id="395" w:name="_Toc406505092"/>
            <w:bookmarkStart w:id="396" w:name="_Toc406507234"/>
            <w:bookmarkStart w:id="397" w:name="_Toc406507757"/>
            <w:bookmarkStart w:id="398" w:name="_Toc406485949"/>
            <w:bookmarkStart w:id="399" w:name="_Toc406505100"/>
            <w:bookmarkStart w:id="400" w:name="_Toc406507242"/>
            <w:bookmarkStart w:id="401" w:name="_Toc406507765"/>
            <w:bookmarkStart w:id="402" w:name="_Toc406485957"/>
            <w:bookmarkStart w:id="403" w:name="_Toc406505108"/>
            <w:bookmarkStart w:id="404" w:name="_Toc406507250"/>
            <w:bookmarkStart w:id="405" w:name="_Toc406507773"/>
            <w:bookmarkStart w:id="406" w:name="_Toc406485965"/>
            <w:bookmarkStart w:id="407" w:name="_Toc406505116"/>
            <w:bookmarkStart w:id="408" w:name="_Toc406507258"/>
            <w:bookmarkStart w:id="409" w:name="_Toc406507781"/>
            <w:bookmarkStart w:id="410" w:name="_Toc406485973"/>
            <w:bookmarkStart w:id="411" w:name="_Toc406505124"/>
            <w:bookmarkStart w:id="412" w:name="_Toc406507266"/>
            <w:bookmarkStart w:id="413" w:name="_Toc406507789"/>
            <w:bookmarkStart w:id="414" w:name="_Toc406485981"/>
            <w:bookmarkStart w:id="415" w:name="_Toc406505132"/>
            <w:bookmarkStart w:id="416" w:name="_Toc406507274"/>
            <w:bookmarkStart w:id="417" w:name="_Toc406507797"/>
            <w:bookmarkStart w:id="418" w:name="_Toc406485989"/>
            <w:bookmarkStart w:id="419" w:name="_Toc406505140"/>
            <w:bookmarkStart w:id="420" w:name="_Toc406507282"/>
            <w:bookmarkStart w:id="421" w:name="_Toc406507805"/>
            <w:bookmarkStart w:id="422" w:name="_Toc406485997"/>
            <w:bookmarkStart w:id="423" w:name="_Toc406505148"/>
            <w:bookmarkStart w:id="424" w:name="_Toc406507290"/>
            <w:bookmarkStart w:id="425" w:name="_Toc406507813"/>
            <w:bookmarkStart w:id="426" w:name="_Toc406486005"/>
            <w:bookmarkStart w:id="427" w:name="_Toc406505156"/>
            <w:bookmarkStart w:id="428" w:name="_Toc406507298"/>
            <w:bookmarkStart w:id="429" w:name="_Toc406507821"/>
            <w:bookmarkStart w:id="430" w:name="_Toc406486013"/>
            <w:bookmarkStart w:id="431" w:name="_Toc406505164"/>
            <w:bookmarkStart w:id="432" w:name="_Toc406507306"/>
            <w:bookmarkStart w:id="433" w:name="_Toc406507829"/>
            <w:bookmarkStart w:id="434" w:name="_Toc406486021"/>
            <w:bookmarkStart w:id="435" w:name="_Toc406505172"/>
            <w:bookmarkStart w:id="436" w:name="_Toc406507314"/>
            <w:bookmarkStart w:id="437" w:name="_Toc406507837"/>
            <w:bookmarkStart w:id="438" w:name="_Toc406486029"/>
            <w:bookmarkStart w:id="439" w:name="_Toc406505180"/>
            <w:bookmarkStart w:id="440" w:name="_Toc406507322"/>
            <w:bookmarkStart w:id="441" w:name="_Toc406507845"/>
            <w:bookmarkStart w:id="442" w:name="_Toc406486037"/>
            <w:bookmarkStart w:id="443" w:name="_Toc406505188"/>
            <w:bookmarkStart w:id="444" w:name="_Toc406507330"/>
            <w:bookmarkStart w:id="445" w:name="_Toc406507853"/>
            <w:bookmarkStart w:id="446" w:name="_Toc406486045"/>
            <w:bookmarkStart w:id="447" w:name="_Toc406505196"/>
            <w:bookmarkStart w:id="448" w:name="_Toc406507338"/>
            <w:bookmarkStart w:id="449" w:name="_Toc406507861"/>
            <w:bookmarkStart w:id="450" w:name="_Toc406486053"/>
            <w:bookmarkStart w:id="451" w:name="_Toc406505204"/>
            <w:bookmarkStart w:id="452" w:name="_Toc406507346"/>
            <w:bookmarkStart w:id="453" w:name="_Toc406507869"/>
            <w:bookmarkStart w:id="454" w:name="_Toc406486061"/>
            <w:bookmarkStart w:id="455" w:name="_Toc406505212"/>
            <w:bookmarkStart w:id="456" w:name="_Toc406507354"/>
            <w:bookmarkStart w:id="457" w:name="_Toc406507877"/>
            <w:bookmarkStart w:id="458" w:name="_Toc406486069"/>
            <w:bookmarkStart w:id="459" w:name="_Toc406505220"/>
            <w:bookmarkStart w:id="460" w:name="_Toc406507362"/>
            <w:bookmarkStart w:id="461" w:name="_Toc406507885"/>
            <w:bookmarkStart w:id="462" w:name="_Toc406486077"/>
            <w:bookmarkStart w:id="463" w:name="_Toc406505228"/>
            <w:bookmarkStart w:id="464" w:name="_Toc406507370"/>
            <w:bookmarkStart w:id="465" w:name="_Toc406507893"/>
            <w:bookmarkStart w:id="466" w:name="_Toc406486085"/>
            <w:bookmarkStart w:id="467" w:name="_Toc406505236"/>
            <w:bookmarkStart w:id="468" w:name="_Toc406507378"/>
            <w:bookmarkStart w:id="469" w:name="_Toc406507901"/>
            <w:bookmarkStart w:id="470" w:name="_Toc406486093"/>
            <w:bookmarkStart w:id="471" w:name="_Toc406505244"/>
            <w:bookmarkStart w:id="472" w:name="_Toc406507386"/>
            <w:bookmarkStart w:id="473" w:name="_Toc406507909"/>
            <w:bookmarkStart w:id="474" w:name="_Toc406486101"/>
            <w:bookmarkStart w:id="475" w:name="_Toc406505252"/>
            <w:bookmarkStart w:id="476" w:name="_Toc406507394"/>
            <w:bookmarkStart w:id="477" w:name="_Toc406507917"/>
            <w:bookmarkStart w:id="478" w:name="_Toc406486109"/>
            <w:bookmarkStart w:id="479" w:name="_Toc406505260"/>
            <w:bookmarkStart w:id="480" w:name="_Toc406507402"/>
            <w:bookmarkStart w:id="481" w:name="_Toc406507925"/>
            <w:bookmarkStart w:id="482" w:name="_Toc406486117"/>
            <w:bookmarkStart w:id="483" w:name="_Toc406505268"/>
            <w:bookmarkStart w:id="484" w:name="_Toc406507410"/>
            <w:bookmarkStart w:id="485" w:name="_Toc406507933"/>
            <w:bookmarkStart w:id="486" w:name="_Toc406486118"/>
            <w:bookmarkStart w:id="487" w:name="_Toc406505269"/>
            <w:bookmarkStart w:id="488" w:name="_Toc406507411"/>
            <w:bookmarkStart w:id="489" w:name="_Toc406507934"/>
            <w:bookmarkStart w:id="490" w:name="_Toc406402700"/>
            <w:bookmarkStart w:id="491" w:name="_Toc467156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Pr="00AA7FF2">
              <w:rPr>
                <w:b/>
                <w:szCs w:val="20"/>
              </w:rPr>
              <w:t>Interaction</w:t>
            </w:r>
          </w:p>
        </w:tc>
        <w:tc>
          <w:tcPr>
            <w:tcW w:w="727" w:type="pct"/>
            <w:tcBorders>
              <w:bottom w:val="double" w:sz="4" w:space="0" w:color="auto"/>
            </w:tcBorders>
            <w:shd w:val="clear" w:color="auto" w:fill="95B3D7" w:themeFill="accent1" w:themeFillTint="99"/>
          </w:tcPr>
          <w:p w14:paraId="38836171" w14:textId="77777777" w:rsidR="00BD1F83" w:rsidRPr="00AA7FF2" w:rsidRDefault="00BD1F83" w:rsidP="00FA45CC">
            <w:pPr>
              <w:rPr>
                <w:b/>
                <w:szCs w:val="20"/>
              </w:rPr>
            </w:pPr>
            <w:r w:rsidRPr="00AA7FF2">
              <w:rPr>
                <w:b/>
                <w:szCs w:val="20"/>
              </w:rPr>
              <w:t>Initiating Party</w:t>
            </w:r>
          </w:p>
        </w:tc>
        <w:tc>
          <w:tcPr>
            <w:tcW w:w="874" w:type="pct"/>
            <w:tcBorders>
              <w:bottom w:val="double" w:sz="4" w:space="0" w:color="auto"/>
            </w:tcBorders>
            <w:shd w:val="clear" w:color="auto" w:fill="95B3D7" w:themeFill="accent1" w:themeFillTint="99"/>
          </w:tcPr>
          <w:p w14:paraId="38836172" w14:textId="77777777" w:rsidR="00BD1F83" w:rsidRPr="00AA7FF2" w:rsidRDefault="00BD1F83" w:rsidP="00FA45CC">
            <w:pPr>
              <w:rPr>
                <w:b/>
                <w:szCs w:val="20"/>
              </w:rPr>
            </w:pPr>
            <w:r w:rsidRPr="00AA7FF2">
              <w:rPr>
                <w:b/>
                <w:szCs w:val="20"/>
              </w:rPr>
              <w:t>Client Type</w:t>
            </w:r>
          </w:p>
        </w:tc>
        <w:tc>
          <w:tcPr>
            <w:tcW w:w="1163" w:type="pct"/>
            <w:tcBorders>
              <w:bottom w:val="double" w:sz="4" w:space="0" w:color="auto"/>
            </w:tcBorders>
            <w:shd w:val="clear" w:color="auto" w:fill="95B3D7" w:themeFill="accent1" w:themeFillTint="99"/>
          </w:tcPr>
          <w:p w14:paraId="38836173" w14:textId="77777777" w:rsidR="00BD1F83" w:rsidRPr="00AA7FF2" w:rsidRDefault="00BD1F83" w:rsidP="00FA45CC">
            <w:pPr>
              <w:rPr>
                <w:b/>
                <w:szCs w:val="20"/>
              </w:rPr>
            </w:pPr>
            <w:r w:rsidRPr="00AA7FF2">
              <w:rPr>
                <w:b/>
                <w:szCs w:val="20"/>
              </w:rPr>
              <w:t>Access Manager Permission</w:t>
            </w:r>
          </w:p>
        </w:tc>
        <w:tc>
          <w:tcPr>
            <w:tcW w:w="855" w:type="pct"/>
            <w:tcBorders>
              <w:bottom w:val="double" w:sz="4" w:space="0" w:color="auto"/>
            </w:tcBorders>
            <w:shd w:val="clear" w:color="auto" w:fill="95B3D7" w:themeFill="accent1" w:themeFillTint="99"/>
          </w:tcPr>
          <w:p w14:paraId="38836174" w14:textId="77777777" w:rsidR="00BD1F83" w:rsidRPr="00AA7FF2" w:rsidRDefault="00BD1F83" w:rsidP="00FA45CC">
            <w:pPr>
              <w:rPr>
                <w:b/>
                <w:szCs w:val="20"/>
              </w:rPr>
            </w:pPr>
            <w:r>
              <w:rPr>
                <w:b/>
                <w:szCs w:val="20"/>
              </w:rPr>
              <w:t>Permission UI label</w:t>
            </w:r>
          </w:p>
        </w:tc>
      </w:tr>
      <w:tr w:rsidR="00902CE7" w:rsidRPr="00712584" w14:paraId="3883617E" w14:textId="77777777" w:rsidTr="00902CE7">
        <w:trPr>
          <w:trHeight w:val="343"/>
        </w:trPr>
        <w:tc>
          <w:tcPr>
            <w:tcW w:w="1381" w:type="pct"/>
            <w:vMerge w:val="restart"/>
            <w:tcBorders>
              <w:top w:val="double" w:sz="4" w:space="0" w:color="auto"/>
              <w:left w:val="single" w:sz="8" w:space="0" w:color="auto"/>
              <w:bottom w:val="single" w:sz="8" w:space="0" w:color="auto"/>
              <w:right w:val="single" w:sz="8" w:space="0" w:color="auto"/>
            </w:tcBorders>
          </w:tcPr>
          <w:p w14:paraId="38836176" w14:textId="77777777" w:rsidR="00902CE7" w:rsidRPr="00902CE7" w:rsidRDefault="00902CE7" w:rsidP="00FA45CC">
            <w:pPr>
              <w:spacing w:before="0"/>
              <w:rPr>
                <w:rFonts w:cs="Arial"/>
                <w:i/>
                <w:sz w:val="18"/>
                <w:szCs w:val="18"/>
              </w:rPr>
            </w:pPr>
            <w:r w:rsidRPr="00902CE7">
              <w:rPr>
                <w:rFonts w:cs="Arial"/>
                <w:bCs/>
                <w:color w:val="000000"/>
                <w:sz w:val="18"/>
                <w:szCs w:val="18"/>
              </w:rPr>
              <w:t>accrole.0001.2017.list</w:t>
            </w:r>
          </w:p>
        </w:tc>
        <w:tc>
          <w:tcPr>
            <w:tcW w:w="727" w:type="pct"/>
            <w:tcBorders>
              <w:top w:val="double" w:sz="4" w:space="0" w:color="auto"/>
              <w:left w:val="single" w:sz="8" w:space="0" w:color="auto"/>
              <w:bottom w:val="single" w:sz="8" w:space="0" w:color="auto"/>
              <w:right w:val="single" w:sz="8" w:space="0" w:color="auto"/>
            </w:tcBorders>
          </w:tcPr>
          <w:p w14:paraId="38836177"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Business</w:t>
            </w:r>
          </w:p>
        </w:tc>
        <w:tc>
          <w:tcPr>
            <w:tcW w:w="874" w:type="pct"/>
            <w:vMerge w:val="restart"/>
            <w:tcBorders>
              <w:top w:val="double" w:sz="4" w:space="0" w:color="auto"/>
              <w:left w:val="single" w:sz="8" w:space="0" w:color="auto"/>
              <w:bottom w:val="single" w:sz="8" w:space="0" w:color="auto"/>
              <w:right w:val="single" w:sz="8" w:space="0" w:color="auto"/>
            </w:tcBorders>
          </w:tcPr>
          <w:p w14:paraId="38836178" w14:textId="77777777" w:rsidR="00902CE7" w:rsidRPr="00902CE7" w:rsidRDefault="00902CE7" w:rsidP="00FA45CC">
            <w:pPr>
              <w:pStyle w:val="ListParagraph"/>
              <w:ind w:left="0"/>
              <w:rPr>
                <w:rFonts w:ascii="Arial" w:hAnsi="Arial" w:cs="Arial"/>
                <w:sz w:val="18"/>
                <w:szCs w:val="18"/>
              </w:rPr>
            </w:pPr>
          </w:p>
          <w:p w14:paraId="38836179"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Individuals in business</w:t>
            </w:r>
          </w:p>
          <w:p w14:paraId="3883617A"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p>
        </w:tc>
        <w:tc>
          <w:tcPr>
            <w:tcW w:w="1163" w:type="pct"/>
            <w:vMerge w:val="restart"/>
            <w:tcBorders>
              <w:top w:val="double" w:sz="4" w:space="0" w:color="auto"/>
              <w:left w:val="single" w:sz="8" w:space="0" w:color="auto"/>
              <w:bottom w:val="single" w:sz="8" w:space="0" w:color="auto"/>
              <w:right w:val="single" w:sz="8" w:space="0" w:color="auto"/>
            </w:tcBorders>
            <w:vAlign w:val="center"/>
          </w:tcPr>
          <w:p w14:paraId="3883617B" w14:textId="77777777" w:rsidR="00902CE7" w:rsidRPr="00902CE7" w:rsidRDefault="00902CE7" w:rsidP="00FA45CC">
            <w:pPr>
              <w:pStyle w:val="ListParagraph"/>
              <w:ind w:left="0"/>
              <w:jc w:val="center"/>
              <w:rPr>
                <w:rFonts w:ascii="Arial" w:hAnsi="Arial" w:cs="Arial"/>
                <w:sz w:val="18"/>
                <w:szCs w:val="18"/>
              </w:rPr>
            </w:pPr>
          </w:p>
          <w:p w14:paraId="3883617C" w14:textId="77777777" w:rsidR="00902CE7" w:rsidRPr="00902CE7" w:rsidRDefault="00902CE7" w:rsidP="00FA45CC">
            <w:pPr>
              <w:pStyle w:val="ListParagraph"/>
              <w:ind w:left="0"/>
              <w:jc w:val="center"/>
              <w:rPr>
                <w:rFonts w:ascii="Arial" w:hAnsi="Arial" w:cs="Arial"/>
                <w:sz w:val="18"/>
                <w:szCs w:val="18"/>
              </w:rPr>
            </w:pPr>
            <w:r w:rsidRPr="00902CE7">
              <w:rPr>
                <w:rFonts w:ascii="Arial" w:hAnsi="Arial" w:cs="Arial"/>
                <w:color w:val="000000"/>
                <w:sz w:val="18"/>
                <w:szCs w:val="18"/>
              </w:rPr>
              <w:t>[Tax.Roles.View]</w:t>
            </w:r>
          </w:p>
        </w:tc>
        <w:tc>
          <w:tcPr>
            <w:tcW w:w="855" w:type="pct"/>
            <w:vMerge w:val="restart"/>
            <w:tcBorders>
              <w:top w:val="double" w:sz="4" w:space="0" w:color="auto"/>
              <w:left w:val="single" w:sz="8" w:space="0" w:color="auto"/>
              <w:right w:val="single" w:sz="8" w:space="0" w:color="auto"/>
            </w:tcBorders>
            <w:vAlign w:val="center"/>
          </w:tcPr>
          <w:p w14:paraId="3883617D" w14:textId="77777777" w:rsidR="00902CE7" w:rsidRPr="00902CE7" w:rsidRDefault="00902CE7" w:rsidP="00902CE7">
            <w:pPr>
              <w:pStyle w:val="ListParagraph"/>
              <w:ind w:left="0"/>
              <w:jc w:val="center"/>
              <w:rPr>
                <w:rFonts w:ascii="Arial" w:hAnsi="Arial" w:cs="Arial"/>
                <w:sz w:val="18"/>
                <w:szCs w:val="18"/>
              </w:rPr>
            </w:pPr>
            <w:r w:rsidRPr="00902CE7">
              <w:rPr>
                <w:rFonts w:ascii="Arial" w:hAnsi="Arial" w:cs="Arial"/>
                <w:sz w:val="18"/>
                <w:szCs w:val="18"/>
              </w:rPr>
              <w:t>Tax Roles View</w:t>
            </w:r>
          </w:p>
        </w:tc>
      </w:tr>
      <w:tr w:rsidR="00902CE7" w:rsidRPr="00712584" w14:paraId="38836184" w14:textId="77777777" w:rsidTr="00902CE7">
        <w:trPr>
          <w:trHeight w:val="423"/>
        </w:trPr>
        <w:tc>
          <w:tcPr>
            <w:tcW w:w="1381" w:type="pct"/>
            <w:vMerge/>
            <w:tcBorders>
              <w:top w:val="single" w:sz="8" w:space="0" w:color="auto"/>
            </w:tcBorders>
          </w:tcPr>
          <w:p w14:paraId="3883617F" w14:textId="77777777" w:rsidR="00902CE7" w:rsidRPr="00902CE7" w:rsidRDefault="00902CE7" w:rsidP="00FA45CC">
            <w:pPr>
              <w:rPr>
                <w:rFonts w:cs="Arial"/>
                <w:bCs/>
                <w:color w:val="000000"/>
                <w:sz w:val="18"/>
                <w:szCs w:val="18"/>
              </w:rPr>
            </w:pPr>
          </w:p>
        </w:tc>
        <w:tc>
          <w:tcPr>
            <w:tcW w:w="727" w:type="pct"/>
            <w:tcBorders>
              <w:top w:val="single" w:sz="8" w:space="0" w:color="auto"/>
            </w:tcBorders>
          </w:tcPr>
          <w:p w14:paraId="38836180"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Business Intermediary</w:t>
            </w:r>
          </w:p>
        </w:tc>
        <w:tc>
          <w:tcPr>
            <w:tcW w:w="874" w:type="pct"/>
            <w:vMerge/>
            <w:tcBorders>
              <w:top w:val="single" w:sz="8" w:space="0" w:color="auto"/>
            </w:tcBorders>
          </w:tcPr>
          <w:p w14:paraId="38836181" w14:textId="77777777" w:rsidR="00902CE7" w:rsidRPr="00902CE7" w:rsidRDefault="00902CE7" w:rsidP="00FA45CC">
            <w:pPr>
              <w:pStyle w:val="ListParagraph"/>
              <w:ind w:left="0"/>
              <w:rPr>
                <w:rFonts w:ascii="Arial" w:hAnsi="Arial" w:cs="Arial"/>
                <w:sz w:val="18"/>
                <w:szCs w:val="18"/>
              </w:rPr>
            </w:pPr>
          </w:p>
        </w:tc>
        <w:tc>
          <w:tcPr>
            <w:tcW w:w="1163" w:type="pct"/>
            <w:vMerge/>
            <w:tcBorders>
              <w:top w:val="single" w:sz="8" w:space="0" w:color="auto"/>
              <w:right w:val="single" w:sz="8" w:space="0" w:color="auto"/>
            </w:tcBorders>
            <w:vAlign w:val="center"/>
          </w:tcPr>
          <w:p w14:paraId="38836182" w14:textId="77777777" w:rsidR="00902CE7" w:rsidRPr="00902CE7" w:rsidRDefault="00902CE7" w:rsidP="00FA45CC">
            <w:pPr>
              <w:pStyle w:val="ListParagraph"/>
              <w:ind w:left="0"/>
              <w:jc w:val="center"/>
              <w:rPr>
                <w:rFonts w:ascii="Arial" w:hAnsi="Arial" w:cs="Arial"/>
                <w:sz w:val="18"/>
                <w:szCs w:val="18"/>
              </w:rPr>
            </w:pPr>
          </w:p>
        </w:tc>
        <w:tc>
          <w:tcPr>
            <w:tcW w:w="855" w:type="pct"/>
            <w:vMerge/>
            <w:tcBorders>
              <w:left w:val="single" w:sz="8" w:space="0" w:color="auto"/>
              <w:right w:val="single" w:sz="8" w:space="0" w:color="auto"/>
            </w:tcBorders>
          </w:tcPr>
          <w:p w14:paraId="38836183" w14:textId="77777777" w:rsidR="00902CE7" w:rsidRPr="00902CE7" w:rsidRDefault="00902CE7" w:rsidP="00FA45CC">
            <w:pPr>
              <w:pStyle w:val="ListParagraph"/>
              <w:ind w:left="0"/>
              <w:jc w:val="center"/>
              <w:rPr>
                <w:rFonts w:ascii="Arial" w:hAnsi="Arial" w:cs="Arial"/>
                <w:sz w:val="18"/>
                <w:szCs w:val="18"/>
              </w:rPr>
            </w:pPr>
          </w:p>
        </w:tc>
      </w:tr>
      <w:tr w:rsidR="00902CE7" w:rsidRPr="00014833" w14:paraId="3883618C" w14:textId="77777777" w:rsidTr="00902CE7">
        <w:trPr>
          <w:trHeight w:val="301"/>
        </w:trPr>
        <w:tc>
          <w:tcPr>
            <w:tcW w:w="1381" w:type="pct"/>
            <w:vMerge/>
          </w:tcPr>
          <w:p w14:paraId="38836185" w14:textId="77777777" w:rsidR="00902CE7" w:rsidRPr="00902CE7" w:rsidRDefault="00902CE7" w:rsidP="00FA45CC">
            <w:pPr>
              <w:rPr>
                <w:rFonts w:cs="Arial"/>
                <w:bCs/>
                <w:color w:val="000000"/>
                <w:sz w:val="18"/>
                <w:szCs w:val="18"/>
              </w:rPr>
            </w:pPr>
          </w:p>
        </w:tc>
        <w:tc>
          <w:tcPr>
            <w:tcW w:w="727" w:type="pct"/>
          </w:tcPr>
          <w:p w14:paraId="38836186"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Tax Agent</w:t>
            </w:r>
          </w:p>
        </w:tc>
        <w:tc>
          <w:tcPr>
            <w:tcW w:w="874" w:type="pct"/>
            <w:vMerge w:val="restart"/>
          </w:tcPr>
          <w:p w14:paraId="38836187" w14:textId="77777777" w:rsidR="00902CE7" w:rsidRPr="00902CE7" w:rsidRDefault="00902CE7" w:rsidP="00FA45CC">
            <w:pPr>
              <w:pStyle w:val="ListParagraph"/>
              <w:ind w:left="0"/>
              <w:rPr>
                <w:rFonts w:ascii="Arial" w:hAnsi="Arial" w:cs="Arial"/>
                <w:sz w:val="18"/>
                <w:szCs w:val="18"/>
              </w:rPr>
            </w:pPr>
          </w:p>
          <w:p w14:paraId="38836188"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r w:rsidRPr="00902CE7">
              <w:rPr>
                <w:rFonts w:ascii="Arial" w:hAnsi="Arial" w:cs="Arial"/>
                <w:sz w:val="18"/>
                <w:szCs w:val="18"/>
              </w:rPr>
              <w:br/>
              <w:t>Individuals</w:t>
            </w:r>
          </w:p>
        </w:tc>
        <w:tc>
          <w:tcPr>
            <w:tcW w:w="1163" w:type="pct"/>
            <w:vMerge w:val="restart"/>
            <w:vAlign w:val="center"/>
          </w:tcPr>
          <w:p w14:paraId="38836189" w14:textId="77777777" w:rsidR="00902CE7" w:rsidRPr="00902CE7" w:rsidRDefault="00902CE7" w:rsidP="00FA45CC">
            <w:pPr>
              <w:pStyle w:val="ListParagraph"/>
              <w:ind w:left="0"/>
              <w:jc w:val="center"/>
              <w:rPr>
                <w:rFonts w:ascii="Arial" w:hAnsi="Arial" w:cs="Arial"/>
                <w:sz w:val="18"/>
                <w:szCs w:val="18"/>
              </w:rPr>
            </w:pPr>
          </w:p>
          <w:p w14:paraId="3883618A" w14:textId="77777777" w:rsidR="00902CE7" w:rsidRPr="00902CE7" w:rsidRDefault="00902CE7" w:rsidP="00FA45CC">
            <w:pPr>
              <w:pStyle w:val="ListParagraph"/>
              <w:ind w:left="0"/>
              <w:jc w:val="center"/>
              <w:rPr>
                <w:rFonts w:ascii="Arial" w:hAnsi="Arial" w:cs="Arial"/>
                <w:sz w:val="18"/>
                <w:szCs w:val="18"/>
              </w:rPr>
            </w:pPr>
            <w:r w:rsidRPr="00902CE7">
              <w:rPr>
                <w:rFonts w:ascii="Arial" w:hAnsi="Arial" w:cs="Arial"/>
                <w:color w:val="000000"/>
                <w:sz w:val="18"/>
                <w:szCs w:val="18"/>
              </w:rPr>
              <w:t>[Client.Tax.Roles.View]</w:t>
            </w:r>
          </w:p>
        </w:tc>
        <w:tc>
          <w:tcPr>
            <w:tcW w:w="855" w:type="pct"/>
            <w:vMerge w:val="restart"/>
            <w:vAlign w:val="center"/>
          </w:tcPr>
          <w:p w14:paraId="3883618B" w14:textId="77777777" w:rsidR="00902CE7" w:rsidRPr="00902CE7" w:rsidRDefault="00902CE7" w:rsidP="00417209">
            <w:pPr>
              <w:pStyle w:val="ListParagraph"/>
              <w:ind w:left="0"/>
              <w:jc w:val="center"/>
              <w:rPr>
                <w:rFonts w:ascii="Arial" w:hAnsi="Arial" w:cs="Arial"/>
                <w:sz w:val="18"/>
                <w:szCs w:val="18"/>
              </w:rPr>
            </w:pPr>
            <w:r w:rsidRPr="00902CE7">
              <w:rPr>
                <w:rFonts w:ascii="Arial" w:hAnsi="Arial" w:cs="Arial"/>
                <w:sz w:val="18"/>
                <w:szCs w:val="18"/>
              </w:rPr>
              <w:t>Tax Roles View</w:t>
            </w:r>
          </w:p>
        </w:tc>
      </w:tr>
      <w:tr w:rsidR="00902CE7" w:rsidRPr="00014833" w14:paraId="38836192" w14:textId="77777777" w:rsidTr="00902CE7">
        <w:trPr>
          <w:trHeight w:val="301"/>
        </w:trPr>
        <w:tc>
          <w:tcPr>
            <w:tcW w:w="1381" w:type="pct"/>
            <w:vMerge/>
            <w:tcBorders>
              <w:bottom w:val="double" w:sz="4" w:space="0" w:color="auto"/>
            </w:tcBorders>
          </w:tcPr>
          <w:p w14:paraId="3883618D" w14:textId="77777777" w:rsidR="00902CE7" w:rsidRPr="00902CE7" w:rsidRDefault="00902CE7" w:rsidP="00FA45CC">
            <w:pPr>
              <w:rPr>
                <w:rFonts w:cs="Arial"/>
                <w:bCs/>
                <w:color w:val="000000"/>
                <w:sz w:val="18"/>
                <w:szCs w:val="18"/>
              </w:rPr>
            </w:pPr>
          </w:p>
        </w:tc>
        <w:tc>
          <w:tcPr>
            <w:tcW w:w="727" w:type="pct"/>
            <w:tcBorders>
              <w:bottom w:val="double" w:sz="4" w:space="0" w:color="auto"/>
            </w:tcBorders>
          </w:tcPr>
          <w:p w14:paraId="3883618E"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BAS Agent</w:t>
            </w:r>
          </w:p>
        </w:tc>
        <w:tc>
          <w:tcPr>
            <w:tcW w:w="874" w:type="pct"/>
            <w:vMerge/>
            <w:tcBorders>
              <w:bottom w:val="double" w:sz="4" w:space="0" w:color="auto"/>
            </w:tcBorders>
          </w:tcPr>
          <w:p w14:paraId="3883618F" w14:textId="77777777" w:rsidR="00902CE7" w:rsidRPr="00902CE7" w:rsidRDefault="00902CE7" w:rsidP="00FA45CC">
            <w:pPr>
              <w:pStyle w:val="ListParagraph"/>
              <w:ind w:left="0"/>
              <w:rPr>
                <w:rFonts w:ascii="Arial" w:hAnsi="Arial" w:cs="Arial"/>
                <w:sz w:val="18"/>
                <w:szCs w:val="18"/>
              </w:rPr>
            </w:pPr>
          </w:p>
        </w:tc>
        <w:tc>
          <w:tcPr>
            <w:tcW w:w="1163" w:type="pct"/>
            <w:vMerge/>
            <w:tcBorders>
              <w:bottom w:val="double" w:sz="4" w:space="0" w:color="auto"/>
            </w:tcBorders>
            <w:vAlign w:val="center"/>
          </w:tcPr>
          <w:p w14:paraId="38836190" w14:textId="77777777" w:rsidR="00902CE7" w:rsidRPr="00902CE7" w:rsidRDefault="00902CE7" w:rsidP="00FA45CC">
            <w:pPr>
              <w:pStyle w:val="ListParagraph"/>
              <w:ind w:left="0"/>
              <w:jc w:val="center"/>
              <w:rPr>
                <w:rFonts w:ascii="Arial" w:hAnsi="Arial" w:cs="Arial"/>
                <w:sz w:val="18"/>
                <w:szCs w:val="18"/>
              </w:rPr>
            </w:pPr>
          </w:p>
        </w:tc>
        <w:tc>
          <w:tcPr>
            <w:tcW w:w="855" w:type="pct"/>
            <w:vMerge/>
            <w:tcBorders>
              <w:bottom w:val="double" w:sz="4" w:space="0" w:color="auto"/>
            </w:tcBorders>
          </w:tcPr>
          <w:p w14:paraId="38836191" w14:textId="77777777" w:rsidR="00902CE7" w:rsidRPr="00902CE7" w:rsidRDefault="00902CE7" w:rsidP="00FA45CC">
            <w:pPr>
              <w:pStyle w:val="ListParagraph"/>
              <w:ind w:left="0"/>
              <w:jc w:val="center"/>
              <w:rPr>
                <w:rFonts w:ascii="Arial" w:hAnsi="Arial" w:cs="Arial"/>
                <w:sz w:val="18"/>
                <w:szCs w:val="18"/>
              </w:rPr>
            </w:pPr>
          </w:p>
        </w:tc>
      </w:tr>
      <w:tr w:rsidR="00902CE7" w:rsidRPr="00014833" w14:paraId="3883619B" w14:textId="77777777" w:rsidTr="00902CE7">
        <w:trPr>
          <w:trHeight w:val="307"/>
        </w:trPr>
        <w:tc>
          <w:tcPr>
            <w:tcW w:w="1381" w:type="pct"/>
            <w:vMerge w:val="restart"/>
            <w:tcBorders>
              <w:top w:val="double" w:sz="4" w:space="0" w:color="auto"/>
              <w:left w:val="single" w:sz="8" w:space="0" w:color="auto"/>
              <w:bottom w:val="single" w:sz="8" w:space="0" w:color="auto"/>
              <w:right w:val="single" w:sz="8" w:space="0" w:color="auto"/>
            </w:tcBorders>
          </w:tcPr>
          <w:p w14:paraId="38836193" w14:textId="77777777" w:rsidR="00902CE7" w:rsidRPr="00902CE7" w:rsidRDefault="00902CE7" w:rsidP="00FA45CC">
            <w:pPr>
              <w:rPr>
                <w:rFonts w:cs="Arial"/>
                <w:i/>
                <w:sz w:val="18"/>
                <w:szCs w:val="18"/>
              </w:rPr>
            </w:pPr>
            <w:r w:rsidRPr="00902CE7">
              <w:rPr>
                <w:rFonts w:cs="Arial"/>
                <w:i/>
                <w:sz w:val="18"/>
                <w:szCs w:val="18"/>
              </w:rPr>
              <w:t>accrolesum.0001.2017.list</w:t>
            </w:r>
          </w:p>
        </w:tc>
        <w:tc>
          <w:tcPr>
            <w:tcW w:w="727" w:type="pct"/>
            <w:tcBorders>
              <w:top w:val="double" w:sz="4" w:space="0" w:color="auto"/>
              <w:left w:val="single" w:sz="8" w:space="0" w:color="auto"/>
              <w:bottom w:val="single" w:sz="8" w:space="0" w:color="auto"/>
              <w:right w:val="single" w:sz="8" w:space="0" w:color="auto"/>
            </w:tcBorders>
          </w:tcPr>
          <w:p w14:paraId="38836194" w14:textId="77777777" w:rsidR="00902CE7" w:rsidRPr="00902CE7" w:rsidRDefault="00902CE7" w:rsidP="00FA45CC">
            <w:pPr>
              <w:pStyle w:val="ListParagraph"/>
              <w:spacing w:after="240"/>
              <w:ind w:left="0"/>
              <w:rPr>
                <w:rFonts w:ascii="Arial" w:hAnsi="Arial" w:cs="Arial"/>
                <w:sz w:val="18"/>
                <w:szCs w:val="18"/>
              </w:rPr>
            </w:pPr>
            <w:r w:rsidRPr="00902CE7">
              <w:rPr>
                <w:rFonts w:ascii="Arial" w:hAnsi="Arial" w:cs="Arial"/>
                <w:sz w:val="18"/>
                <w:szCs w:val="18"/>
              </w:rPr>
              <w:t xml:space="preserve">Business </w:t>
            </w:r>
          </w:p>
        </w:tc>
        <w:tc>
          <w:tcPr>
            <w:tcW w:w="874" w:type="pct"/>
            <w:vMerge w:val="restart"/>
            <w:tcBorders>
              <w:top w:val="double" w:sz="4" w:space="0" w:color="auto"/>
              <w:left w:val="single" w:sz="8" w:space="0" w:color="auto"/>
              <w:bottom w:val="single" w:sz="8" w:space="0" w:color="auto"/>
              <w:right w:val="single" w:sz="8" w:space="0" w:color="auto"/>
            </w:tcBorders>
          </w:tcPr>
          <w:p w14:paraId="38836195" w14:textId="77777777" w:rsidR="00902CE7" w:rsidRPr="00902CE7" w:rsidRDefault="00902CE7" w:rsidP="00FA45CC">
            <w:pPr>
              <w:pStyle w:val="ListParagraph"/>
              <w:ind w:left="0"/>
              <w:rPr>
                <w:rFonts w:ascii="Arial" w:hAnsi="Arial" w:cs="Arial"/>
                <w:sz w:val="18"/>
                <w:szCs w:val="18"/>
              </w:rPr>
            </w:pPr>
          </w:p>
          <w:p w14:paraId="38836196"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Individuals in business</w:t>
            </w:r>
          </w:p>
          <w:p w14:paraId="38836197"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p>
        </w:tc>
        <w:tc>
          <w:tcPr>
            <w:tcW w:w="1163" w:type="pct"/>
            <w:vMerge w:val="restart"/>
            <w:tcBorders>
              <w:top w:val="double" w:sz="4" w:space="0" w:color="auto"/>
              <w:left w:val="single" w:sz="8" w:space="0" w:color="auto"/>
              <w:bottom w:val="single" w:sz="8" w:space="0" w:color="auto"/>
              <w:right w:val="single" w:sz="8" w:space="0" w:color="auto"/>
            </w:tcBorders>
            <w:vAlign w:val="center"/>
          </w:tcPr>
          <w:p w14:paraId="38836198" w14:textId="77777777" w:rsidR="00902CE7" w:rsidRPr="00902CE7" w:rsidRDefault="00902CE7" w:rsidP="00FA45CC">
            <w:pPr>
              <w:pStyle w:val="ListParagraph"/>
              <w:ind w:left="0"/>
              <w:jc w:val="center"/>
              <w:rPr>
                <w:rFonts w:ascii="Arial" w:hAnsi="Arial" w:cs="Arial"/>
                <w:sz w:val="18"/>
                <w:szCs w:val="18"/>
              </w:rPr>
            </w:pPr>
          </w:p>
          <w:p w14:paraId="38836199" w14:textId="77777777" w:rsidR="00902CE7" w:rsidRPr="00902CE7" w:rsidRDefault="00902CE7" w:rsidP="00FA45CC">
            <w:pPr>
              <w:pStyle w:val="ListParagraph"/>
              <w:ind w:left="0"/>
              <w:jc w:val="center"/>
              <w:rPr>
                <w:rFonts w:ascii="Arial" w:hAnsi="Arial" w:cs="Arial"/>
                <w:sz w:val="18"/>
                <w:szCs w:val="18"/>
              </w:rPr>
            </w:pPr>
            <w:r w:rsidRPr="00902CE7">
              <w:rPr>
                <w:rFonts w:ascii="Arial" w:hAnsi="Arial" w:cs="Arial"/>
                <w:color w:val="000000"/>
                <w:sz w:val="18"/>
                <w:szCs w:val="18"/>
              </w:rPr>
              <w:t>[Tax.Roles.View]</w:t>
            </w:r>
          </w:p>
        </w:tc>
        <w:tc>
          <w:tcPr>
            <w:tcW w:w="855" w:type="pct"/>
            <w:vMerge w:val="restart"/>
            <w:tcBorders>
              <w:top w:val="double" w:sz="4" w:space="0" w:color="auto"/>
              <w:left w:val="single" w:sz="8" w:space="0" w:color="auto"/>
              <w:right w:val="single" w:sz="8" w:space="0" w:color="auto"/>
            </w:tcBorders>
            <w:vAlign w:val="center"/>
          </w:tcPr>
          <w:p w14:paraId="3883619A" w14:textId="77777777" w:rsidR="00902CE7" w:rsidRPr="00902CE7" w:rsidRDefault="00902CE7" w:rsidP="00417209">
            <w:pPr>
              <w:pStyle w:val="ListParagraph"/>
              <w:ind w:left="0"/>
              <w:jc w:val="center"/>
              <w:rPr>
                <w:rFonts w:ascii="Arial" w:hAnsi="Arial" w:cs="Arial"/>
                <w:sz w:val="18"/>
                <w:szCs w:val="18"/>
              </w:rPr>
            </w:pPr>
            <w:r w:rsidRPr="00902CE7">
              <w:rPr>
                <w:rFonts w:ascii="Arial" w:hAnsi="Arial" w:cs="Arial"/>
                <w:sz w:val="18"/>
                <w:szCs w:val="18"/>
              </w:rPr>
              <w:t>Tax Roles View</w:t>
            </w:r>
          </w:p>
        </w:tc>
      </w:tr>
      <w:tr w:rsidR="00902CE7" w:rsidRPr="00014833" w14:paraId="388361A1" w14:textId="77777777" w:rsidTr="00417209">
        <w:trPr>
          <w:trHeight w:val="301"/>
        </w:trPr>
        <w:tc>
          <w:tcPr>
            <w:tcW w:w="1381" w:type="pct"/>
            <w:vMerge/>
            <w:tcBorders>
              <w:top w:val="single" w:sz="8" w:space="0" w:color="auto"/>
            </w:tcBorders>
          </w:tcPr>
          <w:p w14:paraId="3883619C" w14:textId="77777777" w:rsidR="00902CE7" w:rsidRPr="00902CE7" w:rsidRDefault="00902CE7" w:rsidP="00FA45CC">
            <w:pPr>
              <w:rPr>
                <w:rFonts w:cs="Arial"/>
                <w:bCs/>
                <w:color w:val="000000"/>
                <w:sz w:val="18"/>
                <w:szCs w:val="18"/>
              </w:rPr>
            </w:pPr>
          </w:p>
        </w:tc>
        <w:tc>
          <w:tcPr>
            <w:tcW w:w="727" w:type="pct"/>
            <w:tcBorders>
              <w:top w:val="single" w:sz="8" w:space="0" w:color="auto"/>
            </w:tcBorders>
          </w:tcPr>
          <w:p w14:paraId="3883619D"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Business Intermediary</w:t>
            </w:r>
          </w:p>
        </w:tc>
        <w:tc>
          <w:tcPr>
            <w:tcW w:w="874" w:type="pct"/>
            <w:vMerge/>
            <w:tcBorders>
              <w:top w:val="single" w:sz="8" w:space="0" w:color="auto"/>
            </w:tcBorders>
          </w:tcPr>
          <w:p w14:paraId="3883619E" w14:textId="77777777" w:rsidR="00902CE7" w:rsidRPr="00902CE7" w:rsidRDefault="00902CE7" w:rsidP="00FA45CC">
            <w:pPr>
              <w:pStyle w:val="ListParagraph"/>
              <w:ind w:left="0"/>
              <w:rPr>
                <w:rFonts w:ascii="Arial" w:hAnsi="Arial" w:cs="Arial"/>
                <w:sz w:val="18"/>
                <w:szCs w:val="18"/>
              </w:rPr>
            </w:pPr>
          </w:p>
        </w:tc>
        <w:tc>
          <w:tcPr>
            <w:tcW w:w="1163" w:type="pct"/>
            <w:vMerge/>
            <w:tcBorders>
              <w:top w:val="single" w:sz="8" w:space="0" w:color="auto"/>
              <w:right w:val="single" w:sz="8" w:space="0" w:color="auto"/>
            </w:tcBorders>
            <w:vAlign w:val="center"/>
          </w:tcPr>
          <w:p w14:paraId="3883619F" w14:textId="77777777" w:rsidR="00902CE7" w:rsidRPr="00902CE7" w:rsidRDefault="00902CE7" w:rsidP="00FA45CC">
            <w:pPr>
              <w:pStyle w:val="ListParagraph"/>
              <w:ind w:left="0"/>
              <w:jc w:val="center"/>
              <w:rPr>
                <w:rFonts w:ascii="Arial" w:hAnsi="Arial" w:cs="Arial"/>
                <w:sz w:val="18"/>
                <w:szCs w:val="18"/>
              </w:rPr>
            </w:pPr>
          </w:p>
        </w:tc>
        <w:tc>
          <w:tcPr>
            <w:tcW w:w="855" w:type="pct"/>
            <w:vMerge/>
            <w:tcBorders>
              <w:left w:val="single" w:sz="8" w:space="0" w:color="auto"/>
              <w:right w:val="single" w:sz="8" w:space="0" w:color="auto"/>
            </w:tcBorders>
          </w:tcPr>
          <w:p w14:paraId="388361A0" w14:textId="77777777" w:rsidR="00902CE7" w:rsidRPr="00902CE7" w:rsidRDefault="00902CE7" w:rsidP="00902CE7">
            <w:pPr>
              <w:pStyle w:val="ListParagraph"/>
              <w:ind w:left="0"/>
              <w:jc w:val="center"/>
              <w:rPr>
                <w:rFonts w:ascii="Arial" w:hAnsi="Arial" w:cs="Arial"/>
                <w:sz w:val="18"/>
                <w:szCs w:val="18"/>
              </w:rPr>
            </w:pPr>
          </w:p>
        </w:tc>
      </w:tr>
      <w:tr w:rsidR="00902CE7" w:rsidRPr="00014833" w14:paraId="388361A9" w14:textId="77777777" w:rsidTr="00902CE7">
        <w:trPr>
          <w:trHeight w:val="232"/>
        </w:trPr>
        <w:tc>
          <w:tcPr>
            <w:tcW w:w="1381" w:type="pct"/>
            <w:vMerge/>
          </w:tcPr>
          <w:p w14:paraId="388361A2" w14:textId="77777777" w:rsidR="00902CE7" w:rsidRPr="00902CE7" w:rsidRDefault="00902CE7" w:rsidP="00FA45CC">
            <w:pPr>
              <w:rPr>
                <w:rFonts w:cs="Arial"/>
                <w:bCs/>
                <w:color w:val="000000"/>
                <w:sz w:val="18"/>
                <w:szCs w:val="18"/>
              </w:rPr>
            </w:pPr>
          </w:p>
        </w:tc>
        <w:tc>
          <w:tcPr>
            <w:tcW w:w="727" w:type="pct"/>
          </w:tcPr>
          <w:p w14:paraId="388361A3" w14:textId="77777777" w:rsidR="00902CE7" w:rsidRPr="00902CE7" w:rsidRDefault="00902CE7" w:rsidP="00FA45CC">
            <w:pPr>
              <w:rPr>
                <w:rFonts w:cs="Arial"/>
                <w:sz w:val="18"/>
                <w:szCs w:val="18"/>
              </w:rPr>
            </w:pPr>
            <w:r w:rsidRPr="00902CE7">
              <w:rPr>
                <w:rFonts w:cs="Arial"/>
                <w:sz w:val="18"/>
                <w:szCs w:val="18"/>
              </w:rPr>
              <w:t>Tax Agent</w:t>
            </w:r>
          </w:p>
        </w:tc>
        <w:tc>
          <w:tcPr>
            <w:tcW w:w="874" w:type="pct"/>
            <w:vMerge w:val="restart"/>
          </w:tcPr>
          <w:p w14:paraId="388361A4" w14:textId="77777777" w:rsidR="00902CE7" w:rsidRPr="00902CE7" w:rsidRDefault="00902CE7" w:rsidP="00FA45CC">
            <w:pPr>
              <w:pStyle w:val="ListParagraph"/>
              <w:ind w:left="0"/>
              <w:rPr>
                <w:rFonts w:ascii="Arial" w:hAnsi="Arial" w:cs="Arial"/>
                <w:sz w:val="18"/>
                <w:szCs w:val="18"/>
              </w:rPr>
            </w:pPr>
          </w:p>
          <w:p w14:paraId="388361A5"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r w:rsidRPr="00902CE7">
              <w:rPr>
                <w:rFonts w:ascii="Arial" w:hAnsi="Arial" w:cs="Arial"/>
                <w:sz w:val="18"/>
                <w:szCs w:val="18"/>
              </w:rPr>
              <w:br/>
              <w:t>Individuals</w:t>
            </w:r>
          </w:p>
        </w:tc>
        <w:tc>
          <w:tcPr>
            <w:tcW w:w="1163" w:type="pct"/>
            <w:vMerge w:val="restart"/>
            <w:vAlign w:val="center"/>
          </w:tcPr>
          <w:p w14:paraId="388361A6" w14:textId="77777777" w:rsidR="00902CE7" w:rsidRPr="00902CE7" w:rsidRDefault="00902CE7" w:rsidP="00FA45CC">
            <w:pPr>
              <w:pStyle w:val="ListParagraph"/>
              <w:ind w:left="0"/>
              <w:jc w:val="center"/>
              <w:rPr>
                <w:rFonts w:ascii="Arial" w:hAnsi="Arial" w:cs="Arial"/>
                <w:sz w:val="18"/>
                <w:szCs w:val="18"/>
              </w:rPr>
            </w:pPr>
          </w:p>
          <w:p w14:paraId="388361A7" w14:textId="77777777" w:rsidR="00902CE7" w:rsidRPr="00902CE7" w:rsidRDefault="00902CE7" w:rsidP="00FA45CC">
            <w:pPr>
              <w:pStyle w:val="ListParagraph"/>
              <w:ind w:left="0"/>
              <w:jc w:val="center"/>
              <w:rPr>
                <w:rFonts w:ascii="Arial" w:hAnsi="Arial" w:cs="Arial"/>
                <w:sz w:val="18"/>
                <w:szCs w:val="18"/>
              </w:rPr>
            </w:pPr>
            <w:r w:rsidRPr="00902CE7">
              <w:rPr>
                <w:rFonts w:ascii="Arial" w:hAnsi="Arial" w:cs="Arial"/>
                <w:color w:val="000000"/>
                <w:sz w:val="18"/>
                <w:szCs w:val="18"/>
              </w:rPr>
              <w:t>[Client.Tax.Roles.View]</w:t>
            </w:r>
          </w:p>
        </w:tc>
        <w:tc>
          <w:tcPr>
            <w:tcW w:w="855" w:type="pct"/>
            <w:vMerge w:val="restart"/>
            <w:vAlign w:val="center"/>
          </w:tcPr>
          <w:p w14:paraId="388361A8" w14:textId="77777777" w:rsidR="00902CE7" w:rsidRPr="00902CE7" w:rsidRDefault="00902CE7" w:rsidP="00417209">
            <w:pPr>
              <w:pStyle w:val="ListParagraph"/>
              <w:ind w:left="0"/>
              <w:jc w:val="center"/>
              <w:rPr>
                <w:rFonts w:ascii="Arial" w:hAnsi="Arial" w:cs="Arial"/>
                <w:sz w:val="18"/>
                <w:szCs w:val="18"/>
              </w:rPr>
            </w:pPr>
            <w:r w:rsidRPr="00902CE7">
              <w:rPr>
                <w:rFonts w:ascii="Arial" w:hAnsi="Arial" w:cs="Arial"/>
                <w:sz w:val="18"/>
                <w:szCs w:val="18"/>
              </w:rPr>
              <w:t>Tax Roles View</w:t>
            </w:r>
          </w:p>
        </w:tc>
      </w:tr>
      <w:tr w:rsidR="00902CE7" w:rsidRPr="00014833" w14:paraId="388361AF" w14:textId="77777777" w:rsidTr="00417209">
        <w:trPr>
          <w:trHeight w:val="257"/>
        </w:trPr>
        <w:tc>
          <w:tcPr>
            <w:tcW w:w="1381" w:type="pct"/>
            <w:vMerge/>
            <w:tcBorders>
              <w:bottom w:val="double" w:sz="4" w:space="0" w:color="auto"/>
            </w:tcBorders>
          </w:tcPr>
          <w:p w14:paraId="388361AA" w14:textId="77777777" w:rsidR="00902CE7" w:rsidRPr="00902CE7" w:rsidRDefault="00902CE7" w:rsidP="00FA45CC">
            <w:pPr>
              <w:rPr>
                <w:rFonts w:cs="Arial"/>
                <w:bCs/>
                <w:color w:val="000000"/>
                <w:sz w:val="18"/>
                <w:szCs w:val="18"/>
              </w:rPr>
            </w:pPr>
          </w:p>
        </w:tc>
        <w:tc>
          <w:tcPr>
            <w:tcW w:w="727" w:type="pct"/>
            <w:tcBorders>
              <w:bottom w:val="double" w:sz="4" w:space="0" w:color="auto"/>
            </w:tcBorders>
          </w:tcPr>
          <w:p w14:paraId="388361AB" w14:textId="77777777" w:rsidR="00902CE7" w:rsidRPr="00902CE7" w:rsidRDefault="00902CE7" w:rsidP="00FA45CC">
            <w:pPr>
              <w:rPr>
                <w:rFonts w:cs="Arial"/>
                <w:sz w:val="18"/>
                <w:szCs w:val="18"/>
              </w:rPr>
            </w:pPr>
            <w:r w:rsidRPr="00902CE7">
              <w:rPr>
                <w:rFonts w:cs="Arial"/>
                <w:sz w:val="18"/>
                <w:szCs w:val="18"/>
              </w:rPr>
              <w:t>BAS Agent</w:t>
            </w:r>
          </w:p>
        </w:tc>
        <w:tc>
          <w:tcPr>
            <w:tcW w:w="874" w:type="pct"/>
            <w:vMerge/>
            <w:tcBorders>
              <w:bottom w:val="double" w:sz="4" w:space="0" w:color="auto"/>
            </w:tcBorders>
          </w:tcPr>
          <w:p w14:paraId="388361AC" w14:textId="77777777" w:rsidR="00902CE7" w:rsidRPr="00902CE7" w:rsidRDefault="00902CE7" w:rsidP="00FA45CC">
            <w:pPr>
              <w:pStyle w:val="ListParagraph"/>
              <w:ind w:left="0"/>
              <w:rPr>
                <w:rFonts w:ascii="Arial" w:hAnsi="Arial" w:cs="Arial"/>
                <w:sz w:val="18"/>
                <w:szCs w:val="18"/>
              </w:rPr>
            </w:pPr>
          </w:p>
        </w:tc>
        <w:tc>
          <w:tcPr>
            <w:tcW w:w="1163" w:type="pct"/>
            <w:vMerge/>
            <w:tcBorders>
              <w:bottom w:val="double" w:sz="4" w:space="0" w:color="auto"/>
            </w:tcBorders>
            <w:vAlign w:val="center"/>
          </w:tcPr>
          <w:p w14:paraId="388361AD" w14:textId="77777777" w:rsidR="00902CE7" w:rsidRPr="00902CE7" w:rsidRDefault="00902CE7" w:rsidP="00FA45CC">
            <w:pPr>
              <w:pStyle w:val="ListParagraph"/>
              <w:ind w:left="0"/>
              <w:jc w:val="center"/>
              <w:rPr>
                <w:rFonts w:ascii="Arial" w:hAnsi="Arial" w:cs="Arial"/>
                <w:sz w:val="18"/>
                <w:szCs w:val="18"/>
              </w:rPr>
            </w:pPr>
          </w:p>
        </w:tc>
        <w:tc>
          <w:tcPr>
            <w:tcW w:w="855" w:type="pct"/>
            <w:vMerge/>
            <w:tcBorders>
              <w:bottom w:val="double" w:sz="4" w:space="0" w:color="auto"/>
            </w:tcBorders>
          </w:tcPr>
          <w:p w14:paraId="388361AE" w14:textId="77777777" w:rsidR="00902CE7" w:rsidRPr="00902CE7" w:rsidRDefault="00902CE7" w:rsidP="00902CE7">
            <w:pPr>
              <w:pStyle w:val="ListParagraph"/>
              <w:ind w:left="0"/>
              <w:jc w:val="center"/>
              <w:rPr>
                <w:rFonts w:ascii="Arial" w:hAnsi="Arial" w:cs="Arial"/>
                <w:sz w:val="18"/>
                <w:szCs w:val="18"/>
              </w:rPr>
            </w:pPr>
          </w:p>
        </w:tc>
      </w:tr>
      <w:tr w:rsidR="00902CE7" w:rsidRPr="00014833" w14:paraId="388361B8" w14:textId="77777777" w:rsidTr="00902CE7">
        <w:trPr>
          <w:trHeight w:val="371"/>
        </w:trPr>
        <w:tc>
          <w:tcPr>
            <w:tcW w:w="1381" w:type="pct"/>
            <w:vMerge w:val="restart"/>
            <w:tcBorders>
              <w:top w:val="double" w:sz="4" w:space="0" w:color="auto"/>
            </w:tcBorders>
          </w:tcPr>
          <w:p w14:paraId="388361B0" w14:textId="77777777" w:rsidR="00902CE7" w:rsidRPr="00902CE7" w:rsidRDefault="00902CE7" w:rsidP="00FA45CC">
            <w:pPr>
              <w:spacing w:before="0"/>
              <w:rPr>
                <w:rFonts w:cs="Arial"/>
                <w:i/>
                <w:sz w:val="18"/>
                <w:szCs w:val="18"/>
              </w:rPr>
            </w:pPr>
            <w:r w:rsidRPr="00902CE7">
              <w:rPr>
                <w:rFonts w:cs="Arial"/>
                <w:i/>
                <w:sz w:val="18"/>
                <w:szCs w:val="18"/>
              </w:rPr>
              <w:t>accrole.0001.2017.get</w:t>
            </w:r>
          </w:p>
        </w:tc>
        <w:tc>
          <w:tcPr>
            <w:tcW w:w="727" w:type="pct"/>
            <w:tcBorders>
              <w:top w:val="double" w:sz="4" w:space="0" w:color="auto"/>
            </w:tcBorders>
          </w:tcPr>
          <w:p w14:paraId="388361B1"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 xml:space="preserve">Business  </w:t>
            </w:r>
          </w:p>
        </w:tc>
        <w:tc>
          <w:tcPr>
            <w:tcW w:w="874" w:type="pct"/>
            <w:vMerge w:val="restart"/>
            <w:tcBorders>
              <w:top w:val="double" w:sz="4" w:space="0" w:color="auto"/>
            </w:tcBorders>
          </w:tcPr>
          <w:p w14:paraId="388361B2" w14:textId="77777777" w:rsidR="00902CE7" w:rsidRPr="00902CE7" w:rsidRDefault="00902CE7" w:rsidP="00FA45CC">
            <w:pPr>
              <w:pStyle w:val="ListParagraph"/>
              <w:ind w:left="0"/>
              <w:rPr>
                <w:rFonts w:ascii="Arial" w:hAnsi="Arial" w:cs="Arial"/>
                <w:sz w:val="18"/>
                <w:szCs w:val="18"/>
              </w:rPr>
            </w:pPr>
          </w:p>
          <w:p w14:paraId="388361B3"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Individuals in business</w:t>
            </w:r>
          </w:p>
          <w:p w14:paraId="388361B4"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p>
        </w:tc>
        <w:tc>
          <w:tcPr>
            <w:tcW w:w="1163" w:type="pct"/>
            <w:vMerge w:val="restart"/>
            <w:tcBorders>
              <w:top w:val="double" w:sz="4" w:space="0" w:color="auto"/>
            </w:tcBorders>
            <w:shd w:val="clear" w:color="auto" w:fill="FFFFFF" w:themeFill="background1"/>
            <w:vAlign w:val="center"/>
          </w:tcPr>
          <w:p w14:paraId="388361B5" w14:textId="77777777" w:rsidR="00902CE7" w:rsidRPr="00902CE7" w:rsidRDefault="00902CE7" w:rsidP="00FA45CC">
            <w:pPr>
              <w:pStyle w:val="ListParagraph"/>
              <w:ind w:left="0"/>
              <w:jc w:val="center"/>
              <w:rPr>
                <w:rFonts w:ascii="Arial" w:hAnsi="Arial" w:cs="Arial"/>
                <w:sz w:val="18"/>
                <w:szCs w:val="18"/>
              </w:rPr>
            </w:pPr>
          </w:p>
          <w:p w14:paraId="388361B6" w14:textId="77777777" w:rsidR="00902CE7" w:rsidRPr="00902CE7" w:rsidRDefault="00902CE7" w:rsidP="00FA45CC">
            <w:pPr>
              <w:pStyle w:val="ListParagraph"/>
              <w:ind w:left="0"/>
              <w:jc w:val="center"/>
              <w:rPr>
                <w:rFonts w:ascii="Arial" w:hAnsi="Arial" w:cs="Arial"/>
                <w:sz w:val="18"/>
                <w:szCs w:val="18"/>
              </w:rPr>
            </w:pPr>
            <w:r w:rsidRPr="00902CE7">
              <w:rPr>
                <w:rFonts w:ascii="Arial" w:hAnsi="Arial" w:cs="Arial"/>
                <w:color w:val="000000"/>
                <w:sz w:val="18"/>
                <w:szCs w:val="18"/>
              </w:rPr>
              <w:t>[Tax.Roles.View]</w:t>
            </w:r>
          </w:p>
        </w:tc>
        <w:tc>
          <w:tcPr>
            <w:tcW w:w="855" w:type="pct"/>
            <w:vMerge w:val="restart"/>
            <w:tcBorders>
              <w:top w:val="double" w:sz="4" w:space="0" w:color="auto"/>
            </w:tcBorders>
            <w:shd w:val="clear" w:color="auto" w:fill="FFFFFF" w:themeFill="background1"/>
            <w:vAlign w:val="center"/>
          </w:tcPr>
          <w:p w14:paraId="388361B7" w14:textId="77777777" w:rsidR="00902CE7" w:rsidRPr="00902CE7" w:rsidRDefault="00902CE7" w:rsidP="00417209">
            <w:pPr>
              <w:pStyle w:val="ListParagraph"/>
              <w:ind w:left="0"/>
              <w:jc w:val="center"/>
              <w:rPr>
                <w:rFonts w:ascii="Arial" w:hAnsi="Arial" w:cs="Arial"/>
                <w:sz w:val="18"/>
                <w:szCs w:val="18"/>
              </w:rPr>
            </w:pPr>
            <w:r w:rsidRPr="00902CE7">
              <w:rPr>
                <w:rFonts w:ascii="Arial" w:hAnsi="Arial" w:cs="Arial"/>
                <w:sz w:val="18"/>
                <w:szCs w:val="18"/>
              </w:rPr>
              <w:t>Tax Roles View</w:t>
            </w:r>
          </w:p>
        </w:tc>
      </w:tr>
      <w:tr w:rsidR="00902CE7" w:rsidRPr="00014833" w14:paraId="388361BE" w14:textId="77777777" w:rsidTr="00417209">
        <w:trPr>
          <w:trHeight w:val="498"/>
        </w:trPr>
        <w:tc>
          <w:tcPr>
            <w:tcW w:w="1381" w:type="pct"/>
            <w:vMerge/>
          </w:tcPr>
          <w:p w14:paraId="388361B9" w14:textId="77777777" w:rsidR="00902CE7" w:rsidRPr="00902CE7" w:rsidRDefault="00902CE7" w:rsidP="00FA45CC">
            <w:pPr>
              <w:rPr>
                <w:rFonts w:cs="Arial"/>
                <w:bCs/>
                <w:color w:val="000000"/>
                <w:sz w:val="18"/>
                <w:szCs w:val="18"/>
              </w:rPr>
            </w:pPr>
          </w:p>
        </w:tc>
        <w:tc>
          <w:tcPr>
            <w:tcW w:w="727" w:type="pct"/>
            <w:tcBorders>
              <w:bottom w:val="single" w:sz="4" w:space="0" w:color="auto"/>
            </w:tcBorders>
          </w:tcPr>
          <w:p w14:paraId="388361BA"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Business Intermediary</w:t>
            </w:r>
          </w:p>
        </w:tc>
        <w:tc>
          <w:tcPr>
            <w:tcW w:w="874" w:type="pct"/>
            <w:vMerge/>
          </w:tcPr>
          <w:p w14:paraId="388361BB" w14:textId="77777777" w:rsidR="00902CE7" w:rsidRPr="00902CE7" w:rsidRDefault="00902CE7" w:rsidP="00FA45CC">
            <w:pPr>
              <w:pStyle w:val="ListParagraph"/>
              <w:ind w:left="0"/>
              <w:rPr>
                <w:rFonts w:ascii="Arial" w:hAnsi="Arial" w:cs="Arial"/>
                <w:sz w:val="18"/>
                <w:szCs w:val="18"/>
              </w:rPr>
            </w:pPr>
          </w:p>
        </w:tc>
        <w:tc>
          <w:tcPr>
            <w:tcW w:w="1163" w:type="pct"/>
            <w:vMerge/>
            <w:shd w:val="clear" w:color="auto" w:fill="FFFFFF" w:themeFill="background1"/>
            <w:vAlign w:val="center"/>
          </w:tcPr>
          <w:p w14:paraId="388361BC" w14:textId="77777777" w:rsidR="00902CE7" w:rsidRPr="00902CE7" w:rsidRDefault="00902CE7" w:rsidP="00FA45CC">
            <w:pPr>
              <w:pStyle w:val="ListParagraph"/>
              <w:ind w:left="0"/>
              <w:jc w:val="center"/>
              <w:rPr>
                <w:rFonts w:ascii="Arial" w:hAnsi="Arial" w:cs="Arial"/>
                <w:sz w:val="18"/>
                <w:szCs w:val="18"/>
              </w:rPr>
            </w:pPr>
          </w:p>
        </w:tc>
        <w:tc>
          <w:tcPr>
            <w:tcW w:w="855" w:type="pct"/>
            <w:vMerge/>
            <w:shd w:val="clear" w:color="auto" w:fill="FFFFFF" w:themeFill="background1"/>
          </w:tcPr>
          <w:p w14:paraId="388361BD" w14:textId="77777777" w:rsidR="00902CE7" w:rsidRPr="00902CE7" w:rsidRDefault="00902CE7" w:rsidP="00902CE7">
            <w:pPr>
              <w:pStyle w:val="ListParagraph"/>
              <w:ind w:left="0"/>
              <w:jc w:val="center"/>
              <w:rPr>
                <w:rFonts w:ascii="Arial" w:hAnsi="Arial" w:cs="Arial"/>
                <w:sz w:val="18"/>
                <w:szCs w:val="18"/>
              </w:rPr>
            </w:pPr>
          </w:p>
        </w:tc>
      </w:tr>
      <w:tr w:rsidR="00902CE7" w:rsidRPr="00014833" w14:paraId="388361C6" w14:textId="77777777" w:rsidTr="00902CE7">
        <w:trPr>
          <w:trHeight w:val="329"/>
        </w:trPr>
        <w:tc>
          <w:tcPr>
            <w:tcW w:w="1381" w:type="pct"/>
            <w:vMerge/>
          </w:tcPr>
          <w:p w14:paraId="388361BF" w14:textId="77777777" w:rsidR="00902CE7" w:rsidRPr="00902CE7" w:rsidRDefault="00902CE7" w:rsidP="00FA45CC">
            <w:pPr>
              <w:rPr>
                <w:rFonts w:cs="Arial"/>
                <w:bCs/>
                <w:color w:val="000000"/>
                <w:sz w:val="18"/>
                <w:szCs w:val="18"/>
              </w:rPr>
            </w:pPr>
          </w:p>
        </w:tc>
        <w:tc>
          <w:tcPr>
            <w:tcW w:w="727" w:type="pct"/>
            <w:tcBorders>
              <w:bottom w:val="single" w:sz="4" w:space="0" w:color="auto"/>
            </w:tcBorders>
          </w:tcPr>
          <w:p w14:paraId="388361C0" w14:textId="77777777" w:rsidR="00902CE7" w:rsidRPr="00902CE7" w:rsidRDefault="00902CE7" w:rsidP="00FA45CC">
            <w:pPr>
              <w:rPr>
                <w:rFonts w:cs="Arial"/>
                <w:sz w:val="18"/>
                <w:szCs w:val="18"/>
              </w:rPr>
            </w:pPr>
            <w:r w:rsidRPr="00902CE7">
              <w:rPr>
                <w:rFonts w:cs="Arial"/>
                <w:sz w:val="18"/>
                <w:szCs w:val="18"/>
              </w:rPr>
              <w:t>Tax Agent</w:t>
            </w:r>
          </w:p>
        </w:tc>
        <w:tc>
          <w:tcPr>
            <w:tcW w:w="874" w:type="pct"/>
            <w:vMerge w:val="restart"/>
          </w:tcPr>
          <w:p w14:paraId="388361C1" w14:textId="77777777" w:rsidR="00902CE7" w:rsidRPr="00902CE7" w:rsidRDefault="00902CE7" w:rsidP="00FA45CC">
            <w:pPr>
              <w:pStyle w:val="ListParagraph"/>
              <w:ind w:left="0"/>
              <w:rPr>
                <w:rFonts w:ascii="Arial" w:hAnsi="Arial" w:cs="Arial"/>
                <w:sz w:val="18"/>
                <w:szCs w:val="18"/>
              </w:rPr>
            </w:pPr>
          </w:p>
          <w:p w14:paraId="388361C2"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r w:rsidRPr="00902CE7">
              <w:rPr>
                <w:rFonts w:ascii="Arial" w:hAnsi="Arial" w:cs="Arial"/>
                <w:sz w:val="18"/>
                <w:szCs w:val="18"/>
              </w:rPr>
              <w:br/>
              <w:t>Individuals</w:t>
            </w:r>
          </w:p>
        </w:tc>
        <w:tc>
          <w:tcPr>
            <w:tcW w:w="1163" w:type="pct"/>
            <w:vMerge w:val="restart"/>
            <w:shd w:val="clear" w:color="auto" w:fill="FFFFFF" w:themeFill="background1"/>
            <w:vAlign w:val="center"/>
          </w:tcPr>
          <w:p w14:paraId="388361C3" w14:textId="77777777" w:rsidR="00902CE7" w:rsidRPr="00902CE7" w:rsidRDefault="00902CE7" w:rsidP="00FA45CC">
            <w:pPr>
              <w:pStyle w:val="ListParagraph"/>
              <w:ind w:left="0"/>
              <w:jc w:val="center"/>
              <w:rPr>
                <w:rFonts w:ascii="Arial" w:hAnsi="Arial" w:cs="Arial"/>
                <w:sz w:val="18"/>
                <w:szCs w:val="18"/>
              </w:rPr>
            </w:pPr>
          </w:p>
          <w:p w14:paraId="388361C4" w14:textId="77777777" w:rsidR="00902CE7" w:rsidRPr="00902CE7" w:rsidRDefault="00902CE7" w:rsidP="00FA45CC">
            <w:pPr>
              <w:pStyle w:val="ListParagraph"/>
              <w:ind w:left="0"/>
              <w:jc w:val="center"/>
              <w:rPr>
                <w:rFonts w:ascii="Arial" w:hAnsi="Arial" w:cs="Arial"/>
                <w:sz w:val="18"/>
                <w:szCs w:val="18"/>
              </w:rPr>
            </w:pPr>
            <w:r w:rsidRPr="00902CE7">
              <w:rPr>
                <w:rFonts w:ascii="Arial" w:hAnsi="Arial" w:cs="Arial"/>
                <w:color w:val="000000"/>
                <w:sz w:val="18"/>
                <w:szCs w:val="18"/>
              </w:rPr>
              <w:t>[Client.Tax.Roles.View]</w:t>
            </w:r>
          </w:p>
        </w:tc>
        <w:tc>
          <w:tcPr>
            <w:tcW w:w="855" w:type="pct"/>
            <w:vMerge w:val="restart"/>
            <w:shd w:val="clear" w:color="auto" w:fill="FFFFFF" w:themeFill="background1"/>
            <w:vAlign w:val="center"/>
          </w:tcPr>
          <w:p w14:paraId="388361C5" w14:textId="77777777" w:rsidR="00902CE7" w:rsidRPr="00902CE7" w:rsidRDefault="00902CE7" w:rsidP="00417209">
            <w:pPr>
              <w:pStyle w:val="ListParagraph"/>
              <w:ind w:left="0"/>
              <w:jc w:val="center"/>
              <w:rPr>
                <w:rFonts w:ascii="Arial" w:hAnsi="Arial" w:cs="Arial"/>
                <w:sz w:val="18"/>
                <w:szCs w:val="18"/>
              </w:rPr>
            </w:pPr>
            <w:r w:rsidRPr="00902CE7">
              <w:rPr>
                <w:rFonts w:ascii="Arial" w:hAnsi="Arial" w:cs="Arial"/>
                <w:sz w:val="18"/>
                <w:szCs w:val="18"/>
              </w:rPr>
              <w:t>Tax Roles View</w:t>
            </w:r>
          </w:p>
        </w:tc>
      </w:tr>
      <w:tr w:rsidR="00902CE7" w:rsidRPr="00014833" w14:paraId="388361CC" w14:textId="77777777" w:rsidTr="00417209">
        <w:trPr>
          <w:trHeight w:val="225"/>
        </w:trPr>
        <w:tc>
          <w:tcPr>
            <w:tcW w:w="1381" w:type="pct"/>
            <w:vMerge/>
            <w:tcBorders>
              <w:bottom w:val="double" w:sz="4" w:space="0" w:color="auto"/>
            </w:tcBorders>
          </w:tcPr>
          <w:p w14:paraId="388361C7" w14:textId="77777777" w:rsidR="00902CE7" w:rsidRPr="00902CE7" w:rsidRDefault="00902CE7" w:rsidP="00FA45CC">
            <w:pPr>
              <w:rPr>
                <w:rFonts w:cs="Arial"/>
                <w:bCs/>
                <w:color w:val="000000"/>
                <w:sz w:val="18"/>
                <w:szCs w:val="18"/>
              </w:rPr>
            </w:pPr>
          </w:p>
        </w:tc>
        <w:tc>
          <w:tcPr>
            <w:tcW w:w="727" w:type="pct"/>
            <w:tcBorders>
              <w:top w:val="single" w:sz="4" w:space="0" w:color="auto"/>
              <w:bottom w:val="double" w:sz="4" w:space="0" w:color="auto"/>
            </w:tcBorders>
          </w:tcPr>
          <w:p w14:paraId="388361C8" w14:textId="77777777" w:rsidR="00902CE7" w:rsidRPr="00902CE7" w:rsidRDefault="00902CE7" w:rsidP="00FA45CC">
            <w:pPr>
              <w:rPr>
                <w:rFonts w:cs="Arial"/>
                <w:sz w:val="18"/>
                <w:szCs w:val="18"/>
              </w:rPr>
            </w:pPr>
            <w:r w:rsidRPr="00902CE7">
              <w:rPr>
                <w:rFonts w:cs="Arial"/>
                <w:sz w:val="18"/>
                <w:szCs w:val="18"/>
              </w:rPr>
              <w:t>BAS Agent</w:t>
            </w:r>
          </w:p>
        </w:tc>
        <w:tc>
          <w:tcPr>
            <w:tcW w:w="874" w:type="pct"/>
            <w:vMerge/>
            <w:tcBorders>
              <w:bottom w:val="double" w:sz="4" w:space="0" w:color="auto"/>
            </w:tcBorders>
          </w:tcPr>
          <w:p w14:paraId="388361C9" w14:textId="77777777" w:rsidR="00902CE7" w:rsidRPr="00902CE7" w:rsidRDefault="00902CE7" w:rsidP="00FA45CC">
            <w:pPr>
              <w:pStyle w:val="ListParagraph"/>
              <w:ind w:left="0"/>
              <w:rPr>
                <w:rFonts w:ascii="Arial" w:hAnsi="Arial" w:cs="Arial"/>
                <w:sz w:val="18"/>
                <w:szCs w:val="18"/>
              </w:rPr>
            </w:pPr>
          </w:p>
        </w:tc>
        <w:tc>
          <w:tcPr>
            <w:tcW w:w="1163" w:type="pct"/>
            <w:vMerge/>
            <w:tcBorders>
              <w:bottom w:val="double" w:sz="4" w:space="0" w:color="auto"/>
            </w:tcBorders>
            <w:shd w:val="clear" w:color="auto" w:fill="FFFFFF" w:themeFill="background1"/>
            <w:vAlign w:val="center"/>
          </w:tcPr>
          <w:p w14:paraId="388361CA" w14:textId="77777777" w:rsidR="00902CE7" w:rsidRPr="00902CE7" w:rsidRDefault="00902CE7" w:rsidP="00FA45CC">
            <w:pPr>
              <w:pStyle w:val="ListParagraph"/>
              <w:ind w:left="0"/>
              <w:jc w:val="center"/>
              <w:rPr>
                <w:rFonts w:ascii="Arial" w:hAnsi="Arial" w:cs="Arial"/>
                <w:sz w:val="18"/>
                <w:szCs w:val="18"/>
              </w:rPr>
            </w:pPr>
          </w:p>
        </w:tc>
        <w:tc>
          <w:tcPr>
            <w:tcW w:w="855" w:type="pct"/>
            <w:vMerge/>
            <w:tcBorders>
              <w:bottom w:val="double" w:sz="4" w:space="0" w:color="auto"/>
            </w:tcBorders>
            <w:shd w:val="clear" w:color="auto" w:fill="FFFFFF" w:themeFill="background1"/>
          </w:tcPr>
          <w:p w14:paraId="388361CB" w14:textId="77777777" w:rsidR="00902CE7" w:rsidRPr="00902CE7" w:rsidRDefault="00902CE7" w:rsidP="00902CE7">
            <w:pPr>
              <w:pStyle w:val="ListParagraph"/>
              <w:ind w:left="0"/>
              <w:jc w:val="center"/>
              <w:rPr>
                <w:rFonts w:ascii="Arial" w:hAnsi="Arial" w:cs="Arial"/>
                <w:sz w:val="18"/>
                <w:szCs w:val="18"/>
              </w:rPr>
            </w:pPr>
          </w:p>
        </w:tc>
      </w:tr>
      <w:tr w:rsidR="00902CE7" w:rsidRPr="00014833" w14:paraId="388361D5" w14:textId="77777777" w:rsidTr="00902CE7">
        <w:trPr>
          <w:trHeight w:val="276"/>
        </w:trPr>
        <w:tc>
          <w:tcPr>
            <w:tcW w:w="1381" w:type="pct"/>
            <w:vMerge w:val="restart"/>
            <w:tcBorders>
              <w:top w:val="double" w:sz="4" w:space="0" w:color="auto"/>
            </w:tcBorders>
          </w:tcPr>
          <w:p w14:paraId="388361CD" w14:textId="77777777" w:rsidR="00902CE7" w:rsidRPr="00902CE7" w:rsidRDefault="00902CE7" w:rsidP="00FA45CC">
            <w:pPr>
              <w:rPr>
                <w:rFonts w:cs="Arial"/>
                <w:i/>
                <w:sz w:val="18"/>
                <w:szCs w:val="18"/>
              </w:rPr>
            </w:pPr>
            <w:r w:rsidRPr="00902CE7">
              <w:rPr>
                <w:rFonts w:cs="Arial"/>
                <w:i/>
                <w:sz w:val="18"/>
                <w:szCs w:val="18"/>
              </w:rPr>
              <w:t>accrole.0001.2017.submit</w:t>
            </w:r>
          </w:p>
        </w:tc>
        <w:tc>
          <w:tcPr>
            <w:tcW w:w="727" w:type="pct"/>
            <w:tcBorders>
              <w:top w:val="double" w:sz="4" w:space="0" w:color="auto"/>
            </w:tcBorders>
          </w:tcPr>
          <w:p w14:paraId="388361CE"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 xml:space="preserve">Business  </w:t>
            </w:r>
          </w:p>
        </w:tc>
        <w:tc>
          <w:tcPr>
            <w:tcW w:w="874" w:type="pct"/>
            <w:vMerge w:val="restart"/>
            <w:tcBorders>
              <w:top w:val="double" w:sz="4" w:space="0" w:color="auto"/>
            </w:tcBorders>
          </w:tcPr>
          <w:p w14:paraId="388361CF" w14:textId="77777777" w:rsidR="00902CE7" w:rsidRPr="00902CE7" w:rsidRDefault="00902CE7" w:rsidP="00FA45CC">
            <w:pPr>
              <w:pStyle w:val="ListParagraph"/>
              <w:ind w:left="0"/>
              <w:rPr>
                <w:rFonts w:ascii="Arial" w:hAnsi="Arial" w:cs="Arial"/>
                <w:sz w:val="18"/>
                <w:szCs w:val="18"/>
              </w:rPr>
            </w:pPr>
          </w:p>
          <w:p w14:paraId="388361D0"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Individuals in business</w:t>
            </w:r>
          </w:p>
          <w:p w14:paraId="388361D1"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p>
        </w:tc>
        <w:tc>
          <w:tcPr>
            <w:tcW w:w="1163" w:type="pct"/>
            <w:vMerge w:val="restart"/>
            <w:tcBorders>
              <w:top w:val="double" w:sz="4" w:space="0" w:color="auto"/>
            </w:tcBorders>
            <w:shd w:val="clear" w:color="auto" w:fill="FFFFFF" w:themeFill="background1"/>
            <w:vAlign w:val="center"/>
          </w:tcPr>
          <w:p w14:paraId="388361D2" w14:textId="77777777" w:rsidR="00902CE7" w:rsidRPr="00902CE7" w:rsidRDefault="00902CE7" w:rsidP="00FA45CC">
            <w:pPr>
              <w:pStyle w:val="ListParagraph"/>
              <w:ind w:left="0"/>
              <w:jc w:val="center"/>
              <w:rPr>
                <w:rFonts w:ascii="Arial" w:hAnsi="Arial" w:cs="Arial"/>
                <w:sz w:val="18"/>
                <w:szCs w:val="18"/>
              </w:rPr>
            </w:pPr>
          </w:p>
          <w:p w14:paraId="388361D3" w14:textId="77777777" w:rsidR="00902CE7" w:rsidRPr="00902CE7" w:rsidRDefault="00902CE7" w:rsidP="00FA45CC">
            <w:pPr>
              <w:jc w:val="center"/>
              <w:rPr>
                <w:rFonts w:cs="Arial"/>
                <w:sz w:val="18"/>
                <w:szCs w:val="18"/>
              </w:rPr>
            </w:pPr>
            <w:r w:rsidRPr="00902CE7">
              <w:rPr>
                <w:rFonts w:cs="Arial"/>
                <w:color w:val="000000"/>
                <w:sz w:val="18"/>
                <w:szCs w:val="18"/>
              </w:rPr>
              <w:t>[BR.RoleLinks.Change]</w:t>
            </w:r>
          </w:p>
        </w:tc>
        <w:tc>
          <w:tcPr>
            <w:tcW w:w="855" w:type="pct"/>
            <w:vMerge w:val="restart"/>
            <w:tcBorders>
              <w:top w:val="double" w:sz="4" w:space="0" w:color="auto"/>
            </w:tcBorders>
            <w:shd w:val="clear" w:color="auto" w:fill="FFFFFF" w:themeFill="background1"/>
            <w:vAlign w:val="center"/>
          </w:tcPr>
          <w:p w14:paraId="388361D4" w14:textId="77777777" w:rsidR="00902CE7" w:rsidRPr="00902CE7" w:rsidRDefault="00902CE7" w:rsidP="00902CE7">
            <w:pPr>
              <w:pStyle w:val="ListParagraph"/>
              <w:ind w:left="0"/>
              <w:jc w:val="center"/>
              <w:rPr>
                <w:rFonts w:ascii="Arial" w:hAnsi="Arial" w:cs="Arial"/>
                <w:sz w:val="18"/>
                <w:szCs w:val="18"/>
              </w:rPr>
            </w:pPr>
            <w:r>
              <w:rPr>
                <w:rFonts w:ascii="Arial" w:hAnsi="Arial" w:cs="Arial"/>
                <w:sz w:val="18"/>
                <w:szCs w:val="18"/>
              </w:rPr>
              <w:t>Registration Details Add/Update</w:t>
            </w:r>
          </w:p>
        </w:tc>
      </w:tr>
      <w:tr w:rsidR="00902CE7" w:rsidRPr="00014833" w14:paraId="388361DB" w14:textId="77777777" w:rsidTr="00902CE7">
        <w:trPr>
          <w:trHeight w:val="391"/>
        </w:trPr>
        <w:tc>
          <w:tcPr>
            <w:tcW w:w="1381" w:type="pct"/>
            <w:vMerge/>
          </w:tcPr>
          <w:p w14:paraId="388361D6" w14:textId="77777777" w:rsidR="00902CE7" w:rsidRPr="00902CE7" w:rsidRDefault="00902CE7" w:rsidP="00FA45CC">
            <w:pPr>
              <w:rPr>
                <w:rFonts w:cs="Arial"/>
                <w:bCs/>
                <w:color w:val="000000"/>
                <w:sz w:val="18"/>
                <w:szCs w:val="18"/>
              </w:rPr>
            </w:pPr>
          </w:p>
        </w:tc>
        <w:tc>
          <w:tcPr>
            <w:tcW w:w="727" w:type="pct"/>
            <w:tcBorders>
              <w:top w:val="single" w:sz="4" w:space="0" w:color="auto"/>
              <w:bottom w:val="single" w:sz="4" w:space="0" w:color="auto"/>
            </w:tcBorders>
          </w:tcPr>
          <w:p w14:paraId="388361D7"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Business Intermediary</w:t>
            </w:r>
          </w:p>
        </w:tc>
        <w:tc>
          <w:tcPr>
            <w:tcW w:w="874" w:type="pct"/>
            <w:vMerge/>
          </w:tcPr>
          <w:p w14:paraId="388361D8" w14:textId="77777777" w:rsidR="00902CE7" w:rsidRPr="00902CE7" w:rsidRDefault="00902CE7" w:rsidP="00FA45CC">
            <w:pPr>
              <w:pStyle w:val="ListParagraph"/>
              <w:ind w:left="0"/>
              <w:rPr>
                <w:rFonts w:ascii="Arial" w:hAnsi="Arial" w:cs="Arial"/>
                <w:sz w:val="18"/>
                <w:szCs w:val="18"/>
              </w:rPr>
            </w:pPr>
          </w:p>
        </w:tc>
        <w:tc>
          <w:tcPr>
            <w:tcW w:w="1163" w:type="pct"/>
            <w:vMerge/>
            <w:shd w:val="clear" w:color="auto" w:fill="FFFFFF" w:themeFill="background1"/>
            <w:vAlign w:val="center"/>
          </w:tcPr>
          <w:p w14:paraId="388361D9" w14:textId="77777777" w:rsidR="00902CE7" w:rsidRPr="00902CE7" w:rsidRDefault="00902CE7" w:rsidP="00FA45CC">
            <w:pPr>
              <w:pStyle w:val="ListParagraph"/>
              <w:ind w:left="0"/>
              <w:jc w:val="center"/>
              <w:rPr>
                <w:rFonts w:ascii="Arial" w:hAnsi="Arial" w:cs="Arial"/>
                <w:sz w:val="18"/>
                <w:szCs w:val="18"/>
              </w:rPr>
            </w:pPr>
          </w:p>
        </w:tc>
        <w:tc>
          <w:tcPr>
            <w:tcW w:w="855" w:type="pct"/>
            <w:vMerge/>
            <w:shd w:val="clear" w:color="auto" w:fill="FFFFFF" w:themeFill="background1"/>
            <w:vAlign w:val="center"/>
          </w:tcPr>
          <w:p w14:paraId="388361DA" w14:textId="77777777" w:rsidR="00902CE7" w:rsidRPr="00902CE7" w:rsidRDefault="00902CE7" w:rsidP="00902CE7">
            <w:pPr>
              <w:pStyle w:val="ListParagraph"/>
              <w:ind w:left="0"/>
              <w:jc w:val="center"/>
              <w:rPr>
                <w:rFonts w:ascii="Arial" w:hAnsi="Arial" w:cs="Arial"/>
                <w:sz w:val="18"/>
                <w:szCs w:val="18"/>
              </w:rPr>
            </w:pPr>
          </w:p>
        </w:tc>
      </w:tr>
      <w:tr w:rsidR="00902CE7" w:rsidRPr="00014833" w14:paraId="388361E2" w14:textId="77777777" w:rsidTr="00902CE7">
        <w:trPr>
          <w:trHeight w:val="337"/>
        </w:trPr>
        <w:tc>
          <w:tcPr>
            <w:tcW w:w="1381" w:type="pct"/>
            <w:vMerge/>
          </w:tcPr>
          <w:p w14:paraId="388361DC" w14:textId="77777777" w:rsidR="00902CE7" w:rsidRPr="00902CE7" w:rsidRDefault="00902CE7" w:rsidP="00FA45CC">
            <w:pPr>
              <w:rPr>
                <w:rFonts w:cs="Arial"/>
                <w:bCs/>
                <w:color w:val="000000"/>
                <w:sz w:val="18"/>
                <w:szCs w:val="18"/>
              </w:rPr>
            </w:pPr>
          </w:p>
        </w:tc>
        <w:tc>
          <w:tcPr>
            <w:tcW w:w="727" w:type="pct"/>
            <w:tcBorders>
              <w:bottom w:val="single" w:sz="4" w:space="0" w:color="auto"/>
            </w:tcBorders>
          </w:tcPr>
          <w:p w14:paraId="388361DD" w14:textId="77777777" w:rsidR="00902CE7" w:rsidRPr="00902CE7" w:rsidRDefault="00902CE7" w:rsidP="00FA45CC">
            <w:pPr>
              <w:rPr>
                <w:rFonts w:cs="Arial"/>
                <w:sz w:val="18"/>
                <w:szCs w:val="18"/>
              </w:rPr>
            </w:pPr>
            <w:r w:rsidRPr="00902CE7">
              <w:rPr>
                <w:rFonts w:cs="Arial"/>
                <w:sz w:val="18"/>
                <w:szCs w:val="18"/>
              </w:rPr>
              <w:t xml:space="preserve">Tax Agent </w:t>
            </w:r>
          </w:p>
        </w:tc>
        <w:tc>
          <w:tcPr>
            <w:tcW w:w="874" w:type="pct"/>
            <w:vMerge w:val="restart"/>
          </w:tcPr>
          <w:p w14:paraId="388361DE"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r w:rsidRPr="00902CE7">
              <w:rPr>
                <w:rFonts w:ascii="Arial" w:hAnsi="Arial" w:cs="Arial"/>
                <w:sz w:val="18"/>
                <w:szCs w:val="18"/>
              </w:rPr>
              <w:br/>
              <w:t>Individuals</w:t>
            </w:r>
          </w:p>
        </w:tc>
        <w:tc>
          <w:tcPr>
            <w:tcW w:w="1163" w:type="pct"/>
            <w:vMerge w:val="restart"/>
            <w:shd w:val="clear" w:color="auto" w:fill="FFFFFF" w:themeFill="background1"/>
            <w:vAlign w:val="center"/>
          </w:tcPr>
          <w:p w14:paraId="388361DF" w14:textId="77777777" w:rsidR="00902CE7" w:rsidRPr="00902CE7" w:rsidRDefault="00902CE7" w:rsidP="00FA45CC">
            <w:pPr>
              <w:pStyle w:val="ListParagraph"/>
              <w:ind w:left="0"/>
              <w:jc w:val="center"/>
              <w:rPr>
                <w:rFonts w:ascii="Arial" w:hAnsi="Arial" w:cs="Arial"/>
                <w:sz w:val="18"/>
                <w:szCs w:val="18"/>
              </w:rPr>
            </w:pPr>
          </w:p>
          <w:p w14:paraId="388361E0" w14:textId="77777777" w:rsidR="00902CE7" w:rsidRPr="00902CE7" w:rsidRDefault="00902CE7" w:rsidP="00FA45CC">
            <w:pPr>
              <w:jc w:val="center"/>
              <w:rPr>
                <w:rFonts w:cs="Arial"/>
                <w:sz w:val="18"/>
                <w:szCs w:val="18"/>
              </w:rPr>
            </w:pPr>
            <w:r w:rsidRPr="00902CE7">
              <w:rPr>
                <w:rFonts w:cs="Arial"/>
                <w:color w:val="000000"/>
                <w:sz w:val="18"/>
                <w:szCs w:val="18"/>
              </w:rPr>
              <w:t>[Client.BR.RoleLinks.Change]</w:t>
            </w:r>
          </w:p>
        </w:tc>
        <w:tc>
          <w:tcPr>
            <w:tcW w:w="855" w:type="pct"/>
            <w:vMerge w:val="restart"/>
            <w:shd w:val="clear" w:color="auto" w:fill="FFFFFF" w:themeFill="background1"/>
            <w:vAlign w:val="center"/>
          </w:tcPr>
          <w:p w14:paraId="388361E1" w14:textId="77777777" w:rsidR="00902CE7" w:rsidRPr="00902CE7" w:rsidRDefault="00902CE7" w:rsidP="00902CE7">
            <w:pPr>
              <w:pStyle w:val="ListParagraph"/>
              <w:ind w:left="0"/>
              <w:jc w:val="center"/>
              <w:rPr>
                <w:rFonts w:ascii="Arial" w:hAnsi="Arial" w:cs="Arial"/>
                <w:sz w:val="18"/>
                <w:szCs w:val="18"/>
              </w:rPr>
            </w:pPr>
            <w:r>
              <w:rPr>
                <w:rFonts w:ascii="Arial" w:hAnsi="Arial" w:cs="Arial"/>
                <w:sz w:val="18"/>
                <w:szCs w:val="18"/>
              </w:rPr>
              <w:t>Registration Details Add/Update</w:t>
            </w:r>
          </w:p>
        </w:tc>
      </w:tr>
      <w:tr w:rsidR="00902CE7" w:rsidRPr="00014833" w14:paraId="388361E8" w14:textId="77777777" w:rsidTr="00902CE7">
        <w:trPr>
          <w:trHeight w:val="285"/>
        </w:trPr>
        <w:tc>
          <w:tcPr>
            <w:tcW w:w="1381" w:type="pct"/>
            <w:vMerge/>
            <w:tcBorders>
              <w:bottom w:val="double" w:sz="4" w:space="0" w:color="auto"/>
            </w:tcBorders>
          </w:tcPr>
          <w:p w14:paraId="388361E3" w14:textId="77777777" w:rsidR="00902CE7" w:rsidRPr="00902CE7" w:rsidRDefault="00902CE7" w:rsidP="00FA45CC">
            <w:pPr>
              <w:rPr>
                <w:rFonts w:cs="Arial"/>
                <w:bCs/>
                <w:color w:val="000000"/>
                <w:sz w:val="18"/>
                <w:szCs w:val="18"/>
              </w:rPr>
            </w:pPr>
          </w:p>
        </w:tc>
        <w:tc>
          <w:tcPr>
            <w:tcW w:w="727" w:type="pct"/>
            <w:tcBorders>
              <w:bottom w:val="double" w:sz="4" w:space="0" w:color="auto"/>
            </w:tcBorders>
          </w:tcPr>
          <w:p w14:paraId="388361E4" w14:textId="77777777" w:rsidR="00902CE7" w:rsidRPr="00902CE7" w:rsidRDefault="00902CE7" w:rsidP="00FA45CC">
            <w:pPr>
              <w:rPr>
                <w:rFonts w:cs="Arial"/>
                <w:sz w:val="18"/>
                <w:szCs w:val="18"/>
              </w:rPr>
            </w:pPr>
            <w:r w:rsidRPr="00902CE7">
              <w:rPr>
                <w:rFonts w:cs="Arial"/>
                <w:sz w:val="18"/>
                <w:szCs w:val="18"/>
              </w:rPr>
              <w:t>BAS Agent</w:t>
            </w:r>
          </w:p>
        </w:tc>
        <w:tc>
          <w:tcPr>
            <w:tcW w:w="874" w:type="pct"/>
            <w:vMerge/>
            <w:tcBorders>
              <w:bottom w:val="double" w:sz="4" w:space="0" w:color="auto"/>
            </w:tcBorders>
          </w:tcPr>
          <w:p w14:paraId="388361E5" w14:textId="77777777" w:rsidR="00902CE7" w:rsidRPr="00902CE7" w:rsidRDefault="00902CE7" w:rsidP="00FA45CC">
            <w:pPr>
              <w:pStyle w:val="ListParagraph"/>
              <w:ind w:left="0"/>
              <w:rPr>
                <w:rFonts w:ascii="Arial" w:hAnsi="Arial" w:cs="Arial"/>
                <w:sz w:val="18"/>
                <w:szCs w:val="18"/>
              </w:rPr>
            </w:pPr>
          </w:p>
        </w:tc>
        <w:tc>
          <w:tcPr>
            <w:tcW w:w="1163" w:type="pct"/>
            <w:vMerge/>
            <w:tcBorders>
              <w:bottom w:val="double" w:sz="4" w:space="0" w:color="auto"/>
            </w:tcBorders>
            <w:shd w:val="clear" w:color="auto" w:fill="FFFFFF" w:themeFill="background1"/>
            <w:vAlign w:val="center"/>
          </w:tcPr>
          <w:p w14:paraId="388361E6" w14:textId="77777777" w:rsidR="00902CE7" w:rsidRPr="00902CE7" w:rsidRDefault="00902CE7" w:rsidP="00FA45CC">
            <w:pPr>
              <w:pStyle w:val="ListParagraph"/>
              <w:ind w:left="0"/>
              <w:jc w:val="center"/>
              <w:rPr>
                <w:rFonts w:ascii="Arial" w:hAnsi="Arial" w:cs="Arial"/>
                <w:sz w:val="18"/>
                <w:szCs w:val="18"/>
              </w:rPr>
            </w:pPr>
          </w:p>
        </w:tc>
        <w:tc>
          <w:tcPr>
            <w:tcW w:w="855" w:type="pct"/>
            <w:vMerge/>
            <w:tcBorders>
              <w:bottom w:val="double" w:sz="4" w:space="0" w:color="auto"/>
            </w:tcBorders>
            <w:shd w:val="clear" w:color="auto" w:fill="FFFFFF" w:themeFill="background1"/>
            <w:vAlign w:val="center"/>
          </w:tcPr>
          <w:p w14:paraId="388361E7" w14:textId="77777777" w:rsidR="00902CE7" w:rsidRPr="00902CE7" w:rsidRDefault="00902CE7" w:rsidP="00902CE7">
            <w:pPr>
              <w:pStyle w:val="ListParagraph"/>
              <w:ind w:left="0"/>
              <w:jc w:val="center"/>
              <w:rPr>
                <w:rFonts w:ascii="Arial" w:hAnsi="Arial" w:cs="Arial"/>
                <w:sz w:val="18"/>
                <w:szCs w:val="18"/>
              </w:rPr>
            </w:pPr>
          </w:p>
        </w:tc>
      </w:tr>
      <w:tr w:rsidR="00902CE7" w:rsidRPr="00014833" w14:paraId="388361F1" w14:textId="77777777" w:rsidTr="00902CE7">
        <w:trPr>
          <w:trHeight w:val="427"/>
        </w:trPr>
        <w:tc>
          <w:tcPr>
            <w:tcW w:w="1381" w:type="pct"/>
            <w:vMerge w:val="restart"/>
            <w:tcBorders>
              <w:top w:val="double" w:sz="4" w:space="0" w:color="auto"/>
            </w:tcBorders>
          </w:tcPr>
          <w:p w14:paraId="388361E9" w14:textId="77777777" w:rsidR="00902CE7" w:rsidRPr="00902CE7" w:rsidRDefault="00902CE7" w:rsidP="00FA45CC">
            <w:pPr>
              <w:rPr>
                <w:rFonts w:cs="Arial"/>
                <w:i/>
                <w:sz w:val="18"/>
                <w:szCs w:val="18"/>
              </w:rPr>
            </w:pPr>
            <w:r w:rsidRPr="00902CE7">
              <w:rPr>
                <w:rFonts w:cs="Arial"/>
                <w:i/>
                <w:sz w:val="18"/>
                <w:szCs w:val="18"/>
              </w:rPr>
              <w:t>accrole.0001.2017.update</w:t>
            </w:r>
          </w:p>
        </w:tc>
        <w:tc>
          <w:tcPr>
            <w:tcW w:w="727" w:type="pct"/>
            <w:tcBorders>
              <w:top w:val="double" w:sz="4" w:space="0" w:color="auto"/>
            </w:tcBorders>
          </w:tcPr>
          <w:p w14:paraId="388361EA"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 xml:space="preserve">Business </w:t>
            </w:r>
          </w:p>
        </w:tc>
        <w:tc>
          <w:tcPr>
            <w:tcW w:w="874" w:type="pct"/>
            <w:vMerge w:val="restart"/>
            <w:tcBorders>
              <w:top w:val="double" w:sz="4" w:space="0" w:color="auto"/>
            </w:tcBorders>
          </w:tcPr>
          <w:p w14:paraId="388361EB" w14:textId="77777777" w:rsidR="00902CE7" w:rsidRPr="00902CE7" w:rsidRDefault="00902CE7" w:rsidP="00FA45CC">
            <w:pPr>
              <w:pStyle w:val="ListParagraph"/>
              <w:ind w:left="0"/>
              <w:rPr>
                <w:rFonts w:ascii="Arial" w:hAnsi="Arial" w:cs="Arial"/>
                <w:sz w:val="18"/>
                <w:szCs w:val="18"/>
              </w:rPr>
            </w:pPr>
          </w:p>
          <w:p w14:paraId="388361EC"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Individuals in business</w:t>
            </w:r>
          </w:p>
          <w:p w14:paraId="388361ED"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p>
        </w:tc>
        <w:tc>
          <w:tcPr>
            <w:tcW w:w="1163" w:type="pct"/>
            <w:vMerge w:val="restart"/>
            <w:tcBorders>
              <w:top w:val="double" w:sz="4" w:space="0" w:color="auto"/>
            </w:tcBorders>
            <w:vAlign w:val="center"/>
          </w:tcPr>
          <w:p w14:paraId="388361EE" w14:textId="77777777" w:rsidR="00902CE7" w:rsidRPr="00902CE7" w:rsidRDefault="00902CE7" w:rsidP="00FA45CC">
            <w:pPr>
              <w:pStyle w:val="ListParagraph"/>
              <w:ind w:left="0"/>
              <w:jc w:val="center"/>
              <w:rPr>
                <w:rFonts w:ascii="Arial" w:hAnsi="Arial" w:cs="Arial"/>
                <w:sz w:val="18"/>
                <w:szCs w:val="18"/>
              </w:rPr>
            </w:pPr>
          </w:p>
          <w:p w14:paraId="388361EF" w14:textId="77777777" w:rsidR="00902CE7" w:rsidRPr="00902CE7" w:rsidRDefault="00902CE7" w:rsidP="00FA45CC">
            <w:pPr>
              <w:jc w:val="center"/>
              <w:rPr>
                <w:rFonts w:cs="Arial"/>
                <w:sz w:val="18"/>
                <w:szCs w:val="18"/>
              </w:rPr>
            </w:pPr>
            <w:r w:rsidRPr="00902CE7">
              <w:rPr>
                <w:rFonts w:cs="Arial"/>
                <w:color w:val="000000"/>
                <w:sz w:val="18"/>
                <w:szCs w:val="18"/>
              </w:rPr>
              <w:t>[BR.RoleLinks.Change]</w:t>
            </w:r>
          </w:p>
        </w:tc>
        <w:tc>
          <w:tcPr>
            <w:tcW w:w="855" w:type="pct"/>
            <w:vMerge w:val="restart"/>
            <w:tcBorders>
              <w:top w:val="double" w:sz="4" w:space="0" w:color="auto"/>
            </w:tcBorders>
            <w:vAlign w:val="center"/>
          </w:tcPr>
          <w:p w14:paraId="388361F0" w14:textId="77777777" w:rsidR="00902CE7" w:rsidRPr="00902CE7" w:rsidRDefault="00902CE7" w:rsidP="00902CE7">
            <w:pPr>
              <w:pStyle w:val="ListParagraph"/>
              <w:ind w:left="0"/>
              <w:jc w:val="center"/>
              <w:rPr>
                <w:rFonts w:ascii="Arial" w:hAnsi="Arial" w:cs="Arial"/>
                <w:sz w:val="18"/>
                <w:szCs w:val="18"/>
              </w:rPr>
            </w:pPr>
            <w:r>
              <w:rPr>
                <w:rFonts w:ascii="Arial" w:hAnsi="Arial" w:cs="Arial"/>
                <w:sz w:val="18"/>
                <w:szCs w:val="18"/>
              </w:rPr>
              <w:t>Registration Details Add/Update</w:t>
            </w:r>
          </w:p>
        </w:tc>
      </w:tr>
      <w:tr w:rsidR="00902CE7" w:rsidRPr="00014833" w14:paraId="388361F7" w14:textId="77777777" w:rsidTr="00902CE7">
        <w:trPr>
          <w:trHeight w:val="498"/>
        </w:trPr>
        <w:tc>
          <w:tcPr>
            <w:tcW w:w="1381" w:type="pct"/>
            <w:vMerge/>
          </w:tcPr>
          <w:p w14:paraId="388361F2" w14:textId="77777777" w:rsidR="00902CE7" w:rsidRPr="00902CE7" w:rsidRDefault="00902CE7" w:rsidP="00FA45CC">
            <w:pPr>
              <w:rPr>
                <w:rFonts w:cs="Arial"/>
                <w:bCs/>
                <w:color w:val="000000"/>
                <w:sz w:val="18"/>
                <w:szCs w:val="18"/>
              </w:rPr>
            </w:pPr>
          </w:p>
        </w:tc>
        <w:tc>
          <w:tcPr>
            <w:tcW w:w="727" w:type="pct"/>
            <w:tcBorders>
              <w:top w:val="single" w:sz="4" w:space="0" w:color="auto"/>
            </w:tcBorders>
          </w:tcPr>
          <w:p w14:paraId="388361F3"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Business Intermediary</w:t>
            </w:r>
          </w:p>
        </w:tc>
        <w:tc>
          <w:tcPr>
            <w:tcW w:w="874" w:type="pct"/>
            <w:vMerge/>
          </w:tcPr>
          <w:p w14:paraId="388361F4" w14:textId="77777777" w:rsidR="00902CE7" w:rsidRPr="00902CE7" w:rsidRDefault="00902CE7" w:rsidP="00FA45CC">
            <w:pPr>
              <w:pStyle w:val="ListParagraph"/>
              <w:ind w:left="0"/>
              <w:rPr>
                <w:rFonts w:ascii="Arial" w:hAnsi="Arial" w:cs="Arial"/>
                <w:sz w:val="18"/>
                <w:szCs w:val="18"/>
              </w:rPr>
            </w:pPr>
          </w:p>
        </w:tc>
        <w:tc>
          <w:tcPr>
            <w:tcW w:w="1163" w:type="pct"/>
            <w:vMerge/>
            <w:vAlign w:val="center"/>
          </w:tcPr>
          <w:p w14:paraId="388361F5" w14:textId="77777777" w:rsidR="00902CE7" w:rsidRPr="00902CE7" w:rsidRDefault="00902CE7" w:rsidP="00FA45CC">
            <w:pPr>
              <w:pStyle w:val="ListParagraph"/>
              <w:ind w:left="0"/>
              <w:jc w:val="center"/>
              <w:rPr>
                <w:rFonts w:ascii="Arial" w:hAnsi="Arial" w:cs="Arial"/>
                <w:sz w:val="18"/>
                <w:szCs w:val="18"/>
              </w:rPr>
            </w:pPr>
          </w:p>
        </w:tc>
        <w:tc>
          <w:tcPr>
            <w:tcW w:w="855" w:type="pct"/>
            <w:vMerge/>
            <w:vAlign w:val="center"/>
          </w:tcPr>
          <w:p w14:paraId="388361F6" w14:textId="77777777" w:rsidR="00902CE7" w:rsidRPr="00902CE7" w:rsidRDefault="00902CE7" w:rsidP="00902CE7">
            <w:pPr>
              <w:pStyle w:val="ListParagraph"/>
              <w:ind w:left="0"/>
              <w:jc w:val="center"/>
              <w:rPr>
                <w:rFonts w:ascii="Arial" w:hAnsi="Arial" w:cs="Arial"/>
                <w:sz w:val="18"/>
                <w:szCs w:val="18"/>
              </w:rPr>
            </w:pPr>
          </w:p>
        </w:tc>
      </w:tr>
      <w:tr w:rsidR="00902CE7" w:rsidRPr="00014833" w14:paraId="388361FF" w14:textId="77777777" w:rsidTr="00902CE7">
        <w:trPr>
          <w:trHeight w:val="347"/>
        </w:trPr>
        <w:tc>
          <w:tcPr>
            <w:tcW w:w="1381" w:type="pct"/>
            <w:vMerge/>
          </w:tcPr>
          <w:p w14:paraId="388361F8" w14:textId="77777777" w:rsidR="00902CE7" w:rsidRPr="00902CE7" w:rsidRDefault="00902CE7" w:rsidP="00FA45CC">
            <w:pPr>
              <w:rPr>
                <w:rFonts w:cs="Arial"/>
                <w:bCs/>
                <w:color w:val="000000"/>
                <w:sz w:val="18"/>
                <w:szCs w:val="18"/>
              </w:rPr>
            </w:pPr>
          </w:p>
        </w:tc>
        <w:tc>
          <w:tcPr>
            <w:tcW w:w="727" w:type="pct"/>
          </w:tcPr>
          <w:p w14:paraId="388361F9" w14:textId="77777777" w:rsidR="00902CE7" w:rsidRPr="00902CE7" w:rsidRDefault="00902CE7" w:rsidP="00FA45CC">
            <w:pPr>
              <w:rPr>
                <w:rFonts w:cs="Arial"/>
                <w:sz w:val="18"/>
                <w:szCs w:val="18"/>
              </w:rPr>
            </w:pPr>
            <w:r w:rsidRPr="00902CE7">
              <w:rPr>
                <w:rFonts w:cs="Arial"/>
                <w:sz w:val="18"/>
                <w:szCs w:val="18"/>
              </w:rPr>
              <w:t>Tax Agent</w:t>
            </w:r>
          </w:p>
        </w:tc>
        <w:tc>
          <w:tcPr>
            <w:tcW w:w="874" w:type="pct"/>
            <w:vMerge w:val="restart"/>
          </w:tcPr>
          <w:p w14:paraId="388361FA" w14:textId="77777777" w:rsidR="00902CE7" w:rsidRPr="00902CE7" w:rsidRDefault="00902CE7" w:rsidP="00FA45CC">
            <w:pPr>
              <w:pStyle w:val="ListParagraph"/>
              <w:ind w:left="0"/>
              <w:rPr>
                <w:rFonts w:ascii="Arial" w:hAnsi="Arial" w:cs="Arial"/>
                <w:sz w:val="18"/>
                <w:szCs w:val="18"/>
              </w:rPr>
            </w:pPr>
          </w:p>
          <w:p w14:paraId="388361FB"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r w:rsidRPr="00902CE7">
              <w:rPr>
                <w:rFonts w:ascii="Arial" w:hAnsi="Arial" w:cs="Arial"/>
                <w:sz w:val="18"/>
                <w:szCs w:val="18"/>
              </w:rPr>
              <w:br/>
              <w:t>Individuals</w:t>
            </w:r>
          </w:p>
        </w:tc>
        <w:tc>
          <w:tcPr>
            <w:tcW w:w="1163" w:type="pct"/>
            <w:vMerge w:val="restart"/>
            <w:vAlign w:val="center"/>
          </w:tcPr>
          <w:p w14:paraId="388361FC" w14:textId="77777777" w:rsidR="00902CE7" w:rsidRPr="00902CE7" w:rsidRDefault="00902CE7" w:rsidP="00FA45CC">
            <w:pPr>
              <w:pStyle w:val="ListParagraph"/>
              <w:ind w:left="0"/>
              <w:jc w:val="center"/>
              <w:rPr>
                <w:rFonts w:ascii="Arial" w:hAnsi="Arial" w:cs="Arial"/>
                <w:sz w:val="18"/>
                <w:szCs w:val="18"/>
              </w:rPr>
            </w:pPr>
          </w:p>
          <w:p w14:paraId="388361FD" w14:textId="77777777" w:rsidR="00902CE7" w:rsidRPr="00902CE7" w:rsidRDefault="00902CE7" w:rsidP="00FA45CC">
            <w:pPr>
              <w:jc w:val="center"/>
              <w:rPr>
                <w:rFonts w:cs="Arial"/>
                <w:sz w:val="18"/>
                <w:szCs w:val="18"/>
              </w:rPr>
            </w:pPr>
            <w:r w:rsidRPr="00902CE7">
              <w:rPr>
                <w:rFonts w:cs="Arial"/>
                <w:color w:val="000000"/>
                <w:sz w:val="18"/>
                <w:szCs w:val="18"/>
              </w:rPr>
              <w:t>[Client.BR.RoleLinks.Change]</w:t>
            </w:r>
          </w:p>
        </w:tc>
        <w:tc>
          <w:tcPr>
            <w:tcW w:w="855" w:type="pct"/>
            <w:vMerge w:val="restart"/>
            <w:vAlign w:val="center"/>
          </w:tcPr>
          <w:p w14:paraId="388361FE" w14:textId="77777777" w:rsidR="00902CE7" w:rsidRPr="00902CE7" w:rsidRDefault="00902CE7" w:rsidP="00902CE7">
            <w:pPr>
              <w:pStyle w:val="ListParagraph"/>
              <w:ind w:left="0"/>
              <w:jc w:val="center"/>
              <w:rPr>
                <w:rFonts w:ascii="Arial" w:hAnsi="Arial" w:cs="Arial"/>
                <w:sz w:val="18"/>
                <w:szCs w:val="18"/>
              </w:rPr>
            </w:pPr>
            <w:r>
              <w:rPr>
                <w:rFonts w:ascii="Arial" w:hAnsi="Arial" w:cs="Arial"/>
                <w:sz w:val="18"/>
                <w:szCs w:val="18"/>
              </w:rPr>
              <w:t>Registration Details Add/Update</w:t>
            </w:r>
          </w:p>
        </w:tc>
      </w:tr>
      <w:tr w:rsidR="00902CE7" w:rsidRPr="00014833" w14:paraId="38836205" w14:textId="77777777" w:rsidTr="00902CE7">
        <w:trPr>
          <w:trHeight w:val="329"/>
        </w:trPr>
        <w:tc>
          <w:tcPr>
            <w:tcW w:w="1381" w:type="pct"/>
            <w:vMerge/>
            <w:tcBorders>
              <w:bottom w:val="single" w:sz="4" w:space="0" w:color="auto"/>
            </w:tcBorders>
          </w:tcPr>
          <w:p w14:paraId="38836200" w14:textId="77777777" w:rsidR="00902CE7" w:rsidRPr="00902CE7" w:rsidRDefault="00902CE7" w:rsidP="00FA45CC">
            <w:pPr>
              <w:rPr>
                <w:rFonts w:cs="Arial"/>
                <w:bCs/>
                <w:color w:val="000000"/>
                <w:sz w:val="18"/>
                <w:szCs w:val="18"/>
              </w:rPr>
            </w:pPr>
          </w:p>
        </w:tc>
        <w:tc>
          <w:tcPr>
            <w:tcW w:w="727" w:type="pct"/>
            <w:tcBorders>
              <w:bottom w:val="single" w:sz="4" w:space="0" w:color="auto"/>
            </w:tcBorders>
          </w:tcPr>
          <w:p w14:paraId="38836201" w14:textId="77777777" w:rsidR="00902CE7" w:rsidRPr="00902CE7" w:rsidRDefault="00902CE7" w:rsidP="00FA45CC">
            <w:pPr>
              <w:rPr>
                <w:rFonts w:cs="Arial"/>
                <w:sz w:val="18"/>
                <w:szCs w:val="18"/>
              </w:rPr>
            </w:pPr>
            <w:r w:rsidRPr="00902CE7">
              <w:rPr>
                <w:rFonts w:cs="Arial"/>
                <w:sz w:val="18"/>
                <w:szCs w:val="18"/>
              </w:rPr>
              <w:t>BAS Agent</w:t>
            </w:r>
          </w:p>
        </w:tc>
        <w:tc>
          <w:tcPr>
            <w:tcW w:w="874" w:type="pct"/>
            <w:vMerge/>
            <w:tcBorders>
              <w:bottom w:val="single" w:sz="4" w:space="0" w:color="auto"/>
            </w:tcBorders>
          </w:tcPr>
          <w:p w14:paraId="38836202" w14:textId="77777777" w:rsidR="00902CE7" w:rsidRPr="00902CE7" w:rsidRDefault="00902CE7" w:rsidP="00FA45CC">
            <w:pPr>
              <w:pStyle w:val="ListParagraph"/>
              <w:ind w:left="0"/>
              <w:rPr>
                <w:rFonts w:ascii="Arial" w:hAnsi="Arial" w:cs="Arial"/>
                <w:sz w:val="18"/>
                <w:szCs w:val="18"/>
              </w:rPr>
            </w:pPr>
          </w:p>
        </w:tc>
        <w:tc>
          <w:tcPr>
            <w:tcW w:w="1163" w:type="pct"/>
            <w:vMerge/>
            <w:tcBorders>
              <w:bottom w:val="single" w:sz="4" w:space="0" w:color="auto"/>
            </w:tcBorders>
            <w:vAlign w:val="center"/>
          </w:tcPr>
          <w:p w14:paraId="38836203" w14:textId="77777777" w:rsidR="00902CE7" w:rsidRPr="00902CE7" w:rsidRDefault="00902CE7" w:rsidP="00FA45CC">
            <w:pPr>
              <w:pStyle w:val="ListParagraph"/>
              <w:ind w:left="0"/>
              <w:jc w:val="center"/>
              <w:rPr>
                <w:rFonts w:ascii="Arial" w:hAnsi="Arial" w:cs="Arial"/>
                <w:sz w:val="18"/>
                <w:szCs w:val="18"/>
              </w:rPr>
            </w:pPr>
          </w:p>
        </w:tc>
        <w:tc>
          <w:tcPr>
            <w:tcW w:w="855" w:type="pct"/>
            <w:vMerge/>
            <w:tcBorders>
              <w:bottom w:val="single" w:sz="4" w:space="0" w:color="auto"/>
            </w:tcBorders>
            <w:vAlign w:val="center"/>
          </w:tcPr>
          <w:p w14:paraId="38836204" w14:textId="77777777" w:rsidR="00902CE7" w:rsidRPr="00902CE7" w:rsidRDefault="00902CE7" w:rsidP="00902CE7">
            <w:pPr>
              <w:pStyle w:val="ListParagraph"/>
              <w:ind w:left="0"/>
              <w:jc w:val="center"/>
              <w:rPr>
                <w:rFonts w:ascii="Arial" w:hAnsi="Arial" w:cs="Arial"/>
                <w:sz w:val="18"/>
                <w:szCs w:val="18"/>
              </w:rPr>
            </w:pPr>
          </w:p>
        </w:tc>
      </w:tr>
      <w:tr w:rsidR="00902CE7" w:rsidRPr="00AA7FF2" w14:paraId="3883620E" w14:textId="77777777" w:rsidTr="00902CE7">
        <w:trPr>
          <w:trHeight w:val="276"/>
        </w:trPr>
        <w:tc>
          <w:tcPr>
            <w:tcW w:w="1381" w:type="pct"/>
            <w:vMerge w:val="restart"/>
          </w:tcPr>
          <w:p w14:paraId="38836206" w14:textId="77777777" w:rsidR="00902CE7" w:rsidRPr="00902CE7" w:rsidRDefault="00902CE7" w:rsidP="00FA45CC">
            <w:pPr>
              <w:rPr>
                <w:rFonts w:cs="Arial"/>
                <w:i/>
                <w:sz w:val="18"/>
                <w:szCs w:val="18"/>
              </w:rPr>
            </w:pPr>
            <w:bookmarkStart w:id="492" w:name="_Toc467502980"/>
            <w:bookmarkStart w:id="493" w:name="_Toc466623468"/>
            <w:r w:rsidRPr="00902CE7">
              <w:rPr>
                <w:rFonts w:cs="Arial"/>
                <w:i/>
                <w:sz w:val="18"/>
                <w:szCs w:val="18"/>
              </w:rPr>
              <w:t>accrole.0001.2017.cancel</w:t>
            </w:r>
          </w:p>
        </w:tc>
        <w:tc>
          <w:tcPr>
            <w:tcW w:w="727" w:type="pct"/>
          </w:tcPr>
          <w:p w14:paraId="38836207"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 xml:space="preserve">Business  </w:t>
            </w:r>
          </w:p>
        </w:tc>
        <w:tc>
          <w:tcPr>
            <w:tcW w:w="874" w:type="pct"/>
            <w:vMerge w:val="restart"/>
          </w:tcPr>
          <w:p w14:paraId="38836208" w14:textId="77777777" w:rsidR="00902CE7" w:rsidRPr="00902CE7" w:rsidRDefault="00902CE7" w:rsidP="00FA45CC">
            <w:pPr>
              <w:pStyle w:val="ListParagraph"/>
              <w:ind w:left="0"/>
              <w:rPr>
                <w:rFonts w:ascii="Arial" w:hAnsi="Arial" w:cs="Arial"/>
                <w:sz w:val="18"/>
                <w:szCs w:val="18"/>
              </w:rPr>
            </w:pPr>
          </w:p>
          <w:p w14:paraId="38836209"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Individuals in business</w:t>
            </w:r>
          </w:p>
          <w:p w14:paraId="3883620A"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p>
        </w:tc>
        <w:tc>
          <w:tcPr>
            <w:tcW w:w="1163" w:type="pct"/>
            <w:vMerge w:val="restart"/>
            <w:vAlign w:val="center"/>
          </w:tcPr>
          <w:p w14:paraId="3883620B" w14:textId="77777777" w:rsidR="00902CE7" w:rsidRPr="00902CE7" w:rsidRDefault="00902CE7" w:rsidP="00FA45CC">
            <w:pPr>
              <w:pStyle w:val="ListParagraph"/>
              <w:ind w:left="0"/>
              <w:jc w:val="center"/>
              <w:rPr>
                <w:rFonts w:ascii="Arial" w:hAnsi="Arial" w:cs="Arial"/>
                <w:sz w:val="18"/>
                <w:szCs w:val="18"/>
              </w:rPr>
            </w:pPr>
          </w:p>
          <w:p w14:paraId="3883620C" w14:textId="77777777" w:rsidR="00902CE7" w:rsidRPr="00902CE7" w:rsidRDefault="00902CE7" w:rsidP="00FA45CC">
            <w:pPr>
              <w:jc w:val="center"/>
              <w:rPr>
                <w:rFonts w:cs="Arial"/>
                <w:sz w:val="18"/>
                <w:szCs w:val="18"/>
              </w:rPr>
            </w:pPr>
            <w:r w:rsidRPr="00902CE7">
              <w:rPr>
                <w:rFonts w:cs="Arial"/>
                <w:color w:val="000000"/>
                <w:sz w:val="18"/>
                <w:szCs w:val="18"/>
              </w:rPr>
              <w:t>[BR.RoleLinks.Change]</w:t>
            </w:r>
          </w:p>
        </w:tc>
        <w:tc>
          <w:tcPr>
            <w:tcW w:w="855" w:type="pct"/>
            <w:vMerge w:val="restart"/>
            <w:vAlign w:val="center"/>
          </w:tcPr>
          <w:p w14:paraId="3883620D" w14:textId="77777777" w:rsidR="00902CE7" w:rsidRPr="00902CE7" w:rsidRDefault="00902CE7" w:rsidP="00902CE7">
            <w:pPr>
              <w:pStyle w:val="ListParagraph"/>
              <w:ind w:left="0"/>
              <w:jc w:val="center"/>
              <w:rPr>
                <w:rFonts w:ascii="Arial" w:hAnsi="Arial" w:cs="Arial"/>
                <w:sz w:val="18"/>
                <w:szCs w:val="18"/>
              </w:rPr>
            </w:pPr>
            <w:r>
              <w:rPr>
                <w:rFonts w:ascii="Arial" w:hAnsi="Arial" w:cs="Arial"/>
                <w:sz w:val="18"/>
                <w:szCs w:val="18"/>
              </w:rPr>
              <w:t>Registration Details Add/Update</w:t>
            </w:r>
          </w:p>
        </w:tc>
      </w:tr>
      <w:tr w:rsidR="00902CE7" w:rsidRPr="00AA7FF2" w14:paraId="38836214" w14:textId="77777777" w:rsidTr="00902CE7">
        <w:trPr>
          <w:trHeight w:val="391"/>
        </w:trPr>
        <w:tc>
          <w:tcPr>
            <w:tcW w:w="1381" w:type="pct"/>
            <w:vMerge/>
          </w:tcPr>
          <w:p w14:paraId="3883620F" w14:textId="77777777" w:rsidR="00902CE7" w:rsidRPr="00902CE7" w:rsidRDefault="00902CE7" w:rsidP="00FA45CC">
            <w:pPr>
              <w:rPr>
                <w:rFonts w:cs="Arial"/>
                <w:bCs/>
                <w:color w:val="000000"/>
                <w:sz w:val="18"/>
                <w:szCs w:val="18"/>
              </w:rPr>
            </w:pPr>
          </w:p>
        </w:tc>
        <w:tc>
          <w:tcPr>
            <w:tcW w:w="727" w:type="pct"/>
          </w:tcPr>
          <w:p w14:paraId="38836210"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Business Intermediary</w:t>
            </w:r>
          </w:p>
        </w:tc>
        <w:tc>
          <w:tcPr>
            <w:tcW w:w="874" w:type="pct"/>
            <w:vMerge/>
          </w:tcPr>
          <w:p w14:paraId="38836211" w14:textId="77777777" w:rsidR="00902CE7" w:rsidRPr="00902CE7" w:rsidRDefault="00902CE7" w:rsidP="00FA45CC">
            <w:pPr>
              <w:pStyle w:val="ListParagraph"/>
              <w:ind w:left="0"/>
              <w:rPr>
                <w:rFonts w:ascii="Arial" w:hAnsi="Arial" w:cs="Arial"/>
                <w:sz w:val="18"/>
                <w:szCs w:val="18"/>
              </w:rPr>
            </w:pPr>
          </w:p>
        </w:tc>
        <w:tc>
          <w:tcPr>
            <w:tcW w:w="1163" w:type="pct"/>
            <w:vMerge/>
            <w:vAlign w:val="center"/>
          </w:tcPr>
          <w:p w14:paraId="38836212" w14:textId="77777777" w:rsidR="00902CE7" w:rsidRPr="00902CE7" w:rsidRDefault="00902CE7" w:rsidP="00FA45CC">
            <w:pPr>
              <w:pStyle w:val="ListParagraph"/>
              <w:ind w:left="0"/>
              <w:jc w:val="center"/>
              <w:rPr>
                <w:rFonts w:ascii="Arial" w:hAnsi="Arial" w:cs="Arial"/>
                <w:sz w:val="18"/>
                <w:szCs w:val="18"/>
              </w:rPr>
            </w:pPr>
          </w:p>
        </w:tc>
        <w:tc>
          <w:tcPr>
            <w:tcW w:w="855" w:type="pct"/>
            <w:vMerge/>
            <w:vAlign w:val="center"/>
          </w:tcPr>
          <w:p w14:paraId="38836213" w14:textId="77777777" w:rsidR="00902CE7" w:rsidRPr="00902CE7" w:rsidRDefault="00902CE7" w:rsidP="00902CE7">
            <w:pPr>
              <w:pStyle w:val="ListParagraph"/>
              <w:ind w:left="0"/>
              <w:jc w:val="center"/>
              <w:rPr>
                <w:rFonts w:ascii="Arial" w:hAnsi="Arial" w:cs="Arial"/>
                <w:sz w:val="18"/>
                <w:szCs w:val="18"/>
              </w:rPr>
            </w:pPr>
          </w:p>
        </w:tc>
      </w:tr>
      <w:tr w:rsidR="00902CE7" w:rsidRPr="00AA7FF2" w14:paraId="3883621B" w14:textId="77777777" w:rsidTr="00902CE7">
        <w:trPr>
          <w:trHeight w:val="383"/>
        </w:trPr>
        <w:tc>
          <w:tcPr>
            <w:tcW w:w="1381" w:type="pct"/>
            <w:vMerge/>
          </w:tcPr>
          <w:p w14:paraId="38836215" w14:textId="77777777" w:rsidR="00902CE7" w:rsidRPr="00902CE7" w:rsidRDefault="00902CE7" w:rsidP="00FA45CC">
            <w:pPr>
              <w:rPr>
                <w:rFonts w:cs="Arial"/>
                <w:bCs/>
                <w:color w:val="000000"/>
                <w:sz w:val="18"/>
                <w:szCs w:val="18"/>
              </w:rPr>
            </w:pPr>
          </w:p>
        </w:tc>
        <w:tc>
          <w:tcPr>
            <w:tcW w:w="727" w:type="pct"/>
          </w:tcPr>
          <w:p w14:paraId="38836216" w14:textId="77777777" w:rsidR="00902CE7" w:rsidRPr="00902CE7" w:rsidRDefault="00902CE7" w:rsidP="00FA45CC">
            <w:pPr>
              <w:rPr>
                <w:rFonts w:cs="Arial"/>
                <w:sz w:val="18"/>
                <w:szCs w:val="18"/>
              </w:rPr>
            </w:pPr>
            <w:r w:rsidRPr="00902CE7">
              <w:rPr>
                <w:rFonts w:cs="Arial"/>
                <w:sz w:val="18"/>
                <w:szCs w:val="18"/>
              </w:rPr>
              <w:t xml:space="preserve">Tax Agent </w:t>
            </w:r>
          </w:p>
        </w:tc>
        <w:tc>
          <w:tcPr>
            <w:tcW w:w="874" w:type="pct"/>
            <w:vMerge w:val="restart"/>
          </w:tcPr>
          <w:p w14:paraId="38836217"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r w:rsidRPr="00902CE7">
              <w:rPr>
                <w:rFonts w:ascii="Arial" w:hAnsi="Arial" w:cs="Arial"/>
                <w:sz w:val="18"/>
                <w:szCs w:val="18"/>
              </w:rPr>
              <w:br/>
              <w:t>Individuals</w:t>
            </w:r>
          </w:p>
        </w:tc>
        <w:tc>
          <w:tcPr>
            <w:tcW w:w="1163" w:type="pct"/>
            <w:vMerge w:val="restart"/>
            <w:vAlign w:val="center"/>
          </w:tcPr>
          <w:p w14:paraId="38836218" w14:textId="77777777" w:rsidR="00902CE7" w:rsidRPr="00902CE7" w:rsidRDefault="00902CE7" w:rsidP="00FA45CC">
            <w:pPr>
              <w:pStyle w:val="ListParagraph"/>
              <w:ind w:left="0"/>
              <w:jc w:val="center"/>
              <w:rPr>
                <w:rFonts w:ascii="Arial" w:hAnsi="Arial" w:cs="Arial"/>
                <w:sz w:val="18"/>
                <w:szCs w:val="18"/>
              </w:rPr>
            </w:pPr>
          </w:p>
          <w:p w14:paraId="38836219" w14:textId="77777777" w:rsidR="00902CE7" w:rsidRPr="00902CE7" w:rsidRDefault="00902CE7" w:rsidP="00FA45CC">
            <w:pPr>
              <w:jc w:val="center"/>
              <w:rPr>
                <w:rFonts w:cs="Arial"/>
                <w:sz w:val="18"/>
                <w:szCs w:val="18"/>
              </w:rPr>
            </w:pPr>
            <w:r w:rsidRPr="00902CE7">
              <w:rPr>
                <w:rFonts w:cs="Arial"/>
                <w:color w:val="000000"/>
                <w:sz w:val="18"/>
                <w:szCs w:val="18"/>
              </w:rPr>
              <w:t>[Client.BR.RoleLinks.Change]</w:t>
            </w:r>
          </w:p>
        </w:tc>
        <w:tc>
          <w:tcPr>
            <w:tcW w:w="855" w:type="pct"/>
            <w:vMerge w:val="restart"/>
            <w:vAlign w:val="center"/>
          </w:tcPr>
          <w:p w14:paraId="3883621A" w14:textId="77777777" w:rsidR="00902CE7" w:rsidRPr="00902CE7" w:rsidRDefault="00902CE7" w:rsidP="00902CE7">
            <w:pPr>
              <w:pStyle w:val="ListParagraph"/>
              <w:ind w:left="0"/>
              <w:jc w:val="center"/>
              <w:rPr>
                <w:rFonts w:ascii="Arial" w:hAnsi="Arial" w:cs="Arial"/>
                <w:sz w:val="18"/>
                <w:szCs w:val="18"/>
              </w:rPr>
            </w:pPr>
            <w:r>
              <w:rPr>
                <w:rFonts w:ascii="Arial" w:hAnsi="Arial" w:cs="Arial"/>
                <w:sz w:val="18"/>
                <w:szCs w:val="18"/>
              </w:rPr>
              <w:t>Registration Details Add/Update</w:t>
            </w:r>
          </w:p>
        </w:tc>
      </w:tr>
      <w:tr w:rsidR="00902CE7" w:rsidRPr="00AA7FF2" w14:paraId="38836221" w14:textId="77777777" w:rsidTr="00902CE7">
        <w:trPr>
          <w:trHeight w:val="281"/>
        </w:trPr>
        <w:tc>
          <w:tcPr>
            <w:tcW w:w="1381" w:type="pct"/>
            <w:vMerge/>
          </w:tcPr>
          <w:p w14:paraId="3883621C" w14:textId="77777777" w:rsidR="00902CE7" w:rsidRPr="00902CE7" w:rsidRDefault="00902CE7" w:rsidP="00FA45CC">
            <w:pPr>
              <w:rPr>
                <w:rFonts w:cs="Arial"/>
                <w:bCs/>
                <w:color w:val="000000"/>
                <w:sz w:val="18"/>
                <w:szCs w:val="18"/>
              </w:rPr>
            </w:pPr>
          </w:p>
        </w:tc>
        <w:tc>
          <w:tcPr>
            <w:tcW w:w="727" w:type="pct"/>
          </w:tcPr>
          <w:p w14:paraId="3883621D" w14:textId="77777777" w:rsidR="00902CE7" w:rsidRPr="00902CE7" w:rsidRDefault="00902CE7" w:rsidP="00FA45CC">
            <w:pPr>
              <w:rPr>
                <w:rFonts w:cs="Arial"/>
                <w:sz w:val="18"/>
                <w:szCs w:val="18"/>
              </w:rPr>
            </w:pPr>
            <w:r w:rsidRPr="00902CE7">
              <w:rPr>
                <w:rFonts w:cs="Arial"/>
                <w:sz w:val="18"/>
                <w:szCs w:val="18"/>
              </w:rPr>
              <w:t>BAS Agent</w:t>
            </w:r>
          </w:p>
        </w:tc>
        <w:tc>
          <w:tcPr>
            <w:tcW w:w="874" w:type="pct"/>
            <w:vMerge/>
          </w:tcPr>
          <w:p w14:paraId="3883621E" w14:textId="77777777" w:rsidR="00902CE7" w:rsidRPr="00902CE7" w:rsidRDefault="00902CE7" w:rsidP="00FA45CC">
            <w:pPr>
              <w:pStyle w:val="ListParagraph"/>
              <w:ind w:left="0"/>
              <w:rPr>
                <w:rFonts w:ascii="Arial" w:hAnsi="Arial" w:cs="Arial"/>
                <w:sz w:val="18"/>
                <w:szCs w:val="18"/>
              </w:rPr>
            </w:pPr>
          </w:p>
        </w:tc>
        <w:tc>
          <w:tcPr>
            <w:tcW w:w="1163" w:type="pct"/>
            <w:vMerge/>
            <w:vAlign w:val="center"/>
          </w:tcPr>
          <w:p w14:paraId="3883621F" w14:textId="77777777" w:rsidR="00902CE7" w:rsidRPr="00902CE7" w:rsidRDefault="00902CE7" w:rsidP="00FA45CC">
            <w:pPr>
              <w:pStyle w:val="ListParagraph"/>
              <w:ind w:left="0"/>
              <w:jc w:val="center"/>
              <w:rPr>
                <w:rFonts w:ascii="Arial" w:hAnsi="Arial" w:cs="Arial"/>
                <w:sz w:val="18"/>
                <w:szCs w:val="18"/>
              </w:rPr>
            </w:pPr>
          </w:p>
        </w:tc>
        <w:tc>
          <w:tcPr>
            <w:tcW w:w="855" w:type="pct"/>
            <w:vMerge/>
            <w:vAlign w:val="center"/>
          </w:tcPr>
          <w:p w14:paraId="38836220" w14:textId="77777777" w:rsidR="00902CE7" w:rsidRPr="00902CE7" w:rsidRDefault="00902CE7" w:rsidP="00902CE7">
            <w:pPr>
              <w:pStyle w:val="ListParagraph"/>
              <w:ind w:left="0"/>
              <w:jc w:val="center"/>
              <w:rPr>
                <w:rFonts w:ascii="Arial" w:hAnsi="Arial" w:cs="Arial"/>
                <w:sz w:val="18"/>
                <w:szCs w:val="18"/>
              </w:rPr>
            </w:pPr>
          </w:p>
        </w:tc>
      </w:tr>
      <w:tr w:rsidR="00902CE7" w:rsidRPr="00AA7FF2" w14:paraId="38836229" w14:textId="77777777" w:rsidTr="00902CE7">
        <w:trPr>
          <w:trHeight w:val="276"/>
        </w:trPr>
        <w:tc>
          <w:tcPr>
            <w:tcW w:w="1381" w:type="pct"/>
            <w:vMerge w:val="restart"/>
          </w:tcPr>
          <w:p w14:paraId="38836222" w14:textId="77777777" w:rsidR="00902CE7" w:rsidRPr="00902CE7" w:rsidRDefault="00902CE7" w:rsidP="00FA45CC">
            <w:pPr>
              <w:rPr>
                <w:rFonts w:cs="Arial"/>
                <w:i/>
                <w:sz w:val="18"/>
                <w:szCs w:val="18"/>
              </w:rPr>
            </w:pPr>
            <w:r w:rsidRPr="00902CE7">
              <w:rPr>
                <w:rFonts w:cs="Arial"/>
                <w:i/>
                <w:sz w:val="18"/>
                <w:szCs w:val="18"/>
              </w:rPr>
              <w:t>clntacc.0001.list</w:t>
            </w:r>
          </w:p>
        </w:tc>
        <w:tc>
          <w:tcPr>
            <w:tcW w:w="727" w:type="pct"/>
          </w:tcPr>
          <w:p w14:paraId="38836223"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 xml:space="preserve">Business  </w:t>
            </w:r>
          </w:p>
        </w:tc>
        <w:tc>
          <w:tcPr>
            <w:tcW w:w="874" w:type="pct"/>
            <w:vMerge w:val="restart"/>
          </w:tcPr>
          <w:p w14:paraId="38836224" w14:textId="77777777" w:rsidR="00902CE7" w:rsidRPr="00902CE7" w:rsidRDefault="00902CE7" w:rsidP="00FA45CC">
            <w:pPr>
              <w:pStyle w:val="ListParagraph"/>
              <w:ind w:left="0"/>
              <w:rPr>
                <w:rFonts w:ascii="Arial" w:hAnsi="Arial" w:cs="Arial"/>
                <w:sz w:val="18"/>
                <w:szCs w:val="18"/>
              </w:rPr>
            </w:pPr>
          </w:p>
          <w:p w14:paraId="38836225"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Individuals in business</w:t>
            </w:r>
          </w:p>
          <w:p w14:paraId="38836226"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p>
        </w:tc>
        <w:tc>
          <w:tcPr>
            <w:tcW w:w="1163" w:type="pct"/>
            <w:vMerge w:val="restart"/>
            <w:vAlign w:val="center"/>
          </w:tcPr>
          <w:p w14:paraId="38836227" w14:textId="77777777" w:rsidR="00902CE7" w:rsidRPr="00902CE7" w:rsidRDefault="00902CE7" w:rsidP="00FA45CC">
            <w:pPr>
              <w:jc w:val="center"/>
              <w:rPr>
                <w:rFonts w:cs="Arial"/>
                <w:sz w:val="18"/>
                <w:szCs w:val="18"/>
              </w:rPr>
            </w:pPr>
            <w:r w:rsidRPr="00902CE7">
              <w:rPr>
                <w:rFonts w:cs="Arial"/>
                <w:color w:val="000000"/>
                <w:sz w:val="18"/>
                <w:szCs w:val="18"/>
              </w:rPr>
              <w:t>[Account.View]</w:t>
            </w:r>
          </w:p>
        </w:tc>
        <w:tc>
          <w:tcPr>
            <w:tcW w:w="855" w:type="pct"/>
            <w:vMerge w:val="restart"/>
            <w:vAlign w:val="center"/>
          </w:tcPr>
          <w:p w14:paraId="38836228" w14:textId="77777777" w:rsidR="00902CE7" w:rsidRPr="00902CE7" w:rsidRDefault="00902CE7" w:rsidP="00902CE7">
            <w:pPr>
              <w:jc w:val="center"/>
              <w:rPr>
                <w:rFonts w:cs="Arial"/>
                <w:color w:val="000000"/>
                <w:sz w:val="18"/>
                <w:szCs w:val="18"/>
              </w:rPr>
            </w:pPr>
            <w:r>
              <w:rPr>
                <w:rFonts w:cs="Arial"/>
                <w:color w:val="000000"/>
                <w:sz w:val="18"/>
                <w:szCs w:val="18"/>
              </w:rPr>
              <w:t>Account details View</w:t>
            </w:r>
          </w:p>
        </w:tc>
      </w:tr>
      <w:tr w:rsidR="00902CE7" w:rsidRPr="00AA7FF2" w14:paraId="3883622F" w14:textId="77777777" w:rsidTr="00902CE7">
        <w:trPr>
          <w:trHeight w:val="391"/>
        </w:trPr>
        <w:tc>
          <w:tcPr>
            <w:tcW w:w="1381" w:type="pct"/>
            <w:vMerge/>
          </w:tcPr>
          <w:p w14:paraId="3883622A" w14:textId="77777777" w:rsidR="00902CE7" w:rsidRPr="00902CE7" w:rsidRDefault="00902CE7" w:rsidP="00FA45CC">
            <w:pPr>
              <w:rPr>
                <w:rFonts w:cs="Arial"/>
                <w:bCs/>
                <w:color w:val="000000"/>
                <w:sz w:val="18"/>
                <w:szCs w:val="18"/>
              </w:rPr>
            </w:pPr>
          </w:p>
        </w:tc>
        <w:tc>
          <w:tcPr>
            <w:tcW w:w="727" w:type="pct"/>
          </w:tcPr>
          <w:p w14:paraId="3883622B"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Business Intermediary</w:t>
            </w:r>
          </w:p>
        </w:tc>
        <w:tc>
          <w:tcPr>
            <w:tcW w:w="874" w:type="pct"/>
            <w:vMerge/>
          </w:tcPr>
          <w:p w14:paraId="3883622C" w14:textId="77777777" w:rsidR="00902CE7" w:rsidRPr="00902CE7" w:rsidRDefault="00902CE7" w:rsidP="00FA45CC">
            <w:pPr>
              <w:pStyle w:val="ListParagraph"/>
              <w:ind w:left="0"/>
              <w:rPr>
                <w:rFonts w:ascii="Arial" w:hAnsi="Arial" w:cs="Arial"/>
                <w:sz w:val="18"/>
                <w:szCs w:val="18"/>
              </w:rPr>
            </w:pPr>
          </w:p>
        </w:tc>
        <w:tc>
          <w:tcPr>
            <w:tcW w:w="1163" w:type="pct"/>
            <w:vMerge/>
            <w:vAlign w:val="center"/>
          </w:tcPr>
          <w:p w14:paraId="3883622D" w14:textId="77777777" w:rsidR="00902CE7" w:rsidRPr="00902CE7" w:rsidRDefault="00902CE7" w:rsidP="00FA45CC">
            <w:pPr>
              <w:pStyle w:val="ListParagraph"/>
              <w:ind w:left="0"/>
              <w:jc w:val="center"/>
              <w:rPr>
                <w:rFonts w:ascii="Arial" w:hAnsi="Arial" w:cs="Arial"/>
                <w:sz w:val="18"/>
                <w:szCs w:val="18"/>
              </w:rPr>
            </w:pPr>
          </w:p>
        </w:tc>
        <w:tc>
          <w:tcPr>
            <w:tcW w:w="855" w:type="pct"/>
            <w:vMerge/>
            <w:vAlign w:val="center"/>
          </w:tcPr>
          <w:p w14:paraId="3883622E" w14:textId="77777777" w:rsidR="00902CE7" w:rsidRPr="00902CE7" w:rsidRDefault="00902CE7" w:rsidP="00902CE7">
            <w:pPr>
              <w:pStyle w:val="ListParagraph"/>
              <w:ind w:left="0"/>
              <w:jc w:val="center"/>
              <w:rPr>
                <w:rFonts w:ascii="Arial" w:hAnsi="Arial" w:cs="Arial"/>
                <w:sz w:val="18"/>
                <w:szCs w:val="18"/>
              </w:rPr>
            </w:pPr>
          </w:p>
        </w:tc>
      </w:tr>
      <w:tr w:rsidR="00902CE7" w:rsidRPr="00AA7FF2" w14:paraId="38836235" w14:textId="77777777" w:rsidTr="00902CE7">
        <w:trPr>
          <w:trHeight w:val="293"/>
        </w:trPr>
        <w:tc>
          <w:tcPr>
            <w:tcW w:w="1381" w:type="pct"/>
            <w:vMerge/>
          </w:tcPr>
          <w:p w14:paraId="38836230" w14:textId="77777777" w:rsidR="00902CE7" w:rsidRPr="00902CE7" w:rsidRDefault="00902CE7" w:rsidP="00FA45CC">
            <w:pPr>
              <w:rPr>
                <w:rFonts w:cs="Arial"/>
                <w:bCs/>
                <w:color w:val="000000"/>
                <w:sz w:val="18"/>
                <w:szCs w:val="18"/>
              </w:rPr>
            </w:pPr>
          </w:p>
        </w:tc>
        <w:tc>
          <w:tcPr>
            <w:tcW w:w="727" w:type="pct"/>
          </w:tcPr>
          <w:p w14:paraId="38836231" w14:textId="77777777" w:rsidR="00902CE7" w:rsidRPr="00902CE7" w:rsidRDefault="00902CE7" w:rsidP="00FA45CC">
            <w:pPr>
              <w:rPr>
                <w:rFonts w:cs="Arial"/>
                <w:sz w:val="18"/>
                <w:szCs w:val="18"/>
              </w:rPr>
            </w:pPr>
            <w:r w:rsidRPr="00902CE7">
              <w:rPr>
                <w:rFonts w:cs="Arial"/>
                <w:sz w:val="18"/>
                <w:szCs w:val="18"/>
              </w:rPr>
              <w:t xml:space="preserve">Tax Agent </w:t>
            </w:r>
          </w:p>
        </w:tc>
        <w:tc>
          <w:tcPr>
            <w:tcW w:w="874" w:type="pct"/>
            <w:vMerge w:val="restart"/>
          </w:tcPr>
          <w:p w14:paraId="38836232"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r w:rsidRPr="00902CE7">
              <w:rPr>
                <w:rFonts w:ascii="Arial" w:hAnsi="Arial" w:cs="Arial"/>
                <w:sz w:val="18"/>
                <w:szCs w:val="18"/>
              </w:rPr>
              <w:br/>
              <w:t>Individuals</w:t>
            </w:r>
          </w:p>
        </w:tc>
        <w:tc>
          <w:tcPr>
            <w:tcW w:w="1163" w:type="pct"/>
            <w:vMerge w:val="restart"/>
            <w:vAlign w:val="center"/>
          </w:tcPr>
          <w:p w14:paraId="38836233" w14:textId="77777777" w:rsidR="00902CE7" w:rsidRPr="00902CE7" w:rsidRDefault="00902CE7" w:rsidP="00FA45CC">
            <w:pPr>
              <w:jc w:val="center"/>
              <w:rPr>
                <w:rFonts w:cs="Arial"/>
                <w:sz w:val="18"/>
                <w:szCs w:val="18"/>
              </w:rPr>
            </w:pPr>
            <w:r w:rsidRPr="00902CE7">
              <w:rPr>
                <w:rFonts w:cs="Arial"/>
                <w:color w:val="000000"/>
                <w:sz w:val="18"/>
                <w:szCs w:val="18"/>
              </w:rPr>
              <w:t>[Client.Account.View]</w:t>
            </w:r>
          </w:p>
        </w:tc>
        <w:tc>
          <w:tcPr>
            <w:tcW w:w="855" w:type="pct"/>
            <w:vMerge w:val="restart"/>
            <w:vAlign w:val="center"/>
          </w:tcPr>
          <w:p w14:paraId="38836234" w14:textId="77777777" w:rsidR="00902CE7" w:rsidRPr="00902CE7" w:rsidRDefault="00902CE7" w:rsidP="00902CE7">
            <w:pPr>
              <w:jc w:val="center"/>
              <w:rPr>
                <w:rFonts w:cs="Arial"/>
                <w:color w:val="000000"/>
                <w:sz w:val="18"/>
                <w:szCs w:val="18"/>
              </w:rPr>
            </w:pPr>
            <w:r>
              <w:rPr>
                <w:rFonts w:cs="Arial"/>
                <w:color w:val="000000"/>
                <w:sz w:val="18"/>
                <w:szCs w:val="18"/>
              </w:rPr>
              <w:t>Account details View</w:t>
            </w:r>
          </w:p>
        </w:tc>
      </w:tr>
      <w:tr w:rsidR="00902CE7" w:rsidRPr="00AA7FF2" w14:paraId="3883623B" w14:textId="77777777" w:rsidTr="00902CE7">
        <w:trPr>
          <w:trHeight w:val="292"/>
        </w:trPr>
        <w:tc>
          <w:tcPr>
            <w:tcW w:w="1381" w:type="pct"/>
            <w:vMerge/>
          </w:tcPr>
          <w:p w14:paraId="38836236" w14:textId="77777777" w:rsidR="00902CE7" w:rsidRPr="00902CE7" w:rsidRDefault="00902CE7" w:rsidP="00FA45CC">
            <w:pPr>
              <w:rPr>
                <w:rFonts w:cs="Arial"/>
                <w:bCs/>
                <w:color w:val="000000"/>
                <w:sz w:val="18"/>
                <w:szCs w:val="18"/>
              </w:rPr>
            </w:pPr>
          </w:p>
        </w:tc>
        <w:tc>
          <w:tcPr>
            <w:tcW w:w="727" w:type="pct"/>
          </w:tcPr>
          <w:p w14:paraId="38836237" w14:textId="77777777" w:rsidR="00902CE7" w:rsidRPr="00902CE7" w:rsidRDefault="00902CE7" w:rsidP="00FA45CC">
            <w:pPr>
              <w:rPr>
                <w:rFonts w:cs="Arial"/>
                <w:sz w:val="18"/>
                <w:szCs w:val="18"/>
              </w:rPr>
            </w:pPr>
            <w:r w:rsidRPr="00902CE7">
              <w:rPr>
                <w:rFonts w:cs="Arial"/>
                <w:sz w:val="18"/>
                <w:szCs w:val="18"/>
              </w:rPr>
              <w:t>BAS Agent</w:t>
            </w:r>
          </w:p>
        </w:tc>
        <w:tc>
          <w:tcPr>
            <w:tcW w:w="874" w:type="pct"/>
            <w:vMerge/>
          </w:tcPr>
          <w:p w14:paraId="38836238" w14:textId="77777777" w:rsidR="00902CE7" w:rsidRPr="00902CE7" w:rsidRDefault="00902CE7" w:rsidP="00FA45CC">
            <w:pPr>
              <w:pStyle w:val="ListParagraph"/>
              <w:ind w:left="0"/>
              <w:rPr>
                <w:rFonts w:ascii="Arial" w:hAnsi="Arial" w:cs="Arial"/>
                <w:sz w:val="18"/>
                <w:szCs w:val="18"/>
              </w:rPr>
            </w:pPr>
          </w:p>
        </w:tc>
        <w:tc>
          <w:tcPr>
            <w:tcW w:w="1163" w:type="pct"/>
            <w:vMerge/>
            <w:vAlign w:val="center"/>
          </w:tcPr>
          <w:p w14:paraId="38836239" w14:textId="77777777" w:rsidR="00902CE7" w:rsidRPr="00902CE7" w:rsidRDefault="00902CE7" w:rsidP="00FA45CC">
            <w:pPr>
              <w:jc w:val="center"/>
              <w:rPr>
                <w:rFonts w:cs="Arial"/>
                <w:sz w:val="18"/>
                <w:szCs w:val="18"/>
              </w:rPr>
            </w:pPr>
          </w:p>
        </w:tc>
        <w:tc>
          <w:tcPr>
            <w:tcW w:w="855" w:type="pct"/>
            <w:vMerge/>
            <w:vAlign w:val="center"/>
          </w:tcPr>
          <w:p w14:paraId="3883623A" w14:textId="77777777" w:rsidR="00902CE7" w:rsidRPr="00902CE7" w:rsidRDefault="00902CE7" w:rsidP="00902CE7">
            <w:pPr>
              <w:jc w:val="center"/>
              <w:rPr>
                <w:rFonts w:cs="Arial"/>
                <w:sz w:val="18"/>
                <w:szCs w:val="18"/>
              </w:rPr>
            </w:pPr>
          </w:p>
        </w:tc>
      </w:tr>
      <w:tr w:rsidR="00902CE7" w:rsidRPr="00AA7FF2" w14:paraId="38836243" w14:textId="77777777" w:rsidTr="00902CE7">
        <w:trPr>
          <w:trHeight w:val="276"/>
        </w:trPr>
        <w:tc>
          <w:tcPr>
            <w:tcW w:w="1381" w:type="pct"/>
            <w:vMerge w:val="restart"/>
          </w:tcPr>
          <w:p w14:paraId="3883623C" w14:textId="77777777" w:rsidR="00902CE7" w:rsidRPr="00902CE7" w:rsidRDefault="00902CE7" w:rsidP="00FA45CC">
            <w:pPr>
              <w:rPr>
                <w:rFonts w:cs="Arial"/>
                <w:i/>
                <w:sz w:val="18"/>
                <w:szCs w:val="18"/>
              </w:rPr>
            </w:pPr>
            <w:r w:rsidRPr="00902CE7">
              <w:rPr>
                <w:rFonts w:cs="Arial"/>
                <w:i/>
                <w:sz w:val="18"/>
                <w:szCs w:val="18"/>
              </w:rPr>
              <w:t>clntaccsum.0001.list</w:t>
            </w:r>
          </w:p>
        </w:tc>
        <w:tc>
          <w:tcPr>
            <w:tcW w:w="727" w:type="pct"/>
          </w:tcPr>
          <w:p w14:paraId="3883623D"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 xml:space="preserve">Business  </w:t>
            </w:r>
          </w:p>
        </w:tc>
        <w:tc>
          <w:tcPr>
            <w:tcW w:w="874" w:type="pct"/>
            <w:vMerge w:val="restart"/>
          </w:tcPr>
          <w:p w14:paraId="3883623E" w14:textId="77777777" w:rsidR="00902CE7" w:rsidRPr="00902CE7" w:rsidRDefault="00902CE7" w:rsidP="00FA45CC">
            <w:pPr>
              <w:pStyle w:val="ListParagraph"/>
              <w:ind w:left="0"/>
              <w:rPr>
                <w:rFonts w:ascii="Arial" w:hAnsi="Arial" w:cs="Arial"/>
                <w:sz w:val="18"/>
                <w:szCs w:val="18"/>
              </w:rPr>
            </w:pPr>
          </w:p>
          <w:p w14:paraId="3883623F"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Individuals in business</w:t>
            </w:r>
          </w:p>
          <w:p w14:paraId="38836240"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p>
        </w:tc>
        <w:tc>
          <w:tcPr>
            <w:tcW w:w="1163" w:type="pct"/>
            <w:vMerge w:val="restart"/>
            <w:vAlign w:val="center"/>
          </w:tcPr>
          <w:p w14:paraId="38836241" w14:textId="77777777" w:rsidR="00902CE7" w:rsidRPr="00902CE7" w:rsidRDefault="00902CE7" w:rsidP="00FA45CC">
            <w:pPr>
              <w:jc w:val="center"/>
              <w:rPr>
                <w:rFonts w:cs="Arial"/>
                <w:sz w:val="18"/>
                <w:szCs w:val="18"/>
              </w:rPr>
            </w:pPr>
            <w:r w:rsidRPr="00902CE7">
              <w:rPr>
                <w:rFonts w:cs="Arial"/>
                <w:color w:val="000000"/>
                <w:sz w:val="18"/>
                <w:szCs w:val="18"/>
              </w:rPr>
              <w:t>[Account.View]</w:t>
            </w:r>
          </w:p>
        </w:tc>
        <w:tc>
          <w:tcPr>
            <w:tcW w:w="855" w:type="pct"/>
            <w:vMerge w:val="restart"/>
            <w:vAlign w:val="center"/>
          </w:tcPr>
          <w:p w14:paraId="38836242" w14:textId="77777777" w:rsidR="00902CE7" w:rsidRPr="00902CE7" w:rsidRDefault="00902CE7" w:rsidP="00902CE7">
            <w:pPr>
              <w:jc w:val="center"/>
              <w:rPr>
                <w:rFonts w:cs="Arial"/>
                <w:color w:val="000000"/>
                <w:sz w:val="18"/>
                <w:szCs w:val="18"/>
              </w:rPr>
            </w:pPr>
            <w:r>
              <w:rPr>
                <w:rFonts w:cs="Arial"/>
                <w:color w:val="000000"/>
                <w:sz w:val="18"/>
                <w:szCs w:val="18"/>
              </w:rPr>
              <w:t>Account details View</w:t>
            </w:r>
          </w:p>
        </w:tc>
      </w:tr>
      <w:tr w:rsidR="00902CE7" w:rsidRPr="00AA7FF2" w14:paraId="38836249" w14:textId="77777777" w:rsidTr="00902CE7">
        <w:trPr>
          <w:trHeight w:val="391"/>
        </w:trPr>
        <w:tc>
          <w:tcPr>
            <w:tcW w:w="1381" w:type="pct"/>
            <w:vMerge/>
          </w:tcPr>
          <w:p w14:paraId="38836244" w14:textId="77777777" w:rsidR="00902CE7" w:rsidRPr="00902CE7" w:rsidRDefault="00902CE7" w:rsidP="00FA45CC">
            <w:pPr>
              <w:rPr>
                <w:rFonts w:cs="Arial"/>
                <w:b/>
                <w:bCs/>
                <w:color w:val="000000"/>
                <w:sz w:val="18"/>
                <w:szCs w:val="18"/>
              </w:rPr>
            </w:pPr>
          </w:p>
        </w:tc>
        <w:tc>
          <w:tcPr>
            <w:tcW w:w="727" w:type="pct"/>
          </w:tcPr>
          <w:p w14:paraId="38836245"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Business Intermediary</w:t>
            </w:r>
          </w:p>
        </w:tc>
        <w:tc>
          <w:tcPr>
            <w:tcW w:w="874" w:type="pct"/>
            <w:vMerge/>
          </w:tcPr>
          <w:p w14:paraId="38836246" w14:textId="77777777" w:rsidR="00902CE7" w:rsidRPr="00902CE7" w:rsidRDefault="00902CE7" w:rsidP="00FA45CC">
            <w:pPr>
              <w:pStyle w:val="ListParagraph"/>
              <w:ind w:left="0"/>
              <w:rPr>
                <w:rFonts w:ascii="Arial" w:hAnsi="Arial" w:cs="Arial"/>
                <w:sz w:val="18"/>
                <w:szCs w:val="18"/>
              </w:rPr>
            </w:pPr>
          </w:p>
        </w:tc>
        <w:tc>
          <w:tcPr>
            <w:tcW w:w="1163" w:type="pct"/>
            <w:vMerge/>
            <w:vAlign w:val="center"/>
          </w:tcPr>
          <w:p w14:paraId="38836247" w14:textId="77777777" w:rsidR="00902CE7" w:rsidRPr="00902CE7" w:rsidRDefault="00902CE7" w:rsidP="00FA45CC">
            <w:pPr>
              <w:pStyle w:val="ListParagraph"/>
              <w:ind w:left="0"/>
              <w:jc w:val="center"/>
              <w:rPr>
                <w:rFonts w:ascii="Arial" w:hAnsi="Arial" w:cs="Arial"/>
                <w:sz w:val="18"/>
                <w:szCs w:val="18"/>
              </w:rPr>
            </w:pPr>
          </w:p>
        </w:tc>
        <w:tc>
          <w:tcPr>
            <w:tcW w:w="855" w:type="pct"/>
            <w:vMerge/>
            <w:vAlign w:val="center"/>
          </w:tcPr>
          <w:p w14:paraId="38836248" w14:textId="77777777" w:rsidR="00902CE7" w:rsidRPr="00902CE7" w:rsidRDefault="00902CE7" w:rsidP="00902CE7">
            <w:pPr>
              <w:pStyle w:val="ListParagraph"/>
              <w:ind w:left="0"/>
              <w:jc w:val="center"/>
              <w:rPr>
                <w:rFonts w:ascii="Arial" w:hAnsi="Arial" w:cs="Arial"/>
                <w:sz w:val="18"/>
                <w:szCs w:val="18"/>
              </w:rPr>
            </w:pPr>
          </w:p>
        </w:tc>
      </w:tr>
      <w:tr w:rsidR="00902CE7" w:rsidRPr="00AA7FF2" w14:paraId="3883624F" w14:textId="77777777" w:rsidTr="00902CE7">
        <w:trPr>
          <w:trHeight w:val="293"/>
        </w:trPr>
        <w:tc>
          <w:tcPr>
            <w:tcW w:w="1381" w:type="pct"/>
            <w:vMerge/>
          </w:tcPr>
          <w:p w14:paraId="3883624A" w14:textId="77777777" w:rsidR="00902CE7" w:rsidRPr="00902CE7" w:rsidRDefault="00902CE7" w:rsidP="00FA45CC">
            <w:pPr>
              <w:rPr>
                <w:rFonts w:cs="Arial"/>
                <w:bCs/>
                <w:color w:val="000000"/>
                <w:sz w:val="18"/>
                <w:szCs w:val="18"/>
              </w:rPr>
            </w:pPr>
          </w:p>
        </w:tc>
        <w:tc>
          <w:tcPr>
            <w:tcW w:w="727" w:type="pct"/>
          </w:tcPr>
          <w:p w14:paraId="3883624B" w14:textId="77777777" w:rsidR="00902CE7" w:rsidRPr="00902CE7" w:rsidRDefault="00902CE7" w:rsidP="00FA45CC">
            <w:pPr>
              <w:rPr>
                <w:rFonts w:cs="Arial"/>
                <w:sz w:val="18"/>
                <w:szCs w:val="18"/>
              </w:rPr>
            </w:pPr>
            <w:r w:rsidRPr="00902CE7">
              <w:rPr>
                <w:rFonts w:cs="Arial"/>
                <w:sz w:val="18"/>
                <w:szCs w:val="18"/>
              </w:rPr>
              <w:t xml:space="preserve">Tax Agent </w:t>
            </w:r>
          </w:p>
        </w:tc>
        <w:tc>
          <w:tcPr>
            <w:tcW w:w="874" w:type="pct"/>
            <w:vMerge w:val="restart"/>
          </w:tcPr>
          <w:p w14:paraId="3883624C" w14:textId="77777777" w:rsidR="00902CE7" w:rsidRPr="00902CE7" w:rsidRDefault="00902CE7" w:rsidP="00FA45CC">
            <w:pPr>
              <w:pStyle w:val="ListParagraph"/>
              <w:ind w:left="0"/>
              <w:rPr>
                <w:rFonts w:ascii="Arial" w:hAnsi="Arial" w:cs="Arial"/>
                <w:sz w:val="18"/>
                <w:szCs w:val="18"/>
              </w:rPr>
            </w:pPr>
            <w:r w:rsidRPr="00902CE7">
              <w:rPr>
                <w:rFonts w:ascii="Arial" w:hAnsi="Arial" w:cs="Arial"/>
                <w:sz w:val="18"/>
                <w:szCs w:val="18"/>
              </w:rPr>
              <w:t>Non-Individuals</w:t>
            </w:r>
            <w:r w:rsidRPr="00902CE7">
              <w:rPr>
                <w:rFonts w:ascii="Arial" w:hAnsi="Arial" w:cs="Arial"/>
                <w:sz w:val="18"/>
                <w:szCs w:val="18"/>
              </w:rPr>
              <w:br/>
              <w:t>Individuals</w:t>
            </w:r>
          </w:p>
        </w:tc>
        <w:tc>
          <w:tcPr>
            <w:tcW w:w="1163" w:type="pct"/>
            <w:vMerge w:val="restart"/>
            <w:vAlign w:val="center"/>
          </w:tcPr>
          <w:p w14:paraId="3883624D" w14:textId="77777777" w:rsidR="00902CE7" w:rsidRPr="00902CE7" w:rsidRDefault="00902CE7" w:rsidP="00FA45CC">
            <w:pPr>
              <w:jc w:val="center"/>
              <w:rPr>
                <w:rFonts w:cs="Arial"/>
                <w:sz w:val="18"/>
                <w:szCs w:val="18"/>
              </w:rPr>
            </w:pPr>
            <w:r w:rsidRPr="00902CE7">
              <w:rPr>
                <w:rFonts w:cs="Arial"/>
                <w:color w:val="000000"/>
                <w:sz w:val="18"/>
                <w:szCs w:val="18"/>
              </w:rPr>
              <w:t>[Client.Account.View]</w:t>
            </w:r>
          </w:p>
        </w:tc>
        <w:tc>
          <w:tcPr>
            <w:tcW w:w="855" w:type="pct"/>
            <w:vMerge w:val="restart"/>
            <w:vAlign w:val="center"/>
          </w:tcPr>
          <w:p w14:paraId="3883624E" w14:textId="77777777" w:rsidR="00902CE7" w:rsidRPr="00902CE7" w:rsidRDefault="00902CE7" w:rsidP="00902CE7">
            <w:pPr>
              <w:jc w:val="center"/>
              <w:rPr>
                <w:rFonts w:cs="Arial"/>
                <w:color w:val="000000"/>
                <w:sz w:val="18"/>
                <w:szCs w:val="18"/>
              </w:rPr>
            </w:pPr>
            <w:r>
              <w:rPr>
                <w:rFonts w:cs="Arial"/>
                <w:color w:val="000000"/>
                <w:sz w:val="18"/>
                <w:szCs w:val="18"/>
              </w:rPr>
              <w:t>Account details View</w:t>
            </w:r>
          </w:p>
        </w:tc>
      </w:tr>
      <w:tr w:rsidR="00902CE7" w:rsidRPr="00AA7FF2" w14:paraId="38836255" w14:textId="77777777" w:rsidTr="00902CE7">
        <w:trPr>
          <w:trHeight w:val="123"/>
        </w:trPr>
        <w:tc>
          <w:tcPr>
            <w:tcW w:w="1381" w:type="pct"/>
            <w:vMerge/>
          </w:tcPr>
          <w:p w14:paraId="38836250" w14:textId="77777777" w:rsidR="00902CE7" w:rsidRPr="00902CE7" w:rsidRDefault="00902CE7" w:rsidP="00FA45CC">
            <w:pPr>
              <w:rPr>
                <w:rFonts w:cs="Arial"/>
                <w:bCs/>
                <w:color w:val="000000"/>
                <w:sz w:val="18"/>
                <w:szCs w:val="18"/>
              </w:rPr>
            </w:pPr>
          </w:p>
        </w:tc>
        <w:tc>
          <w:tcPr>
            <w:tcW w:w="727" w:type="pct"/>
          </w:tcPr>
          <w:p w14:paraId="38836251" w14:textId="77777777" w:rsidR="00902CE7" w:rsidRPr="00902CE7" w:rsidRDefault="00902CE7" w:rsidP="00FA45CC">
            <w:pPr>
              <w:rPr>
                <w:rFonts w:cs="Arial"/>
                <w:sz w:val="18"/>
                <w:szCs w:val="18"/>
              </w:rPr>
            </w:pPr>
            <w:r w:rsidRPr="00902CE7">
              <w:rPr>
                <w:rFonts w:cs="Arial"/>
                <w:sz w:val="18"/>
                <w:szCs w:val="18"/>
              </w:rPr>
              <w:t>BAS Agent</w:t>
            </w:r>
          </w:p>
        </w:tc>
        <w:tc>
          <w:tcPr>
            <w:tcW w:w="874" w:type="pct"/>
            <w:vMerge/>
          </w:tcPr>
          <w:p w14:paraId="38836252" w14:textId="77777777" w:rsidR="00902CE7" w:rsidRPr="00902CE7" w:rsidRDefault="00902CE7" w:rsidP="00FA45CC">
            <w:pPr>
              <w:pStyle w:val="ListParagraph"/>
              <w:ind w:left="0"/>
              <w:rPr>
                <w:rFonts w:ascii="Arial" w:hAnsi="Arial" w:cs="Arial"/>
                <w:sz w:val="18"/>
                <w:szCs w:val="18"/>
              </w:rPr>
            </w:pPr>
          </w:p>
        </w:tc>
        <w:tc>
          <w:tcPr>
            <w:tcW w:w="1163" w:type="pct"/>
            <w:vMerge/>
          </w:tcPr>
          <w:p w14:paraId="38836253" w14:textId="77777777" w:rsidR="00902CE7" w:rsidRPr="00902CE7" w:rsidRDefault="00902CE7" w:rsidP="00FA45CC">
            <w:pPr>
              <w:keepNext/>
              <w:rPr>
                <w:rFonts w:cs="Arial"/>
                <w:sz w:val="18"/>
                <w:szCs w:val="18"/>
              </w:rPr>
            </w:pPr>
          </w:p>
        </w:tc>
        <w:tc>
          <w:tcPr>
            <w:tcW w:w="855" w:type="pct"/>
            <w:vMerge/>
          </w:tcPr>
          <w:p w14:paraId="38836254" w14:textId="77777777" w:rsidR="00902CE7" w:rsidRPr="00902CE7" w:rsidRDefault="00902CE7" w:rsidP="00FA45CC">
            <w:pPr>
              <w:keepNext/>
              <w:rPr>
                <w:rFonts w:cs="Arial"/>
                <w:sz w:val="18"/>
                <w:szCs w:val="18"/>
              </w:rPr>
            </w:pPr>
          </w:p>
        </w:tc>
      </w:tr>
    </w:tbl>
    <w:p w14:paraId="38836256" w14:textId="77777777" w:rsidR="005F0AD4" w:rsidRDefault="005F0AD4" w:rsidP="005F0AD4">
      <w:pPr>
        <w:pStyle w:val="Caption"/>
        <w:jc w:val="center"/>
      </w:pPr>
      <w:bookmarkStart w:id="494" w:name="_Toc499731273"/>
      <w:bookmarkEnd w:id="492"/>
      <w:bookmarkEnd w:id="493"/>
      <w:r>
        <w:t xml:space="preserve">Table </w:t>
      </w:r>
      <w:r w:rsidR="003A0731">
        <w:fldChar w:fldCharType="begin"/>
      </w:r>
      <w:r w:rsidR="003A0731">
        <w:instrText xml:space="preserve"> SEQ Table \* ARABIC </w:instrText>
      </w:r>
      <w:r w:rsidR="003A0731">
        <w:fldChar w:fldCharType="separate"/>
      </w:r>
      <w:r w:rsidR="00505C55">
        <w:rPr>
          <w:noProof/>
        </w:rPr>
        <w:t>12</w:t>
      </w:r>
      <w:r w:rsidR="003A0731">
        <w:rPr>
          <w:noProof/>
        </w:rPr>
        <w:fldChar w:fldCharType="end"/>
      </w:r>
      <w:r>
        <w:t xml:space="preserve">: </w:t>
      </w:r>
      <w:r w:rsidRPr="00B015C4">
        <w:t>Access Manager permissions</w:t>
      </w:r>
      <w:bookmarkEnd w:id="494"/>
    </w:p>
    <w:p w14:paraId="38836257" w14:textId="77777777" w:rsidR="001F7482" w:rsidRDefault="001238CB" w:rsidP="00DD081E">
      <w:pPr>
        <w:pStyle w:val="Heading1"/>
      </w:pPr>
      <w:bookmarkStart w:id="495" w:name="_Toc405989462"/>
      <w:bookmarkStart w:id="496" w:name="_Toc405989510"/>
      <w:bookmarkStart w:id="497" w:name="_Toc405993411"/>
      <w:bookmarkStart w:id="498" w:name="_Toc405995098"/>
      <w:bookmarkStart w:id="499" w:name="_Toc405995243"/>
      <w:bookmarkStart w:id="500" w:name="_Toc405996906"/>
      <w:bookmarkStart w:id="501" w:name="_Toc405989463"/>
      <w:bookmarkStart w:id="502" w:name="_Toc405989511"/>
      <w:bookmarkStart w:id="503" w:name="_Toc405993412"/>
      <w:bookmarkStart w:id="504" w:name="_Toc405995099"/>
      <w:bookmarkStart w:id="505" w:name="_Toc405995244"/>
      <w:bookmarkStart w:id="506" w:name="_Toc405996907"/>
      <w:bookmarkStart w:id="507" w:name="_Toc405989464"/>
      <w:bookmarkStart w:id="508" w:name="_Toc405989512"/>
      <w:bookmarkStart w:id="509" w:name="_Toc405993413"/>
      <w:bookmarkStart w:id="510" w:name="_Toc405995100"/>
      <w:bookmarkStart w:id="511" w:name="_Toc405995245"/>
      <w:bookmarkStart w:id="512" w:name="_Toc405996908"/>
      <w:bookmarkStart w:id="513" w:name="_Toc405989465"/>
      <w:bookmarkStart w:id="514" w:name="_Toc405989513"/>
      <w:bookmarkStart w:id="515" w:name="_Toc405993414"/>
      <w:bookmarkStart w:id="516" w:name="_Toc405995101"/>
      <w:bookmarkStart w:id="517" w:name="_Toc405995246"/>
      <w:bookmarkStart w:id="518" w:name="_Toc405996909"/>
      <w:bookmarkStart w:id="519" w:name="_Toc467156493"/>
      <w:bookmarkStart w:id="520" w:name="_Toc499731254"/>
      <w:bookmarkEnd w:id="490"/>
      <w:bookmarkEnd w:id="491"/>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lastRenderedPageBreak/>
        <w:t>Constraints</w:t>
      </w:r>
      <w:r w:rsidR="00A50C52">
        <w:t xml:space="preserve"> When Using These Services</w:t>
      </w:r>
      <w:bookmarkEnd w:id="519"/>
      <w:bookmarkEnd w:id="520"/>
    </w:p>
    <w:p w14:paraId="38836258" w14:textId="77777777" w:rsidR="00116EC1" w:rsidRDefault="00116EC1" w:rsidP="00116EC1">
      <w:pPr>
        <w:pStyle w:val="Maintext"/>
        <w:rPr>
          <w:sz w:val="20"/>
        </w:rPr>
      </w:pPr>
      <w:r>
        <w:rPr>
          <w:sz w:val="20"/>
        </w:rPr>
        <w:t>T</w:t>
      </w:r>
      <w:r w:rsidRPr="00BF4F1D">
        <w:rPr>
          <w:sz w:val="20"/>
        </w:rPr>
        <w:t>h</w:t>
      </w:r>
      <w:r>
        <w:rPr>
          <w:sz w:val="20"/>
        </w:rPr>
        <w:t>ese</w:t>
      </w:r>
      <w:r w:rsidRPr="00BF4F1D">
        <w:rPr>
          <w:sz w:val="20"/>
        </w:rPr>
        <w:t xml:space="preserve"> interaction</w:t>
      </w:r>
      <w:r>
        <w:rPr>
          <w:sz w:val="20"/>
        </w:rPr>
        <w:t>s</w:t>
      </w:r>
      <w:r w:rsidRPr="002B529A">
        <w:rPr>
          <w:sz w:val="20"/>
        </w:rPr>
        <w:t xml:space="preserve"> ha</w:t>
      </w:r>
      <w:r>
        <w:rPr>
          <w:sz w:val="20"/>
        </w:rPr>
        <w:t>ve</w:t>
      </w:r>
      <w:r w:rsidRPr="00BF4F1D">
        <w:rPr>
          <w:sz w:val="20"/>
        </w:rPr>
        <w:t xml:space="preserve"> the following unique constraints:</w:t>
      </w:r>
    </w:p>
    <w:p w14:paraId="38836259" w14:textId="77777777" w:rsidR="00116EC1" w:rsidRPr="00116EC1" w:rsidRDefault="00116EC1" w:rsidP="00116EC1"/>
    <w:tbl>
      <w:tblPr>
        <w:tblW w:w="4757" w:type="pct"/>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557"/>
        <w:gridCol w:w="8613"/>
      </w:tblGrid>
      <w:tr w:rsidR="00957AD8" w:rsidRPr="00012E25" w14:paraId="3883625C" w14:textId="77777777" w:rsidTr="00957AD8">
        <w:trPr>
          <w:trHeight w:val="357"/>
        </w:trPr>
        <w:tc>
          <w:tcPr>
            <w:tcW w:w="557" w:type="dxa"/>
            <w:shd w:val="clear" w:color="auto" w:fill="C6D9F1" w:themeFill="text2" w:themeFillTint="33"/>
          </w:tcPr>
          <w:p w14:paraId="3883625A" w14:textId="77777777" w:rsidR="00957AD8" w:rsidRPr="00BF4F1D" w:rsidRDefault="00957AD8" w:rsidP="0073354F">
            <w:pPr>
              <w:pStyle w:val="Maintext"/>
              <w:spacing w:before="60" w:after="60"/>
              <w:rPr>
                <w:rFonts w:cs="Arial"/>
                <w:b/>
                <w:sz w:val="20"/>
                <w:szCs w:val="20"/>
              </w:rPr>
            </w:pPr>
            <w:bookmarkStart w:id="521" w:name="_Toc466621952"/>
            <w:bookmarkStart w:id="522" w:name="_Toc466622020"/>
            <w:bookmarkStart w:id="523" w:name="_Toc466622082"/>
            <w:bookmarkStart w:id="524" w:name="_Toc466622144"/>
            <w:bookmarkStart w:id="525" w:name="_Toc466622482"/>
            <w:bookmarkStart w:id="526" w:name="_Toc466622547"/>
            <w:bookmarkStart w:id="527" w:name="_Toc466622612"/>
            <w:bookmarkStart w:id="528" w:name="_Toc466622677"/>
            <w:bookmarkStart w:id="529" w:name="_Toc466622742"/>
            <w:bookmarkStart w:id="530" w:name="_Toc466622821"/>
            <w:bookmarkStart w:id="531" w:name="_Toc466622880"/>
            <w:bookmarkStart w:id="532" w:name="_Toc466622939"/>
            <w:bookmarkStart w:id="533" w:name="_Toc466623366"/>
            <w:bookmarkStart w:id="534" w:name="_Toc466623430"/>
            <w:bookmarkStart w:id="535" w:name="_Toc414547734"/>
            <w:bookmarkStart w:id="536" w:name="_Toc415070095"/>
            <w:bookmarkStart w:id="537" w:name="_Toc466621956"/>
            <w:bookmarkStart w:id="538" w:name="_Toc466622024"/>
            <w:bookmarkStart w:id="539" w:name="_Toc466622086"/>
            <w:bookmarkStart w:id="540" w:name="_Toc466622148"/>
            <w:bookmarkStart w:id="541" w:name="_Toc466622486"/>
            <w:bookmarkStart w:id="542" w:name="_Toc466622551"/>
            <w:bookmarkStart w:id="543" w:name="_Toc466622616"/>
            <w:bookmarkStart w:id="544" w:name="_Toc466622681"/>
            <w:bookmarkStart w:id="545" w:name="_Toc466622746"/>
            <w:bookmarkStart w:id="546" w:name="_Toc466622825"/>
            <w:bookmarkStart w:id="547" w:name="_Toc466622884"/>
            <w:bookmarkStart w:id="548" w:name="_Toc466622943"/>
            <w:bookmarkStart w:id="549" w:name="_Toc466623370"/>
            <w:bookmarkStart w:id="550" w:name="_Toc466623434"/>
            <w:bookmarkStart w:id="551" w:name="_Toc466621961"/>
            <w:bookmarkStart w:id="552" w:name="_Toc466622029"/>
            <w:bookmarkStart w:id="553" w:name="_Toc466622091"/>
            <w:bookmarkStart w:id="554" w:name="_Toc466622153"/>
            <w:bookmarkStart w:id="555" w:name="_Toc466622491"/>
            <w:bookmarkStart w:id="556" w:name="_Toc466622556"/>
            <w:bookmarkStart w:id="557" w:name="_Toc466622621"/>
            <w:bookmarkStart w:id="558" w:name="_Toc466622686"/>
            <w:bookmarkStart w:id="559" w:name="_Toc466622751"/>
            <w:bookmarkStart w:id="560" w:name="_Toc466622830"/>
            <w:bookmarkStart w:id="561" w:name="_Toc466622889"/>
            <w:bookmarkStart w:id="562" w:name="_Toc466622948"/>
            <w:bookmarkStart w:id="563" w:name="_Toc466623375"/>
            <w:bookmarkStart w:id="564" w:name="_Toc466623439"/>
            <w:bookmarkStart w:id="565" w:name="_Toc416944038"/>
            <w:bookmarkStart w:id="566" w:name="_Toc416944308"/>
            <w:bookmarkStart w:id="567" w:name="_Toc416944691"/>
            <w:bookmarkStart w:id="568" w:name="_Toc417463728"/>
            <w:bookmarkStart w:id="569" w:name="_Toc417567994"/>
            <w:bookmarkStart w:id="570" w:name="_Toc418757918"/>
            <w:bookmarkStart w:id="571" w:name="_Toc41875906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BF4F1D">
              <w:rPr>
                <w:rFonts w:cs="Arial"/>
                <w:b/>
                <w:sz w:val="20"/>
                <w:szCs w:val="20"/>
              </w:rPr>
              <w:t>#</w:t>
            </w:r>
          </w:p>
        </w:tc>
        <w:tc>
          <w:tcPr>
            <w:tcW w:w="8613" w:type="dxa"/>
            <w:shd w:val="clear" w:color="auto" w:fill="C6D9F1" w:themeFill="text2" w:themeFillTint="33"/>
          </w:tcPr>
          <w:p w14:paraId="3883625B" w14:textId="77777777" w:rsidR="00957AD8" w:rsidRPr="00BF4F1D" w:rsidRDefault="00957AD8" w:rsidP="0073354F">
            <w:pPr>
              <w:pStyle w:val="Maintext"/>
              <w:spacing w:before="60" w:after="60"/>
              <w:rPr>
                <w:rFonts w:cs="Arial"/>
                <w:b/>
                <w:sz w:val="20"/>
                <w:szCs w:val="20"/>
              </w:rPr>
            </w:pPr>
            <w:r w:rsidRPr="00BF4F1D">
              <w:rPr>
                <w:rFonts w:cs="Arial"/>
                <w:b/>
                <w:sz w:val="20"/>
                <w:szCs w:val="20"/>
              </w:rPr>
              <w:t>Constraint</w:t>
            </w:r>
          </w:p>
        </w:tc>
      </w:tr>
      <w:tr w:rsidR="00957AD8" w:rsidRPr="00012E25" w14:paraId="3883625F" w14:textId="77777777" w:rsidTr="00957AD8">
        <w:trPr>
          <w:trHeight w:val="1103"/>
        </w:trPr>
        <w:tc>
          <w:tcPr>
            <w:tcW w:w="557" w:type="dxa"/>
            <w:shd w:val="clear" w:color="auto" w:fill="auto"/>
          </w:tcPr>
          <w:p w14:paraId="3883625D" w14:textId="77777777" w:rsidR="00957AD8" w:rsidRPr="00BF4F1D" w:rsidRDefault="00957AD8" w:rsidP="009C2F4C">
            <w:pPr>
              <w:pStyle w:val="Maintext"/>
              <w:numPr>
                <w:ilvl w:val="0"/>
                <w:numId w:val="9"/>
              </w:numPr>
              <w:spacing w:before="60" w:after="60" w:line="288" w:lineRule="auto"/>
              <w:rPr>
                <w:rFonts w:cs="Arial"/>
                <w:sz w:val="20"/>
                <w:szCs w:val="20"/>
              </w:rPr>
            </w:pPr>
          </w:p>
        </w:tc>
        <w:tc>
          <w:tcPr>
            <w:tcW w:w="8613" w:type="dxa"/>
            <w:shd w:val="clear" w:color="auto" w:fill="auto"/>
          </w:tcPr>
          <w:p w14:paraId="3883625E" w14:textId="77777777" w:rsidR="00957AD8" w:rsidRPr="002E4B9D" w:rsidRDefault="00957AD8" w:rsidP="00957AD8">
            <w:pPr>
              <w:rPr>
                <w:sz w:val="20"/>
                <w:szCs w:val="20"/>
              </w:rPr>
            </w:pPr>
            <w:r>
              <w:rPr>
                <w:sz w:val="20"/>
                <w:szCs w:val="20"/>
              </w:rPr>
              <w:t>Client’s on a monthly lodgement cycle</w:t>
            </w:r>
            <w:r w:rsidRPr="002E4B9D">
              <w:rPr>
                <w:sz w:val="20"/>
                <w:szCs w:val="20"/>
              </w:rPr>
              <w:t xml:space="preserve"> for PAYGI</w:t>
            </w:r>
            <w:r>
              <w:rPr>
                <w:sz w:val="20"/>
                <w:szCs w:val="20"/>
              </w:rPr>
              <w:t xml:space="preserve"> are unable to maintain the PAYGI role via this service.</w:t>
            </w:r>
          </w:p>
        </w:tc>
      </w:tr>
      <w:tr w:rsidR="00957AD8" w:rsidRPr="00012E25" w14:paraId="38836262" w14:textId="77777777" w:rsidTr="00957AD8">
        <w:trPr>
          <w:trHeight w:val="815"/>
        </w:trPr>
        <w:tc>
          <w:tcPr>
            <w:tcW w:w="557" w:type="dxa"/>
            <w:shd w:val="clear" w:color="auto" w:fill="auto"/>
          </w:tcPr>
          <w:p w14:paraId="38836260" w14:textId="77777777" w:rsidR="00957AD8" w:rsidRPr="00BF4F1D" w:rsidRDefault="00957AD8" w:rsidP="009C2F4C">
            <w:pPr>
              <w:pStyle w:val="Maintext"/>
              <w:numPr>
                <w:ilvl w:val="0"/>
                <w:numId w:val="9"/>
              </w:numPr>
              <w:spacing w:before="60" w:after="60" w:line="288" w:lineRule="auto"/>
              <w:rPr>
                <w:rFonts w:cs="Arial"/>
                <w:sz w:val="20"/>
                <w:szCs w:val="20"/>
              </w:rPr>
            </w:pPr>
          </w:p>
        </w:tc>
        <w:tc>
          <w:tcPr>
            <w:tcW w:w="8613" w:type="dxa"/>
            <w:shd w:val="clear" w:color="auto" w:fill="auto"/>
          </w:tcPr>
          <w:p w14:paraId="38836261" w14:textId="77777777" w:rsidR="00957AD8" w:rsidRPr="001960F9" w:rsidRDefault="00077C48" w:rsidP="00077C48">
            <w:pPr>
              <w:rPr>
                <w:sz w:val="20"/>
                <w:szCs w:val="20"/>
              </w:rPr>
            </w:pPr>
            <w:r>
              <w:rPr>
                <w:sz w:val="20"/>
                <w:szCs w:val="20"/>
              </w:rPr>
              <w:t>This service will not provide the ability to add a</w:t>
            </w:r>
            <w:r w:rsidR="00957AD8">
              <w:rPr>
                <w:sz w:val="20"/>
                <w:szCs w:val="20"/>
              </w:rPr>
              <w:t xml:space="preserve">ctivity statement roles to an account other than the integrated client account. </w:t>
            </w:r>
          </w:p>
        </w:tc>
      </w:tr>
      <w:tr w:rsidR="00957AD8" w:rsidRPr="00012E25" w14:paraId="38836265" w14:textId="77777777" w:rsidTr="00957AD8">
        <w:trPr>
          <w:trHeight w:val="390"/>
        </w:trPr>
        <w:tc>
          <w:tcPr>
            <w:tcW w:w="557" w:type="dxa"/>
            <w:shd w:val="clear" w:color="auto" w:fill="auto"/>
          </w:tcPr>
          <w:p w14:paraId="38836263" w14:textId="77777777" w:rsidR="00957AD8" w:rsidRPr="00BF4F1D" w:rsidRDefault="00957AD8" w:rsidP="009C2F4C">
            <w:pPr>
              <w:pStyle w:val="Maintext"/>
              <w:numPr>
                <w:ilvl w:val="0"/>
                <w:numId w:val="9"/>
              </w:numPr>
              <w:spacing w:before="60" w:after="60" w:line="288" w:lineRule="auto"/>
              <w:rPr>
                <w:rFonts w:cs="Arial"/>
                <w:sz w:val="20"/>
                <w:szCs w:val="20"/>
              </w:rPr>
            </w:pPr>
          </w:p>
        </w:tc>
        <w:tc>
          <w:tcPr>
            <w:tcW w:w="8613" w:type="dxa"/>
            <w:shd w:val="clear" w:color="auto" w:fill="auto"/>
          </w:tcPr>
          <w:p w14:paraId="38836264" w14:textId="77777777" w:rsidR="00957AD8" w:rsidRDefault="00957AD8" w:rsidP="00957AD8">
            <w:pPr>
              <w:rPr>
                <w:sz w:val="20"/>
                <w:szCs w:val="20"/>
              </w:rPr>
            </w:pPr>
            <w:r>
              <w:rPr>
                <w:sz w:val="20"/>
                <w:szCs w:val="20"/>
              </w:rPr>
              <w:t>This service will not provide the ability to add, maintain and remove roles in one request</w:t>
            </w:r>
          </w:p>
        </w:tc>
      </w:tr>
      <w:tr w:rsidR="00957AD8" w:rsidRPr="00012E25" w14:paraId="38836268" w14:textId="77777777" w:rsidTr="00957AD8">
        <w:trPr>
          <w:trHeight w:val="390"/>
        </w:trPr>
        <w:tc>
          <w:tcPr>
            <w:tcW w:w="557" w:type="dxa"/>
            <w:shd w:val="clear" w:color="auto" w:fill="auto"/>
          </w:tcPr>
          <w:p w14:paraId="38836266" w14:textId="77777777" w:rsidR="00957AD8" w:rsidRPr="00BF4F1D" w:rsidRDefault="00957AD8" w:rsidP="009C2F4C">
            <w:pPr>
              <w:pStyle w:val="Maintext"/>
              <w:numPr>
                <w:ilvl w:val="0"/>
                <w:numId w:val="9"/>
              </w:numPr>
              <w:spacing w:before="60" w:after="60" w:line="288" w:lineRule="auto"/>
              <w:rPr>
                <w:rFonts w:cs="Arial"/>
                <w:sz w:val="20"/>
                <w:szCs w:val="20"/>
              </w:rPr>
            </w:pPr>
          </w:p>
        </w:tc>
        <w:tc>
          <w:tcPr>
            <w:tcW w:w="8613" w:type="dxa"/>
            <w:shd w:val="clear" w:color="auto" w:fill="auto"/>
          </w:tcPr>
          <w:p w14:paraId="38836267" w14:textId="77777777" w:rsidR="00DA2E9F" w:rsidRDefault="00077C48">
            <w:pPr>
              <w:rPr>
                <w:sz w:val="20"/>
                <w:szCs w:val="20"/>
              </w:rPr>
            </w:pPr>
            <w:r>
              <w:rPr>
                <w:sz w:val="20"/>
                <w:szCs w:val="20"/>
              </w:rPr>
              <w:t xml:space="preserve">This service will not provide the ability to </w:t>
            </w:r>
            <w:r w:rsidR="00957AD8">
              <w:rPr>
                <w:sz w:val="20"/>
                <w:szCs w:val="20"/>
              </w:rPr>
              <w:t xml:space="preserve"> bulk</w:t>
            </w:r>
            <w:r w:rsidR="00277FEF">
              <w:rPr>
                <w:sz w:val="20"/>
                <w:szCs w:val="20"/>
              </w:rPr>
              <w:t xml:space="preserve"> (not batch)</w:t>
            </w:r>
            <w:r w:rsidR="00957AD8">
              <w:rPr>
                <w:sz w:val="20"/>
                <w:szCs w:val="20"/>
              </w:rPr>
              <w:t xml:space="preserve"> add roles for multiple role types in one request</w:t>
            </w:r>
          </w:p>
        </w:tc>
      </w:tr>
      <w:tr w:rsidR="00957AD8" w:rsidRPr="00012E25" w14:paraId="3883626B" w14:textId="77777777" w:rsidTr="00957AD8">
        <w:trPr>
          <w:trHeight w:val="390"/>
        </w:trPr>
        <w:tc>
          <w:tcPr>
            <w:tcW w:w="557" w:type="dxa"/>
            <w:shd w:val="clear" w:color="auto" w:fill="auto"/>
          </w:tcPr>
          <w:p w14:paraId="38836269" w14:textId="77777777" w:rsidR="00957AD8" w:rsidRPr="00BF4F1D" w:rsidRDefault="00957AD8" w:rsidP="009C2F4C">
            <w:pPr>
              <w:pStyle w:val="Maintext"/>
              <w:numPr>
                <w:ilvl w:val="0"/>
                <w:numId w:val="9"/>
              </w:numPr>
              <w:spacing w:before="60" w:after="60" w:line="288" w:lineRule="auto"/>
              <w:rPr>
                <w:rFonts w:cs="Arial"/>
                <w:sz w:val="20"/>
                <w:szCs w:val="20"/>
              </w:rPr>
            </w:pPr>
          </w:p>
        </w:tc>
        <w:tc>
          <w:tcPr>
            <w:tcW w:w="8613" w:type="dxa"/>
            <w:shd w:val="clear" w:color="auto" w:fill="auto"/>
          </w:tcPr>
          <w:p w14:paraId="3883626A" w14:textId="77777777" w:rsidR="00957AD8" w:rsidRDefault="00957AD8">
            <w:pPr>
              <w:rPr>
                <w:sz w:val="20"/>
                <w:szCs w:val="20"/>
              </w:rPr>
            </w:pPr>
            <w:r>
              <w:rPr>
                <w:sz w:val="20"/>
                <w:szCs w:val="20"/>
              </w:rPr>
              <w:t>This service will not provide the ability to add DGST and/or FBTi roles</w:t>
            </w:r>
          </w:p>
        </w:tc>
      </w:tr>
      <w:tr w:rsidR="00957AD8" w:rsidRPr="00012E25" w14:paraId="3883626E" w14:textId="77777777" w:rsidTr="00957AD8">
        <w:trPr>
          <w:trHeight w:val="390"/>
        </w:trPr>
        <w:tc>
          <w:tcPr>
            <w:tcW w:w="557" w:type="dxa"/>
            <w:shd w:val="clear" w:color="auto" w:fill="auto"/>
          </w:tcPr>
          <w:p w14:paraId="3883626C" w14:textId="77777777" w:rsidR="00957AD8" w:rsidRPr="00BF4F1D" w:rsidRDefault="00957AD8" w:rsidP="009C2F4C">
            <w:pPr>
              <w:pStyle w:val="Maintext"/>
              <w:numPr>
                <w:ilvl w:val="0"/>
                <w:numId w:val="9"/>
              </w:numPr>
              <w:spacing w:before="60" w:after="60" w:line="288" w:lineRule="auto"/>
              <w:rPr>
                <w:rFonts w:cs="Arial"/>
                <w:sz w:val="20"/>
                <w:szCs w:val="20"/>
              </w:rPr>
            </w:pPr>
          </w:p>
        </w:tc>
        <w:tc>
          <w:tcPr>
            <w:tcW w:w="8613" w:type="dxa"/>
            <w:shd w:val="clear" w:color="auto" w:fill="auto"/>
          </w:tcPr>
          <w:p w14:paraId="3883626D" w14:textId="77777777" w:rsidR="00957AD8" w:rsidRDefault="00957AD8">
            <w:pPr>
              <w:rPr>
                <w:sz w:val="20"/>
                <w:szCs w:val="20"/>
              </w:rPr>
            </w:pPr>
            <w:r>
              <w:rPr>
                <w:sz w:val="20"/>
                <w:szCs w:val="20"/>
              </w:rPr>
              <w:t>This service will not provide the ability to add a role to an entity with consolidation or grouping link</w:t>
            </w:r>
          </w:p>
        </w:tc>
      </w:tr>
      <w:tr w:rsidR="00957AD8" w:rsidRPr="00012E25" w14:paraId="38836271" w14:textId="77777777" w:rsidTr="00957AD8">
        <w:trPr>
          <w:trHeight w:val="390"/>
        </w:trPr>
        <w:tc>
          <w:tcPr>
            <w:tcW w:w="557" w:type="dxa"/>
            <w:shd w:val="clear" w:color="auto" w:fill="auto"/>
          </w:tcPr>
          <w:p w14:paraId="3883626F" w14:textId="77777777" w:rsidR="00957AD8" w:rsidRPr="00BF4F1D" w:rsidRDefault="00957AD8" w:rsidP="009C2F4C">
            <w:pPr>
              <w:pStyle w:val="Maintext"/>
              <w:numPr>
                <w:ilvl w:val="0"/>
                <w:numId w:val="9"/>
              </w:numPr>
              <w:spacing w:before="60" w:after="60" w:line="288" w:lineRule="auto"/>
              <w:rPr>
                <w:rFonts w:cs="Arial"/>
                <w:sz w:val="20"/>
                <w:szCs w:val="20"/>
              </w:rPr>
            </w:pPr>
          </w:p>
        </w:tc>
        <w:tc>
          <w:tcPr>
            <w:tcW w:w="8613" w:type="dxa"/>
            <w:shd w:val="clear" w:color="auto" w:fill="auto"/>
          </w:tcPr>
          <w:p w14:paraId="38836270" w14:textId="77777777" w:rsidR="00957AD8" w:rsidRDefault="00957AD8" w:rsidP="003F6FFA">
            <w:pPr>
              <w:rPr>
                <w:sz w:val="20"/>
                <w:szCs w:val="20"/>
              </w:rPr>
            </w:pPr>
            <w:r>
              <w:rPr>
                <w:sz w:val="20"/>
                <w:szCs w:val="20"/>
              </w:rPr>
              <w:t>This service will not provide the ability to add a role to an account that has a relevant insolvency accounting treatment</w:t>
            </w:r>
          </w:p>
        </w:tc>
      </w:tr>
      <w:tr w:rsidR="00957AD8" w:rsidRPr="00012E25" w14:paraId="38836274" w14:textId="77777777" w:rsidTr="00957AD8">
        <w:trPr>
          <w:trHeight w:val="407"/>
        </w:trPr>
        <w:tc>
          <w:tcPr>
            <w:tcW w:w="557" w:type="dxa"/>
            <w:shd w:val="clear" w:color="auto" w:fill="auto"/>
          </w:tcPr>
          <w:p w14:paraId="38836272" w14:textId="77777777" w:rsidR="00957AD8" w:rsidRPr="00BF4F1D" w:rsidRDefault="00957AD8" w:rsidP="009C2F4C">
            <w:pPr>
              <w:pStyle w:val="Maintext"/>
              <w:numPr>
                <w:ilvl w:val="0"/>
                <w:numId w:val="9"/>
              </w:numPr>
              <w:spacing w:before="60" w:after="60" w:line="288" w:lineRule="auto"/>
              <w:rPr>
                <w:rFonts w:cs="Arial"/>
                <w:sz w:val="20"/>
                <w:szCs w:val="20"/>
              </w:rPr>
            </w:pPr>
          </w:p>
        </w:tc>
        <w:tc>
          <w:tcPr>
            <w:tcW w:w="8613" w:type="dxa"/>
            <w:shd w:val="clear" w:color="auto" w:fill="auto"/>
          </w:tcPr>
          <w:p w14:paraId="38836273" w14:textId="77777777" w:rsidR="00957AD8" w:rsidRDefault="00077C48" w:rsidP="00077C48">
            <w:pPr>
              <w:keepNext/>
              <w:rPr>
                <w:sz w:val="20"/>
                <w:szCs w:val="20"/>
              </w:rPr>
            </w:pPr>
            <w:r>
              <w:rPr>
                <w:sz w:val="20"/>
                <w:szCs w:val="20"/>
              </w:rPr>
              <w:t xml:space="preserve">Client’s that are classified as Large withholders are unable to maintain the </w:t>
            </w:r>
            <w:r w:rsidR="00957AD8">
              <w:rPr>
                <w:sz w:val="20"/>
                <w:szCs w:val="20"/>
              </w:rPr>
              <w:t xml:space="preserve">PAYGW </w:t>
            </w:r>
            <w:r>
              <w:rPr>
                <w:sz w:val="20"/>
                <w:szCs w:val="20"/>
              </w:rPr>
              <w:t xml:space="preserve">role via this service </w:t>
            </w:r>
          </w:p>
        </w:tc>
      </w:tr>
    </w:tbl>
    <w:p w14:paraId="38836275" w14:textId="77777777" w:rsidR="004435CB" w:rsidRDefault="005F0AD4" w:rsidP="00F16885">
      <w:pPr>
        <w:pStyle w:val="Caption"/>
        <w:jc w:val="center"/>
        <w:sectPr w:rsidR="004435CB" w:rsidSect="00A15325">
          <w:pgSz w:w="11906" w:h="16838" w:code="9"/>
          <w:pgMar w:top="1276" w:right="1304" w:bottom="1814" w:left="1304" w:header="425" w:footer="680" w:gutter="0"/>
          <w:cols w:space="708"/>
          <w:formProt w:val="0"/>
          <w:docGrid w:linePitch="360"/>
        </w:sectPr>
      </w:pPr>
      <w:bookmarkStart w:id="572" w:name="_Toc414547738"/>
      <w:bookmarkStart w:id="573" w:name="_Toc415070099"/>
      <w:bookmarkStart w:id="574" w:name="_Toc416179659"/>
      <w:bookmarkStart w:id="575" w:name="_Toc416179761"/>
      <w:bookmarkStart w:id="576" w:name="_Toc416181542"/>
      <w:bookmarkStart w:id="577" w:name="_Toc499731274"/>
      <w:bookmarkEnd w:id="572"/>
      <w:bookmarkEnd w:id="573"/>
      <w:bookmarkEnd w:id="574"/>
      <w:bookmarkEnd w:id="575"/>
      <w:bookmarkEnd w:id="576"/>
      <w:r>
        <w:t xml:space="preserve">Table </w:t>
      </w:r>
      <w:r w:rsidR="003A0731">
        <w:fldChar w:fldCharType="begin"/>
      </w:r>
      <w:r w:rsidR="003A0731">
        <w:instrText xml:space="preserve"> SEQ Table \* ARABIC </w:instrText>
      </w:r>
      <w:r w:rsidR="003A0731">
        <w:fldChar w:fldCharType="separate"/>
      </w:r>
      <w:r w:rsidR="00505C55">
        <w:rPr>
          <w:noProof/>
        </w:rPr>
        <w:t>13</w:t>
      </w:r>
      <w:r w:rsidR="003A0731">
        <w:rPr>
          <w:noProof/>
        </w:rPr>
        <w:fldChar w:fldCharType="end"/>
      </w:r>
      <w:r>
        <w:t xml:space="preserve">: </w:t>
      </w:r>
      <w:r w:rsidRPr="002C67B6">
        <w:t>Account role registration and maintenance constraints</w:t>
      </w:r>
      <w:bookmarkEnd w:id="577"/>
    </w:p>
    <w:p w14:paraId="38836276" w14:textId="77777777" w:rsidR="00731E51" w:rsidRDefault="0076223D" w:rsidP="00DD081E">
      <w:pPr>
        <w:pStyle w:val="Heading1"/>
      </w:pPr>
      <w:bookmarkStart w:id="578" w:name="_Toc466621963"/>
      <w:bookmarkStart w:id="579" w:name="_Toc466622031"/>
      <w:bookmarkStart w:id="580" w:name="_Toc466622093"/>
      <w:bookmarkStart w:id="581" w:name="_Toc466622155"/>
      <w:bookmarkStart w:id="582" w:name="_Toc466622493"/>
      <w:bookmarkStart w:id="583" w:name="_Toc466622558"/>
      <w:bookmarkStart w:id="584" w:name="_Toc466622623"/>
      <w:bookmarkStart w:id="585" w:name="_Toc466622688"/>
      <w:bookmarkStart w:id="586" w:name="_Toc466622753"/>
      <w:bookmarkStart w:id="587" w:name="_Toc466622832"/>
      <w:bookmarkStart w:id="588" w:name="_Toc466622891"/>
      <w:bookmarkStart w:id="589" w:name="_Toc466622950"/>
      <w:bookmarkStart w:id="590" w:name="_Toc466623377"/>
      <w:bookmarkStart w:id="591" w:name="_Toc466623441"/>
      <w:bookmarkStart w:id="592" w:name="_Toc466621967"/>
      <w:bookmarkStart w:id="593" w:name="_Toc466622035"/>
      <w:bookmarkStart w:id="594" w:name="_Toc466622097"/>
      <w:bookmarkStart w:id="595" w:name="_Toc466622159"/>
      <w:bookmarkStart w:id="596" w:name="_Toc466622497"/>
      <w:bookmarkStart w:id="597" w:name="_Toc466622562"/>
      <w:bookmarkStart w:id="598" w:name="_Toc466622627"/>
      <w:bookmarkStart w:id="599" w:name="_Toc466622692"/>
      <w:bookmarkStart w:id="600" w:name="_Toc466622757"/>
      <w:bookmarkStart w:id="601" w:name="_Toc466622836"/>
      <w:bookmarkStart w:id="602" w:name="_Toc466622895"/>
      <w:bookmarkStart w:id="603" w:name="_Toc466622954"/>
      <w:bookmarkStart w:id="604" w:name="_Toc466623381"/>
      <w:bookmarkStart w:id="605" w:name="_Toc466623445"/>
      <w:bookmarkStart w:id="606" w:name="_Toc419359928"/>
      <w:bookmarkStart w:id="607" w:name="_Toc419473082"/>
      <w:bookmarkStart w:id="608" w:name="_Toc466621970"/>
      <w:bookmarkStart w:id="609" w:name="_Toc466622038"/>
      <w:bookmarkStart w:id="610" w:name="_Toc466622100"/>
      <w:bookmarkStart w:id="611" w:name="_Toc466622162"/>
      <w:bookmarkStart w:id="612" w:name="_Toc466622500"/>
      <w:bookmarkStart w:id="613" w:name="_Toc466622565"/>
      <w:bookmarkStart w:id="614" w:name="_Toc466622630"/>
      <w:bookmarkStart w:id="615" w:name="_Toc466622695"/>
      <w:bookmarkStart w:id="616" w:name="_Toc466622760"/>
      <w:bookmarkStart w:id="617" w:name="_Toc466622839"/>
      <w:bookmarkStart w:id="618" w:name="_Toc466622898"/>
      <w:bookmarkStart w:id="619" w:name="_Toc466622957"/>
      <w:bookmarkStart w:id="620" w:name="_Toc466623384"/>
      <w:bookmarkStart w:id="621" w:name="_Toc466623448"/>
      <w:bookmarkStart w:id="622" w:name="_Toc466621974"/>
      <w:bookmarkStart w:id="623" w:name="_Toc466622042"/>
      <w:bookmarkStart w:id="624" w:name="_Toc466622104"/>
      <w:bookmarkStart w:id="625" w:name="_Toc466622166"/>
      <w:bookmarkStart w:id="626" w:name="_Toc466622504"/>
      <w:bookmarkStart w:id="627" w:name="_Toc466622569"/>
      <w:bookmarkStart w:id="628" w:name="_Toc466622634"/>
      <w:bookmarkStart w:id="629" w:name="_Toc466622699"/>
      <w:bookmarkStart w:id="630" w:name="_Toc466622764"/>
      <w:bookmarkStart w:id="631" w:name="_Toc466622843"/>
      <w:bookmarkStart w:id="632" w:name="_Toc466622902"/>
      <w:bookmarkStart w:id="633" w:name="_Toc466622961"/>
      <w:bookmarkStart w:id="634" w:name="_Toc466623388"/>
      <w:bookmarkStart w:id="635" w:name="_Toc466623452"/>
      <w:bookmarkStart w:id="636" w:name="_Toc415070105"/>
      <w:bookmarkStart w:id="637" w:name="_Toc416179666"/>
      <w:bookmarkStart w:id="638" w:name="_Toc416179768"/>
      <w:bookmarkStart w:id="639" w:name="_Toc416181549"/>
      <w:bookmarkStart w:id="640" w:name="_Toc415070107"/>
      <w:bookmarkStart w:id="641" w:name="_Toc416179669"/>
      <w:bookmarkStart w:id="642" w:name="_Toc416179771"/>
      <w:bookmarkStart w:id="643" w:name="_Toc416181552"/>
      <w:bookmarkStart w:id="644" w:name="_Toc466621979"/>
      <w:bookmarkStart w:id="645" w:name="_Toc466622047"/>
      <w:bookmarkStart w:id="646" w:name="_Toc466622109"/>
      <w:bookmarkStart w:id="647" w:name="_Toc466622171"/>
      <w:bookmarkStart w:id="648" w:name="_Toc466622509"/>
      <w:bookmarkStart w:id="649" w:name="_Toc466622574"/>
      <w:bookmarkStart w:id="650" w:name="_Toc466622639"/>
      <w:bookmarkStart w:id="651" w:name="_Toc466622704"/>
      <w:bookmarkStart w:id="652" w:name="_Toc466622769"/>
      <w:bookmarkStart w:id="653" w:name="_Toc466622848"/>
      <w:bookmarkStart w:id="654" w:name="_Toc466622907"/>
      <w:bookmarkStart w:id="655" w:name="_Toc466622966"/>
      <w:bookmarkStart w:id="656" w:name="_Toc466623393"/>
      <w:bookmarkStart w:id="657" w:name="_Toc466623457"/>
      <w:bookmarkStart w:id="658" w:name="_Toc467156494"/>
      <w:bookmarkStart w:id="659" w:name="_Toc499731255"/>
      <w:bookmarkStart w:id="660" w:name="_Toc406402704"/>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lastRenderedPageBreak/>
        <w:t>D</w:t>
      </w:r>
      <w:r w:rsidR="00731E51">
        <w:t>eclarations</w:t>
      </w:r>
      <w:bookmarkEnd w:id="658"/>
      <w:bookmarkEnd w:id="659"/>
    </w:p>
    <w:p w14:paraId="38836277" w14:textId="77777777" w:rsidR="00D4416F" w:rsidRDefault="00D4416F" w:rsidP="00D4416F">
      <w:pPr>
        <w:spacing w:after="120"/>
        <w:rPr>
          <w:color w:val="000000"/>
          <w:sz w:val="20"/>
          <w:szCs w:val="22"/>
        </w:rPr>
      </w:pPr>
      <w:bookmarkStart w:id="661" w:name="_Toc467156496"/>
      <w:r>
        <w:rPr>
          <w:rFonts w:cs="Arial"/>
          <w:color w:val="000000"/>
          <w:sz w:val="20"/>
          <w:szCs w:val="22"/>
        </w:rPr>
        <w:t>Each time an intermediary lodges an approved form on behalf of a taxpayer the law requires the intermediary to have first received a signed written declaration from that taxpayer.</w:t>
      </w:r>
    </w:p>
    <w:p w14:paraId="38836278" w14:textId="77777777" w:rsidR="00D4416F" w:rsidRDefault="00D4416F" w:rsidP="00D4416F">
      <w:pPr>
        <w:spacing w:after="120"/>
        <w:rPr>
          <w:rFonts w:cs="Arial"/>
          <w:color w:val="000000"/>
          <w:sz w:val="20"/>
          <w:szCs w:val="22"/>
        </w:rPr>
      </w:pPr>
      <w:r>
        <w:rPr>
          <w:rFonts w:cs="Arial"/>
          <w:color w:val="000000"/>
          <w:sz w:val="20"/>
          <w:szCs w:val="22"/>
        </w:rPr>
        <w:t>Developers of SBR-enabled software products may elect to provide a printable version of the taxpayer declaration within their products to assist intermediaries.</w:t>
      </w:r>
    </w:p>
    <w:p w14:paraId="38836279" w14:textId="77777777" w:rsidR="00D4416F" w:rsidRDefault="00D4416F" w:rsidP="00D4416F">
      <w:pPr>
        <w:spacing w:after="120"/>
        <w:rPr>
          <w:sz w:val="20"/>
          <w:szCs w:val="20"/>
        </w:rPr>
      </w:pPr>
      <w:r>
        <w:rPr>
          <w:noProof/>
        </w:rPr>
        <mc:AlternateContent>
          <mc:Choice Requires="wps">
            <w:drawing>
              <wp:anchor distT="0" distB="0" distL="114300" distR="114300" simplePos="0" relativeHeight="251665408" behindDoc="0" locked="0" layoutInCell="1" allowOverlap="1" wp14:anchorId="38836963" wp14:editId="38836964">
                <wp:simplePos x="0" y="0"/>
                <wp:positionH relativeFrom="column">
                  <wp:posOffset>635</wp:posOffset>
                </wp:positionH>
                <wp:positionV relativeFrom="paragraph">
                  <wp:posOffset>-635</wp:posOffset>
                </wp:positionV>
                <wp:extent cx="6019800" cy="514350"/>
                <wp:effectExtent l="0" t="0" r="0" b="0"/>
                <wp:wrapNone/>
                <wp:docPr id="7" name="Rounded Rectangle 7"/>
                <wp:cNvGraphicFramePr/>
                <a:graphic xmlns:a="http://schemas.openxmlformats.org/drawingml/2006/main">
                  <a:graphicData uri="http://schemas.microsoft.com/office/word/2010/wordprocessingShape">
                    <wps:wsp>
                      <wps:cNvSpPr/>
                      <wps:spPr>
                        <a:xfrm>
                          <a:off x="0" y="0"/>
                          <a:ext cx="6019800" cy="51435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388369A5" w14:textId="77777777" w:rsidR="0076223D" w:rsidRDefault="0076223D" w:rsidP="00D4416F">
                            <w:pPr>
                              <w:pStyle w:val="AgendaItem"/>
                              <w:spacing w:before="0" w:after="0"/>
                              <w:ind w:left="555"/>
                              <w:rPr>
                                <w:sz w:val="20"/>
                              </w:rPr>
                            </w:pPr>
                            <w:r>
                              <w:rPr>
                                <w:sz w:val="20"/>
                              </w:rPr>
                              <w:t>A taxpayer declaration must be obtained by the intermediary for all lodgement obligations performed on behalf of a taxpayer</w:t>
                            </w:r>
                          </w:p>
                          <w:p w14:paraId="388369A6" w14:textId="77777777" w:rsidR="0076223D" w:rsidRDefault="0076223D" w:rsidP="00D4416F">
                            <w:pPr>
                              <w:pStyle w:val="Maintext"/>
                              <w:ind w:left="720"/>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7" o:spid="_x0000_s1088" style="position:absolute;margin-left:.05pt;margin-top:-.05pt;width:474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" fillcolor="white [3201]" stroked="f" strokeweight="2pt">
                <v:textbox>
                  <w:txbxContent>
                    <w:p w:rsidR="0076223D" w:rsidRDefault="0076223D" w:rsidP="00D4416F">
                      <w:pPr>
                        <w:pStyle w:val="AgendaItem"/>
                        <w:spacing w:before="0" w:after="0"/>
                        <w:ind w:left="555"/>
                        <w:rPr>
                          <w:sz w:val="20"/>
                        </w:rPr>
                      </w:pPr>
                      <w:r>
                        <w:rPr>
                          <w:sz w:val="20"/>
                        </w:rPr>
                        <w:t>A taxpayer declaration must be obtained by the intermediary for all lodgement obligations performed on behalf of a taxpayer</w:t>
                      </w:r>
                    </w:p>
                    <w:p w:rsidR="0076223D" w:rsidRDefault="0076223D" w:rsidP="00D4416F">
                      <w:pPr>
                        <w:pStyle w:val="Maintext"/>
                        <w:ind w:left="720"/>
                        <w:rPr>
                          <w:sz w:val="20"/>
                        </w:rPr>
                      </w:pP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38836965" wp14:editId="38836966">
                <wp:simplePos x="0" y="0"/>
                <wp:positionH relativeFrom="column">
                  <wp:posOffset>38735</wp:posOffset>
                </wp:positionH>
                <wp:positionV relativeFrom="paragraph">
                  <wp:posOffset>43815</wp:posOffset>
                </wp:positionV>
                <wp:extent cx="438150" cy="355600"/>
                <wp:effectExtent l="0" t="0" r="19050" b="25400"/>
                <wp:wrapNone/>
                <wp:docPr id="9" name="Text Box 9"/>
                <wp:cNvGraphicFramePr/>
                <a:graphic xmlns:a="http://schemas.openxmlformats.org/drawingml/2006/main">
                  <a:graphicData uri="http://schemas.microsoft.com/office/word/2010/wordprocessingShape">
                    <wps:wsp>
                      <wps:cNvSpPr txBox="1"/>
                      <wps:spPr>
                        <a:xfrm>
                          <a:off x="0" y="0"/>
                          <a:ext cx="438150" cy="3556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88369A7" w14:textId="77777777" w:rsidR="0076223D" w:rsidRDefault="0076223D" w:rsidP="00D4416F">
                            <w:pPr>
                              <w:spacing w:before="60"/>
                              <w:jc w:val="center"/>
                            </w:pPr>
                            <w:r>
                              <w:rPr>
                                <w:rFonts w:ascii="Times New Roman" w:hAnsi="Times New Roman"/>
                                <w:noProof/>
                                <w:sz w:val="20"/>
                                <w:szCs w:val="20"/>
                              </w:rPr>
                              <w:drawing>
                                <wp:inline distT="0" distB="0" distL="0" distR="0" wp14:anchorId="388369A8" wp14:editId="388369A9">
                                  <wp:extent cx="209550" cy="209550"/>
                                  <wp:effectExtent l="0" t="0" r="0" b="0"/>
                                  <wp:docPr id="2" name="Picture 2" descr="cid:image002.jpg@01D097B1.4CBA0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097B1.4CBA0790"/>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89" type="#_x0000_t202" style="position:absolute;margin-left:3.05pt;margin-top:3.45pt;width:34.5pt;height: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" filled="f" strokecolor="white [3212]" strokeweight=".5pt">
                <v:textbox>
                  <w:txbxContent>
                    <w:p w:rsidR="0076223D" w:rsidRDefault="0076223D" w:rsidP="00D4416F">
                      <w:pPr>
                        <w:spacing w:before="60"/>
                        <w:jc w:val="center"/>
                      </w:pPr>
                      <w:r>
                        <w:rPr>
                          <w:rFonts w:ascii="Times New Roman" w:hAnsi="Times New Roman"/>
                          <w:noProof/>
                          <w:sz w:val="20"/>
                          <w:szCs w:val="20"/>
                        </w:rPr>
                        <w:drawing>
                          <wp:inline distT="0" distB="0" distL="0" distR="0" wp14:anchorId="6D477DDE" wp14:editId="6AB4AF92">
                            <wp:extent cx="209550" cy="209550"/>
                            <wp:effectExtent l="0" t="0" r="0" b="0"/>
                            <wp:docPr id="2" name="Picture 2" descr="cid:image002.jpg@01D097B1.4CBA0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097B1.4CBA0790"/>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xbxContent>
                </v:textbox>
              </v:shape>
            </w:pict>
          </mc:Fallback>
        </mc:AlternateContent>
      </w:r>
    </w:p>
    <w:p w14:paraId="3883627A" w14:textId="77777777" w:rsidR="00D4416F" w:rsidRDefault="00D4416F" w:rsidP="00D4416F">
      <w:pPr>
        <w:spacing w:after="120"/>
        <w:rPr>
          <w:sz w:val="20"/>
        </w:rPr>
      </w:pPr>
    </w:p>
    <w:p w14:paraId="3883627B" w14:textId="77777777" w:rsidR="00D4416F" w:rsidRDefault="00D4416F" w:rsidP="00D4416F">
      <w:pPr>
        <w:spacing w:after="120"/>
        <w:rPr>
          <w:sz w:val="20"/>
        </w:rPr>
      </w:pPr>
    </w:p>
    <w:p w14:paraId="3883627C" w14:textId="77777777" w:rsidR="00D4416F" w:rsidRDefault="00D4416F" w:rsidP="00D4416F">
      <w:pPr>
        <w:spacing w:after="120"/>
        <w:rPr>
          <w:sz w:val="20"/>
          <w:szCs w:val="20"/>
        </w:rPr>
      </w:pPr>
      <w:r>
        <w:rPr>
          <w:sz w:val="20"/>
          <w:szCs w:val="20"/>
        </w:rPr>
        <w:t xml:space="preserve">For information on the retention of declarations and frequently asked questions, please refer to the </w:t>
      </w:r>
      <w:hyperlink r:id="rId61" w:history="1">
        <w:r>
          <w:rPr>
            <w:rStyle w:val="Hyperlink"/>
            <w:sz w:val="20"/>
            <w:szCs w:val="20"/>
          </w:rPr>
          <w:t>ATO website</w:t>
        </w:r>
      </w:hyperlink>
      <w:r w:rsidR="00396A75">
        <w:rPr>
          <w:rStyle w:val="Hyperlink"/>
          <w:sz w:val="20"/>
          <w:szCs w:val="20"/>
        </w:rPr>
        <w:t xml:space="preserve"> </w:t>
      </w:r>
      <w:r w:rsidR="00396A75" w:rsidRPr="00396A75">
        <w:rPr>
          <w:rStyle w:val="Hyperlink"/>
          <w:b w:val="0"/>
          <w:color w:val="auto"/>
          <w:sz w:val="20"/>
          <w:szCs w:val="20"/>
          <w:u w:val="none"/>
        </w:rPr>
        <w:t>(QC 41425)</w:t>
      </w:r>
      <w:r>
        <w:rPr>
          <w:sz w:val="20"/>
          <w:szCs w:val="20"/>
        </w:rPr>
        <w:t>.</w:t>
      </w:r>
    </w:p>
    <w:p w14:paraId="3883627D" w14:textId="77777777" w:rsidR="009013BB" w:rsidRDefault="00D4416F" w:rsidP="009013BB">
      <w:pPr>
        <w:spacing w:after="120"/>
        <w:rPr>
          <w:sz w:val="20"/>
          <w:szCs w:val="20"/>
        </w:rPr>
      </w:pPr>
      <w:r>
        <w:rPr>
          <w:sz w:val="20"/>
          <w:szCs w:val="20"/>
        </w:rPr>
        <w:t xml:space="preserve">For more information on the declaration between the reporting party or intermediary and the ATO, see the </w:t>
      </w:r>
      <w:hyperlink r:id="rId62" w:history="1">
        <w:r w:rsidRPr="00875646">
          <w:rPr>
            <w:rStyle w:val="Hyperlink"/>
            <w:noProof w:val="0"/>
            <w:sz w:val="20"/>
            <w:szCs w:val="20"/>
          </w:rPr>
          <w:t>Common Message Implementation Guide</w:t>
        </w:r>
      </w:hyperlink>
      <w:r w:rsidRPr="00875646">
        <w:rPr>
          <w:sz w:val="20"/>
          <w:szCs w:val="20"/>
        </w:rPr>
        <w:t>.</w:t>
      </w:r>
    </w:p>
    <w:p w14:paraId="3883627E" w14:textId="77777777" w:rsidR="00610E5E" w:rsidRPr="00E718A8" w:rsidRDefault="00610E5E" w:rsidP="009013BB">
      <w:pPr>
        <w:spacing w:after="120"/>
        <w:rPr>
          <w:sz w:val="20"/>
          <w:szCs w:val="20"/>
        </w:rPr>
      </w:pPr>
    </w:p>
    <w:p w14:paraId="3883627F" w14:textId="77777777" w:rsidR="00D4416F" w:rsidRPr="009C2F4C" w:rsidRDefault="00D4416F" w:rsidP="009C2F4C">
      <w:pPr>
        <w:pStyle w:val="Heading2"/>
        <w:rPr>
          <w:sz w:val="32"/>
          <w:szCs w:val="32"/>
        </w:rPr>
      </w:pPr>
      <w:bookmarkStart w:id="662" w:name="_Toc416181638"/>
      <w:bookmarkStart w:id="663" w:name="_Toc424733519"/>
      <w:bookmarkStart w:id="664" w:name="_Toc421875406"/>
      <w:bookmarkStart w:id="665" w:name="_Toc418769046"/>
      <w:bookmarkStart w:id="666" w:name="_Toc475371816"/>
      <w:bookmarkStart w:id="667" w:name="_Toc499731256"/>
      <w:r w:rsidRPr="009C2F4C">
        <w:rPr>
          <w:sz w:val="32"/>
          <w:szCs w:val="32"/>
        </w:rPr>
        <w:t xml:space="preserve">Suggested </w:t>
      </w:r>
      <w:bookmarkEnd w:id="662"/>
      <w:r w:rsidRPr="009C2F4C">
        <w:rPr>
          <w:sz w:val="32"/>
          <w:szCs w:val="32"/>
        </w:rPr>
        <w:t>Wording</w:t>
      </w:r>
      <w:bookmarkEnd w:id="663"/>
      <w:bookmarkEnd w:id="664"/>
      <w:bookmarkEnd w:id="665"/>
      <w:bookmarkEnd w:id="666"/>
      <w:bookmarkEnd w:id="667"/>
    </w:p>
    <w:tbl>
      <w:tblPr>
        <w:tblW w:w="9000" w:type="dxa"/>
        <w:tblInd w:w="108" w:type="dxa"/>
        <w:tblLayout w:type="fixed"/>
        <w:tblLook w:val="04A0" w:firstRow="1" w:lastRow="0" w:firstColumn="1" w:lastColumn="0" w:noHBand="0" w:noVBand="1"/>
      </w:tblPr>
      <w:tblGrid>
        <w:gridCol w:w="2340"/>
        <w:gridCol w:w="6660"/>
      </w:tblGrid>
      <w:tr w:rsidR="00D4416F" w14:paraId="38836281" w14:textId="77777777" w:rsidTr="00D8438E">
        <w:trPr>
          <w:tblHeader/>
        </w:trPr>
        <w:tc>
          <w:tcPr>
            <w:tcW w:w="9000" w:type="dxa"/>
            <w:gridSpan w:val="2"/>
            <w:tcBorders>
              <w:top w:val="single" w:sz="2" w:space="0" w:color="auto"/>
              <w:left w:val="single" w:sz="2" w:space="0" w:color="auto"/>
              <w:bottom w:val="single" w:sz="2" w:space="0" w:color="auto"/>
              <w:right w:val="single" w:sz="2" w:space="0" w:color="auto"/>
            </w:tcBorders>
            <w:shd w:val="clear" w:color="auto" w:fill="C6D9F1"/>
            <w:tcMar>
              <w:top w:w="108" w:type="dxa"/>
              <w:left w:w="108" w:type="dxa"/>
              <w:bottom w:w="0" w:type="dxa"/>
              <w:right w:w="108" w:type="dxa"/>
            </w:tcMar>
            <w:hideMark/>
          </w:tcPr>
          <w:p w14:paraId="38836280" w14:textId="77777777" w:rsidR="00D4416F" w:rsidRDefault="00D4416F" w:rsidP="00D8438E">
            <w:pPr>
              <w:pStyle w:val="Maintext"/>
              <w:keepNext/>
              <w:spacing w:after="120"/>
              <w:rPr>
                <w:rFonts w:cs="Arial"/>
                <w:color w:val="000000"/>
                <w:sz w:val="20"/>
                <w:szCs w:val="20"/>
              </w:rPr>
            </w:pPr>
            <w:r>
              <w:rPr>
                <w:rFonts w:cs="Arial"/>
                <w:color w:val="000000"/>
                <w:sz w:val="20"/>
                <w:szCs w:val="20"/>
                <w:u w:val="single"/>
              </w:rPr>
              <w:t>Case 1</w:t>
            </w:r>
            <w:r>
              <w:rPr>
                <w:rFonts w:cs="Arial"/>
                <w:color w:val="000000"/>
                <w:sz w:val="20"/>
                <w:szCs w:val="20"/>
              </w:rPr>
              <w:t xml:space="preserve">: </w:t>
            </w:r>
            <w:r>
              <w:rPr>
                <w:rFonts w:cs="Arial"/>
                <w:sz w:val="20"/>
              </w:rPr>
              <w:t xml:space="preserve">A reporting party or an intermediary who is </w:t>
            </w:r>
            <w:r>
              <w:rPr>
                <w:rFonts w:cs="Arial"/>
                <w:sz w:val="20"/>
                <w:u w:val="single"/>
              </w:rPr>
              <w:t>not</w:t>
            </w:r>
            <w:r>
              <w:rPr>
                <w:rFonts w:cs="Arial"/>
                <w:sz w:val="20"/>
              </w:rPr>
              <w:t xml:space="preserve"> a registered agent, is lodging via SBR using an AUSkey assigned to an </w:t>
            </w:r>
            <w:r>
              <w:rPr>
                <w:rFonts w:cs="Arial"/>
                <w:b/>
                <w:sz w:val="20"/>
              </w:rPr>
              <w:t>individual</w:t>
            </w:r>
            <w:r>
              <w:rPr>
                <w:rFonts w:cs="Arial"/>
                <w:sz w:val="20"/>
              </w:rPr>
              <w:t>.</w:t>
            </w:r>
          </w:p>
        </w:tc>
      </w:tr>
      <w:tr w:rsidR="00D4416F" w14:paraId="38836285" w14:textId="77777777" w:rsidTr="00D8438E">
        <w:tc>
          <w:tcPr>
            <w:tcW w:w="2340" w:type="dxa"/>
            <w:tcBorders>
              <w:top w:val="single" w:sz="2" w:space="0" w:color="auto"/>
              <w:left w:val="single" w:sz="4" w:space="0" w:color="auto"/>
              <w:bottom w:val="single" w:sz="4" w:space="0" w:color="auto"/>
              <w:right w:val="single" w:sz="4" w:space="0" w:color="auto"/>
            </w:tcBorders>
            <w:tcMar>
              <w:top w:w="108" w:type="dxa"/>
              <w:left w:w="108" w:type="dxa"/>
              <w:bottom w:w="0" w:type="dxa"/>
              <w:right w:w="108" w:type="dxa"/>
            </w:tcMar>
            <w:hideMark/>
          </w:tcPr>
          <w:p w14:paraId="38836282" w14:textId="77777777" w:rsidR="00D4416F" w:rsidRDefault="00D4416F" w:rsidP="00D8438E">
            <w:pPr>
              <w:pStyle w:val="Maintext"/>
              <w:keepNext/>
              <w:spacing w:after="120"/>
              <w:rPr>
                <w:rFonts w:cs="Arial"/>
                <w:color w:val="000000"/>
                <w:sz w:val="20"/>
                <w:szCs w:val="20"/>
              </w:rPr>
            </w:pPr>
            <w:r>
              <w:rPr>
                <w:rFonts w:cs="Arial"/>
                <w:color w:val="000000"/>
                <w:sz w:val="20"/>
                <w:szCs w:val="20"/>
              </w:rPr>
              <w:t>Declaration statement</w:t>
            </w:r>
          </w:p>
        </w:tc>
        <w:tc>
          <w:tcPr>
            <w:tcW w:w="6660" w:type="dxa"/>
            <w:tcBorders>
              <w:top w:val="single" w:sz="2" w:space="0" w:color="auto"/>
              <w:left w:val="single" w:sz="4" w:space="0" w:color="auto"/>
              <w:bottom w:val="single" w:sz="4" w:space="0" w:color="auto"/>
              <w:right w:val="single" w:sz="4" w:space="0" w:color="auto"/>
            </w:tcBorders>
            <w:tcMar>
              <w:top w:w="108" w:type="dxa"/>
              <w:left w:w="108" w:type="dxa"/>
              <w:bottom w:w="0" w:type="dxa"/>
              <w:right w:w="108" w:type="dxa"/>
            </w:tcMar>
            <w:hideMark/>
          </w:tcPr>
          <w:p w14:paraId="38836283" w14:textId="77777777" w:rsidR="00D4416F" w:rsidRDefault="00D4416F" w:rsidP="00D8438E">
            <w:pPr>
              <w:pStyle w:val="Maintext"/>
              <w:keepNext/>
              <w:spacing w:after="120"/>
              <w:rPr>
                <w:rFonts w:cs="Arial"/>
                <w:color w:val="000000"/>
                <w:sz w:val="20"/>
                <w:szCs w:val="20"/>
              </w:rPr>
            </w:pPr>
            <w:r>
              <w:rPr>
                <w:rFonts w:cs="Arial"/>
                <w:color w:val="000000"/>
                <w:sz w:val="20"/>
                <w:szCs w:val="20"/>
              </w:rPr>
              <w:t>The statement that the reporting party or intermediary who is not a registered agent is declaring:</w:t>
            </w:r>
          </w:p>
          <w:p w14:paraId="38836284" w14:textId="77777777" w:rsidR="00D4416F" w:rsidRDefault="00D4416F" w:rsidP="00D8438E">
            <w:pPr>
              <w:pStyle w:val="Maintext"/>
              <w:keepNext/>
              <w:spacing w:after="120"/>
              <w:ind w:left="720"/>
              <w:rPr>
                <w:rFonts w:cs="Arial"/>
                <w:color w:val="000000"/>
                <w:sz w:val="20"/>
                <w:szCs w:val="20"/>
              </w:rPr>
            </w:pPr>
            <w:r>
              <w:rPr>
                <w:rFonts w:cs="Arial"/>
                <w:color w:val="000000"/>
                <w:sz w:val="20"/>
                <w:szCs w:val="20"/>
              </w:rPr>
              <w:t>“</w:t>
            </w:r>
            <w:r>
              <w:rPr>
                <w:rFonts w:cs="Arial"/>
                <w:i/>
                <w:color w:val="000000"/>
                <w:sz w:val="20"/>
                <w:szCs w:val="20"/>
              </w:rPr>
              <w:t xml:space="preserve">I declare that the information transmitted in this </w:t>
            </w:r>
            <w:r>
              <w:rPr>
                <w:rFonts w:cs="Arial"/>
                <w:color w:val="000000"/>
                <w:sz w:val="20"/>
                <w:szCs w:val="20"/>
              </w:rPr>
              <w:t>&lt;ATO Product&gt;</w:t>
            </w:r>
            <w:r>
              <w:rPr>
                <w:rFonts w:cs="Arial"/>
                <w:i/>
                <w:color w:val="000000"/>
                <w:sz w:val="20"/>
                <w:szCs w:val="20"/>
              </w:rPr>
              <w:t xml:space="preserve"> is true and correct and that I am authorised to make this declaration”. </w:t>
            </w:r>
          </w:p>
        </w:tc>
      </w:tr>
      <w:tr w:rsidR="00D4416F" w14:paraId="3883628B" w14:textId="77777777" w:rsidTr="00D8438E">
        <w:tc>
          <w:tcPr>
            <w:tcW w:w="2340"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14:paraId="38836286" w14:textId="77777777" w:rsidR="00D4416F" w:rsidRDefault="00D4416F" w:rsidP="00D8438E">
            <w:pPr>
              <w:pStyle w:val="Maintext"/>
              <w:spacing w:after="120"/>
              <w:rPr>
                <w:rFonts w:cs="Arial"/>
                <w:color w:val="000000"/>
                <w:sz w:val="20"/>
                <w:szCs w:val="20"/>
              </w:rPr>
            </w:pPr>
            <w:r>
              <w:rPr>
                <w:rFonts w:cs="Arial"/>
                <w:color w:val="000000"/>
                <w:sz w:val="20"/>
                <w:szCs w:val="20"/>
              </w:rPr>
              <w:t>Signing statement</w:t>
            </w:r>
          </w:p>
        </w:tc>
        <w:tc>
          <w:tcPr>
            <w:tcW w:w="6660"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14:paraId="38836287" w14:textId="77777777" w:rsidR="00D4416F" w:rsidRDefault="00D4416F" w:rsidP="00D8438E">
            <w:pPr>
              <w:pStyle w:val="Maintext"/>
              <w:spacing w:after="120"/>
              <w:rPr>
                <w:rFonts w:cs="Arial"/>
                <w:color w:val="000000"/>
                <w:sz w:val="20"/>
                <w:szCs w:val="20"/>
              </w:rPr>
            </w:pPr>
            <w:r>
              <w:rPr>
                <w:rFonts w:cs="Arial"/>
                <w:color w:val="000000"/>
                <w:sz w:val="20"/>
                <w:szCs w:val="20"/>
              </w:rPr>
              <w:t>The text describing the way that they are ‘making’ the declaration by ‘signing’ it in a particular way shall include reference to signing with the AUSkey.</w:t>
            </w:r>
          </w:p>
          <w:p w14:paraId="38836288" w14:textId="77777777" w:rsidR="00D4416F" w:rsidRDefault="00D4416F" w:rsidP="00D8438E">
            <w:pPr>
              <w:pStyle w:val="Maintext"/>
              <w:spacing w:after="120"/>
              <w:rPr>
                <w:rFonts w:cs="Arial"/>
                <w:color w:val="000000"/>
                <w:sz w:val="20"/>
                <w:szCs w:val="20"/>
              </w:rPr>
            </w:pPr>
            <w:r>
              <w:rPr>
                <w:rFonts w:cs="Arial"/>
                <w:color w:val="000000"/>
                <w:sz w:val="20"/>
                <w:szCs w:val="20"/>
              </w:rPr>
              <w:t>For example:</w:t>
            </w:r>
          </w:p>
          <w:p w14:paraId="38836289" w14:textId="77777777" w:rsidR="00D4416F" w:rsidRDefault="00D4416F" w:rsidP="00D8438E">
            <w:pPr>
              <w:pStyle w:val="Maintext"/>
              <w:spacing w:after="120"/>
              <w:ind w:left="720"/>
              <w:rPr>
                <w:rFonts w:cs="Arial"/>
                <w:color w:val="000000"/>
                <w:sz w:val="20"/>
                <w:szCs w:val="20"/>
              </w:rPr>
            </w:pPr>
            <w:r>
              <w:rPr>
                <w:rFonts w:cs="Arial"/>
                <w:color w:val="000000"/>
                <w:sz w:val="20"/>
                <w:szCs w:val="20"/>
              </w:rPr>
              <w:t>“</w:t>
            </w:r>
            <w:r>
              <w:rPr>
                <w:rFonts w:cs="Arial"/>
                <w:i/>
                <w:color w:val="000000"/>
                <w:sz w:val="20"/>
                <w:szCs w:val="20"/>
              </w:rPr>
              <w:t>Tick this box to sign this declaration with the AUSkey you used to log in</w:t>
            </w:r>
            <w:r>
              <w:rPr>
                <w:rFonts w:cs="Arial"/>
                <w:color w:val="000000"/>
                <w:sz w:val="20"/>
                <w:szCs w:val="20"/>
              </w:rPr>
              <w:t>.”</w:t>
            </w:r>
          </w:p>
          <w:p w14:paraId="3883628A" w14:textId="77777777" w:rsidR="00D4416F" w:rsidRDefault="00D4416F" w:rsidP="00D8438E">
            <w:pPr>
              <w:pStyle w:val="Maintext"/>
              <w:spacing w:after="120"/>
              <w:rPr>
                <w:rFonts w:cs="Arial"/>
                <w:color w:val="000000"/>
                <w:sz w:val="20"/>
                <w:szCs w:val="20"/>
              </w:rPr>
            </w:pPr>
            <w:r>
              <w:rPr>
                <w:rFonts w:cs="Arial"/>
                <w:color w:val="000000"/>
                <w:sz w:val="20"/>
                <w:szCs w:val="20"/>
              </w:rPr>
              <w:t xml:space="preserve">Note: Shortening this statement to </w:t>
            </w:r>
            <w:r w:rsidRPr="008F52E5">
              <w:rPr>
                <w:rFonts w:cs="Arial"/>
                <w:color w:val="000000"/>
                <w:sz w:val="20"/>
                <w:szCs w:val="20"/>
              </w:rPr>
              <w:t xml:space="preserve">“Tick this box to sign this declaration” would not be acceptable as it does not state the </w:t>
            </w:r>
            <w:r w:rsidRPr="008F52E5">
              <w:rPr>
                <w:rFonts w:cs="Arial"/>
                <w:b/>
                <w:i/>
                <w:color w:val="000000"/>
                <w:sz w:val="20"/>
                <w:szCs w:val="20"/>
              </w:rPr>
              <w:t>identity</w:t>
            </w:r>
            <w:r w:rsidRPr="008F52E5">
              <w:rPr>
                <w:rFonts w:cs="Arial"/>
                <w:color w:val="000000"/>
                <w:sz w:val="20"/>
                <w:szCs w:val="20"/>
              </w:rPr>
              <w:t xml:space="preserve"> of the reporting party or intermediary who is not a registered agent is using to make the declaration.</w:t>
            </w:r>
          </w:p>
        </w:tc>
      </w:tr>
    </w:tbl>
    <w:p w14:paraId="3883628C" w14:textId="77777777" w:rsidR="00D4416F" w:rsidRDefault="00D4416F" w:rsidP="00D4416F">
      <w:pPr>
        <w:rPr>
          <w:sz w:val="20"/>
          <w:szCs w:val="20"/>
        </w:rPr>
      </w:pPr>
    </w:p>
    <w:p w14:paraId="3883628D" w14:textId="77777777" w:rsidR="00D4416F" w:rsidRDefault="00D4416F" w:rsidP="00D4416F">
      <w:pPr>
        <w:rPr>
          <w:sz w:val="20"/>
          <w:szCs w:val="20"/>
        </w:rPr>
      </w:pPr>
    </w:p>
    <w:p w14:paraId="3883628E" w14:textId="77777777" w:rsidR="00D4416F" w:rsidRDefault="00D4416F" w:rsidP="00D4416F">
      <w:pPr>
        <w:rPr>
          <w:sz w:val="20"/>
          <w:szCs w:val="20"/>
        </w:rPr>
      </w:pPr>
    </w:p>
    <w:p w14:paraId="3883628F" w14:textId="77777777" w:rsidR="00D4416F" w:rsidRDefault="00D4416F" w:rsidP="00D4416F">
      <w:pPr>
        <w:rPr>
          <w:sz w:val="20"/>
          <w:szCs w:val="20"/>
        </w:rPr>
      </w:pPr>
    </w:p>
    <w:p w14:paraId="38836290" w14:textId="77777777" w:rsidR="00D4416F" w:rsidRDefault="00D4416F" w:rsidP="00D4416F">
      <w:pPr>
        <w:rPr>
          <w:sz w:val="20"/>
          <w:szCs w:val="20"/>
        </w:rPr>
      </w:pPr>
    </w:p>
    <w:p w14:paraId="38836291" w14:textId="77777777" w:rsidR="00D4416F" w:rsidRDefault="00D4416F" w:rsidP="00D4416F">
      <w:pPr>
        <w:rPr>
          <w:sz w:val="20"/>
          <w:szCs w:val="20"/>
        </w:rPr>
      </w:pPr>
    </w:p>
    <w:tbl>
      <w:tblPr>
        <w:tblW w:w="9000" w:type="dxa"/>
        <w:tblInd w:w="108" w:type="dxa"/>
        <w:tblLayout w:type="fixed"/>
        <w:tblLook w:val="04A0" w:firstRow="1" w:lastRow="0" w:firstColumn="1" w:lastColumn="0" w:noHBand="0" w:noVBand="1"/>
      </w:tblPr>
      <w:tblGrid>
        <w:gridCol w:w="2340"/>
        <w:gridCol w:w="6660"/>
      </w:tblGrid>
      <w:tr w:rsidR="00D4416F" w14:paraId="38836293" w14:textId="77777777" w:rsidTr="00D8438E">
        <w:trPr>
          <w:tblHeader/>
        </w:trPr>
        <w:tc>
          <w:tcPr>
            <w:tcW w:w="9000" w:type="dxa"/>
            <w:gridSpan w:val="2"/>
            <w:tcBorders>
              <w:top w:val="single" w:sz="2" w:space="0" w:color="auto"/>
              <w:left w:val="single" w:sz="2" w:space="0" w:color="auto"/>
              <w:bottom w:val="single" w:sz="2" w:space="0" w:color="auto"/>
              <w:right w:val="single" w:sz="2" w:space="0" w:color="auto"/>
            </w:tcBorders>
            <w:shd w:val="clear" w:color="auto" w:fill="C6D9F1"/>
            <w:tcMar>
              <w:top w:w="108" w:type="dxa"/>
              <w:left w:w="108" w:type="dxa"/>
              <w:bottom w:w="0" w:type="dxa"/>
              <w:right w:w="108" w:type="dxa"/>
            </w:tcMar>
            <w:hideMark/>
          </w:tcPr>
          <w:p w14:paraId="38836292" w14:textId="77777777" w:rsidR="00D4416F" w:rsidRDefault="00D4416F" w:rsidP="00D8438E">
            <w:pPr>
              <w:pStyle w:val="Maintext"/>
              <w:keepNext/>
              <w:spacing w:after="120"/>
              <w:rPr>
                <w:rFonts w:cs="Arial"/>
                <w:color w:val="000000"/>
                <w:sz w:val="20"/>
                <w:szCs w:val="20"/>
              </w:rPr>
            </w:pPr>
            <w:r>
              <w:rPr>
                <w:rFonts w:cs="Arial"/>
                <w:color w:val="000000"/>
                <w:sz w:val="20"/>
                <w:szCs w:val="20"/>
                <w:u w:val="single"/>
              </w:rPr>
              <w:lastRenderedPageBreak/>
              <w:t>Case 2</w:t>
            </w:r>
            <w:r>
              <w:rPr>
                <w:rFonts w:cs="Arial"/>
                <w:color w:val="000000"/>
                <w:sz w:val="20"/>
                <w:szCs w:val="20"/>
              </w:rPr>
              <w:t xml:space="preserve">: </w:t>
            </w:r>
            <w:r>
              <w:rPr>
                <w:rFonts w:cs="Arial"/>
                <w:sz w:val="20"/>
              </w:rPr>
              <w:t xml:space="preserve">A reporting party or an intermediary who is </w:t>
            </w:r>
            <w:r>
              <w:rPr>
                <w:rFonts w:cs="Arial"/>
                <w:sz w:val="20"/>
                <w:u w:val="single"/>
              </w:rPr>
              <w:t>not</w:t>
            </w:r>
            <w:r>
              <w:rPr>
                <w:rFonts w:cs="Arial"/>
                <w:sz w:val="20"/>
              </w:rPr>
              <w:t xml:space="preserve"> a registered agent, is lodging via SBR using an AUSkey assigned to a </w:t>
            </w:r>
            <w:r>
              <w:rPr>
                <w:rFonts w:cs="Arial"/>
                <w:b/>
                <w:sz w:val="20"/>
              </w:rPr>
              <w:t>device</w:t>
            </w:r>
            <w:r>
              <w:rPr>
                <w:rFonts w:cs="Arial"/>
                <w:sz w:val="20"/>
              </w:rPr>
              <w:t>.</w:t>
            </w:r>
          </w:p>
        </w:tc>
      </w:tr>
      <w:tr w:rsidR="00D4416F" w14:paraId="38836297" w14:textId="77777777" w:rsidTr="00D8438E">
        <w:tc>
          <w:tcPr>
            <w:tcW w:w="2340" w:type="dxa"/>
            <w:tcBorders>
              <w:top w:val="single" w:sz="2" w:space="0" w:color="auto"/>
              <w:left w:val="single" w:sz="4" w:space="0" w:color="auto"/>
              <w:bottom w:val="single" w:sz="4" w:space="0" w:color="auto"/>
              <w:right w:val="single" w:sz="4" w:space="0" w:color="auto"/>
            </w:tcBorders>
            <w:tcMar>
              <w:top w:w="108" w:type="dxa"/>
              <w:left w:w="108" w:type="dxa"/>
              <w:bottom w:w="0" w:type="dxa"/>
              <w:right w:w="108" w:type="dxa"/>
            </w:tcMar>
            <w:hideMark/>
          </w:tcPr>
          <w:p w14:paraId="38836294" w14:textId="77777777" w:rsidR="00D4416F" w:rsidRDefault="00D4416F" w:rsidP="00D8438E">
            <w:pPr>
              <w:pStyle w:val="Maintext"/>
              <w:keepNext/>
              <w:spacing w:after="120"/>
              <w:rPr>
                <w:rFonts w:cs="Arial"/>
                <w:color w:val="000000"/>
                <w:sz w:val="20"/>
                <w:szCs w:val="20"/>
              </w:rPr>
            </w:pPr>
            <w:r>
              <w:rPr>
                <w:rFonts w:cs="Arial"/>
                <w:color w:val="000000"/>
                <w:sz w:val="20"/>
                <w:szCs w:val="20"/>
              </w:rPr>
              <w:t>Declaration statement</w:t>
            </w:r>
          </w:p>
        </w:tc>
        <w:tc>
          <w:tcPr>
            <w:tcW w:w="6660" w:type="dxa"/>
            <w:tcBorders>
              <w:top w:val="single" w:sz="2" w:space="0" w:color="auto"/>
              <w:left w:val="single" w:sz="4" w:space="0" w:color="auto"/>
              <w:bottom w:val="single" w:sz="4" w:space="0" w:color="auto"/>
              <w:right w:val="single" w:sz="4" w:space="0" w:color="auto"/>
            </w:tcBorders>
            <w:tcMar>
              <w:top w:w="108" w:type="dxa"/>
              <w:left w:w="108" w:type="dxa"/>
              <w:bottom w:w="0" w:type="dxa"/>
              <w:right w:w="108" w:type="dxa"/>
            </w:tcMar>
            <w:hideMark/>
          </w:tcPr>
          <w:p w14:paraId="38836295" w14:textId="77777777" w:rsidR="00D4416F" w:rsidRDefault="00D4416F" w:rsidP="00D8438E">
            <w:pPr>
              <w:pStyle w:val="Maintext"/>
              <w:keepNext/>
              <w:spacing w:after="120"/>
              <w:rPr>
                <w:rFonts w:cs="Arial"/>
                <w:sz w:val="20"/>
                <w:szCs w:val="20"/>
              </w:rPr>
            </w:pPr>
            <w:r>
              <w:rPr>
                <w:rFonts w:cs="Arial"/>
                <w:color w:val="000000"/>
                <w:sz w:val="20"/>
                <w:szCs w:val="20"/>
              </w:rPr>
              <w:t>The statement that the</w:t>
            </w:r>
            <w:r>
              <w:rPr>
                <w:rFonts w:cs="Arial"/>
                <w:sz w:val="20"/>
                <w:szCs w:val="20"/>
              </w:rPr>
              <w:t xml:space="preserve"> </w:t>
            </w:r>
            <w:r>
              <w:rPr>
                <w:rFonts w:cs="Arial"/>
                <w:color w:val="000000"/>
                <w:sz w:val="20"/>
                <w:szCs w:val="20"/>
              </w:rPr>
              <w:t xml:space="preserve">reporting party or intermediary who is not a registered agent </w:t>
            </w:r>
            <w:r>
              <w:rPr>
                <w:rFonts w:cs="Arial"/>
                <w:sz w:val="20"/>
                <w:szCs w:val="20"/>
              </w:rPr>
              <w:t>is declaring:</w:t>
            </w:r>
          </w:p>
          <w:p w14:paraId="38836296" w14:textId="77777777" w:rsidR="00D4416F" w:rsidRDefault="00D4416F" w:rsidP="00D8438E">
            <w:pPr>
              <w:pStyle w:val="Maintext"/>
              <w:keepNext/>
              <w:spacing w:after="120"/>
              <w:ind w:left="252"/>
              <w:rPr>
                <w:rFonts w:cs="Arial"/>
                <w:color w:val="000000"/>
                <w:sz w:val="20"/>
                <w:szCs w:val="20"/>
              </w:rPr>
            </w:pPr>
            <w:r>
              <w:rPr>
                <w:rFonts w:cs="Arial"/>
                <w:sz w:val="20"/>
                <w:szCs w:val="20"/>
              </w:rPr>
              <w:t>“</w:t>
            </w:r>
            <w:r>
              <w:rPr>
                <w:rFonts w:cs="Arial"/>
                <w:i/>
                <w:sz w:val="20"/>
                <w:szCs w:val="20"/>
              </w:rPr>
              <w:t xml:space="preserve">I declare that the information transmitted in this </w:t>
            </w:r>
            <w:r>
              <w:rPr>
                <w:rFonts w:cs="Arial"/>
                <w:color w:val="000000"/>
                <w:sz w:val="20"/>
                <w:szCs w:val="20"/>
              </w:rPr>
              <w:t>&lt;ATO Product&gt;</w:t>
            </w:r>
            <w:r>
              <w:rPr>
                <w:rFonts w:cs="Arial"/>
                <w:i/>
                <w:color w:val="000000"/>
                <w:sz w:val="20"/>
                <w:szCs w:val="20"/>
              </w:rPr>
              <w:t xml:space="preserve"> is true and correct and that I am authorised to make this declaration.</w:t>
            </w:r>
            <w:r>
              <w:rPr>
                <w:rFonts w:cs="Arial"/>
                <w:color w:val="000000"/>
                <w:sz w:val="20"/>
                <w:szCs w:val="20"/>
              </w:rPr>
              <w:t>”</w:t>
            </w:r>
          </w:p>
        </w:tc>
      </w:tr>
      <w:tr w:rsidR="00D4416F" w14:paraId="3883629F" w14:textId="77777777" w:rsidTr="00D8438E">
        <w:tc>
          <w:tcPr>
            <w:tcW w:w="2340"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14:paraId="38836298" w14:textId="77777777" w:rsidR="00D4416F" w:rsidRDefault="00D4416F" w:rsidP="00D8438E">
            <w:pPr>
              <w:pStyle w:val="Maintext"/>
              <w:spacing w:after="120"/>
              <w:rPr>
                <w:rFonts w:cs="Arial"/>
                <w:color w:val="000000"/>
                <w:sz w:val="20"/>
                <w:szCs w:val="20"/>
              </w:rPr>
            </w:pPr>
            <w:r>
              <w:rPr>
                <w:rFonts w:cs="Arial"/>
                <w:color w:val="000000"/>
                <w:sz w:val="20"/>
                <w:szCs w:val="20"/>
              </w:rPr>
              <w:t>Signing statement</w:t>
            </w:r>
          </w:p>
        </w:tc>
        <w:tc>
          <w:tcPr>
            <w:tcW w:w="6660"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14:paraId="38836299" w14:textId="77777777" w:rsidR="00D4416F" w:rsidRDefault="00D4416F" w:rsidP="00D8438E">
            <w:pPr>
              <w:pStyle w:val="Maintext"/>
              <w:spacing w:after="120"/>
              <w:rPr>
                <w:rFonts w:cs="Arial"/>
                <w:color w:val="000000"/>
                <w:sz w:val="20"/>
                <w:szCs w:val="20"/>
              </w:rPr>
            </w:pPr>
            <w:r>
              <w:rPr>
                <w:rFonts w:cs="Arial"/>
                <w:color w:val="000000"/>
                <w:sz w:val="20"/>
                <w:szCs w:val="20"/>
              </w:rPr>
              <w:t xml:space="preserve">The text describing the way that they are ‘making’ the declaration by ‘signing’ it in a particular way shall include reference to signing with the AUSkey for the device </w:t>
            </w:r>
            <w:r>
              <w:rPr>
                <w:rFonts w:cs="Arial"/>
                <w:i/>
                <w:color w:val="000000"/>
                <w:sz w:val="20"/>
                <w:szCs w:val="20"/>
              </w:rPr>
              <w:t>and</w:t>
            </w:r>
            <w:r>
              <w:rPr>
                <w:rFonts w:cs="Arial"/>
                <w:color w:val="000000"/>
                <w:sz w:val="20"/>
                <w:szCs w:val="20"/>
              </w:rPr>
              <w:t xml:space="preserve"> the field giving a unique user identifier.</w:t>
            </w:r>
          </w:p>
          <w:p w14:paraId="3883629A" w14:textId="77777777" w:rsidR="00D4416F" w:rsidRDefault="00D4416F" w:rsidP="00D8438E">
            <w:pPr>
              <w:pStyle w:val="Maintext"/>
              <w:spacing w:after="120"/>
              <w:rPr>
                <w:rFonts w:cs="Arial"/>
                <w:color w:val="000000"/>
                <w:sz w:val="20"/>
                <w:szCs w:val="20"/>
              </w:rPr>
            </w:pPr>
            <w:r>
              <w:rPr>
                <w:rFonts w:cs="Arial"/>
                <w:color w:val="000000"/>
                <w:sz w:val="20"/>
                <w:szCs w:val="20"/>
              </w:rPr>
              <w:t>For example:</w:t>
            </w:r>
          </w:p>
          <w:p w14:paraId="3883629B" w14:textId="77777777" w:rsidR="00D4416F" w:rsidRDefault="00D4416F" w:rsidP="00D8438E">
            <w:pPr>
              <w:pStyle w:val="Maintext"/>
              <w:spacing w:after="120"/>
              <w:ind w:left="720"/>
              <w:rPr>
                <w:rFonts w:cs="Arial"/>
                <w:color w:val="000000"/>
                <w:sz w:val="20"/>
                <w:szCs w:val="20"/>
              </w:rPr>
            </w:pPr>
            <w:r>
              <w:rPr>
                <w:rFonts w:cs="Arial"/>
                <w:color w:val="000000"/>
                <w:sz w:val="20"/>
                <w:szCs w:val="20"/>
              </w:rPr>
              <w:t>“</w:t>
            </w:r>
            <w:r>
              <w:rPr>
                <w:rFonts w:cs="Arial"/>
                <w:i/>
                <w:color w:val="000000"/>
                <w:sz w:val="20"/>
                <w:szCs w:val="20"/>
              </w:rPr>
              <w:t>Tick this box to sign this declaration with the AUSkey used by this software and your full name inserted above</w:t>
            </w:r>
            <w:r>
              <w:rPr>
                <w:rFonts w:cs="Arial"/>
                <w:color w:val="000000"/>
                <w:sz w:val="20"/>
                <w:szCs w:val="20"/>
              </w:rPr>
              <w:t>.”</w:t>
            </w:r>
          </w:p>
          <w:p w14:paraId="3883629C" w14:textId="77777777" w:rsidR="00D4416F" w:rsidRPr="00870446" w:rsidRDefault="00D4416F" w:rsidP="00D8438E">
            <w:pPr>
              <w:pStyle w:val="Maintext"/>
              <w:spacing w:after="120"/>
              <w:rPr>
                <w:rFonts w:cs="Arial"/>
                <w:color w:val="000000"/>
                <w:sz w:val="20"/>
                <w:szCs w:val="20"/>
              </w:rPr>
            </w:pPr>
            <w:r>
              <w:rPr>
                <w:rFonts w:cs="Arial"/>
                <w:color w:val="000000"/>
                <w:sz w:val="20"/>
                <w:szCs w:val="20"/>
              </w:rPr>
              <w:t xml:space="preserve">Note: Shortening this statement to </w:t>
            </w:r>
            <w:r w:rsidRPr="00870446">
              <w:rPr>
                <w:rFonts w:cs="Arial"/>
                <w:color w:val="000000"/>
                <w:sz w:val="20"/>
                <w:szCs w:val="20"/>
              </w:rPr>
              <w:t xml:space="preserve">“Tick this box to sign this declaration” would not be acceptable as it does not state the </w:t>
            </w:r>
            <w:r w:rsidRPr="00870446">
              <w:rPr>
                <w:rFonts w:cs="Arial"/>
                <w:b/>
                <w:color w:val="000000"/>
                <w:sz w:val="20"/>
                <w:szCs w:val="20"/>
              </w:rPr>
              <w:t>identity</w:t>
            </w:r>
            <w:r w:rsidRPr="00870446">
              <w:rPr>
                <w:rFonts w:cs="Arial"/>
                <w:color w:val="000000"/>
                <w:sz w:val="20"/>
                <w:szCs w:val="20"/>
              </w:rPr>
              <w:t xml:space="preserve"> </w:t>
            </w:r>
            <w:r>
              <w:rPr>
                <w:rFonts w:cs="Arial"/>
                <w:color w:val="000000"/>
                <w:sz w:val="20"/>
                <w:szCs w:val="20"/>
              </w:rPr>
              <w:t xml:space="preserve">of </w:t>
            </w:r>
            <w:r w:rsidRPr="00870446">
              <w:rPr>
                <w:rFonts w:cs="Arial"/>
                <w:color w:val="000000"/>
                <w:sz w:val="20"/>
                <w:szCs w:val="20"/>
              </w:rPr>
              <w:t xml:space="preserve">the reporting party or intermediary who is not a registered agent is </w:t>
            </w:r>
            <w:r>
              <w:rPr>
                <w:rFonts w:cs="Arial"/>
                <w:color w:val="000000"/>
                <w:sz w:val="20"/>
                <w:szCs w:val="20"/>
              </w:rPr>
              <w:t>making</w:t>
            </w:r>
            <w:r w:rsidRPr="00870446">
              <w:rPr>
                <w:rFonts w:cs="Arial"/>
                <w:color w:val="000000"/>
                <w:sz w:val="20"/>
                <w:szCs w:val="20"/>
              </w:rPr>
              <w:t xml:space="preserve"> the declaration.</w:t>
            </w:r>
          </w:p>
          <w:p w14:paraId="3883629D" w14:textId="77777777" w:rsidR="00D4416F" w:rsidRPr="00870446" w:rsidRDefault="00D4416F" w:rsidP="00D8438E">
            <w:pPr>
              <w:pStyle w:val="Maintext"/>
              <w:spacing w:after="120"/>
              <w:rPr>
                <w:rFonts w:cs="Arial"/>
                <w:color w:val="000000"/>
                <w:sz w:val="20"/>
                <w:szCs w:val="20"/>
              </w:rPr>
            </w:pPr>
            <w:r w:rsidRPr="00870446">
              <w:rPr>
                <w:rFonts w:cs="Arial"/>
                <w:color w:val="000000"/>
                <w:sz w:val="20"/>
                <w:szCs w:val="20"/>
              </w:rPr>
              <w:t>The user identifier must allow the AUSkey owner or an external auditor to uniquely identify the individual who made the declaration.</w:t>
            </w:r>
          </w:p>
          <w:p w14:paraId="3883629E" w14:textId="77777777" w:rsidR="00D4416F" w:rsidRDefault="00D4416F" w:rsidP="00D8438E">
            <w:pPr>
              <w:pStyle w:val="Maintext"/>
              <w:spacing w:after="120"/>
              <w:rPr>
                <w:rFonts w:cs="Arial"/>
                <w:color w:val="000000"/>
                <w:sz w:val="20"/>
                <w:szCs w:val="20"/>
              </w:rPr>
            </w:pPr>
            <w:r w:rsidRPr="00870446">
              <w:rPr>
                <w:rFonts w:cs="Arial"/>
                <w:color w:val="000000"/>
                <w:sz w:val="20"/>
                <w:szCs w:val="20"/>
              </w:rPr>
              <w:t>The identifier used can be specified by the AUSkey owner providing it allows identification as mentioned above. Examples of suitable identifiers include a user login, a full name, or an email address.</w:t>
            </w:r>
          </w:p>
        </w:tc>
      </w:tr>
    </w:tbl>
    <w:p w14:paraId="388362A0" w14:textId="77777777" w:rsidR="00D4416F" w:rsidRDefault="00D4416F" w:rsidP="00D4416F">
      <w:pPr>
        <w:spacing w:after="120"/>
        <w:rPr>
          <w:b/>
          <w:sz w:val="20"/>
        </w:rPr>
      </w:pPr>
    </w:p>
    <w:tbl>
      <w:tblPr>
        <w:tblW w:w="9000" w:type="dxa"/>
        <w:tblInd w:w="108" w:type="dxa"/>
        <w:tblLayout w:type="fixed"/>
        <w:tblLook w:val="04A0" w:firstRow="1" w:lastRow="0" w:firstColumn="1" w:lastColumn="0" w:noHBand="0" w:noVBand="1"/>
      </w:tblPr>
      <w:tblGrid>
        <w:gridCol w:w="2340"/>
        <w:gridCol w:w="6660"/>
      </w:tblGrid>
      <w:tr w:rsidR="00D4416F" w14:paraId="388362A3" w14:textId="77777777" w:rsidTr="00D8438E">
        <w:trPr>
          <w:tblHeader/>
        </w:trPr>
        <w:tc>
          <w:tcPr>
            <w:tcW w:w="9000" w:type="dxa"/>
            <w:gridSpan w:val="2"/>
            <w:tcBorders>
              <w:top w:val="single" w:sz="2" w:space="0" w:color="auto"/>
              <w:left w:val="single" w:sz="2" w:space="0" w:color="auto"/>
              <w:bottom w:val="single" w:sz="2" w:space="0" w:color="auto"/>
              <w:right w:val="single" w:sz="2" w:space="0" w:color="auto"/>
            </w:tcBorders>
            <w:shd w:val="clear" w:color="auto" w:fill="C6D9F1"/>
            <w:tcMar>
              <w:top w:w="108" w:type="dxa"/>
              <w:left w:w="108" w:type="dxa"/>
              <w:bottom w:w="0" w:type="dxa"/>
              <w:right w:w="108" w:type="dxa"/>
            </w:tcMar>
            <w:hideMark/>
          </w:tcPr>
          <w:p w14:paraId="388362A1" w14:textId="77777777" w:rsidR="00D4416F" w:rsidRDefault="00D4416F" w:rsidP="00D8438E">
            <w:pPr>
              <w:pStyle w:val="Maintext"/>
              <w:keepNext/>
              <w:rPr>
                <w:rFonts w:cs="Arial"/>
                <w:sz w:val="20"/>
              </w:rPr>
            </w:pPr>
            <w:r>
              <w:rPr>
                <w:rFonts w:cs="Arial"/>
                <w:color w:val="000000"/>
                <w:sz w:val="20"/>
                <w:szCs w:val="20"/>
                <w:u w:val="single"/>
              </w:rPr>
              <w:t>Case 3</w:t>
            </w:r>
            <w:r>
              <w:rPr>
                <w:rFonts w:cs="Arial"/>
                <w:color w:val="000000"/>
                <w:sz w:val="20"/>
                <w:szCs w:val="20"/>
              </w:rPr>
              <w:t xml:space="preserve">: </w:t>
            </w:r>
            <w:r>
              <w:rPr>
                <w:rFonts w:cs="Arial"/>
                <w:sz w:val="20"/>
              </w:rPr>
              <w:t xml:space="preserve">An </w:t>
            </w:r>
            <w:r>
              <w:rPr>
                <w:rFonts w:cs="Arial"/>
                <w:b/>
                <w:sz w:val="20"/>
              </w:rPr>
              <w:t xml:space="preserve">intermediary </w:t>
            </w:r>
            <w:r>
              <w:rPr>
                <w:rFonts w:cs="Arial"/>
                <w:sz w:val="20"/>
              </w:rPr>
              <w:t xml:space="preserve">who </w:t>
            </w:r>
            <w:r>
              <w:rPr>
                <w:rFonts w:cs="Arial"/>
                <w:sz w:val="20"/>
                <w:u w:val="single"/>
              </w:rPr>
              <w:t>is</w:t>
            </w:r>
            <w:r>
              <w:rPr>
                <w:rFonts w:cs="Arial"/>
                <w:sz w:val="20"/>
              </w:rPr>
              <w:t xml:space="preserve"> a registered agent is lodging via SBR using an AUSkey assigned to an </w:t>
            </w:r>
            <w:r>
              <w:rPr>
                <w:rFonts w:cs="Arial"/>
                <w:b/>
                <w:sz w:val="20"/>
              </w:rPr>
              <w:t>individual</w:t>
            </w:r>
            <w:r>
              <w:rPr>
                <w:rFonts w:cs="Arial"/>
                <w:sz w:val="20"/>
              </w:rPr>
              <w:t>.</w:t>
            </w:r>
          </w:p>
          <w:p w14:paraId="388362A2" w14:textId="77777777" w:rsidR="00D4416F" w:rsidRDefault="00D4416F" w:rsidP="00D8438E">
            <w:pPr>
              <w:pStyle w:val="Maintext"/>
              <w:keepNext/>
              <w:rPr>
                <w:rFonts w:cs="Arial"/>
                <w:color w:val="000000"/>
                <w:sz w:val="20"/>
                <w:szCs w:val="20"/>
              </w:rPr>
            </w:pPr>
            <w:r>
              <w:rPr>
                <w:rFonts w:cs="Arial"/>
                <w:sz w:val="20"/>
              </w:rPr>
              <w:t>(For those returns and forms that do not permit schedules, the phrase ‘</w:t>
            </w:r>
            <w:r>
              <w:rPr>
                <w:rFonts w:cs="Arial"/>
                <w:i/>
                <w:sz w:val="20"/>
              </w:rPr>
              <w:t>and its related schedule(s)</w:t>
            </w:r>
            <w:r>
              <w:rPr>
                <w:rFonts w:cs="Arial"/>
                <w:sz w:val="20"/>
              </w:rPr>
              <w:t>’ is omitted).</w:t>
            </w:r>
          </w:p>
        </w:tc>
      </w:tr>
      <w:tr w:rsidR="00D4416F" w14:paraId="388362AA" w14:textId="77777777" w:rsidTr="00D8438E">
        <w:tc>
          <w:tcPr>
            <w:tcW w:w="2340" w:type="dxa"/>
            <w:tcBorders>
              <w:top w:val="single" w:sz="2" w:space="0" w:color="auto"/>
              <w:left w:val="single" w:sz="4" w:space="0" w:color="auto"/>
              <w:bottom w:val="single" w:sz="4" w:space="0" w:color="auto"/>
              <w:right w:val="single" w:sz="4" w:space="0" w:color="auto"/>
            </w:tcBorders>
            <w:tcMar>
              <w:top w:w="108" w:type="dxa"/>
              <w:left w:w="108" w:type="dxa"/>
              <w:bottom w:w="0" w:type="dxa"/>
              <w:right w:w="108" w:type="dxa"/>
            </w:tcMar>
            <w:hideMark/>
          </w:tcPr>
          <w:p w14:paraId="388362A4" w14:textId="77777777" w:rsidR="00D4416F" w:rsidRDefault="00D4416F" w:rsidP="00D8438E">
            <w:pPr>
              <w:pStyle w:val="Maintext"/>
              <w:keepNext/>
              <w:rPr>
                <w:rFonts w:cs="Arial"/>
                <w:color w:val="000000"/>
                <w:sz w:val="20"/>
                <w:szCs w:val="20"/>
              </w:rPr>
            </w:pPr>
            <w:r>
              <w:rPr>
                <w:rFonts w:cs="Arial"/>
                <w:color w:val="000000"/>
                <w:sz w:val="20"/>
                <w:szCs w:val="20"/>
              </w:rPr>
              <w:t>Declaration statement</w:t>
            </w:r>
          </w:p>
        </w:tc>
        <w:tc>
          <w:tcPr>
            <w:tcW w:w="6660" w:type="dxa"/>
            <w:tcBorders>
              <w:top w:val="single" w:sz="2" w:space="0" w:color="auto"/>
              <w:left w:val="single" w:sz="4" w:space="0" w:color="auto"/>
              <w:bottom w:val="single" w:sz="4" w:space="0" w:color="auto"/>
              <w:right w:val="single" w:sz="4" w:space="0" w:color="auto"/>
            </w:tcBorders>
            <w:tcMar>
              <w:top w:w="108" w:type="dxa"/>
              <w:left w:w="108" w:type="dxa"/>
              <w:bottom w:w="0" w:type="dxa"/>
              <w:right w:w="108" w:type="dxa"/>
            </w:tcMar>
            <w:hideMark/>
          </w:tcPr>
          <w:p w14:paraId="388362A5" w14:textId="77777777" w:rsidR="00D4416F" w:rsidRDefault="00D4416F" w:rsidP="00D8438E">
            <w:pPr>
              <w:pStyle w:val="Maintext"/>
              <w:keepNext/>
              <w:spacing w:after="120"/>
              <w:rPr>
                <w:rFonts w:cs="Arial"/>
                <w:color w:val="000000"/>
                <w:sz w:val="20"/>
                <w:szCs w:val="20"/>
              </w:rPr>
            </w:pPr>
            <w:r>
              <w:rPr>
                <w:rFonts w:cs="Arial"/>
                <w:color w:val="000000"/>
                <w:sz w:val="20"/>
                <w:szCs w:val="20"/>
              </w:rPr>
              <w:t>The statement that an intermediary who is a registered agent is declaring:</w:t>
            </w:r>
          </w:p>
          <w:p w14:paraId="388362A6" w14:textId="77777777" w:rsidR="00D4416F" w:rsidRDefault="00D4416F" w:rsidP="00D8438E">
            <w:pPr>
              <w:pStyle w:val="Maintext"/>
              <w:keepNext/>
              <w:spacing w:after="120"/>
              <w:ind w:left="252"/>
              <w:rPr>
                <w:rFonts w:cs="Arial"/>
                <w:i/>
                <w:color w:val="000000"/>
                <w:sz w:val="20"/>
                <w:szCs w:val="20"/>
              </w:rPr>
            </w:pPr>
            <w:r>
              <w:rPr>
                <w:rFonts w:cs="Arial"/>
                <w:color w:val="000000"/>
                <w:sz w:val="20"/>
                <w:szCs w:val="20"/>
              </w:rPr>
              <w:t>“</w:t>
            </w:r>
            <w:r>
              <w:rPr>
                <w:rFonts w:cs="Arial"/>
                <w:i/>
                <w:color w:val="000000"/>
                <w:sz w:val="20"/>
                <w:szCs w:val="20"/>
              </w:rPr>
              <w:t>I declare that:</w:t>
            </w:r>
          </w:p>
          <w:p w14:paraId="388362A7" w14:textId="77777777" w:rsidR="00D4416F" w:rsidRDefault="00D4416F" w:rsidP="00D8438E">
            <w:pPr>
              <w:pStyle w:val="Maintext"/>
              <w:keepNext/>
              <w:tabs>
                <w:tab w:val="left" w:pos="780"/>
              </w:tabs>
              <w:spacing w:after="120"/>
              <w:ind w:left="720"/>
              <w:rPr>
                <w:rFonts w:cs="Arial"/>
                <w:i/>
                <w:color w:val="000000"/>
                <w:sz w:val="20"/>
                <w:szCs w:val="20"/>
              </w:rPr>
            </w:pPr>
            <w:r>
              <w:rPr>
                <w:rFonts w:cs="Arial"/>
                <w:i/>
                <w:color w:val="000000"/>
                <w:sz w:val="20"/>
                <w:szCs w:val="20"/>
              </w:rPr>
              <w:t xml:space="preserve">I have prepared this </w:t>
            </w:r>
            <w:r>
              <w:rPr>
                <w:rFonts w:cs="Arial"/>
                <w:color w:val="000000"/>
                <w:sz w:val="20"/>
                <w:szCs w:val="20"/>
              </w:rPr>
              <w:t xml:space="preserve">&lt;ATO Product&gt; </w:t>
            </w:r>
            <w:r>
              <w:rPr>
                <w:rFonts w:cs="Arial"/>
                <w:i/>
                <w:color w:val="000000"/>
                <w:sz w:val="20"/>
                <w:szCs w:val="20"/>
              </w:rPr>
              <w:t>and its related schedule(s) in accordance with the information supplied by the entity;</w:t>
            </w:r>
          </w:p>
          <w:p w14:paraId="388362A8" w14:textId="77777777" w:rsidR="00D4416F" w:rsidRDefault="00D4416F" w:rsidP="00D8438E">
            <w:pPr>
              <w:pStyle w:val="Maintext"/>
              <w:keepNext/>
              <w:tabs>
                <w:tab w:val="left" w:pos="780"/>
              </w:tabs>
              <w:spacing w:after="120"/>
              <w:ind w:left="720"/>
              <w:rPr>
                <w:rFonts w:cs="Arial"/>
                <w:i/>
                <w:color w:val="000000"/>
                <w:sz w:val="20"/>
                <w:szCs w:val="20"/>
              </w:rPr>
            </w:pPr>
            <w:r>
              <w:rPr>
                <w:rFonts w:cs="Arial"/>
                <w:i/>
                <w:color w:val="000000"/>
                <w:sz w:val="20"/>
                <w:szCs w:val="20"/>
              </w:rPr>
              <w:t>I have received a declaration made by the entity that the information provided to me for the preparation of this return is true and correct; and</w:t>
            </w:r>
          </w:p>
          <w:p w14:paraId="388362A9" w14:textId="77777777" w:rsidR="00D4416F" w:rsidRDefault="00D4416F" w:rsidP="00D8438E">
            <w:pPr>
              <w:pStyle w:val="Maintext"/>
              <w:keepNext/>
              <w:tabs>
                <w:tab w:val="left" w:pos="780"/>
              </w:tabs>
              <w:spacing w:after="120"/>
              <w:ind w:left="720"/>
              <w:rPr>
                <w:rFonts w:cs="Arial"/>
                <w:color w:val="000000"/>
                <w:sz w:val="20"/>
                <w:szCs w:val="20"/>
              </w:rPr>
            </w:pPr>
            <w:r>
              <w:rPr>
                <w:rFonts w:cs="Arial"/>
                <w:i/>
                <w:color w:val="000000"/>
                <w:sz w:val="20"/>
                <w:szCs w:val="20"/>
              </w:rPr>
              <w:t>I am authorised by the entity to give information in this return to the Commissioner.”</w:t>
            </w:r>
          </w:p>
        </w:tc>
      </w:tr>
      <w:tr w:rsidR="00D4416F" w14:paraId="388362B0" w14:textId="77777777" w:rsidTr="00D8438E">
        <w:tc>
          <w:tcPr>
            <w:tcW w:w="2340"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14:paraId="388362AB" w14:textId="77777777" w:rsidR="00D4416F" w:rsidRDefault="00D4416F" w:rsidP="00D8438E">
            <w:pPr>
              <w:pStyle w:val="Maintext"/>
              <w:rPr>
                <w:rFonts w:cs="Arial"/>
                <w:color w:val="000000"/>
                <w:sz w:val="20"/>
                <w:szCs w:val="20"/>
              </w:rPr>
            </w:pPr>
            <w:r>
              <w:rPr>
                <w:rFonts w:cs="Arial"/>
                <w:color w:val="000000"/>
                <w:sz w:val="20"/>
                <w:szCs w:val="20"/>
              </w:rPr>
              <w:t>Signing statement</w:t>
            </w:r>
          </w:p>
        </w:tc>
        <w:tc>
          <w:tcPr>
            <w:tcW w:w="6660"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14:paraId="388362AC" w14:textId="77777777" w:rsidR="00D4416F" w:rsidRDefault="00D4416F" w:rsidP="00D8438E">
            <w:pPr>
              <w:pStyle w:val="Maintext"/>
              <w:spacing w:after="120"/>
              <w:rPr>
                <w:rFonts w:cs="Arial"/>
                <w:color w:val="000000"/>
                <w:sz w:val="20"/>
                <w:szCs w:val="20"/>
              </w:rPr>
            </w:pPr>
            <w:r>
              <w:rPr>
                <w:rFonts w:cs="Arial"/>
                <w:color w:val="000000"/>
                <w:sz w:val="20"/>
                <w:szCs w:val="20"/>
              </w:rPr>
              <w:t>The text describing the way that they are ‘making’ the declaration by ‘signing’ it in a particular way shall include reference to signing with the AUSkey.</w:t>
            </w:r>
          </w:p>
          <w:p w14:paraId="388362AD" w14:textId="77777777" w:rsidR="00D4416F" w:rsidRDefault="00D4416F" w:rsidP="00D8438E">
            <w:pPr>
              <w:pStyle w:val="Maintext"/>
              <w:spacing w:after="120"/>
              <w:rPr>
                <w:rFonts w:cs="Arial"/>
                <w:color w:val="000000"/>
                <w:sz w:val="20"/>
                <w:szCs w:val="20"/>
              </w:rPr>
            </w:pPr>
            <w:r>
              <w:rPr>
                <w:rFonts w:cs="Arial"/>
                <w:color w:val="000000"/>
                <w:sz w:val="20"/>
                <w:szCs w:val="20"/>
              </w:rPr>
              <w:t>For example:</w:t>
            </w:r>
          </w:p>
          <w:p w14:paraId="388362AE" w14:textId="77777777" w:rsidR="00D4416F" w:rsidRDefault="00D4416F" w:rsidP="00D8438E">
            <w:pPr>
              <w:pStyle w:val="Maintext"/>
              <w:spacing w:after="120"/>
              <w:ind w:left="252"/>
              <w:rPr>
                <w:rFonts w:cs="Arial"/>
                <w:color w:val="000000"/>
                <w:sz w:val="20"/>
                <w:szCs w:val="20"/>
              </w:rPr>
            </w:pPr>
            <w:r>
              <w:rPr>
                <w:rFonts w:cs="Arial"/>
                <w:color w:val="000000"/>
                <w:sz w:val="20"/>
                <w:szCs w:val="20"/>
              </w:rPr>
              <w:t>“</w:t>
            </w:r>
            <w:r>
              <w:rPr>
                <w:rFonts w:cs="Arial"/>
                <w:i/>
                <w:color w:val="000000"/>
                <w:sz w:val="20"/>
                <w:szCs w:val="20"/>
              </w:rPr>
              <w:t>Tick this box to sign this declaration with the AUSkey you used to log in.”</w:t>
            </w:r>
          </w:p>
          <w:p w14:paraId="388362AF" w14:textId="77777777" w:rsidR="00D4416F" w:rsidRDefault="00D4416F" w:rsidP="00D8438E">
            <w:pPr>
              <w:pStyle w:val="Maintext"/>
              <w:spacing w:after="120"/>
              <w:rPr>
                <w:rFonts w:cs="Arial"/>
                <w:color w:val="000000"/>
                <w:sz w:val="20"/>
                <w:szCs w:val="20"/>
              </w:rPr>
            </w:pPr>
            <w:r>
              <w:rPr>
                <w:rFonts w:cs="Arial"/>
                <w:color w:val="000000"/>
                <w:sz w:val="20"/>
                <w:szCs w:val="20"/>
              </w:rPr>
              <w:t xml:space="preserve">Note: Shortening this statement to </w:t>
            </w:r>
            <w:r w:rsidRPr="00870446">
              <w:rPr>
                <w:rFonts w:cs="Arial"/>
                <w:color w:val="000000"/>
                <w:sz w:val="20"/>
                <w:szCs w:val="20"/>
              </w:rPr>
              <w:t xml:space="preserve">“Tick this box to sign this declaration” would not be acceptable as it does not state the </w:t>
            </w:r>
            <w:r w:rsidRPr="00870446">
              <w:rPr>
                <w:rFonts w:cs="Arial"/>
                <w:b/>
                <w:color w:val="000000"/>
                <w:sz w:val="20"/>
                <w:szCs w:val="20"/>
              </w:rPr>
              <w:t>identity</w:t>
            </w:r>
            <w:r w:rsidRPr="00870446">
              <w:rPr>
                <w:rFonts w:cs="Arial"/>
                <w:color w:val="000000"/>
                <w:sz w:val="20"/>
                <w:szCs w:val="20"/>
              </w:rPr>
              <w:t xml:space="preserve"> </w:t>
            </w:r>
            <w:r>
              <w:rPr>
                <w:rFonts w:cs="Arial"/>
                <w:color w:val="000000"/>
                <w:sz w:val="20"/>
                <w:szCs w:val="20"/>
              </w:rPr>
              <w:t xml:space="preserve">of the </w:t>
            </w:r>
            <w:r w:rsidRPr="00870446">
              <w:rPr>
                <w:rFonts w:cs="Arial"/>
                <w:color w:val="000000"/>
                <w:sz w:val="20"/>
                <w:szCs w:val="20"/>
              </w:rPr>
              <w:t xml:space="preserve">intermediary who is a registered agent </w:t>
            </w:r>
            <w:r>
              <w:rPr>
                <w:rFonts w:cs="Arial"/>
                <w:color w:val="000000"/>
                <w:sz w:val="20"/>
                <w:szCs w:val="20"/>
              </w:rPr>
              <w:t>and is making</w:t>
            </w:r>
            <w:r w:rsidRPr="00870446">
              <w:rPr>
                <w:rFonts w:cs="Arial"/>
                <w:color w:val="000000"/>
                <w:sz w:val="20"/>
                <w:szCs w:val="20"/>
              </w:rPr>
              <w:t xml:space="preserve"> the declaration.</w:t>
            </w:r>
          </w:p>
        </w:tc>
      </w:tr>
    </w:tbl>
    <w:p w14:paraId="388362B1" w14:textId="77777777" w:rsidR="00D4416F" w:rsidRDefault="00D4416F" w:rsidP="00D4416F">
      <w:pPr>
        <w:spacing w:after="120"/>
        <w:rPr>
          <w:sz w:val="20"/>
        </w:rPr>
      </w:pPr>
    </w:p>
    <w:tbl>
      <w:tblPr>
        <w:tblW w:w="9000" w:type="dxa"/>
        <w:tblInd w:w="108" w:type="dxa"/>
        <w:tblLayout w:type="fixed"/>
        <w:tblLook w:val="04A0" w:firstRow="1" w:lastRow="0" w:firstColumn="1" w:lastColumn="0" w:noHBand="0" w:noVBand="1"/>
      </w:tblPr>
      <w:tblGrid>
        <w:gridCol w:w="2340"/>
        <w:gridCol w:w="6660"/>
      </w:tblGrid>
      <w:tr w:rsidR="00D4416F" w14:paraId="388362B4" w14:textId="77777777" w:rsidTr="00D8438E">
        <w:trPr>
          <w:tblHeader/>
        </w:trPr>
        <w:tc>
          <w:tcPr>
            <w:tcW w:w="9000" w:type="dxa"/>
            <w:gridSpan w:val="2"/>
            <w:tcBorders>
              <w:top w:val="single" w:sz="2" w:space="0" w:color="auto"/>
              <w:left w:val="single" w:sz="2" w:space="0" w:color="auto"/>
              <w:bottom w:val="single" w:sz="2" w:space="0" w:color="auto"/>
              <w:right w:val="single" w:sz="2" w:space="0" w:color="auto"/>
            </w:tcBorders>
            <w:shd w:val="clear" w:color="auto" w:fill="C6D9F1"/>
            <w:tcMar>
              <w:top w:w="108" w:type="dxa"/>
              <w:left w:w="108" w:type="dxa"/>
              <w:bottom w:w="0" w:type="dxa"/>
              <w:right w:w="108" w:type="dxa"/>
            </w:tcMar>
            <w:hideMark/>
          </w:tcPr>
          <w:p w14:paraId="388362B2" w14:textId="77777777" w:rsidR="00D4416F" w:rsidRDefault="00D4416F" w:rsidP="00D8438E">
            <w:pPr>
              <w:pStyle w:val="Maintext"/>
              <w:keepNext/>
              <w:rPr>
                <w:rFonts w:cs="Arial"/>
                <w:color w:val="000000"/>
                <w:sz w:val="20"/>
                <w:szCs w:val="20"/>
              </w:rPr>
            </w:pPr>
            <w:r>
              <w:rPr>
                <w:rFonts w:cs="Arial"/>
                <w:color w:val="000000"/>
                <w:sz w:val="20"/>
                <w:szCs w:val="20"/>
                <w:u w:val="single"/>
              </w:rPr>
              <w:lastRenderedPageBreak/>
              <w:t>Case 4</w:t>
            </w:r>
            <w:r>
              <w:rPr>
                <w:rFonts w:cs="Arial"/>
                <w:color w:val="000000"/>
                <w:sz w:val="20"/>
                <w:szCs w:val="20"/>
              </w:rPr>
              <w:t xml:space="preserve">: An </w:t>
            </w:r>
            <w:r>
              <w:rPr>
                <w:rFonts w:cs="Arial"/>
                <w:b/>
                <w:color w:val="000000"/>
                <w:sz w:val="20"/>
                <w:szCs w:val="20"/>
              </w:rPr>
              <w:t xml:space="preserve">intermediary </w:t>
            </w:r>
            <w:r>
              <w:rPr>
                <w:rFonts w:cs="Arial"/>
                <w:color w:val="000000"/>
                <w:sz w:val="20"/>
                <w:szCs w:val="20"/>
              </w:rPr>
              <w:t xml:space="preserve">who </w:t>
            </w:r>
            <w:r>
              <w:rPr>
                <w:rFonts w:cs="Arial"/>
                <w:color w:val="000000"/>
                <w:sz w:val="20"/>
                <w:szCs w:val="20"/>
                <w:u w:val="single"/>
              </w:rPr>
              <w:t>is</w:t>
            </w:r>
            <w:r>
              <w:rPr>
                <w:rFonts w:cs="Arial"/>
                <w:color w:val="000000"/>
                <w:sz w:val="20"/>
                <w:szCs w:val="20"/>
              </w:rPr>
              <w:t xml:space="preserve"> a registered agent is lodging via SBR using an AUSkey assigned to a </w:t>
            </w:r>
            <w:r>
              <w:rPr>
                <w:rFonts w:cs="Arial"/>
                <w:b/>
                <w:color w:val="000000"/>
                <w:sz w:val="20"/>
                <w:szCs w:val="20"/>
              </w:rPr>
              <w:t>device</w:t>
            </w:r>
            <w:r>
              <w:rPr>
                <w:rFonts w:cs="Arial"/>
                <w:color w:val="000000"/>
                <w:sz w:val="20"/>
                <w:szCs w:val="20"/>
              </w:rPr>
              <w:t>.</w:t>
            </w:r>
          </w:p>
          <w:p w14:paraId="388362B3" w14:textId="77777777" w:rsidR="00D4416F" w:rsidRDefault="00D4416F" w:rsidP="00D8438E">
            <w:pPr>
              <w:pStyle w:val="Maintext"/>
              <w:keepNext/>
              <w:rPr>
                <w:rFonts w:cs="Arial"/>
                <w:color w:val="000000"/>
                <w:sz w:val="20"/>
                <w:szCs w:val="20"/>
              </w:rPr>
            </w:pPr>
            <w:r>
              <w:rPr>
                <w:rFonts w:cs="Arial"/>
                <w:color w:val="000000"/>
                <w:sz w:val="20"/>
                <w:szCs w:val="20"/>
              </w:rPr>
              <w:t>(</w:t>
            </w:r>
            <w:r>
              <w:rPr>
                <w:rFonts w:cs="Arial"/>
                <w:sz w:val="20"/>
                <w:szCs w:val="20"/>
              </w:rPr>
              <w:t>For those returns forms that do not permit schedules, the phrase ‘</w:t>
            </w:r>
            <w:r>
              <w:rPr>
                <w:rFonts w:cs="Arial"/>
                <w:i/>
                <w:color w:val="000000"/>
                <w:sz w:val="20"/>
                <w:szCs w:val="20"/>
              </w:rPr>
              <w:t>and its related schedule(s)</w:t>
            </w:r>
            <w:r>
              <w:rPr>
                <w:rFonts w:cs="Arial"/>
                <w:sz w:val="20"/>
                <w:szCs w:val="20"/>
              </w:rPr>
              <w:t>’ is omitted).</w:t>
            </w:r>
          </w:p>
        </w:tc>
      </w:tr>
      <w:tr w:rsidR="00D4416F" w14:paraId="388362BB" w14:textId="77777777" w:rsidTr="00D8438E">
        <w:tc>
          <w:tcPr>
            <w:tcW w:w="2340" w:type="dxa"/>
            <w:tcBorders>
              <w:top w:val="single" w:sz="2" w:space="0" w:color="auto"/>
              <w:left w:val="single" w:sz="4" w:space="0" w:color="auto"/>
              <w:bottom w:val="single" w:sz="4" w:space="0" w:color="auto"/>
              <w:right w:val="single" w:sz="4" w:space="0" w:color="auto"/>
            </w:tcBorders>
            <w:tcMar>
              <w:top w:w="108" w:type="dxa"/>
              <w:left w:w="108" w:type="dxa"/>
              <w:bottom w:w="0" w:type="dxa"/>
              <w:right w:w="108" w:type="dxa"/>
            </w:tcMar>
            <w:hideMark/>
          </w:tcPr>
          <w:p w14:paraId="388362B5" w14:textId="77777777" w:rsidR="00D4416F" w:rsidRDefault="00D4416F" w:rsidP="00D8438E">
            <w:pPr>
              <w:pStyle w:val="Maintext"/>
              <w:keepNext/>
              <w:rPr>
                <w:rFonts w:cs="Arial"/>
                <w:color w:val="000000"/>
                <w:sz w:val="20"/>
                <w:szCs w:val="20"/>
              </w:rPr>
            </w:pPr>
            <w:r>
              <w:rPr>
                <w:rFonts w:cs="Arial"/>
                <w:color w:val="000000"/>
                <w:sz w:val="20"/>
                <w:szCs w:val="20"/>
              </w:rPr>
              <w:t>Declaration statement</w:t>
            </w:r>
          </w:p>
        </w:tc>
        <w:tc>
          <w:tcPr>
            <w:tcW w:w="6660" w:type="dxa"/>
            <w:tcBorders>
              <w:top w:val="single" w:sz="2" w:space="0" w:color="auto"/>
              <w:left w:val="single" w:sz="4" w:space="0" w:color="auto"/>
              <w:bottom w:val="single" w:sz="4" w:space="0" w:color="auto"/>
              <w:right w:val="single" w:sz="4" w:space="0" w:color="auto"/>
            </w:tcBorders>
            <w:tcMar>
              <w:top w:w="108" w:type="dxa"/>
              <w:left w:w="108" w:type="dxa"/>
              <w:bottom w:w="0" w:type="dxa"/>
              <w:right w:w="108" w:type="dxa"/>
            </w:tcMar>
            <w:hideMark/>
          </w:tcPr>
          <w:p w14:paraId="388362B6" w14:textId="77777777" w:rsidR="00D4416F" w:rsidRDefault="00D4416F" w:rsidP="00D8438E">
            <w:pPr>
              <w:pStyle w:val="Maintext"/>
              <w:keepNext/>
              <w:spacing w:after="120"/>
              <w:rPr>
                <w:rFonts w:cs="Arial"/>
                <w:color w:val="000000"/>
                <w:sz w:val="20"/>
                <w:szCs w:val="20"/>
              </w:rPr>
            </w:pPr>
            <w:r>
              <w:rPr>
                <w:rFonts w:cs="Arial"/>
                <w:color w:val="000000"/>
                <w:sz w:val="20"/>
                <w:szCs w:val="20"/>
              </w:rPr>
              <w:t>The statement that an intermediary who is a registered agent is declaring:</w:t>
            </w:r>
          </w:p>
          <w:p w14:paraId="388362B7" w14:textId="77777777" w:rsidR="00D4416F" w:rsidRDefault="00D4416F" w:rsidP="00D8438E">
            <w:pPr>
              <w:pStyle w:val="Maintext"/>
              <w:keepNext/>
              <w:spacing w:after="120"/>
              <w:ind w:left="252"/>
              <w:rPr>
                <w:rFonts w:cs="Arial"/>
                <w:i/>
                <w:color w:val="000000"/>
                <w:sz w:val="20"/>
                <w:szCs w:val="20"/>
              </w:rPr>
            </w:pPr>
            <w:r>
              <w:rPr>
                <w:rFonts w:cs="Arial"/>
                <w:color w:val="000000"/>
                <w:sz w:val="20"/>
                <w:szCs w:val="20"/>
              </w:rPr>
              <w:t>“</w:t>
            </w:r>
            <w:r>
              <w:rPr>
                <w:rFonts w:cs="Arial"/>
                <w:i/>
                <w:color w:val="000000"/>
                <w:sz w:val="20"/>
                <w:szCs w:val="20"/>
              </w:rPr>
              <w:t>I declare that:</w:t>
            </w:r>
          </w:p>
          <w:p w14:paraId="388362B8" w14:textId="77777777" w:rsidR="00D4416F" w:rsidRDefault="00D4416F" w:rsidP="00D8438E">
            <w:pPr>
              <w:pStyle w:val="Maintext"/>
              <w:keepNext/>
              <w:tabs>
                <w:tab w:val="left" w:pos="780"/>
              </w:tabs>
              <w:spacing w:after="120"/>
              <w:ind w:left="720"/>
              <w:rPr>
                <w:rFonts w:cs="Arial"/>
                <w:i/>
                <w:color w:val="000000"/>
                <w:sz w:val="20"/>
                <w:szCs w:val="20"/>
              </w:rPr>
            </w:pPr>
            <w:r>
              <w:rPr>
                <w:rFonts w:cs="Arial"/>
                <w:i/>
                <w:color w:val="000000"/>
                <w:sz w:val="20"/>
                <w:szCs w:val="20"/>
              </w:rPr>
              <w:t xml:space="preserve">I have prepared this </w:t>
            </w:r>
            <w:r>
              <w:rPr>
                <w:rFonts w:cs="Arial"/>
                <w:color w:val="000000"/>
                <w:sz w:val="20"/>
                <w:szCs w:val="20"/>
              </w:rPr>
              <w:t>&lt;ATO Product&gt;</w:t>
            </w:r>
            <w:r>
              <w:rPr>
                <w:rFonts w:cs="Arial"/>
                <w:i/>
                <w:color w:val="000000"/>
                <w:sz w:val="20"/>
                <w:szCs w:val="20"/>
              </w:rPr>
              <w:t xml:space="preserve"> and its related schedule(s) in accordance with the information supplied by the entity;</w:t>
            </w:r>
          </w:p>
          <w:p w14:paraId="388362B9" w14:textId="77777777" w:rsidR="00D4416F" w:rsidRDefault="00D4416F" w:rsidP="00D8438E">
            <w:pPr>
              <w:pStyle w:val="Maintext"/>
              <w:keepNext/>
              <w:tabs>
                <w:tab w:val="left" w:pos="780"/>
              </w:tabs>
              <w:spacing w:after="120"/>
              <w:ind w:left="720"/>
              <w:rPr>
                <w:rFonts w:cs="Arial"/>
                <w:i/>
                <w:color w:val="000000"/>
                <w:sz w:val="20"/>
                <w:szCs w:val="20"/>
              </w:rPr>
            </w:pPr>
            <w:r>
              <w:rPr>
                <w:rFonts w:cs="Arial"/>
                <w:i/>
                <w:color w:val="000000"/>
                <w:sz w:val="20"/>
                <w:szCs w:val="20"/>
              </w:rPr>
              <w:t>I have received a declaration made by the entity that the information provided to me for the preparation of this return is true and correct; and</w:t>
            </w:r>
          </w:p>
          <w:p w14:paraId="388362BA" w14:textId="77777777" w:rsidR="00D4416F" w:rsidRDefault="00D4416F" w:rsidP="00D8438E">
            <w:pPr>
              <w:pStyle w:val="Maintext"/>
              <w:keepNext/>
              <w:tabs>
                <w:tab w:val="left" w:pos="780"/>
              </w:tabs>
              <w:spacing w:after="120"/>
              <w:ind w:left="720"/>
              <w:rPr>
                <w:rFonts w:cs="Arial"/>
                <w:color w:val="000000"/>
                <w:sz w:val="20"/>
                <w:szCs w:val="20"/>
              </w:rPr>
            </w:pPr>
            <w:r>
              <w:rPr>
                <w:rFonts w:cs="Arial"/>
                <w:i/>
                <w:color w:val="000000"/>
                <w:sz w:val="20"/>
                <w:szCs w:val="20"/>
              </w:rPr>
              <w:t>I am authorised by the entity to give information in this return to the Commissioner.”</w:t>
            </w:r>
          </w:p>
        </w:tc>
      </w:tr>
      <w:tr w:rsidR="00D4416F" w14:paraId="388362C3" w14:textId="77777777" w:rsidTr="00D8438E">
        <w:tc>
          <w:tcPr>
            <w:tcW w:w="2340"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14:paraId="388362BC" w14:textId="77777777" w:rsidR="00D4416F" w:rsidRDefault="00D4416F" w:rsidP="00D8438E">
            <w:pPr>
              <w:pStyle w:val="Maintext"/>
              <w:rPr>
                <w:rFonts w:cs="Arial"/>
                <w:color w:val="000000"/>
                <w:sz w:val="20"/>
                <w:szCs w:val="20"/>
              </w:rPr>
            </w:pPr>
            <w:r>
              <w:rPr>
                <w:rFonts w:cs="Arial"/>
                <w:color w:val="000000"/>
                <w:sz w:val="20"/>
                <w:szCs w:val="20"/>
              </w:rPr>
              <w:t>Signing statement</w:t>
            </w:r>
          </w:p>
        </w:tc>
        <w:tc>
          <w:tcPr>
            <w:tcW w:w="6660" w:type="dxa"/>
            <w:tcBorders>
              <w:top w:val="single" w:sz="4" w:space="0" w:color="auto"/>
              <w:left w:val="single" w:sz="4" w:space="0" w:color="auto"/>
              <w:bottom w:val="single" w:sz="4" w:space="0" w:color="auto"/>
              <w:right w:val="single" w:sz="4" w:space="0" w:color="auto"/>
            </w:tcBorders>
            <w:tcMar>
              <w:top w:w="108" w:type="dxa"/>
              <w:left w:w="108" w:type="dxa"/>
              <w:bottom w:w="0" w:type="dxa"/>
              <w:right w:w="108" w:type="dxa"/>
            </w:tcMar>
            <w:hideMark/>
          </w:tcPr>
          <w:p w14:paraId="388362BD" w14:textId="77777777" w:rsidR="00D4416F" w:rsidRDefault="00D4416F" w:rsidP="00D8438E">
            <w:pPr>
              <w:pStyle w:val="Maintext"/>
              <w:spacing w:after="120"/>
              <w:rPr>
                <w:rFonts w:cs="Arial"/>
                <w:color w:val="000000"/>
                <w:sz w:val="20"/>
                <w:szCs w:val="20"/>
              </w:rPr>
            </w:pPr>
            <w:r>
              <w:rPr>
                <w:rFonts w:cs="Arial"/>
                <w:color w:val="000000"/>
                <w:sz w:val="20"/>
                <w:szCs w:val="20"/>
              </w:rPr>
              <w:t xml:space="preserve">The text describing the way that they are ‘making’ the declaration by ‘signing’ it in a particular way shall include reference to signing with the AUSkey for the device </w:t>
            </w:r>
            <w:r>
              <w:rPr>
                <w:rFonts w:cs="Arial"/>
                <w:i/>
                <w:color w:val="000000"/>
                <w:sz w:val="20"/>
                <w:szCs w:val="20"/>
              </w:rPr>
              <w:t>and</w:t>
            </w:r>
            <w:r>
              <w:rPr>
                <w:rFonts w:cs="Arial"/>
                <w:color w:val="000000"/>
                <w:sz w:val="20"/>
                <w:szCs w:val="20"/>
              </w:rPr>
              <w:t xml:space="preserve"> the field giving a unique user identifier.</w:t>
            </w:r>
          </w:p>
          <w:p w14:paraId="388362BE" w14:textId="77777777" w:rsidR="00D4416F" w:rsidRDefault="00D4416F" w:rsidP="00D8438E">
            <w:pPr>
              <w:pStyle w:val="Maintext"/>
              <w:spacing w:after="120"/>
              <w:rPr>
                <w:rFonts w:cs="Arial"/>
                <w:color w:val="000000"/>
                <w:sz w:val="20"/>
                <w:szCs w:val="20"/>
              </w:rPr>
            </w:pPr>
            <w:r>
              <w:rPr>
                <w:rFonts w:cs="Arial"/>
                <w:color w:val="000000"/>
                <w:sz w:val="20"/>
                <w:szCs w:val="20"/>
              </w:rPr>
              <w:t>For example:</w:t>
            </w:r>
          </w:p>
          <w:p w14:paraId="388362BF" w14:textId="77777777" w:rsidR="00D4416F" w:rsidRDefault="00D4416F" w:rsidP="00D8438E">
            <w:pPr>
              <w:pStyle w:val="Maintext"/>
              <w:spacing w:after="120"/>
              <w:ind w:left="252"/>
              <w:rPr>
                <w:rFonts w:cs="Arial"/>
                <w:color w:val="000000"/>
                <w:sz w:val="20"/>
                <w:szCs w:val="20"/>
              </w:rPr>
            </w:pPr>
            <w:r>
              <w:rPr>
                <w:rFonts w:cs="Arial"/>
                <w:color w:val="000000"/>
                <w:sz w:val="20"/>
                <w:szCs w:val="20"/>
              </w:rPr>
              <w:t>“</w:t>
            </w:r>
            <w:r>
              <w:rPr>
                <w:rFonts w:cs="Arial"/>
                <w:i/>
                <w:color w:val="000000"/>
                <w:sz w:val="20"/>
                <w:szCs w:val="20"/>
              </w:rPr>
              <w:t>Tick this box to sign this declaration with the AUSkey used by this software and your full name inserted above.”</w:t>
            </w:r>
          </w:p>
          <w:p w14:paraId="388362C0" w14:textId="77777777" w:rsidR="00D4416F" w:rsidRPr="00870446" w:rsidRDefault="00D4416F" w:rsidP="00D8438E">
            <w:pPr>
              <w:pStyle w:val="Maintext"/>
              <w:spacing w:after="120"/>
              <w:rPr>
                <w:rFonts w:cs="Arial"/>
                <w:color w:val="000000"/>
                <w:sz w:val="20"/>
                <w:szCs w:val="20"/>
              </w:rPr>
            </w:pPr>
            <w:r>
              <w:rPr>
                <w:rFonts w:cs="Arial"/>
                <w:color w:val="000000"/>
                <w:sz w:val="20"/>
                <w:szCs w:val="20"/>
              </w:rPr>
              <w:t xml:space="preserve">Note: Shortening this statement to </w:t>
            </w:r>
            <w:r w:rsidRPr="00870446">
              <w:rPr>
                <w:rFonts w:cs="Arial"/>
                <w:color w:val="000000"/>
                <w:sz w:val="20"/>
                <w:szCs w:val="20"/>
              </w:rPr>
              <w:t xml:space="preserve">“Tick this box to sign this declaration” would not be acceptable as it does not state the </w:t>
            </w:r>
            <w:r w:rsidRPr="00870446">
              <w:rPr>
                <w:rFonts w:cs="Arial"/>
                <w:b/>
                <w:color w:val="000000"/>
                <w:sz w:val="20"/>
                <w:szCs w:val="20"/>
              </w:rPr>
              <w:t>identity</w:t>
            </w:r>
            <w:r w:rsidRPr="00870446">
              <w:rPr>
                <w:rFonts w:cs="Arial"/>
                <w:color w:val="000000"/>
                <w:sz w:val="20"/>
                <w:szCs w:val="20"/>
              </w:rPr>
              <w:t xml:space="preserve"> </w:t>
            </w:r>
            <w:r>
              <w:rPr>
                <w:rFonts w:cs="Arial"/>
                <w:color w:val="000000"/>
                <w:sz w:val="20"/>
                <w:szCs w:val="20"/>
              </w:rPr>
              <w:t xml:space="preserve">of the </w:t>
            </w:r>
            <w:r w:rsidRPr="00870446">
              <w:rPr>
                <w:rFonts w:cs="Arial"/>
                <w:color w:val="000000"/>
                <w:sz w:val="20"/>
                <w:szCs w:val="20"/>
              </w:rPr>
              <w:t xml:space="preserve">intermediary who is a registered agent is </w:t>
            </w:r>
            <w:r>
              <w:rPr>
                <w:rFonts w:cs="Arial"/>
                <w:color w:val="000000"/>
                <w:sz w:val="20"/>
                <w:szCs w:val="20"/>
              </w:rPr>
              <w:t>making</w:t>
            </w:r>
            <w:r w:rsidRPr="00870446">
              <w:rPr>
                <w:rFonts w:cs="Arial"/>
                <w:color w:val="000000"/>
                <w:sz w:val="20"/>
                <w:szCs w:val="20"/>
              </w:rPr>
              <w:t xml:space="preserve"> the declaration.</w:t>
            </w:r>
          </w:p>
          <w:p w14:paraId="388362C1" w14:textId="77777777" w:rsidR="00D4416F" w:rsidRPr="00870446" w:rsidRDefault="00D4416F" w:rsidP="00D8438E">
            <w:pPr>
              <w:pStyle w:val="Maintext"/>
              <w:spacing w:after="120"/>
              <w:rPr>
                <w:rFonts w:cs="Arial"/>
                <w:color w:val="000000"/>
                <w:sz w:val="20"/>
                <w:szCs w:val="20"/>
              </w:rPr>
            </w:pPr>
            <w:r w:rsidRPr="00870446">
              <w:rPr>
                <w:rFonts w:cs="Arial"/>
                <w:color w:val="000000"/>
                <w:sz w:val="20"/>
                <w:szCs w:val="20"/>
              </w:rPr>
              <w:t>The user identifier must allow the AUSkey owner or an external auditor to uniquely identify the individual who made the declaration.</w:t>
            </w:r>
          </w:p>
          <w:p w14:paraId="388362C2" w14:textId="77777777" w:rsidR="00D4416F" w:rsidRDefault="00D4416F" w:rsidP="00D8438E">
            <w:pPr>
              <w:pStyle w:val="Maintext"/>
              <w:spacing w:after="120"/>
              <w:rPr>
                <w:rFonts w:cs="Arial"/>
                <w:color w:val="000000"/>
                <w:sz w:val="20"/>
                <w:szCs w:val="20"/>
              </w:rPr>
            </w:pPr>
            <w:r w:rsidRPr="00870446">
              <w:rPr>
                <w:rFonts w:cs="Arial"/>
                <w:color w:val="000000"/>
                <w:sz w:val="20"/>
                <w:szCs w:val="20"/>
              </w:rPr>
              <w:t>The identifier used can be specified by the AUSkey owner providing it allows identification as mentioned above. Examples of suitable identifiers include a user login, a full name, or an email address.</w:t>
            </w:r>
          </w:p>
        </w:tc>
      </w:tr>
    </w:tbl>
    <w:p w14:paraId="388362C4" w14:textId="77777777" w:rsidR="009013BB" w:rsidRDefault="009013BB" w:rsidP="00D4416F">
      <w:pPr>
        <w:spacing w:after="120"/>
        <w:rPr>
          <w:sz w:val="20"/>
        </w:rPr>
      </w:pPr>
    </w:p>
    <w:p w14:paraId="388362C5" w14:textId="77777777" w:rsidR="009013BB" w:rsidRPr="009C2F4C" w:rsidRDefault="009013BB" w:rsidP="009C2F4C">
      <w:pPr>
        <w:pStyle w:val="Heading2"/>
        <w:rPr>
          <w:sz w:val="32"/>
          <w:szCs w:val="32"/>
        </w:rPr>
      </w:pPr>
      <w:bookmarkStart w:id="668" w:name="_Toc499731257"/>
      <w:r w:rsidRPr="009C2F4C">
        <w:rPr>
          <w:sz w:val="32"/>
          <w:szCs w:val="32"/>
        </w:rPr>
        <w:t>Informal declarations:</w:t>
      </w:r>
      <w:bookmarkEnd w:id="668"/>
    </w:p>
    <w:p w14:paraId="388362C6" w14:textId="77777777" w:rsidR="00113664" w:rsidRPr="009C2F4C" w:rsidRDefault="00113664" w:rsidP="009013BB">
      <w:pPr>
        <w:rPr>
          <w:rFonts w:cs="Arial"/>
          <w:sz w:val="20"/>
          <w:szCs w:val="20"/>
        </w:rPr>
      </w:pPr>
      <w:r w:rsidRPr="00113664">
        <w:rPr>
          <w:rFonts w:cs="Arial"/>
          <w:sz w:val="20"/>
          <w:szCs w:val="20"/>
        </w:rPr>
        <w:t xml:space="preserve">An informal declaration is a declaration that will not </w:t>
      </w:r>
      <w:r>
        <w:rPr>
          <w:rFonts w:cs="Arial"/>
          <w:sz w:val="20"/>
          <w:szCs w:val="20"/>
        </w:rPr>
        <w:t>have a</w:t>
      </w:r>
      <w:r w:rsidRPr="00113664">
        <w:rPr>
          <w:rFonts w:cs="Arial"/>
          <w:sz w:val="20"/>
          <w:szCs w:val="20"/>
        </w:rPr>
        <w:t xml:space="preserve"> response stored within ATO systems. The purpose of the declaration is to ensure the user meets certain eligibility requirements that cannot be confirmed by other means</w:t>
      </w:r>
      <w:r>
        <w:rPr>
          <w:rFonts w:cs="Arial"/>
          <w:sz w:val="20"/>
          <w:szCs w:val="20"/>
        </w:rPr>
        <w:t xml:space="preserve"> before allowing them to proceed with the request</w:t>
      </w:r>
      <w:r w:rsidR="009C2F4C">
        <w:rPr>
          <w:rFonts w:cs="Arial"/>
          <w:sz w:val="20"/>
          <w:szCs w:val="20"/>
        </w:rPr>
        <w:t xml:space="preserve">. </w:t>
      </w:r>
    </w:p>
    <w:p w14:paraId="388362C7" w14:textId="77777777" w:rsidR="009013BB" w:rsidRPr="00116EC1" w:rsidRDefault="00445AFE" w:rsidP="00463C1D">
      <w:pPr>
        <w:pStyle w:val="Heading3"/>
      </w:pPr>
      <w:bookmarkStart w:id="669" w:name="_Toc499731258"/>
      <w:r w:rsidRPr="00116EC1">
        <w:t xml:space="preserve">Informal declaration for </w:t>
      </w:r>
      <w:r w:rsidR="0076223D">
        <w:t>GST</w:t>
      </w:r>
      <w:bookmarkEnd w:id="669"/>
    </w:p>
    <w:p w14:paraId="388362C8" w14:textId="77777777" w:rsidR="009013BB" w:rsidRDefault="009013BB" w:rsidP="009013BB">
      <w:pPr>
        <w:rPr>
          <w:rFonts w:cs="Arial"/>
          <w:sz w:val="20"/>
          <w:szCs w:val="20"/>
        </w:rPr>
      </w:pPr>
      <w:r>
        <w:rPr>
          <w:rFonts w:cs="Arial"/>
          <w:sz w:val="20"/>
          <w:szCs w:val="20"/>
        </w:rPr>
        <w:t xml:space="preserve">An informal declaration is recommended when requesting to remove GST. </w:t>
      </w:r>
    </w:p>
    <w:p w14:paraId="388362C9" w14:textId="77777777" w:rsidR="009013BB" w:rsidRDefault="009013BB" w:rsidP="00B968E9">
      <w:pPr>
        <w:tabs>
          <w:tab w:val="left" w:pos="6663"/>
        </w:tabs>
        <w:rPr>
          <w:rFonts w:cs="Arial"/>
          <w:sz w:val="20"/>
          <w:szCs w:val="20"/>
        </w:rPr>
      </w:pPr>
    </w:p>
    <w:p w14:paraId="388362CA" w14:textId="77777777" w:rsidR="009013BB" w:rsidRDefault="009013BB" w:rsidP="009013BB">
      <w:pPr>
        <w:rPr>
          <w:rFonts w:cs="Arial"/>
          <w:sz w:val="20"/>
          <w:szCs w:val="20"/>
        </w:rPr>
      </w:pPr>
      <w:r>
        <w:rPr>
          <w:rFonts w:cs="Arial"/>
          <w:sz w:val="20"/>
          <w:szCs w:val="20"/>
        </w:rPr>
        <w:t>The confirmation of this informal declaration can be obtained by:</w:t>
      </w:r>
    </w:p>
    <w:p w14:paraId="388362CB" w14:textId="77777777" w:rsidR="009013BB" w:rsidRPr="00EC6C68" w:rsidRDefault="009013BB" w:rsidP="009C2F4C">
      <w:pPr>
        <w:pStyle w:val="ListParagraph"/>
        <w:numPr>
          <w:ilvl w:val="0"/>
          <w:numId w:val="18"/>
        </w:numPr>
        <w:rPr>
          <w:rFonts w:ascii="Arial" w:hAnsi="Arial" w:cs="Arial"/>
          <w:sz w:val="20"/>
          <w:szCs w:val="20"/>
        </w:rPr>
      </w:pPr>
      <w:r w:rsidRPr="00EC6C68">
        <w:rPr>
          <w:rFonts w:ascii="Arial" w:hAnsi="Arial" w:cs="Arial"/>
          <w:sz w:val="20"/>
          <w:szCs w:val="20"/>
        </w:rPr>
        <w:t>way of a tick box</w:t>
      </w:r>
    </w:p>
    <w:p w14:paraId="388362CC" w14:textId="77777777" w:rsidR="009013BB" w:rsidRPr="00EC6C68" w:rsidRDefault="009013BB" w:rsidP="009C2F4C">
      <w:pPr>
        <w:pStyle w:val="ListParagraph"/>
        <w:numPr>
          <w:ilvl w:val="0"/>
          <w:numId w:val="18"/>
        </w:numPr>
        <w:rPr>
          <w:rFonts w:ascii="Arial" w:hAnsi="Arial" w:cs="Arial"/>
          <w:sz w:val="20"/>
          <w:szCs w:val="20"/>
        </w:rPr>
      </w:pPr>
      <w:r w:rsidRPr="00EC6C68">
        <w:rPr>
          <w:rFonts w:ascii="Arial" w:hAnsi="Arial" w:cs="Arial"/>
          <w:sz w:val="20"/>
          <w:szCs w:val="20"/>
        </w:rPr>
        <w:t xml:space="preserve">allowing the user to accept the declaration or back out of the change, or </w:t>
      </w:r>
    </w:p>
    <w:p w14:paraId="388362CD" w14:textId="77777777" w:rsidR="009013BB" w:rsidRPr="00EC6C68" w:rsidRDefault="009013BB" w:rsidP="009C2F4C">
      <w:pPr>
        <w:pStyle w:val="ListParagraph"/>
        <w:numPr>
          <w:ilvl w:val="0"/>
          <w:numId w:val="18"/>
        </w:numPr>
        <w:rPr>
          <w:rFonts w:ascii="Arial" w:hAnsi="Arial" w:cs="Arial"/>
          <w:sz w:val="20"/>
          <w:szCs w:val="20"/>
        </w:rPr>
      </w:pPr>
      <w:r w:rsidRPr="00EC6C68">
        <w:rPr>
          <w:rFonts w:ascii="Arial" w:hAnsi="Arial" w:cs="Arial"/>
          <w:sz w:val="20"/>
          <w:szCs w:val="20"/>
        </w:rPr>
        <w:t xml:space="preserve">a similar mechanism to the above  </w:t>
      </w:r>
    </w:p>
    <w:p w14:paraId="388362CE" w14:textId="77777777" w:rsidR="009013BB" w:rsidRDefault="009013BB" w:rsidP="009013BB">
      <w:pPr>
        <w:rPr>
          <w:sz w:val="20"/>
          <w:szCs w:val="20"/>
        </w:rPr>
      </w:pPr>
    </w:p>
    <w:p w14:paraId="388362CF" w14:textId="77777777" w:rsidR="009013BB" w:rsidRDefault="009013BB" w:rsidP="009013BB">
      <w:pPr>
        <w:rPr>
          <w:rFonts w:cs="Arial"/>
          <w:sz w:val="20"/>
          <w:szCs w:val="20"/>
        </w:rPr>
      </w:pPr>
      <w:r>
        <w:rPr>
          <w:rFonts w:cs="Arial"/>
          <w:sz w:val="20"/>
          <w:szCs w:val="20"/>
        </w:rPr>
        <w:t>Suggested messaging for the informal declaration with a tick box example:</w:t>
      </w:r>
    </w:p>
    <w:p w14:paraId="388362D0" w14:textId="77777777" w:rsidR="009013BB" w:rsidRDefault="009013BB" w:rsidP="009013BB">
      <w:pPr>
        <w:rPr>
          <w:b/>
          <w:sz w:val="20"/>
          <w:szCs w:val="20"/>
        </w:rPr>
      </w:pPr>
    </w:p>
    <w:p w14:paraId="388362D1" w14:textId="77777777" w:rsidR="009013BB" w:rsidRDefault="009013BB" w:rsidP="009013BB">
      <w:pPr>
        <w:rPr>
          <w:rFonts w:cs="Arial"/>
          <w:sz w:val="20"/>
          <w:szCs w:val="20"/>
        </w:rPr>
      </w:pPr>
      <w:r>
        <w:rPr>
          <w:rFonts w:cs="Arial"/>
          <w:sz w:val="20"/>
          <w:szCs w:val="20"/>
        </w:rPr>
        <w:t>To remove GST role, you must accept these conditions:</w:t>
      </w:r>
    </w:p>
    <w:p w14:paraId="388362D2" w14:textId="77777777" w:rsidR="009013BB" w:rsidRPr="00EC6C68" w:rsidRDefault="009013BB" w:rsidP="009C2F4C">
      <w:pPr>
        <w:pStyle w:val="ListParagraph"/>
        <w:numPr>
          <w:ilvl w:val="0"/>
          <w:numId w:val="18"/>
        </w:numPr>
        <w:rPr>
          <w:rFonts w:ascii="Arial" w:hAnsi="Arial" w:cs="Arial"/>
          <w:sz w:val="20"/>
          <w:szCs w:val="20"/>
        </w:rPr>
      </w:pPr>
      <w:r>
        <w:rPr>
          <w:rFonts w:ascii="Arial" w:hAnsi="Arial" w:cs="Arial"/>
          <w:sz w:val="20"/>
          <w:szCs w:val="20"/>
        </w:rPr>
        <w:t>The entity does not represent an incapacitated entity that is registered or required to be registered for GST, or</w:t>
      </w:r>
    </w:p>
    <w:p w14:paraId="388362D3" w14:textId="77777777" w:rsidR="009013BB" w:rsidRPr="00EC6C68" w:rsidRDefault="009013BB" w:rsidP="009C2F4C">
      <w:pPr>
        <w:pStyle w:val="ListParagraph"/>
        <w:numPr>
          <w:ilvl w:val="0"/>
          <w:numId w:val="18"/>
        </w:numPr>
        <w:rPr>
          <w:rFonts w:ascii="Arial" w:hAnsi="Arial" w:cs="Arial"/>
          <w:sz w:val="20"/>
          <w:szCs w:val="20"/>
        </w:rPr>
      </w:pPr>
      <w:r>
        <w:rPr>
          <w:rFonts w:ascii="Arial" w:hAnsi="Arial" w:cs="Arial"/>
          <w:sz w:val="20"/>
          <w:szCs w:val="20"/>
        </w:rPr>
        <w:lastRenderedPageBreak/>
        <w:t>Entity is not a resident agent acting for a non-resident that is registered for GST or required to be registered for GST</w:t>
      </w:r>
    </w:p>
    <w:p w14:paraId="388362D4" w14:textId="77777777" w:rsidR="009013BB" w:rsidRDefault="009013BB" w:rsidP="009013BB">
      <w:pPr>
        <w:rPr>
          <w:rFonts w:cs="Arial"/>
          <w:sz w:val="20"/>
          <w:szCs w:val="20"/>
        </w:rPr>
      </w:pPr>
    </w:p>
    <w:p w14:paraId="388362D5" w14:textId="77777777" w:rsidR="009013BB" w:rsidRDefault="009013BB" w:rsidP="009013BB">
      <w:pPr>
        <w:rPr>
          <w:rFonts w:cs="Arial"/>
          <w:sz w:val="20"/>
          <w:szCs w:val="20"/>
        </w:rPr>
      </w:pPr>
      <w:r>
        <w:rPr>
          <w:rFonts w:cs="Arial"/>
          <w:sz w:val="20"/>
          <w:szCs w:val="20"/>
        </w:rPr>
        <w:t>You are still required to lodge and pay any activity statements not already lodged or paid by their due date</w:t>
      </w:r>
    </w:p>
    <w:p w14:paraId="388362D6" w14:textId="77777777" w:rsidR="009013BB" w:rsidRPr="009C2F4C" w:rsidRDefault="009013BB" w:rsidP="009C2F4C">
      <w:pPr>
        <w:rPr>
          <w:rFonts w:cs="Arial"/>
          <w:sz w:val="20"/>
          <w:szCs w:val="20"/>
        </w:rPr>
      </w:pPr>
      <w:r w:rsidRPr="00870676">
        <w:rPr>
          <w:rFonts w:ascii="Times New Roman" w:hAnsi="Times New Roman"/>
          <w:sz w:val="40"/>
          <w:szCs w:val="40"/>
        </w:rPr>
        <w:t>□</w:t>
      </w:r>
      <w:r>
        <w:rPr>
          <w:rFonts w:ascii="Times New Roman" w:hAnsi="Times New Roman"/>
          <w:sz w:val="40"/>
          <w:szCs w:val="40"/>
        </w:rPr>
        <w:t xml:space="preserve"> </w:t>
      </w:r>
      <w:r>
        <w:rPr>
          <w:rFonts w:cs="Arial"/>
          <w:sz w:val="20"/>
          <w:szCs w:val="20"/>
        </w:rPr>
        <w:t>I declare that I satisfy the conditions for cancelling GST.</w:t>
      </w:r>
    </w:p>
    <w:p w14:paraId="388362D7" w14:textId="77777777" w:rsidR="009013BB" w:rsidRPr="00116EC1" w:rsidRDefault="00445AFE" w:rsidP="00463C1D">
      <w:pPr>
        <w:pStyle w:val="Heading3"/>
      </w:pPr>
      <w:bookmarkStart w:id="670" w:name="_Toc499731259"/>
      <w:r w:rsidRPr="00116EC1">
        <w:t xml:space="preserve">Informal declaration for </w:t>
      </w:r>
      <w:r w:rsidR="0076223D">
        <w:t>PAYGW</w:t>
      </w:r>
      <w:bookmarkEnd w:id="670"/>
      <w:r w:rsidRPr="00116EC1">
        <w:t xml:space="preserve"> </w:t>
      </w:r>
    </w:p>
    <w:p w14:paraId="388362D8" w14:textId="77777777" w:rsidR="009013BB" w:rsidRDefault="009013BB" w:rsidP="009013BB">
      <w:pPr>
        <w:rPr>
          <w:rFonts w:cs="Arial"/>
          <w:sz w:val="20"/>
          <w:szCs w:val="20"/>
        </w:rPr>
      </w:pPr>
      <w:r>
        <w:rPr>
          <w:rFonts w:cs="Arial"/>
          <w:sz w:val="20"/>
          <w:szCs w:val="20"/>
        </w:rPr>
        <w:t xml:space="preserve">An informal declaration is recommended when requesting to remove PAYGW. </w:t>
      </w:r>
    </w:p>
    <w:p w14:paraId="388362D9" w14:textId="77777777" w:rsidR="009013BB" w:rsidRDefault="009013BB" w:rsidP="009013BB">
      <w:pPr>
        <w:rPr>
          <w:rFonts w:cs="Arial"/>
          <w:sz w:val="20"/>
          <w:szCs w:val="20"/>
        </w:rPr>
      </w:pPr>
    </w:p>
    <w:p w14:paraId="388362DA" w14:textId="77777777" w:rsidR="009013BB" w:rsidRDefault="009013BB" w:rsidP="009013BB">
      <w:pPr>
        <w:rPr>
          <w:rFonts w:cs="Arial"/>
          <w:sz w:val="20"/>
          <w:szCs w:val="20"/>
        </w:rPr>
      </w:pPr>
      <w:r>
        <w:rPr>
          <w:rFonts w:cs="Arial"/>
          <w:sz w:val="20"/>
          <w:szCs w:val="20"/>
        </w:rPr>
        <w:t>The confirmation of this informal declaration can be obtained by:</w:t>
      </w:r>
    </w:p>
    <w:p w14:paraId="388362DB" w14:textId="77777777" w:rsidR="009013BB" w:rsidRPr="00EC6C68" w:rsidRDefault="009013BB" w:rsidP="009C2F4C">
      <w:pPr>
        <w:pStyle w:val="ListParagraph"/>
        <w:numPr>
          <w:ilvl w:val="0"/>
          <w:numId w:val="18"/>
        </w:numPr>
        <w:rPr>
          <w:rFonts w:ascii="Arial" w:hAnsi="Arial" w:cs="Arial"/>
          <w:sz w:val="20"/>
          <w:szCs w:val="20"/>
        </w:rPr>
      </w:pPr>
      <w:r w:rsidRPr="00EC6C68">
        <w:rPr>
          <w:rFonts w:ascii="Arial" w:hAnsi="Arial" w:cs="Arial"/>
          <w:sz w:val="20"/>
          <w:szCs w:val="20"/>
        </w:rPr>
        <w:t>way of a tick box</w:t>
      </w:r>
    </w:p>
    <w:p w14:paraId="388362DC" w14:textId="77777777" w:rsidR="009013BB" w:rsidRPr="00EC6C68" w:rsidRDefault="009013BB" w:rsidP="009C2F4C">
      <w:pPr>
        <w:pStyle w:val="ListParagraph"/>
        <w:numPr>
          <w:ilvl w:val="0"/>
          <w:numId w:val="18"/>
        </w:numPr>
        <w:rPr>
          <w:rFonts w:ascii="Arial" w:hAnsi="Arial" w:cs="Arial"/>
          <w:sz w:val="20"/>
          <w:szCs w:val="20"/>
        </w:rPr>
      </w:pPr>
      <w:r w:rsidRPr="00EC6C68">
        <w:rPr>
          <w:rFonts w:ascii="Arial" w:hAnsi="Arial" w:cs="Arial"/>
          <w:sz w:val="20"/>
          <w:szCs w:val="20"/>
        </w:rPr>
        <w:t xml:space="preserve">allowing the user to accept the declaration or back out of the change, or </w:t>
      </w:r>
    </w:p>
    <w:p w14:paraId="388362DD" w14:textId="77777777" w:rsidR="009013BB" w:rsidRPr="00EC6C68" w:rsidRDefault="009013BB" w:rsidP="009C2F4C">
      <w:pPr>
        <w:pStyle w:val="ListParagraph"/>
        <w:numPr>
          <w:ilvl w:val="0"/>
          <w:numId w:val="18"/>
        </w:numPr>
        <w:rPr>
          <w:rFonts w:ascii="Arial" w:hAnsi="Arial" w:cs="Arial"/>
          <w:sz w:val="20"/>
          <w:szCs w:val="20"/>
        </w:rPr>
      </w:pPr>
      <w:r w:rsidRPr="00EC6C68">
        <w:rPr>
          <w:rFonts w:ascii="Arial" w:hAnsi="Arial" w:cs="Arial"/>
          <w:sz w:val="20"/>
          <w:szCs w:val="20"/>
        </w:rPr>
        <w:t xml:space="preserve">a similar mechanism to the above  </w:t>
      </w:r>
    </w:p>
    <w:p w14:paraId="388362DE" w14:textId="77777777" w:rsidR="009013BB" w:rsidRDefault="009013BB" w:rsidP="009013BB">
      <w:pPr>
        <w:rPr>
          <w:sz w:val="20"/>
          <w:szCs w:val="20"/>
        </w:rPr>
      </w:pPr>
    </w:p>
    <w:p w14:paraId="388362DF" w14:textId="77777777" w:rsidR="009013BB" w:rsidRDefault="009013BB" w:rsidP="009013BB">
      <w:pPr>
        <w:rPr>
          <w:rFonts w:cs="Arial"/>
          <w:sz w:val="20"/>
          <w:szCs w:val="20"/>
        </w:rPr>
      </w:pPr>
      <w:r>
        <w:rPr>
          <w:rFonts w:cs="Arial"/>
          <w:sz w:val="20"/>
          <w:szCs w:val="20"/>
        </w:rPr>
        <w:t>Suggested messaging for the informal declaration with a tick box example:</w:t>
      </w:r>
    </w:p>
    <w:p w14:paraId="388362E0" w14:textId="77777777" w:rsidR="009013BB" w:rsidRDefault="009013BB" w:rsidP="009013BB">
      <w:pPr>
        <w:rPr>
          <w:b/>
          <w:sz w:val="20"/>
          <w:szCs w:val="20"/>
        </w:rPr>
      </w:pPr>
    </w:p>
    <w:p w14:paraId="388362E1" w14:textId="77777777" w:rsidR="009013BB" w:rsidRDefault="009013BB" w:rsidP="009013BB">
      <w:pPr>
        <w:rPr>
          <w:rFonts w:cs="Arial"/>
          <w:sz w:val="20"/>
          <w:szCs w:val="20"/>
        </w:rPr>
      </w:pPr>
      <w:r>
        <w:rPr>
          <w:rFonts w:cs="Arial"/>
          <w:sz w:val="20"/>
          <w:szCs w:val="20"/>
        </w:rPr>
        <w:t>To remove PAYG withholding, you must accept these conditions:</w:t>
      </w:r>
    </w:p>
    <w:p w14:paraId="388362E2" w14:textId="77777777" w:rsidR="009013BB" w:rsidRPr="00EC6C68" w:rsidRDefault="009013BB" w:rsidP="009C2F4C">
      <w:pPr>
        <w:pStyle w:val="ListParagraph"/>
        <w:numPr>
          <w:ilvl w:val="0"/>
          <w:numId w:val="18"/>
        </w:numPr>
        <w:rPr>
          <w:rFonts w:ascii="Arial" w:hAnsi="Arial" w:cs="Arial"/>
          <w:sz w:val="20"/>
          <w:szCs w:val="20"/>
        </w:rPr>
      </w:pPr>
      <w:r>
        <w:rPr>
          <w:rFonts w:ascii="Arial" w:hAnsi="Arial" w:cs="Arial"/>
          <w:sz w:val="20"/>
          <w:szCs w:val="20"/>
        </w:rPr>
        <w:t>The entity has made its last payment to staff</w:t>
      </w:r>
    </w:p>
    <w:p w14:paraId="388362E3" w14:textId="77777777" w:rsidR="009013BB" w:rsidRPr="00EC6C68" w:rsidRDefault="009013BB" w:rsidP="009C2F4C">
      <w:pPr>
        <w:pStyle w:val="ListParagraph"/>
        <w:numPr>
          <w:ilvl w:val="0"/>
          <w:numId w:val="18"/>
        </w:numPr>
        <w:rPr>
          <w:rFonts w:ascii="Arial" w:hAnsi="Arial" w:cs="Arial"/>
          <w:sz w:val="20"/>
          <w:szCs w:val="20"/>
        </w:rPr>
      </w:pPr>
      <w:r>
        <w:rPr>
          <w:rFonts w:ascii="Arial" w:hAnsi="Arial" w:cs="Arial"/>
          <w:sz w:val="20"/>
          <w:szCs w:val="20"/>
        </w:rPr>
        <w:t>The entity has stopped employing, and</w:t>
      </w:r>
    </w:p>
    <w:p w14:paraId="388362E4" w14:textId="77777777" w:rsidR="009013BB" w:rsidRPr="00EC6C68" w:rsidRDefault="009013BB" w:rsidP="009C2F4C">
      <w:pPr>
        <w:pStyle w:val="ListParagraph"/>
        <w:numPr>
          <w:ilvl w:val="0"/>
          <w:numId w:val="18"/>
        </w:numPr>
        <w:rPr>
          <w:rFonts w:ascii="Arial" w:hAnsi="Arial" w:cs="Arial"/>
          <w:sz w:val="20"/>
          <w:szCs w:val="20"/>
        </w:rPr>
      </w:pPr>
      <w:r>
        <w:rPr>
          <w:rFonts w:ascii="Arial" w:hAnsi="Arial" w:cs="Arial"/>
          <w:sz w:val="20"/>
          <w:szCs w:val="20"/>
        </w:rPr>
        <w:t>There are no further withholding events</w:t>
      </w:r>
      <w:r w:rsidRPr="00EC6C68">
        <w:rPr>
          <w:rFonts w:ascii="Arial" w:hAnsi="Arial" w:cs="Arial"/>
          <w:sz w:val="20"/>
          <w:szCs w:val="20"/>
        </w:rPr>
        <w:t xml:space="preserve"> </w:t>
      </w:r>
    </w:p>
    <w:p w14:paraId="388362E5" w14:textId="77777777" w:rsidR="009013BB" w:rsidRDefault="009013BB" w:rsidP="009013BB">
      <w:pPr>
        <w:rPr>
          <w:rFonts w:cs="Arial"/>
          <w:sz w:val="20"/>
          <w:szCs w:val="20"/>
        </w:rPr>
      </w:pPr>
    </w:p>
    <w:p w14:paraId="388362E6" w14:textId="77777777" w:rsidR="009013BB" w:rsidRDefault="009013BB" w:rsidP="009013BB">
      <w:pPr>
        <w:rPr>
          <w:rFonts w:cs="Arial"/>
          <w:sz w:val="20"/>
          <w:szCs w:val="20"/>
        </w:rPr>
      </w:pPr>
      <w:r>
        <w:rPr>
          <w:rFonts w:cs="Arial"/>
          <w:sz w:val="20"/>
          <w:szCs w:val="20"/>
        </w:rPr>
        <w:t>You are still required to lodge and pay any activity statements not already lodged or paid by their due date</w:t>
      </w:r>
    </w:p>
    <w:p w14:paraId="388362E7" w14:textId="77777777" w:rsidR="009013BB" w:rsidRPr="009C2F4C" w:rsidRDefault="009013BB" w:rsidP="009C2F4C">
      <w:pPr>
        <w:rPr>
          <w:rFonts w:cs="Arial"/>
          <w:sz w:val="20"/>
          <w:szCs w:val="20"/>
        </w:rPr>
      </w:pPr>
      <w:r w:rsidRPr="00870676">
        <w:rPr>
          <w:rFonts w:ascii="Times New Roman" w:hAnsi="Times New Roman"/>
          <w:sz w:val="40"/>
          <w:szCs w:val="40"/>
        </w:rPr>
        <w:t>□</w:t>
      </w:r>
      <w:r>
        <w:rPr>
          <w:rFonts w:ascii="Times New Roman" w:hAnsi="Times New Roman"/>
          <w:sz w:val="40"/>
          <w:szCs w:val="40"/>
        </w:rPr>
        <w:t xml:space="preserve"> </w:t>
      </w:r>
      <w:r>
        <w:rPr>
          <w:rFonts w:cs="Arial"/>
          <w:sz w:val="20"/>
          <w:szCs w:val="20"/>
        </w:rPr>
        <w:t>I declare that I satisfy the conditions for exiting PAYG withholding.</w:t>
      </w:r>
    </w:p>
    <w:p w14:paraId="388362E8" w14:textId="77777777" w:rsidR="009013BB" w:rsidRPr="00116EC1" w:rsidRDefault="00445AFE" w:rsidP="00463C1D">
      <w:pPr>
        <w:pStyle w:val="Heading3"/>
      </w:pPr>
      <w:bookmarkStart w:id="671" w:name="_Toc499731260"/>
      <w:r w:rsidRPr="00116EC1">
        <w:t xml:space="preserve">Informal declaration for </w:t>
      </w:r>
      <w:r w:rsidR="0076223D">
        <w:t>PAYGI</w:t>
      </w:r>
      <w:bookmarkEnd w:id="671"/>
    </w:p>
    <w:p w14:paraId="388362E9" w14:textId="77777777" w:rsidR="009013BB" w:rsidRDefault="009013BB" w:rsidP="009013BB">
      <w:pPr>
        <w:rPr>
          <w:rFonts w:cs="Arial"/>
          <w:sz w:val="20"/>
          <w:szCs w:val="20"/>
        </w:rPr>
      </w:pPr>
      <w:r>
        <w:rPr>
          <w:rFonts w:cs="Arial"/>
          <w:sz w:val="20"/>
          <w:szCs w:val="20"/>
        </w:rPr>
        <w:t xml:space="preserve">An informal declaration that differs depending on the entity type is recommended when requesting to exit PAYGI. </w:t>
      </w:r>
    </w:p>
    <w:p w14:paraId="388362EA" w14:textId="77777777" w:rsidR="009013BB" w:rsidRDefault="009013BB" w:rsidP="009013BB">
      <w:pPr>
        <w:rPr>
          <w:rFonts w:cs="Arial"/>
          <w:sz w:val="20"/>
          <w:szCs w:val="20"/>
        </w:rPr>
      </w:pPr>
    </w:p>
    <w:p w14:paraId="388362EB" w14:textId="77777777" w:rsidR="009013BB" w:rsidRDefault="009013BB" w:rsidP="009013BB">
      <w:pPr>
        <w:rPr>
          <w:rFonts w:cs="Arial"/>
          <w:sz w:val="20"/>
          <w:szCs w:val="20"/>
        </w:rPr>
      </w:pPr>
      <w:r>
        <w:rPr>
          <w:rFonts w:cs="Arial"/>
          <w:sz w:val="20"/>
          <w:szCs w:val="20"/>
        </w:rPr>
        <w:t>The confirmation of this informal declaration can be obtained by:</w:t>
      </w:r>
    </w:p>
    <w:p w14:paraId="388362EC" w14:textId="77777777" w:rsidR="009013BB" w:rsidRPr="00EC6C68" w:rsidRDefault="009013BB" w:rsidP="009C2F4C">
      <w:pPr>
        <w:pStyle w:val="ListParagraph"/>
        <w:numPr>
          <w:ilvl w:val="0"/>
          <w:numId w:val="18"/>
        </w:numPr>
        <w:rPr>
          <w:rFonts w:ascii="Arial" w:hAnsi="Arial" w:cs="Arial"/>
          <w:sz w:val="20"/>
          <w:szCs w:val="20"/>
        </w:rPr>
      </w:pPr>
      <w:r w:rsidRPr="00EC6C68">
        <w:rPr>
          <w:rFonts w:ascii="Arial" w:hAnsi="Arial" w:cs="Arial"/>
          <w:sz w:val="20"/>
          <w:szCs w:val="20"/>
        </w:rPr>
        <w:t>way of a tick box</w:t>
      </w:r>
    </w:p>
    <w:p w14:paraId="388362ED" w14:textId="77777777" w:rsidR="009013BB" w:rsidRPr="00EC6C68" w:rsidRDefault="009013BB" w:rsidP="009C2F4C">
      <w:pPr>
        <w:pStyle w:val="ListParagraph"/>
        <w:numPr>
          <w:ilvl w:val="0"/>
          <w:numId w:val="18"/>
        </w:numPr>
        <w:rPr>
          <w:rFonts w:ascii="Arial" w:hAnsi="Arial" w:cs="Arial"/>
          <w:sz w:val="20"/>
          <w:szCs w:val="20"/>
        </w:rPr>
      </w:pPr>
      <w:r w:rsidRPr="00EC6C68">
        <w:rPr>
          <w:rFonts w:ascii="Arial" w:hAnsi="Arial" w:cs="Arial"/>
          <w:sz w:val="20"/>
          <w:szCs w:val="20"/>
        </w:rPr>
        <w:t xml:space="preserve">allowing the user to accept the declaration or back out of the change, or </w:t>
      </w:r>
    </w:p>
    <w:p w14:paraId="388362EE" w14:textId="77777777" w:rsidR="009013BB" w:rsidRPr="00EC6C68" w:rsidRDefault="009013BB" w:rsidP="009C2F4C">
      <w:pPr>
        <w:pStyle w:val="ListParagraph"/>
        <w:numPr>
          <w:ilvl w:val="0"/>
          <w:numId w:val="18"/>
        </w:numPr>
        <w:rPr>
          <w:rFonts w:ascii="Arial" w:hAnsi="Arial" w:cs="Arial"/>
          <w:sz w:val="20"/>
          <w:szCs w:val="20"/>
        </w:rPr>
      </w:pPr>
      <w:r w:rsidRPr="00EC6C68">
        <w:rPr>
          <w:rFonts w:ascii="Arial" w:hAnsi="Arial" w:cs="Arial"/>
          <w:sz w:val="20"/>
          <w:szCs w:val="20"/>
        </w:rPr>
        <w:t xml:space="preserve">a similar mechanism to the above  </w:t>
      </w:r>
    </w:p>
    <w:p w14:paraId="388362EF" w14:textId="77777777" w:rsidR="009013BB" w:rsidRDefault="009013BB" w:rsidP="009013BB">
      <w:pPr>
        <w:rPr>
          <w:rFonts w:cs="Arial"/>
          <w:sz w:val="20"/>
          <w:szCs w:val="20"/>
        </w:rPr>
      </w:pPr>
    </w:p>
    <w:p w14:paraId="388362F0" w14:textId="77777777" w:rsidR="009013BB" w:rsidRPr="006B08E3" w:rsidRDefault="009013BB" w:rsidP="009013BB">
      <w:pPr>
        <w:rPr>
          <w:b/>
          <w:sz w:val="20"/>
          <w:szCs w:val="20"/>
        </w:rPr>
      </w:pPr>
      <w:r w:rsidRPr="006B08E3">
        <w:rPr>
          <w:b/>
          <w:sz w:val="20"/>
          <w:szCs w:val="20"/>
        </w:rPr>
        <w:t>Individual or Trust</w:t>
      </w:r>
    </w:p>
    <w:p w14:paraId="388362F1" w14:textId="77777777" w:rsidR="009013BB" w:rsidRDefault="009013BB" w:rsidP="009013BB">
      <w:pPr>
        <w:rPr>
          <w:sz w:val="20"/>
          <w:szCs w:val="20"/>
        </w:rPr>
      </w:pPr>
      <w:r>
        <w:rPr>
          <w:sz w:val="20"/>
          <w:szCs w:val="20"/>
        </w:rPr>
        <w:t>Declaration required that gross instalment income for the current financial year will be less than $4,000 for an Australian resident, or less than $1 for a non-resident.</w:t>
      </w:r>
    </w:p>
    <w:p w14:paraId="388362F2" w14:textId="77777777" w:rsidR="009013BB" w:rsidRDefault="009013BB" w:rsidP="009013BB">
      <w:pPr>
        <w:rPr>
          <w:sz w:val="20"/>
          <w:szCs w:val="20"/>
        </w:rPr>
      </w:pPr>
    </w:p>
    <w:p w14:paraId="388362F3" w14:textId="77777777" w:rsidR="009013BB" w:rsidRPr="006B08E3" w:rsidRDefault="009013BB" w:rsidP="009013BB">
      <w:pPr>
        <w:rPr>
          <w:b/>
          <w:sz w:val="20"/>
          <w:szCs w:val="20"/>
        </w:rPr>
      </w:pPr>
      <w:r w:rsidRPr="006B08E3">
        <w:rPr>
          <w:b/>
          <w:sz w:val="20"/>
          <w:szCs w:val="20"/>
        </w:rPr>
        <w:t>Company or Superannuation Fund</w:t>
      </w:r>
    </w:p>
    <w:p w14:paraId="388362F4" w14:textId="77777777" w:rsidR="009013BB" w:rsidRDefault="009013BB" w:rsidP="009013BB">
      <w:pPr>
        <w:rPr>
          <w:sz w:val="20"/>
          <w:szCs w:val="20"/>
        </w:rPr>
      </w:pPr>
      <w:r>
        <w:rPr>
          <w:sz w:val="20"/>
          <w:szCs w:val="20"/>
        </w:rPr>
        <w:t>Declaration required that:</w:t>
      </w:r>
    </w:p>
    <w:p w14:paraId="388362F5" w14:textId="77777777" w:rsidR="009013BB" w:rsidRDefault="009013BB" w:rsidP="009C2F4C">
      <w:pPr>
        <w:pStyle w:val="ListParagraph"/>
        <w:numPr>
          <w:ilvl w:val="0"/>
          <w:numId w:val="18"/>
        </w:numPr>
        <w:rPr>
          <w:rFonts w:ascii="Arial" w:hAnsi="Arial" w:cs="Arial"/>
          <w:sz w:val="20"/>
          <w:szCs w:val="20"/>
        </w:rPr>
      </w:pPr>
      <w:r w:rsidRPr="006B08E3">
        <w:rPr>
          <w:rFonts w:ascii="Arial" w:hAnsi="Arial" w:cs="Arial"/>
          <w:sz w:val="20"/>
          <w:szCs w:val="20"/>
        </w:rPr>
        <w:t xml:space="preserve">The company has </w:t>
      </w:r>
      <w:r>
        <w:rPr>
          <w:rFonts w:ascii="Arial" w:hAnsi="Arial" w:cs="Arial"/>
          <w:sz w:val="20"/>
          <w:szCs w:val="20"/>
        </w:rPr>
        <w:t>a base assessment instalment income of less than $2 million</w:t>
      </w:r>
    </w:p>
    <w:p w14:paraId="388362F6" w14:textId="77777777" w:rsidR="009013BB" w:rsidRDefault="009013BB" w:rsidP="009C2F4C">
      <w:pPr>
        <w:pStyle w:val="ListParagraph"/>
        <w:numPr>
          <w:ilvl w:val="0"/>
          <w:numId w:val="18"/>
        </w:numPr>
        <w:rPr>
          <w:rFonts w:ascii="Arial" w:hAnsi="Arial" w:cs="Arial"/>
          <w:sz w:val="20"/>
          <w:szCs w:val="20"/>
        </w:rPr>
      </w:pPr>
      <w:r>
        <w:rPr>
          <w:rFonts w:ascii="Arial" w:hAnsi="Arial" w:cs="Arial"/>
          <w:sz w:val="20"/>
          <w:szCs w:val="20"/>
        </w:rPr>
        <w:t>Their latest instalment rated calculated is 0.00%</w:t>
      </w:r>
    </w:p>
    <w:p w14:paraId="388362F7" w14:textId="77777777" w:rsidR="009013BB" w:rsidRDefault="009013BB" w:rsidP="009C2F4C">
      <w:pPr>
        <w:pStyle w:val="ListParagraph"/>
        <w:numPr>
          <w:ilvl w:val="0"/>
          <w:numId w:val="18"/>
        </w:numPr>
        <w:rPr>
          <w:rFonts w:ascii="Arial" w:hAnsi="Arial" w:cs="Arial"/>
          <w:sz w:val="20"/>
          <w:szCs w:val="20"/>
        </w:rPr>
      </w:pPr>
      <w:r>
        <w:rPr>
          <w:rFonts w:ascii="Arial" w:hAnsi="Arial" w:cs="Arial"/>
          <w:sz w:val="20"/>
          <w:szCs w:val="20"/>
        </w:rPr>
        <w:t>Their notional tax is less than $500</w:t>
      </w:r>
    </w:p>
    <w:p w14:paraId="388362F8" w14:textId="77777777" w:rsidR="009013BB" w:rsidRDefault="009013BB" w:rsidP="009C2F4C">
      <w:pPr>
        <w:pStyle w:val="ListParagraph"/>
        <w:numPr>
          <w:ilvl w:val="0"/>
          <w:numId w:val="18"/>
        </w:numPr>
        <w:rPr>
          <w:rFonts w:ascii="Arial" w:hAnsi="Arial" w:cs="Arial"/>
          <w:sz w:val="20"/>
          <w:szCs w:val="20"/>
        </w:rPr>
      </w:pPr>
      <w:r>
        <w:rPr>
          <w:rFonts w:ascii="Arial" w:hAnsi="Arial" w:cs="Arial"/>
          <w:sz w:val="20"/>
          <w:szCs w:val="20"/>
        </w:rPr>
        <w:t>The company is not a head company of an income tax consolidated group</w:t>
      </w:r>
    </w:p>
    <w:p w14:paraId="388362F9" w14:textId="77777777" w:rsidR="009013BB" w:rsidRDefault="009013BB" w:rsidP="009013BB">
      <w:pPr>
        <w:rPr>
          <w:sz w:val="20"/>
          <w:szCs w:val="20"/>
        </w:rPr>
      </w:pPr>
    </w:p>
    <w:p w14:paraId="388362FA" w14:textId="77777777" w:rsidR="009013BB" w:rsidRDefault="009013BB" w:rsidP="009013BB">
      <w:pPr>
        <w:rPr>
          <w:rFonts w:cs="Arial"/>
          <w:sz w:val="20"/>
          <w:szCs w:val="20"/>
        </w:rPr>
      </w:pPr>
      <w:r>
        <w:rPr>
          <w:rFonts w:cs="Arial"/>
          <w:sz w:val="20"/>
          <w:szCs w:val="20"/>
        </w:rPr>
        <w:t>Suggested messaging for the informal declaration with a tick box example:</w:t>
      </w:r>
    </w:p>
    <w:p w14:paraId="388362FB" w14:textId="77777777" w:rsidR="009013BB" w:rsidRDefault="009013BB" w:rsidP="009013BB">
      <w:pPr>
        <w:rPr>
          <w:rFonts w:cs="Arial"/>
          <w:sz w:val="20"/>
          <w:szCs w:val="20"/>
        </w:rPr>
      </w:pPr>
    </w:p>
    <w:p w14:paraId="388362FC" w14:textId="77777777" w:rsidR="009013BB" w:rsidRDefault="009013BB" w:rsidP="009013BB">
      <w:pPr>
        <w:rPr>
          <w:rFonts w:cs="Arial"/>
          <w:sz w:val="20"/>
          <w:szCs w:val="20"/>
        </w:rPr>
      </w:pPr>
      <w:r>
        <w:rPr>
          <w:rFonts w:cs="Arial"/>
          <w:sz w:val="20"/>
          <w:szCs w:val="20"/>
        </w:rPr>
        <w:t>To exit PAYG instalments, you must accept these conditions:</w:t>
      </w:r>
    </w:p>
    <w:p w14:paraId="388362FD" w14:textId="77777777" w:rsidR="009013BB" w:rsidRPr="00EC6C68" w:rsidRDefault="009013BB" w:rsidP="009C2F4C">
      <w:pPr>
        <w:pStyle w:val="ListParagraph"/>
        <w:numPr>
          <w:ilvl w:val="0"/>
          <w:numId w:val="18"/>
        </w:numPr>
        <w:rPr>
          <w:rFonts w:ascii="Arial" w:hAnsi="Arial" w:cs="Arial"/>
          <w:sz w:val="20"/>
          <w:szCs w:val="20"/>
        </w:rPr>
      </w:pPr>
      <w:r>
        <w:rPr>
          <w:rFonts w:ascii="Arial" w:hAnsi="Arial" w:cs="Arial"/>
          <w:sz w:val="20"/>
          <w:szCs w:val="20"/>
        </w:rPr>
        <w:t>Exit will take effect from (determined by table 16)</w:t>
      </w:r>
    </w:p>
    <w:p w14:paraId="388362FE" w14:textId="77777777" w:rsidR="009013BB" w:rsidRPr="00EC6C68" w:rsidRDefault="009013BB" w:rsidP="009C2F4C">
      <w:pPr>
        <w:pStyle w:val="ListParagraph"/>
        <w:numPr>
          <w:ilvl w:val="0"/>
          <w:numId w:val="18"/>
        </w:numPr>
        <w:rPr>
          <w:rFonts w:ascii="Arial" w:hAnsi="Arial" w:cs="Arial"/>
          <w:sz w:val="20"/>
          <w:szCs w:val="20"/>
        </w:rPr>
      </w:pPr>
      <w:r>
        <w:rPr>
          <w:rFonts w:ascii="Arial" w:hAnsi="Arial" w:cs="Arial"/>
          <w:sz w:val="20"/>
          <w:szCs w:val="20"/>
        </w:rPr>
        <w:t>My gross business and/or investment income will be less than $4000 for the financial year</w:t>
      </w:r>
    </w:p>
    <w:p w14:paraId="388362FF" w14:textId="77777777" w:rsidR="009013BB" w:rsidRDefault="009013BB" w:rsidP="009013BB">
      <w:pPr>
        <w:rPr>
          <w:rFonts w:cs="Arial"/>
          <w:sz w:val="20"/>
          <w:szCs w:val="20"/>
        </w:rPr>
      </w:pPr>
    </w:p>
    <w:p w14:paraId="38836300" w14:textId="77777777" w:rsidR="009013BB" w:rsidRDefault="009013BB" w:rsidP="009013BB">
      <w:pPr>
        <w:rPr>
          <w:rFonts w:cs="Arial"/>
          <w:sz w:val="20"/>
          <w:szCs w:val="20"/>
        </w:rPr>
      </w:pPr>
      <w:r>
        <w:rPr>
          <w:rFonts w:cs="Arial"/>
          <w:sz w:val="20"/>
          <w:szCs w:val="20"/>
        </w:rPr>
        <w:lastRenderedPageBreak/>
        <w:t>You are still required to lodge and pay any activity statements or instalment notices not already lodged or paid by their due date</w:t>
      </w:r>
    </w:p>
    <w:p w14:paraId="38836301" w14:textId="77777777" w:rsidR="009013BB" w:rsidRPr="00846126" w:rsidRDefault="009013BB" w:rsidP="008C5EFF">
      <w:pPr>
        <w:rPr>
          <w:sz w:val="20"/>
        </w:rPr>
      </w:pPr>
      <w:r w:rsidRPr="00870676">
        <w:rPr>
          <w:rFonts w:ascii="Times New Roman" w:hAnsi="Times New Roman"/>
          <w:sz w:val="40"/>
          <w:szCs w:val="40"/>
        </w:rPr>
        <w:t>□</w:t>
      </w:r>
      <w:r>
        <w:rPr>
          <w:rFonts w:ascii="Times New Roman" w:hAnsi="Times New Roman"/>
          <w:sz w:val="40"/>
          <w:szCs w:val="40"/>
        </w:rPr>
        <w:t xml:space="preserve"> </w:t>
      </w:r>
      <w:r>
        <w:rPr>
          <w:rFonts w:cs="Arial"/>
          <w:sz w:val="20"/>
          <w:szCs w:val="20"/>
        </w:rPr>
        <w:t>I declare that I satisfy the conditions for exiting PAYG instalments.</w:t>
      </w:r>
    </w:p>
    <w:p w14:paraId="38836302" w14:textId="77777777" w:rsidR="00F73FA8" w:rsidRDefault="00F73FA8">
      <w:pPr>
        <w:rPr>
          <w:rFonts w:cs="Arial"/>
          <w:b/>
          <w:caps/>
          <w:color w:val="1F497D" w:themeColor="text2"/>
          <w:kern w:val="36"/>
          <w:sz w:val="24"/>
        </w:rPr>
      </w:pPr>
      <w:bookmarkStart w:id="672" w:name="_Toc417463737"/>
      <w:bookmarkStart w:id="673" w:name="_Toc418757927"/>
      <w:bookmarkStart w:id="674" w:name="_Toc417463738"/>
      <w:bookmarkStart w:id="675" w:name="_Toc418757928"/>
      <w:bookmarkStart w:id="676" w:name="_Toc417463739"/>
      <w:bookmarkStart w:id="677" w:name="_Toc418757929"/>
      <w:bookmarkEnd w:id="660"/>
      <w:bookmarkEnd w:id="661"/>
      <w:bookmarkEnd w:id="672"/>
      <w:bookmarkEnd w:id="673"/>
      <w:bookmarkEnd w:id="674"/>
      <w:bookmarkEnd w:id="675"/>
      <w:bookmarkEnd w:id="676"/>
      <w:bookmarkEnd w:id="677"/>
      <w:r>
        <w:br w:type="page"/>
      </w:r>
    </w:p>
    <w:p w14:paraId="38836303" w14:textId="77777777" w:rsidR="00113664" w:rsidRDefault="00113664">
      <w:pPr>
        <w:rPr>
          <w:i/>
        </w:rPr>
        <w:sectPr w:rsidR="00113664" w:rsidSect="004435CB">
          <w:pgSz w:w="11906" w:h="16838" w:code="9"/>
          <w:pgMar w:top="1276" w:right="1304" w:bottom="1814" w:left="1304" w:header="425" w:footer="680" w:gutter="0"/>
          <w:cols w:space="708"/>
          <w:formProt w:val="0"/>
          <w:docGrid w:linePitch="360"/>
        </w:sectPr>
      </w:pPr>
    </w:p>
    <w:p w14:paraId="38836304" w14:textId="77777777" w:rsidR="003E7D29" w:rsidRDefault="003E7D29" w:rsidP="008C5EFF">
      <w:pPr>
        <w:pStyle w:val="Heading1"/>
        <w:numPr>
          <w:ilvl w:val="0"/>
          <w:numId w:val="0"/>
        </w:numPr>
        <w:rPr>
          <w:lang w:eastAsia="en-US"/>
        </w:rPr>
      </w:pPr>
      <w:bookmarkStart w:id="678" w:name="Appendix_A"/>
      <w:bookmarkStart w:id="679" w:name="_Ref466312560"/>
      <w:bookmarkStart w:id="680" w:name="_Toc475371823"/>
      <w:bookmarkStart w:id="681" w:name="_Toc499731261"/>
      <w:r>
        <w:rPr>
          <w:lang w:eastAsia="en-US"/>
        </w:rPr>
        <w:lastRenderedPageBreak/>
        <w:t>APPENDIX A</w:t>
      </w:r>
      <w:bookmarkEnd w:id="678"/>
      <w:r>
        <w:rPr>
          <w:lang w:eastAsia="en-US"/>
        </w:rPr>
        <w:t>: Client Account Detail Permissions</w:t>
      </w:r>
      <w:bookmarkEnd w:id="679"/>
      <w:bookmarkEnd w:id="680"/>
      <w:bookmarkEnd w:id="681"/>
    </w:p>
    <w:p w14:paraId="38836305" w14:textId="77777777" w:rsidR="00113664" w:rsidRPr="00113664" w:rsidRDefault="00113664" w:rsidP="00113664">
      <w:pPr>
        <w:rPr>
          <w:lang w:eastAsia="en-US"/>
        </w:rPr>
      </w:pPr>
      <w:r w:rsidRPr="00113664">
        <w:rPr>
          <w:lang w:eastAsia="en-US"/>
        </w:rPr>
        <w:t>The below table provides an awareness of available fields, the ability to view or maintain will still be reliant on authorisations set by clients (through AUSkey and Access Manager).</w:t>
      </w:r>
    </w:p>
    <w:tbl>
      <w:tblPr>
        <w:tblStyle w:val="TableGrid"/>
        <w:tblpPr w:leftFromText="180" w:rightFromText="180" w:vertAnchor="page" w:horzAnchor="margin" w:tblpX="250" w:tblpY="2896"/>
        <w:tblW w:w="12762" w:type="dxa"/>
        <w:tblLayout w:type="fixed"/>
        <w:tblLook w:val="0000" w:firstRow="0" w:lastRow="0" w:firstColumn="0" w:lastColumn="0" w:noHBand="0" w:noVBand="0"/>
      </w:tblPr>
      <w:tblGrid>
        <w:gridCol w:w="1056"/>
        <w:gridCol w:w="1560"/>
        <w:gridCol w:w="4840"/>
        <w:gridCol w:w="1092"/>
        <w:gridCol w:w="1249"/>
        <w:gridCol w:w="781"/>
        <w:gridCol w:w="1092"/>
        <w:gridCol w:w="1092"/>
      </w:tblGrid>
      <w:tr w:rsidR="00113664" w:rsidRPr="00DA2E9F" w14:paraId="38836307" w14:textId="77777777" w:rsidTr="007E3B02">
        <w:trPr>
          <w:trHeight w:val="272"/>
          <w:tblHeader/>
        </w:trPr>
        <w:tc>
          <w:tcPr>
            <w:tcW w:w="12762" w:type="dxa"/>
            <w:gridSpan w:val="8"/>
            <w:shd w:val="clear" w:color="auto" w:fill="DBE5F1" w:themeFill="accent1" w:themeFillTint="33"/>
          </w:tcPr>
          <w:p w14:paraId="38836306" w14:textId="77777777" w:rsidR="00113664" w:rsidRPr="00DA2E9F" w:rsidRDefault="00113664" w:rsidP="007E3B02">
            <w:pPr>
              <w:ind w:left="108"/>
              <w:jc w:val="center"/>
              <w:rPr>
                <w:rFonts w:cs="Arial"/>
                <w:sz w:val="20"/>
                <w:szCs w:val="22"/>
              </w:rPr>
            </w:pPr>
            <w:r w:rsidRPr="00DA2E9F">
              <w:rPr>
                <w:rFonts w:cs="Arial"/>
                <w:sz w:val="20"/>
                <w:szCs w:val="22"/>
              </w:rPr>
              <w:t>Activity Statement</w:t>
            </w:r>
          </w:p>
        </w:tc>
      </w:tr>
      <w:tr w:rsidR="007E3B02" w:rsidRPr="00DA2E9F" w14:paraId="3883630F" w14:textId="77777777" w:rsidTr="007E3B02">
        <w:trPr>
          <w:trHeight w:val="302"/>
          <w:tblHeader/>
        </w:trPr>
        <w:tc>
          <w:tcPr>
            <w:tcW w:w="1056" w:type="dxa"/>
            <w:vMerge w:val="restart"/>
            <w:shd w:val="clear" w:color="auto" w:fill="DBE5F1" w:themeFill="accent1" w:themeFillTint="33"/>
          </w:tcPr>
          <w:p w14:paraId="38836308" w14:textId="77777777" w:rsidR="00113664" w:rsidRPr="00DA2E9F" w:rsidRDefault="00113664" w:rsidP="007E3B02">
            <w:pPr>
              <w:rPr>
                <w:rFonts w:cs="Arial"/>
                <w:sz w:val="20"/>
                <w:szCs w:val="22"/>
              </w:rPr>
            </w:pPr>
            <w:r w:rsidRPr="00DA2E9F">
              <w:rPr>
                <w:rFonts w:cs="Arial"/>
                <w:sz w:val="20"/>
                <w:szCs w:val="22"/>
              </w:rPr>
              <w:t>Account</w:t>
            </w:r>
          </w:p>
        </w:tc>
        <w:tc>
          <w:tcPr>
            <w:tcW w:w="1560" w:type="dxa"/>
            <w:vMerge w:val="restart"/>
            <w:shd w:val="clear" w:color="auto" w:fill="DBE5F1" w:themeFill="accent1" w:themeFillTint="33"/>
          </w:tcPr>
          <w:p w14:paraId="38836309" w14:textId="77777777" w:rsidR="00113664" w:rsidRPr="00DA2E9F" w:rsidRDefault="00113664" w:rsidP="007E3B02">
            <w:pPr>
              <w:rPr>
                <w:rFonts w:cs="Arial"/>
                <w:sz w:val="20"/>
                <w:szCs w:val="22"/>
              </w:rPr>
            </w:pPr>
            <w:r w:rsidRPr="00DA2E9F">
              <w:rPr>
                <w:rFonts w:cs="Arial"/>
                <w:sz w:val="20"/>
                <w:szCs w:val="22"/>
              </w:rPr>
              <w:t>Role</w:t>
            </w:r>
          </w:p>
        </w:tc>
        <w:tc>
          <w:tcPr>
            <w:tcW w:w="4840" w:type="dxa"/>
            <w:vMerge w:val="restart"/>
            <w:shd w:val="clear" w:color="auto" w:fill="DBE5F1" w:themeFill="accent1" w:themeFillTint="33"/>
          </w:tcPr>
          <w:p w14:paraId="3883630A" w14:textId="77777777" w:rsidR="00113664" w:rsidRPr="00DA2E9F" w:rsidRDefault="00113664" w:rsidP="007E3B02">
            <w:pPr>
              <w:rPr>
                <w:sz w:val="20"/>
              </w:rPr>
            </w:pPr>
            <w:r w:rsidRPr="00DA2E9F">
              <w:rPr>
                <w:sz w:val="20"/>
              </w:rPr>
              <w:t>Fields</w:t>
            </w:r>
          </w:p>
        </w:tc>
        <w:tc>
          <w:tcPr>
            <w:tcW w:w="2341" w:type="dxa"/>
            <w:gridSpan w:val="2"/>
            <w:shd w:val="clear" w:color="auto" w:fill="DBE5F1" w:themeFill="accent1" w:themeFillTint="33"/>
          </w:tcPr>
          <w:p w14:paraId="3883630B" w14:textId="77777777" w:rsidR="00113664" w:rsidRPr="00DA2E9F" w:rsidRDefault="00113664" w:rsidP="007E3B02">
            <w:pPr>
              <w:rPr>
                <w:rFonts w:cs="Arial"/>
                <w:sz w:val="20"/>
                <w:szCs w:val="22"/>
              </w:rPr>
            </w:pPr>
            <w:r w:rsidRPr="00DA2E9F">
              <w:rPr>
                <w:rFonts w:cs="Arial"/>
                <w:sz w:val="20"/>
                <w:szCs w:val="22"/>
              </w:rPr>
              <w:t>View</w:t>
            </w:r>
          </w:p>
        </w:tc>
        <w:tc>
          <w:tcPr>
            <w:tcW w:w="781" w:type="dxa"/>
            <w:vMerge w:val="restart"/>
            <w:shd w:val="clear" w:color="auto" w:fill="DBE5F1" w:themeFill="accent1" w:themeFillTint="33"/>
          </w:tcPr>
          <w:p w14:paraId="3883630C" w14:textId="77777777" w:rsidR="00113664" w:rsidRPr="00DA2E9F" w:rsidRDefault="00113664" w:rsidP="007E3B02">
            <w:pPr>
              <w:rPr>
                <w:sz w:val="20"/>
              </w:rPr>
            </w:pPr>
            <w:r w:rsidRPr="00DA2E9F">
              <w:rPr>
                <w:sz w:val="20"/>
              </w:rPr>
              <w:t>Add</w:t>
            </w:r>
          </w:p>
        </w:tc>
        <w:tc>
          <w:tcPr>
            <w:tcW w:w="1092" w:type="dxa"/>
            <w:vMerge w:val="restart"/>
            <w:shd w:val="clear" w:color="auto" w:fill="DBE5F1" w:themeFill="accent1" w:themeFillTint="33"/>
          </w:tcPr>
          <w:p w14:paraId="3883630D" w14:textId="77777777" w:rsidR="00113664" w:rsidRPr="00DA2E9F" w:rsidRDefault="00113664" w:rsidP="007E3B02">
            <w:pPr>
              <w:rPr>
                <w:rFonts w:cs="Arial"/>
                <w:sz w:val="20"/>
                <w:szCs w:val="22"/>
              </w:rPr>
            </w:pPr>
            <w:r w:rsidRPr="00DA2E9F">
              <w:rPr>
                <w:rFonts w:cs="Arial"/>
                <w:sz w:val="20"/>
                <w:szCs w:val="22"/>
              </w:rPr>
              <w:t>Remove</w:t>
            </w:r>
          </w:p>
        </w:tc>
        <w:tc>
          <w:tcPr>
            <w:tcW w:w="1092" w:type="dxa"/>
            <w:vMerge w:val="restart"/>
            <w:shd w:val="clear" w:color="auto" w:fill="DBE5F1" w:themeFill="accent1" w:themeFillTint="33"/>
          </w:tcPr>
          <w:p w14:paraId="3883630E" w14:textId="77777777" w:rsidR="00113664" w:rsidRPr="00DA2E9F" w:rsidRDefault="00113664" w:rsidP="007E3B02">
            <w:pPr>
              <w:rPr>
                <w:rFonts w:cs="Arial"/>
                <w:sz w:val="20"/>
                <w:szCs w:val="22"/>
              </w:rPr>
            </w:pPr>
            <w:r w:rsidRPr="00DA2E9F">
              <w:rPr>
                <w:rFonts w:cs="Arial"/>
                <w:sz w:val="20"/>
                <w:szCs w:val="22"/>
              </w:rPr>
              <w:t>Maintain</w:t>
            </w:r>
          </w:p>
        </w:tc>
      </w:tr>
      <w:tr w:rsidR="007E3B02" w:rsidRPr="00DA2E9F" w14:paraId="38836318" w14:textId="77777777" w:rsidTr="007E3B02">
        <w:trPr>
          <w:trHeight w:val="210"/>
          <w:tblHeader/>
        </w:trPr>
        <w:tc>
          <w:tcPr>
            <w:tcW w:w="1056" w:type="dxa"/>
            <w:vMerge/>
            <w:shd w:val="clear" w:color="auto" w:fill="DBE5F1" w:themeFill="accent1" w:themeFillTint="33"/>
          </w:tcPr>
          <w:p w14:paraId="38836310" w14:textId="77777777" w:rsidR="00113664" w:rsidRPr="00DA2E9F" w:rsidRDefault="00113664" w:rsidP="007E3B02">
            <w:pPr>
              <w:rPr>
                <w:rFonts w:cs="Arial"/>
                <w:sz w:val="20"/>
                <w:szCs w:val="22"/>
              </w:rPr>
            </w:pPr>
          </w:p>
        </w:tc>
        <w:tc>
          <w:tcPr>
            <w:tcW w:w="1560" w:type="dxa"/>
            <w:vMerge/>
            <w:shd w:val="clear" w:color="auto" w:fill="DBE5F1" w:themeFill="accent1" w:themeFillTint="33"/>
          </w:tcPr>
          <w:p w14:paraId="38836311" w14:textId="77777777" w:rsidR="00113664" w:rsidRPr="00DA2E9F" w:rsidRDefault="00113664" w:rsidP="007E3B02">
            <w:pPr>
              <w:rPr>
                <w:rFonts w:cs="Arial"/>
                <w:sz w:val="20"/>
                <w:szCs w:val="22"/>
              </w:rPr>
            </w:pPr>
          </w:p>
        </w:tc>
        <w:tc>
          <w:tcPr>
            <w:tcW w:w="4840" w:type="dxa"/>
            <w:vMerge/>
            <w:shd w:val="clear" w:color="auto" w:fill="DBE5F1" w:themeFill="accent1" w:themeFillTint="33"/>
          </w:tcPr>
          <w:p w14:paraId="38836312"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313" w14:textId="77777777" w:rsidR="00113664" w:rsidRPr="00DA2E9F" w:rsidRDefault="00113664" w:rsidP="007E3B02">
            <w:pPr>
              <w:rPr>
                <w:rFonts w:cs="Arial"/>
                <w:sz w:val="20"/>
                <w:szCs w:val="22"/>
              </w:rPr>
            </w:pPr>
            <w:r w:rsidRPr="00DA2E9F">
              <w:rPr>
                <w:rFonts w:cs="Arial"/>
                <w:sz w:val="20"/>
                <w:szCs w:val="22"/>
              </w:rPr>
              <w:t>Current</w:t>
            </w:r>
          </w:p>
        </w:tc>
        <w:tc>
          <w:tcPr>
            <w:tcW w:w="1249" w:type="dxa"/>
            <w:shd w:val="clear" w:color="auto" w:fill="DBE5F1" w:themeFill="accent1" w:themeFillTint="33"/>
          </w:tcPr>
          <w:p w14:paraId="38836314" w14:textId="77777777" w:rsidR="00113664" w:rsidRPr="00DA2E9F" w:rsidRDefault="00113664" w:rsidP="007E3B02">
            <w:pPr>
              <w:rPr>
                <w:rFonts w:cs="Arial"/>
                <w:sz w:val="20"/>
                <w:szCs w:val="22"/>
              </w:rPr>
            </w:pPr>
            <w:r w:rsidRPr="00DA2E9F">
              <w:rPr>
                <w:rFonts w:cs="Arial"/>
                <w:sz w:val="20"/>
                <w:szCs w:val="22"/>
              </w:rPr>
              <w:t>Historical</w:t>
            </w:r>
          </w:p>
        </w:tc>
        <w:tc>
          <w:tcPr>
            <w:tcW w:w="781" w:type="dxa"/>
            <w:vMerge/>
            <w:shd w:val="clear" w:color="auto" w:fill="DBE5F1" w:themeFill="accent1" w:themeFillTint="33"/>
          </w:tcPr>
          <w:p w14:paraId="38836315" w14:textId="77777777" w:rsidR="00113664" w:rsidRPr="00DA2E9F" w:rsidRDefault="00113664" w:rsidP="007E3B02">
            <w:pPr>
              <w:rPr>
                <w:rFonts w:cs="Arial"/>
                <w:sz w:val="20"/>
                <w:szCs w:val="22"/>
              </w:rPr>
            </w:pPr>
          </w:p>
        </w:tc>
        <w:tc>
          <w:tcPr>
            <w:tcW w:w="1092" w:type="dxa"/>
            <w:vMerge/>
            <w:shd w:val="clear" w:color="auto" w:fill="DBE5F1" w:themeFill="accent1" w:themeFillTint="33"/>
          </w:tcPr>
          <w:p w14:paraId="38836316" w14:textId="77777777" w:rsidR="00113664" w:rsidRPr="00DA2E9F" w:rsidRDefault="00113664" w:rsidP="007E3B02">
            <w:pPr>
              <w:rPr>
                <w:rFonts w:cs="Arial"/>
                <w:sz w:val="20"/>
                <w:szCs w:val="22"/>
              </w:rPr>
            </w:pPr>
          </w:p>
        </w:tc>
        <w:tc>
          <w:tcPr>
            <w:tcW w:w="1092" w:type="dxa"/>
            <w:vMerge/>
            <w:shd w:val="clear" w:color="auto" w:fill="DBE5F1" w:themeFill="accent1" w:themeFillTint="33"/>
          </w:tcPr>
          <w:p w14:paraId="38836317" w14:textId="77777777" w:rsidR="00113664" w:rsidRPr="00DA2E9F" w:rsidRDefault="00113664" w:rsidP="007E3B02">
            <w:pPr>
              <w:rPr>
                <w:rFonts w:cs="Arial"/>
                <w:sz w:val="20"/>
                <w:szCs w:val="22"/>
              </w:rPr>
            </w:pPr>
          </w:p>
        </w:tc>
      </w:tr>
      <w:tr w:rsidR="00113664" w:rsidRPr="00DA2E9F" w14:paraId="38836327" w14:textId="77777777" w:rsidTr="007E3B02">
        <w:trPr>
          <w:trHeight w:val="144"/>
        </w:trPr>
        <w:tc>
          <w:tcPr>
            <w:tcW w:w="1056" w:type="dxa"/>
            <w:vMerge w:val="restart"/>
          </w:tcPr>
          <w:p w14:paraId="38836319" w14:textId="77777777" w:rsidR="00113664" w:rsidRPr="00DA2E9F" w:rsidRDefault="00113664" w:rsidP="007E3B02">
            <w:pPr>
              <w:rPr>
                <w:rFonts w:cs="Arial"/>
                <w:sz w:val="20"/>
                <w:szCs w:val="22"/>
              </w:rPr>
            </w:pPr>
            <w:r w:rsidRPr="00DA2E9F">
              <w:rPr>
                <w:rFonts w:cs="Arial"/>
                <w:sz w:val="20"/>
                <w:szCs w:val="22"/>
              </w:rPr>
              <w:t>ICA</w:t>
            </w:r>
          </w:p>
        </w:tc>
        <w:tc>
          <w:tcPr>
            <w:tcW w:w="1560" w:type="dxa"/>
            <w:vMerge w:val="restart"/>
          </w:tcPr>
          <w:p w14:paraId="3883631A" w14:textId="77777777" w:rsidR="00113664" w:rsidRPr="00DA2E9F" w:rsidRDefault="00113664" w:rsidP="007E3B02">
            <w:pPr>
              <w:rPr>
                <w:rFonts w:cs="Arial"/>
                <w:sz w:val="20"/>
                <w:szCs w:val="22"/>
              </w:rPr>
            </w:pPr>
            <w:r w:rsidRPr="00DA2E9F">
              <w:rPr>
                <w:rFonts w:cs="Arial"/>
                <w:sz w:val="20"/>
                <w:szCs w:val="22"/>
              </w:rPr>
              <w:t>GST</w:t>
            </w:r>
          </w:p>
          <w:p w14:paraId="3883631B" w14:textId="77777777" w:rsidR="00113664" w:rsidRPr="00DA2E9F" w:rsidRDefault="00113664" w:rsidP="007E3B02">
            <w:pPr>
              <w:rPr>
                <w:rFonts w:cs="Arial"/>
                <w:sz w:val="20"/>
                <w:szCs w:val="22"/>
              </w:rPr>
            </w:pPr>
            <w:r w:rsidRPr="00DA2E9F">
              <w:rPr>
                <w:rFonts w:cs="Arial"/>
                <w:sz w:val="20"/>
                <w:szCs w:val="22"/>
              </w:rPr>
              <w:t>FTC</w:t>
            </w:r>
          </w:p>
          <w:p w14:paraId="3883631C" w14:textId="77777777" w:rsidR="00113664" w:rsidRPr="00DA2E9F" w:rsidRDefault="00113664" w:rsidP="007E3B02">
            <w:pPr>
              <w:rPr>
                <w:rFonts w:cs="Arial"/>
                <w:sz w:val="20"/>
                <w:szCs w:val="22"/>
              </w:rPr>
            </w:pPr>
            <w:r w:rsidRPr="00DA2E9F">
              <w:rPr>
                <w:rFonts w:cs="Arial"/>
                <w:sz w:val="20"/>
                <w:szCs w:val="22"/>
              </w:rPr>
              <w:t>WET</w:t>
            </w:r>
          </w:p>
          <w:p w14:paraId="3883631D" w14:textId="77777777" w:rsidR="00113664" w:rsidRPr="00DA2E9F" w:rsidRDefault="00113664" w:rsidP="007E3B02">
            <w:pPr>
              <w:rPr>
                <w:rFonts w:cs="Arial"/>
                <w:sz w:val="20"/>
                <w:szCs w:val="22"/>
              </w:rPr>
            </w:pPr>
            <w:r w:rsidRPr="00DA2E9F">
              <w:rPr>
                <w:rFonts w:cs="Arial"/>
                <w:sz w:val="20"/>
                <w:szCs w:val="22"/>
              </w:rPr>
              <w:t>LCT</w:t>
            </w:r>
          </w:p>
          <w:p w14:paraId="3883631E" w14:textId="77777777" w:rsidR="00113664" w:rsidRPr="00DA2E9F" w:rsidRDefault="00113664" w:rsidP="007E3B02">
            <w:pPr>
              <w:rPr>
                <w:rFonts w:cs="Arial"/>
                <w:sz w:val="20"/>
                <w:szCs w:val="22"/>
              </w:rPr>
            </w:pPr>
            <w:r w:rsidRPr="00DA2E9F">
              <w:rPr>
                <w:rFonts w:cs="Arial"/>
                <w:sz w:val="20"/>
                <w:szCs w:val="22"/>
              </w:rPr>
              <w:t>PAYGW</w:t>
            </w:r>
          </w:p>
          <w:p w14:paraId="3883631F" w14:textId="77777777" w:rsidR="00113664" w:rsidRPr="00DA2E9F" w:rsidRDefault="00113664" w:rsidP="007E3B02">
            <w:pPr>
              <w:rPr>
                <w:rFonts w:cs="Arial"/>
                <w:sz w:val="20"/>
                <w:szCs w:val="22"/>
              </w:rPr>
            </w:pPr>
            <w:r w:rsidRPr="00DA2E9F">
              <w:rPr>
                <w:rFonts w:cs="Arial"/>
                <w:sz w:val="20"/>
                <w:szCs w:val="22"/>
              </w:rPr>
              <w:t>PAYGI</w:t>
            </w:r>
          </w:p>
          <w:p w14:paraId="38836320" w14:textId="77777777" w:rsidR="00113664" w:rsidRPr="00DA2E9F" w:rsidRDefault="00113664" w:rsidP="007E3B02">
            <w:pPr>
              <w:rPr>
                <w:rFonts w:cs="Arial"/>
                <w:sz w:val="20"/>
                <w:szCs w:val="22"/>
              </w:rPr>
            </w:pPr>
          </w:p>
        </w:tc>
        <w:tc>
          <w:tcPr>
            <w:tcW w:w="4840" w:type="dxa"/>
          </w:tcPr>
          <w:p w14:paraId="38836321" w14:textId="77777777" w:rsidR="00113664" w:rsidRPr="00DA2E9F" w:rsidRDefault="00113664" w:rsidP="007E3B02">
            <w:pPr>
              <w:rPr>
                <w:rFonts w:cs="Arial"/>
                <w:sz w:val="20"/>
                <w:szCs w:val="22"/>
              </w:rPr>
            </w:pPr>
            <w:r w:rsidRPr="00DA2E9F">
              <w:rPr>
                <w:rFonts w:cs="Arial"/>
                <w:sz w:val="20"/>
                <w:szCs w:val="22"/>
              </w:rPr>
              <w:t>Role Type</w:t>
            </w:r>
          </w:p>
        </w:tc>
        <w:tc>
          <w:tcPr>
            <w:tcW w:w="1092" w:type="dxa"/>
          </w:tcPr>
          <w:p w14:paraId="38836322"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23"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24" w14:textId="77777777" w:rsidR="00113664" w:rsidRPr="007E3B02" w:rsidRDefault="00113664" w:rsidP="007E3B02">
            <w:pPr>
              <w:jc w:val="center"/>
              <w:rPr>
                <w:rFonts w:cs="Arial"/>
                <w:sz w:val="20"/>
                <w:szCs w:val="22"/>
              </w:rPr>
            </w:pPr>
            <w:r w:rsidRPr="007E3B02">
              <w:rPr>
                <w:rFonts w:cs="Arial"/>
                <w:sz w:val="20"/>
                <w:szCs w:val="22"/>
              </w:rPr>
              <w:sym w:font="Wingdings" w:char="F0FC"/>
            </w:r>
          </w:p>
        </w:tc>
        <w:tc>
          <w:tcPr>
            <w:tcW w:w="1092" w:type="dxa"/>
          </w:tcPr>
          <w:p w14:paraId="38836325"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092" w:type="dxa"/>
          </w:tcPr>
          <w:p w14:paraId="38836326" w14:textId="77777777" w:rsidR="00113664" w:rsidRPr="00DA2E9F" w:rsidRDefault="00113664" w:rsidP="007E3B02">
            <w:pPr>
              <w:jc w:val="center"/>
              <w:rPr>
                <w:rFonts w:cs="Arial"/>
                <w:sz w:val="20"/>
                <w:szCs w:val="22"/>
              </w:rPr>
            </w:pPr>
            <w:r w:rsidRPr="00DA2E9F">
              <w:rPr>
                <w:rFonts w:cs="Arial"/>
                <w:sz w:val="20"/>
                <w:szCs w:val="22"/>
              </w:rPr>
              <w:sym w:font="Wingdings" w:char="F0FC"/>
            </w:r>
          </w:p>
        </w:tc>
      </w:tr>
      <w:tr w:rsidR="00113664" w:rsidRPr="00DA2E9F" w14:paraId="38836330" w14:textId="77777777" w:rsidTr="007E3B02">
        <w:trPr>
          <w:trHeight w:val="144"/>
        </w:trPr>
        <w:tc>
          <w:tcPr>
            <w:tcW w:w="1056" w:type="dxa"/>
            <w:vMerge/>
          </w:tcPr>
          <w:p w14:paraId="38836328" w14:textId="77777777" w:rsidR="00113664" w:rsidRPr="00DA2E9F" w:rsidRDefault="00113664" w:rsidP="007E3B02">
            <w:pPr>
              <w:rPr>
                <w:rFonts w:cs="Arial"/>
                <w:sz w:val="20"/>
                <w:szCs w:val="22"/>
              </w:rPr>
            </w:pPr>
          </w:p>
        </w:tc>
        <w:tc>
          <w:tcPr>
            <w:tcW w:w="1560" w:type="dxa"/>
            <w:vMerge/>
          </w:tcPr>
          <w:p w14:paraId="38836329" w14:textId="77777777" w:rsidR="00113664" w:rsidRPr="00DA2E9F" w:rsidRDefault="00113664" w:rsidP="007E3B02">
            <w:pPr>
              <w:rPr>
                <w:rFonts w:cs="Arial"/>
                <w:sz w:val="20"/>
                <w:szCs w:val="22"/>
              </w:rPr>
            </w:pPr>
          </w:p>
        </w:tc>
        <w:tc>
          <w:tcPr>
            <w:tcW w:w="4840" w:type="dxa"/>
          </w:tcPr>
          <w:p w14:paraId="3883632A" w14:textId="77777777" w:rsidR="00113664" w:rsidRPr="00DA2E9F" w:rsidRDefault="00113664" w:rsidP="007E3B02">
            <w:pPr>
              <w:rPr>
                <w:rFonts w:cs="Arial"/>
                <w:sz w:val="20"/>
                <w:szCs w:val="22"/>
              </w:rPr>
            </w:pPr>
            <w:r w:rsidRPr="00DA2E9F">
              <w:rPr>
                <w:rFonts w:cs="Arial"/>
                <w:sz w:val="20"/>
                <w:szCs w:val="22"/>
              </w:rPr>
              <w:t>Role Name</w:t>
            </w:r>
          </w:p>
        </w:tc>
        <w:tc>
          <w:tcPr>
            <w:tcW w:w="1092" w:type="dxa"/>
          </w:tcPr>
          <w:p w14:paraId="3883632B"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2C"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2D"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2E"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2F"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339" w14:textId="77777777" w:rsidTr="007E3B02">
        <w:trPr>
          <w:trHeight w:val="144"/>
        </w:trPr>
        <w:tc>
          <w:tcPr>
            <w:tcW w:w="1056" w:type="dxa"/>
            <w:vMerge/>
          </w:tcPr>
          <w:p w14:paraId="38836331" w14:textId="77777777" w:rsidR="00113664" w:rsidRPr="00DA2E9F" w:rsidRDefault="00113664" w:rsidP="007E3B02">
            <w:pPr>
              <w:rPr>
                <w:rFonts w:cs="Arial"/>
                <w:sz w:val="20"/>
                <w:szCs w:val="22"/>
              </w:rPr>
            </w:pPr>
          </w:p>
        </w:tc>
        <w:tc>
          <w:tcPr>
            <w:tcW w:w="1560" w:type="dxa"/>
            <w:vMerge/>
          </w:tcPr>
          <w:p w14:paraId="38836332" w14:textId="77777777" w:rsidR="00113664" w:rsidRPr="00DA2E9F" w:rsidRDefault="00113664" w:rsidP="007E3B02">
            <w:pPr>
              <w:rPr>
                <w:rFonts w:cs="Arial"/>
                <w:sz w:val="20"/>
                <w:szCs w:val="22"/>
              </w:rPr>
            </w:pPr>
          </w:p>
        </w:tc>
        <w:tc>
          <w:tcPr>
            <w:tcW w:w="4840" w:type="dxa"/>
          </w:tcPr>
          <w:p w14:paraId="38836333" w14:textId="77777777" w:rsidR="00113664" w:rsidRPr="00DA2E9F" w:rsidRDefault="00113664" w:rsidP="007E3B02">
            <w:pPr>
              <w:rPr>
                <w:rFonts w:cs="Arial"/>
                <w:sz w:val="20"/>
                <w:szCs w:val="22"/>
              </w:rPr>
            </w:pPr>
            <w:r w:rsidRPr="00DA2E9F">
              <w:rPr>
                <w:rFonts w:cs="Arial"/>
                <w:sz w:val="20"/>
                <w:szCs w:val="22"/>
              </w:rPr>
              <w:t>Account Type</w:t>
            </w:r>
          </w:p>
        </w:tc>
        <w:tc>
          <w:tcPr>
            <w:tcW w:w="1092" w:type="dxa"/>
          </w:tcPr>
          <w:p w14:paraId="38836334"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35"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36"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37"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38"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342" w14:textId="77777777" w:rsidTr="007E3B02">
        <w:trPr>
          <w:trHeight w:val="144"/>
        </w:trPr>
        <w:tc>
          <w:tcPr>
            <w:tcW w:w="1056" w:type="dxa"/>
            <w:vMerge/>
          </w:tcPr>
          <w:p w14:paraId="3883633A" w14:textId="77777777" w:rsidR="00113664" w:rsidRPr="00DA2E9F" w:rsidRDefault="00113664" w:rsidP="007E3B02">
            <w:pPr>
              <w:rPr>
                <w:rFonts w:cs="Arial"/>
                <w:sz w:val="20"/>
                <w:szCs w:val="22"/>
              </w:rPr>
            </w:pPr>
          </w:p>
        </w:tc>
        <w:tc>
          <w:tcPr>
            <w:tcW w:w="1560" w:type="dxa"/>
            <w:vMerge/>
          </w:tcPr>
          <w:p w14:paraId="3883633B" w14:textId="77777777" w:rsidR="00113664" w:rsidRPr="00DA2E9F" w:rsidRDefault="00113664" w:rsidP="007E3B02">
            <w:pPr>
              <w:rPr>
                <w:rFonts w:cs="Arial"/>
                <w:sz w:val="20"/>
                <w:szCs w:val="22"/>
              </w:rPr>
            </w:pPr>
          </w:p>
        </w:tc>
        <w:tc>
          <w:tcPr>
            <w:tcW w:w="4840" w:type="dxa"/>
          </w:tcPr>
          <w:p w14:paraId="3883633C" w14:textId="77777777" w:rsidR="00113664" w:rsidRPr="00DA2E9F" w:rsidRDefault="00113664" w:rsidP="007E3B02">
            <w:pPr>
              <w:rPr>
                <w:rFonts w:cs="Arial"/>
                <w:sz w:val="20"/>
                <w:szCs w:val="22"/>
              </w:rPr>
            </w:pPr>
            <w:r w:rsidRPr="00DA2E9F">
              <w:rPr>
                <w:rFonts w:cs="Arial"/>
                <w:sz w:val="20"/>
                <w:szCs w:val="22"/>
              </w:rPr>
              <w:t>Account Sequence Number</w:t>
            </w:r>
          </w:p>
        </w:tc>
        <w:tc>
          <w:tcPr>
            <w:tcW w:w="1092" w:type="dxa"/>
          </w:tcPr>
          <w:p w14:paraId="3883633D"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3E"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3F"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40"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41"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34B" w14:textId="77777777" w:rsidTr="007E3B02">
        <w:trPr>
          <w:trHeight w:val="144"/>
        </w:trPr>
        <w:tc>
          <w:tcPr>
            <w:tcW w:w="1056" w:type="dxa"/>
            <w:vMerge/>
          </w:tcPr>
          <w:p w14:paraId="38836343" w14:textId="77777777" w:rsidR="00113664" w:rsidRPr="00DA2E9F" w:rsidRDefault="00113664" w:rsidP="007E3B02">
            <w:pPr>
              <w:rPr>
                <w:rFonts w:cs="Arial"/>
                <w:sz w:val="20"/>
                <w:szCs w:val="22"/>
              </w:rPr>
            </w:pPr>
          </w:p>
        </w:tc>
        <w:tc>
          <w:tcPr>
            <w:tcW w:w="1560" w:type="dxa"/>
            <w:vMerge/>
          </w:tcPr>
          <w:p w14:paraId="38836344" w14:textId="77777777" w:rsidR="00113664" w:rsidRPr="00DA2E9F" w:rsidRDefault="00113664" w:rsidP="007E3B02">
            <w:pPr>
              <w:rPr>
                <w:rFonts w:cs="Arial"/>
                <w:sz w:val="20"/>
                <w:szCs w:val="22"/>
              </w:rPr>
            </w:pPr>
          </w:p>
        </w:tc>
        <w:tc>
          <w:tcPr>
            <w:tcW w:w="4840" w:type="dxa"/>
          </w:tcPr>
          <w:p w14:paraId="38836345" w14:textId="77777777" w:rsidR="00113664" w:rsidRPr="00DA2E9F" w:rsidRDefault="00113664" w:rsidP="007E3B02">
            <w:pPr>
              <w:rPr>
                <w:rFonts w:cs="Arial"/>
                <w:sz w:val="20"/>
                <w:szCs w:val="22"/>
              </w:rPr>
            </w:pPr>
            <w:r w:rsidRPr="00DA2E9F">
              <w:rPr>
                <w:rFonts w:cs="Arial"/>
                <w:sz w:val="20"/>
                <w:szCs w:val="22"/>
              </w:rPr>
              <w:t>Role is Non-Reporting</w:t>
            </w:r>
          </w:p>
        </w:tc>
        <w:tc>
          <w:tcPr>
            <w:tcW w:w="1092" w:type="dxa"/>
          </w:tcPr>
          <w:p w14:paraId="38836346"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47"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48"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49"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4A"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354" w14:textId="77777777" w:rsidTr="007E3B02">
        <w:trPr>
          <w:trHeight w:val="144"/>
        </w:trPr>
        <w:tc>
          <w:tcPr>
            <w:tcW w:w="1056" w:type="dxa"/>
            <w:vMerge/>
          </w:tcPr>
          <w:p w14:paraId="3883634C" w14:textId="77777777" w:rsidR="00113664" w:rsidRPr="00DA2E9F" w:rsidRDefault="00113664" w:rsidP="007E3B02">
            <w:pPr>
              <w:rPr>
                <w:rFonts w:cs="Arial"/>
                <w:sz w:val="20"/>
                <w:szCs w:val="22"/>
              </w:rPr>
            </w:pPr>
          </w:p>
        </w:tc>
        <w:tc>
          <w:tcPr>
            <w:tcW w:w="1560" w:type="dxa"/>
            <w:vMerge/>
          </w:tcPr>
          <w:p w14:paraId="3883634D" w14:textId="77777777" w:rsidR="00113664" w:rsidRPr="00DA2E9F" w:rsidRDefault="00113664" w:rsidP="007E3B02">
            <w:pPr>
              <w:rPr>
                <w:rFonts w:cs="Arial"/>
                <w:sz w:val="20"/>
                <w:szCs w:val="22"/>
              </w:rPr>
            </w:pPr>
          </w:p>
        </w:tc>
        <w:tc>
          <w:tcPr>
            <w:tcW w:w="4840" w:type="dxa"/>
          </w:tcPr>
          <w:p w14:paraId="3883634E" w14:textId="77777777" w:rsidR="00113664" w:rsidRPr="00DA2E9F" w:rsidRDefault="00113664" w:rsidP="007E3B02">
            <w:pPr>
              <w:rPr>
                <w:rFonts w:cs="Arial"/>
                <w:sz w:val="20"/>
                <w:szCs w:val="22"/>
              </w:rPr>
            </w:pPr>
            <w:r w:rsidRPr="00DA2E9F">
              <w:rPr>
                <w:rFonts w:cs="Arial"/>
                <w:sz w:val="20"/>
                <w:szCs w:val="22"/>
              </w:rPr>
              <w:t>Role Start Date</w:t>
            </w:r>
          </w:p>
        </w:tc>
        <w:tc>
          <w:tcPr>
            <w:tcW w:w="1092" w:type="dxa"/>
          </w:tcPr>
          <w:p w14:paraId="3883634F"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50"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51" w14:textId="77777777" w:rsidR="00113664" w:rsidRPr="00DA2E9F" w:rsidRDefault="00113664" w:rsidP="007E3B02">
            <w:pPr>
              <w:jc w:val="center"/>
              <w:rPr>
                <w:rFonts w:cs="Arial"/>
                <w:sz w:val="28"/>
                <w:szCs w:val="28"/>
              </w:rPr>
            </w:pPr>
            <w:r w:rsidRPr="00DA2E9F">
              <w:rPr>
                <w:rFonts w:cs="Arial"/>
                <w:sz w:val="20"/>
                <w:szCs w:val="22"/>
              </w:rPr>
              <w:sym w:font="Wingdings" w:char="F0FC"/>
            </w:r>
          </w:p>
        </w:tc>
        <w:tc>
          <w:tcPr>
            <w:tcW w:w="1092" w:type="dxa"/>
          </w:tcPr>
          <w:p w14:paraId="38836352"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53"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35D" w14:textId="77777777" w:rsidTr="007E3B02">
        <w:trPr>
          <w:trHeight w:val="144"/>
        </w:trPr>
        <w:tc>
          <w:tcPr>
            <w:tcW w:w="1056" w:type="dxa"/>
            <w:vMerge/>
          </w:tcPr>
          <w:p w14:paraId="38836355" w14:textId="77777777" w:rsidR="00113664" w:rsidRPr="00DA2E9F" w:rsidRDefault="00113664" w:rsidP="007E3B02">
            <w:pPr>
              <w:rPr>
                <w:rFonts w:cs="Arial"/>
                <w:sz w:val="20"/>
                <w:szCs w:val="22"/>
              </w:rPr>
            </w:pPr>
          </w:p>
        </w:tc>
        <w:tc>
          <w:tcPr>
            <w:tcW w:w="1560" w:type="dxa"/>
            <w:vMerge/>
          </w:tcPr>
          <w:p w14:paraId="38836356" w14:textId="77777777" w:rsidR="00113664" w:rsidRPr="00DA2E9F" w:rsidRDefault="00113664" w:rsidP="007E3B02">
            <w:pPr>
              <w:rPr>
                <w:rFonts w:cs="Arial"/>
                <w:sz w:val="20"/>
                <w:szCs w:val="22"/>
              </w:rPr>
            </w:pPr>
          </w:p>
        </w:tc>
        <w:tc>
          <w:tcPr>
            <w:tcW w:w="4840" w:type="dxa"/>
          </w:tcPr>
          <w:p w14:paraId="38836357" w14:textId="77777777" w:rsidR="00113664" w:rsidRPr="00DA2E9F" w:rsidRDefault="00113664" w:rsidP="007E3B02">
            <w:pPr>
              <w:rPr>
                <w:rFonts w:cs="Arial"/>
                <w:sz w:val="20"/>
                <w:szCs w:val="22"/>
              </w:rPr>
            </w:pPr>
            <w:r w:rsidRPr="00DA2E9F">
              <w:rPr>
                <w:rFonts w:cs="Arial"/>
                <w:sz w:val="20"/>
                <w:szCs w:val="22"/>
              </w:rPr>
              <w:t>Role Business Start Date</w:t>
            </w:r>
          </w:p>
        </w:tc>
        <w:tc>
          <w:tcPr>
            <w:tcW w:w="1092" w:type="dxa"/>
          </w:tcPr>
          <w:p w14:paraId="38836358"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59"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5A"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5B"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5C"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366" w14:textId="77777777" w:rsidTr="007E3B02">
        <w:trPr>
          <w:trHeight w:val="144"/>
        </w:trPr>
        <w:tc>
          <w:tcPr>
            <w:tcW w:w="1056" w:type="dxa"/>
            <w:vMerge/>
          </w:tcPr>
          <w:p w14:paraId="3883635E" w14:textId="77777777" w:rsidR="00113664" w:rsidRPr="00DA2E9F" w:rsidRDefault="00113664" w:rsidP="007E3B02">
            <w:pPr>
              <w:rPr>
                <w:rFonts w:cs="Arial"/>
                <w:sz w:val="20"/>
                <w:szCs w:val="22"/>
              </w:rPr>
            </w:pPr>
          </w:p>
        </w:tc>
        <w:tc>
          <w:tcPr>
            <w:tcW w:w="1560" w:type="dxa"/>
            <w:vMerge/>
          </w:tcPr>
          <w:p w14:paraId="3883635F" w14:textId="77777777" w:rsidR="00113664" w:rsidRPr="00DA2E9F" w:rsidRDefault="00113664" w:rsidP="007E3B02">
            <w:pPr>
              <w:rPr>
                <w:rFonts w:cs="Arial"/>
                <w:sz w:val="20"/>
                <w:szCs w:val="22"/>
              </w:rPr>
            </w:pPr>
          </w:p>
        </w:tc>
        <w:tc>
          <w:tcPr>
            <w:tcW w:w="4840" w:type="dxa"/>
          </w:tcPr>
          <w:p w14:paraId="38836360" w14:textId="77777777" w:rsidR="00113664" w:rsidRPr="00DA2E9F" w:rsidRDefault="00113664" w:rsidP="007E3B02">
            <w:pPr>
              <w:rPr>
                <w:rFonts w:cs="Arial"/>
                <w:sz w:val="20"/>
                <w:szCs w:val="22"/>
              </w:rPr>
            </w:pPr>
            <w:r w:rsidRPr="00DA2E9F">
              <w:rPr>
                <w:rFonts w:cs="Arial"/>
                <w:sz w:val="20"/>
                <w:szCs w:val="22"/>
              </w:rPr>
              <w:t>Role End Date</w:t>
            </w:r>
          </w:p>
        </w:tc>
        <w:tc>
          <w:tcPr>
            <w:tcW w:w="1092" w:type="dxa"/>
          </w:tcPr>
          <w:p w14:paraId="38836361"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62"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63"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64" w14:textId="77777777" w:rsidR="00113664" w:rsidRPr="00DA2E9F" w:rsidRDefault="00113664" w:rsidP="007E3B02">
            <w:pPr>
              <w:jc w:val="center"/>
              <w:rPr>
                <w:rFonts w:cs="Arial"/>
                <w:sz w:val="28"/>
                <w:szCs w:val="28"/>
              </w:rPr>
            </w:pPr>
            <w:r w:rsidRPr="00DA2E9F">
              <w:rPr>
                <w:rFonts w:cs="Arial"/>
                <w:sz w:val="20"/>
                <w:szCs w:val="22"/>
              </w:rPr>
              <w:sym w:font="Wingdings" w:char="F0FC"/>
            </w:r>
          </w:p>
        </w:tc>
        <w:tc>
          <w:tcPr>
            <w:tcW w:w="1092" w:type="dxa"/>
          </w:tcPr>
          <w:p w14:paraId="38836365"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36F" w14:textId="77777777" w:rsidTr="007E3B02">
        <w:trPr>
          <w:trHeight w:val="144"/>
        </w:trPr>
        <w:tc>
          <w:tcPr>
            <w:tcW w:w="1056" w:type="dxa"/>
            <w:vMerge/>
          </w:tcPr>
          <w:p w14:paraId="38836367" w14:textId="77777777" w:rsidR="00113664" w:rsidRPr="00DA2E9F" w:rsidRDefault="00113664" w:rsidP="007E3B02">
            <w:pPr>
              <w:rPr>
                <w:rFonts w:cs="Arial"/>
                <w:sz w:val="20"/>
                <w:szCs w:val="22"/>
              </w:rPr>
            </w:pPr>
          </w:p>
        </w:tc>
        <w:tc>
          <w:tcPr>
            <w:tcW w:w="1560" w:type="dxa"/>
            <w:vMerge/>
          </w:tcPr>
          <w:p w14:paraId="38836368" w14:textId="77777777" w:rsidR="00113664" w:rsidRPr="00DA2E9F" w:rsidRDefault="00113664" w:rsidP="007E3B02">
            <w:pPr>
              <w:rPr>
                <w:rFonts w:cs="Arial"/>
                <w:sz w:val="20"/>
                <w:szCs w:val="22"/>
              </w:rPr>
            </w:pPr>
          </w:p>
        </w:tc>
        <w:tc>
          <w:tcPr>
            <w:tcW w:w="4840" w:type="dxa"/>
          </w:tcPr>
          <w:p w14:paraId="38836369" w14:textId="77777777" w:rsidR="00113664" w:rsidRPr="00DA2E9F" w:rsidRDefault="00113664" w:rsidP="007E3B02">
            <w:pPr>
              <w:rPr>
                <w:rFonts w:cs="Arial"/>
                <w:sz w:val="20"/>
                <w:szCs w:val="22"/>
              </w:rPr>
            </w:pPr>
            <w:r w:rsidRPr="00DA2E9F">
              <w:rPr>
                <w:rFonts w:cs="Arial"/>
                <w:sz w:val="20"/>
                <w:szCs w:val="22"/>
              </w:rPr>
              <w:t>Lodgement Cycle</w:t>
            </w:r>
          </w:p>
        </w:tc>
        <w:tc>
          <w:tcPr>
            <w:tcW w:w="1092" w:type="dxa"/>
          </w:tcPr>
          <w:p w14:paraId="3883636A"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6B"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6C" w14:textId="77777777" w:rsidR="00113664" w:rsidRPr="00DA2E9F" w:rsidRDefault="00113664" w:rsidP="007E3B02">
            <w:pPr>
              <w:jc w:val="center"/>
              <w:rPr>
                <w:rFonts w:cs="Arial"/>
                <w:sz w:val="28"/>
                <w:szCs w:val="28"/>
              </w:rPr>
            </w:pPr>
            <w:r w:rsidRPr="00DA2E9F">
              <w:rPr>
                <w:rFonts w:cs="Arial"/>
                <w:sz w:val="20"/>
                <w:szCs w:val="22"/>
              </w:rPr>
              <w:sym w:font="Wingdings" w:char="F0FC"/>
            </w:r>
          </w:p>
        </w:tc>
        <w:tc>
          <w:tcPr>
            <w:tcW w:w="1092" w:type="dxa"/>
          </w:tcPr>
          <w:p w14:paraId="3883636D"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6E" w14:textId="77777777" w:rsidR="00113664" w:rsidRPr="00DA2E9F" w:rsidRDefault="00113664" w:rsidP="007E3B02">
            <w:pPr>
              <w:jc w:val="center"/>
              <w:rPr>
                <w:sz w:val="20"/>
              </w:rPr>
            </w:pPr>
            <w:r w:rsidRPr="00DA2E9F">
              <w:rPr>
                <w:rFonts w:cs="Arial"/>
                <w:sz w:val="20"/>
                <w:szCs w:val="22"/>
              </w:rPr>
              <w:sym w:font="Wingdings" w:char="F0FC"/>
            </w:r>
          </w:p>
        </w:tc>
      </w:tr>
      <w:tr w:rsidR="00113664" w:rsidRPr="00DA2E9F" w14:paraId="38836378" w14:textId="77777777" w:rsidTr="007E3B02">
        <w:trPr>
          <w:trHeight w:val="144"/>
        </w:trPr>
        <w:tc>
          <w:tcPr>
            <w:tcW w:w="1056" w:type="dxa"/>
            <w:vMerge/>
          </w:tcPr>
          <w:p w14:paraId="38836370" w14:textId="77777777" w:rsidR="00113664" w:rsidRPr="00DA2E9F" w:rsidRDefault="00113664" w:rsidP="007E3B02">
            <w:pPr>
              <w:rPr>
                <w:rFonts w:cs="Arial"/>
                <w:sz w:val="20"/>
                <w:szCs w:val="22"/>
              </w:rPr>
            </w:pPr>
          </w:p>
        </w:tc>
        <w:tc>
          <w:tcPr>
            <w:tcW w:w="1560" w:type="dxa"/>
            <w:vMerge/>
          </w:tcPr>
          <w:p w14:paraId="38836371" w14:textId="77777777" w:rsidR="00113664" w:rsidRPr="00DA2E9F" w:rsidRDefault="00113664" w:rsidP="007E3B02">
            <w:pPr>
              <w:rPr>
                <w:rFonts w:cs="Arial"/>
                <w:sz w:val="20"/>
                <w:szCs w:val="22"/>
              </w:rPr>
            </w:pPr>
          </w:p>
        </w:tc>
        <w:tc>
          <w:tcPr>
            <w:tcW w:w="4840" w:type="dxa"/>
          </w:tcPr>
          <w:p w14:paraId="38836372" w14:textId="77777777" w:rsidR="00113664" w:rsidRPr="00DA2E9F" w:rsidRDefault="00113664" w:rsidP="007E3B02">
            <w:pPr>
              <w:rPr>
                <w:rFonts w:cs="Arial"/>
                <w:sz w:val="20"/>
                <w:szCs w:val="22"/>
              </w:rPr>
            </w:pPr>
            <w:r w:rsidRPr="00DA2E9F">
              <w:rPr>
                <w:rFonts w:cs="Arial"/>
                <w:sz w:val="20"/>
                <w:szCs w:val="22"/>
              </w:rPr>
              <w:t>Lodgement Cycle Start Date</w:t>
            </w:r>
          </w:p>
        </w:tc>
        <w:tc>
          <w:tcPr>
            <w:tcW w:w="1092" w:type="dxa"/>
          </w:tcPr>
          <w:p w14:paraId="38836373"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74"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75"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76"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77"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381" w14:textId="77777777" w:rsidTr="007E3B02">
        <w:trPr>
          <w:trHeight w:val="144"/>
        </w:trPr>
        <w:tc>
          <w:tcPr>
            <w:tcW w:w="1056" w:type="dxa"/>
            <w:vMerge/>
          </w:tcPr>
          <w:p w14:paraId="38836379" w14:textId="77777777" w:rsidR="00113664" w:rsidRPr="00DA2E9F" w:rsidRDefault="00113664" w:rsidP="007E3B02">
            <w:pPr>
              <w:rPr>
                <w:rFonts w:cs="Arial"/>
                <w:sz w:val="20"/>
                <w:szCs w:val="22"/>
              </w:rPr>
            </w:pPr>
          </w:p>
        </w:tc>
        <w:tc>
          <w:tcPr>
            <w:tcW w:w="1560" w:type="dxa"/>
            <w:vMerge/>
          </w:tcPr>
          <w:p w14:paraId="3883637A" w14:textId="77777777" w:rsidR="00113664" w:rsidRPr="00DA2E9F" w:rsidRDefault="00113664" w:rsidP="007E3B02">
            <w:pPr>
              <w:rPr>
                <w:rFonts w:cs="Arial"/>
                <w:sz w:val="20"/>
                <w:szCs w:val="22"/>
              </w:rPr>
            </w:pPr>
          </w:p>
        </w:tc>
        <w:tc>
          <w:tcPr>
            <w:tcW w:w="4840" w:type="dxa"/>
          </w:tcPr>
          <w:p w14:paraId="3883637B" w14:textId="77777777" w:rsidR="00113664" w:rsidRPr="00DA2E9F" w:rsidRDefault="00113664" w:rsidP="007E3B02">
            <w:pPr>
              <w:rPr>
                <w:rFonts w:cs="Arial"/>
                <w:sz w:val="20"/>
                <w:szCs w:val="22"/>
              </w:rPr>
            </w:pPr>
            <w:r w:rsidRPr="00DA2E9F">
              <w:rPr>
                <w:rFonts w:cs="Arial"/>
                <w:sz w:val="20"/>
                <w:szCs w:val="22"/>
              </w:rPr>
              <w:t>Financial Year End</w:t>
            </w:r>
          </w:p>
        </w:tc>
        <w:tc>
          <w:tcPr>
            <w:tcW w:w="1092" w:type="dxa"/>
          </w:tcPr>
          <w:p w14:paraId="3883637C"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7D"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7E"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7F"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80"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7E3B02" w:rsidRPr="00DA2E9F" w14:paraId="3883638A" w14:textId="77777777" w:rsidTr="007E3B02">
        <w:trPr>
          <w:trHeight w:hRule="exact" w:val="86"/>
        </w:trPr>
        <w:tc>
          <w:tcPr>
            <w:tcW w:w="1056" w:type="dxa"/>
            <w:shd w:val="clear" w:color="auto" w:fill="DBE5F1" w:themeFill="accent1" w:themeFillTint="33"/>
          </w:tcPr>
          <w:p w14:paraId="38836382"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383"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384"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385" w14:textId="77777777" w:rsidR="00113664" w:rsidRPr="00DA2E9F" w:rsidRDefault="00113664" w:rsidP="007E3B02">
            <w:pPr>
              <w:jc w:val="center"/>
              <w:rPr>
                <w:rFonts w:cs="Arial"/>
                <w:sz w:val="20"/>
                <w:szCs w:val="22"/>
              </w:rPr>
            </w:pPr>
          </w:p>
        </w:tc>
        <w:tc>
          <w:tcPr>
            <w:tcW w:w="1249" w:type="dxa"/>
            <w:shd w:val="clear" w:color="auto" w:fill="DBE5F1" w:themeFill="accent1" w:themeFillTint="33"/>
          </w:tcPr>
          <w:p w14:paraId="38836386" w14:textId="77777777" w:rsidR="00113664" w:rsidRPr="00DA2E9F" w:rsidRDefault="00113664" w:rsidP="007E3B02">
            <w:pPr>
              <w:jc w:val="center"/>
              <w:rPr>
                <w:rFonts w:cs="Arial"/>
                <w:sz w:val="20"/>
                <w:szCs w:val="22"/>
              </w:rPr>
            </w:pPr>
          </w:p>
        </w:tc>
        <w:tc>
          <w:tcPr>
            <w:tcW w:w="781" w:type="dxa"/>
            <w:shd w:val="clear" w:color="auto" w:fill="DBE5F1" w:themeFill="accent1" w:themeFillTint="33"/>
          </w:tcPr>
          <w:p w14:paraId="38836387"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388"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389" w14:textId="77777777" w:rsidR="00113664" w:rsidRPr="00DA2E9F" w:rsidRDefault="00113664" w:rsidP="007E3B02">
            <w:pPr>
              <w:jc w:val="center"/>
              <w:rPr>
                <w:rFonts w:cs="Arial"/>
                <w:sz w:val="20"/>
                <w:szCs w:val="22"/>
              </w:rPr>
            </w:pPr>
          </w:p>
        </w:tc>
      </w:tr>
      <w:tr w:rsidR="00113664" w:rsidRPr="00DA2E9F" w14:paraId="38836395" w14:textId="77777777" w:rsidTr="007E3B02">
        <w:trPr>
          <w:trHeight w:val="144"/>
        </w:trPr>
        <w:tc>
          <w:tcPr>
            <w:tcW w:w="1056" w:type="dxa"/>
            <w:vMerge w:val="restart"/>
          </w:tcPr>
          <w:p w14:paraId="3883638B" w14:textId="77777777" w:rsidR="00113664" w:rsidRPr="00DA2E9F" w:rsidRDefault="00113664" w:rsidP="007E3B02">
            <w:pPr>
              <w:rPr>
                <w:rFonts w:cs="Arial"/>
                <w:sz w:val="20"/>
                <w:szCs w:val="22"/>
              </w:rPr>
            </w:pPr>
            <w:r w:rsidRPr="00DA2E9F">
              <w:rPr>
                <w:rFonts w:cs="Arial"/>
                <w:sz w:val="20"/>
                <w:szCs w:val="22"/>
              </w:rPr>
              <w:t>ICA</w:t>
            </w:r>
          </w:p>
        </w:tc>
        <w:tc>
          <w:tcPr>
            <w:tcW w:w="1560" w:type="dxa"/>
            <w:vMerge w:val="restart"/>
          </w:tcPr>
          <w:p w14:paraId="3883638C" w14:textId="77777777" w:rsidR="00113664" w:rsidRPr="00DA2E9F" w:rsidRDefault="00113664" w:rsidP="007E3B02">
            <w:pPr>
              <w:rPr>
                <w:rFonts w:cs="Arial"/>
                <w:sz w:val="20"/>
                <w:szCs w:val="22"/>
              </w:rPr>
            </w:pPr>
            <w:r w:rsidRPr="00DA2E9F">
              <w:rPr>
                <w:rFonts w:cs="Arial"/>
                <w:sz w:val="20"/>
                <w:szCs w:val="22"/>
              </w:rPr>
              <w:t>DGST</w:t>
            </w:r>
          </w:p>
          <w:p w14:paraId="3883638D" w14:textId="77777777" w:rsidR="00113664" w:rsidRPr="00DA2E9F" w:rsidRDefault="00113664" w:rsidP="007E3B02">
            <w:pPr>
              <w:rPr>
                <w:rFonts w:cs="Arial"/>
                <w:sz w:val="20"/>
                <w:szCs w:val="22"/>
              </w:rPr>
            </w:pPr>
            <w:r w:rsidRPr="00DA2E9F">
              <w:rPr>
                <w:rFonts w:cs="Arial"/>
                <w:sz w:val="20"/>
                <w:szCs w:val="22"/>
              </w:rPr>
              <w:t>PAYGI CGH</w:t>
            </w:r>
          </w:p>
          <w:p w14:paraId="3883638E" w14:textId="77777777" w:rsidR="00113664" w:rsidRPr="00DA2E9F" w:rsidRDefault="00113664" w:rsidP="007E3B02">
            <w:pPr>
              <w:rPr>
                <w:rFonts w:cs="Arial"/>
                <w:sz w:val="20"/>
                <w:szCs w:val="22"/>
              </w:rPr>
            </w:pPr>
            <w:r w:rsidRPr="00DA2E9F">
              <w:rPr>
                <w:rFonts w:cs="Arial"/>
                <w:sz w:val="20"/>
                <w:szCs w:val="22"/>
              </w:rPr>
              <w:t>FBTI</w:t>
            </w:r>
          </w:p>
        </w:tc>
        <w:tc>
          <w:tcPr>
            <w:tcW w:w="4840" w:type="dxa"/>
          </w:tcPr>
          <w:p w14:paraId="3883638F" w14:textId="77777777" w:rsidR="00113664" w:rsidRPr="00DA2E9F" w:rsidRDefault="00113664" w:rsidP="007E3B02">
            <w:pPr>
              <w:rPr>
                <w:rFonts w:cs="Arial"/>
                <w:sz w:val="20"/>
                <w:szCs w:val="22"/>
              </w:rPr>
            </w:pPr>
            <w:r w:rsidRPr="00DA2E9F">
              <w:rPr>
                <w:rFonts w:cs="Arial"/>
                <w:sz w:val="20"/>
                <w:szCs w:val="22"/>
              </w:rPr>
              <w:t>Role Type</w:t>
            </w:r>
          </w:p>
        </w:tc>
        <w:tc>
          <w:tcPr>
            <w:tcW w:w="1092" w:type="dxa"/>
          </w:tcPr>
          <w:p w14:paraId="38836390"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91"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92" w14:textId="77777777" w:rsidR="00113664" w:rsidRPr="00DA2E9F" w:rsidRDefault="00113664" w:rsidP="007E3B02">
            <w:pPr>
              <w:jc w:val="center"/>
              <w:rPr>
                <w:rFonts w:cs="Arial"/>
                <w:sz w:val="20"/>
                <w:szCs w:val="22"/>
              </w:rPr>
            </w:pPr>
            <w:r w:rsidRPr="00DA2E9F">
              <w:rPr>
                <w:rFonts w:cs="Arial"/>
                <w:sz w:val="28"/>
                <w:szCs w:val="28"/>
              </w:rPr>
              <w:sym w:font="Wingdings" w:char="F0FB"/>
            </w:r>
          </w:p>
        </w:tc>
        <w:tc>
          <w:tcPr>
            <w:tcW w:w="1092" w:type="dxa"/>
          </w:tcPr>
          <w:p w14:paraId="38836393" w14:textId="77777777" w:rsidR="00113664" w:rsidRPr="00DA2E9F" w:rsidRDefault="00113664" w:rsidP="007E3B02">
            <w:pPr>
              <w:jc w:val="center"/>
              <w:rPr>
                <w:rFonts w:cs="Arial"/>
                <w:sz w:val="20"/>
                <w:szCs w:val="22"/>
              </w:rPr>
            </w:pPr>
            <w:r w:rsidRPr="00DA2E9F">
              <w:rPr>
                <w:rFonts w:cs="Arial"/>
                <w:sz w:val="28"/>
                <w:szCs w:val="28"/>
              </w:rPr>
              <w:sym w:font="Wingdings" w:char="F0FB"/>
            </w:r>
          </w:p>
        </w:tc>
        <w:tc>
          <w:tcPr>
            <w:tcW w:w="1092" w:type="dxa"/>
          </w:tcPr>
          <w:p w14:paraId="38836394"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113664" w:rsidRPr="00DA2E9F" w14:paraId="3883639E" w14:textId="77777777" w:rsidTr="007E3B02">
        <w:trPr>
          <w:trHeight w:val="144"/>
        </w:trPr>
        <w:tc>
          <w:tcPr>
            <w:tcW w:w="1056" w:type="dxa"/>
            <w:vMerge/>
          </w:tcPr>
          <w:p w14:paraId="38836396" w14:textId="77777777" w:rsidR="00113664" w:rsidRPr="00DA2E9F" w:rsidRDefault="00113664" w:rsidP="007E3B02">
            <w:pPr>
              <w:rPr>
                <w:rFonts w:cs="Arial"/>
                <w:sz w:val="20"/>
                <w:szCs w:val="22"/>
              </w:rPr>
            </w:pPr>
          </w:p>
        </w:tc>
        <w:tc>
          <w:tcPr>
            <w:tcW w:w="1560" w:type="dxa"/>
            <w:vMerge/>
          </w:tcPr>
          <w:p w14:paraId="38836397" w14:textId="77777777" w:rsidR="00113664" w:rsidRPr="00DA2E9F" w:rsidRDefault="00113664" w:rsidP="007E3B02">
            <w:pPr>
              <w:rPr>
                <w:rFonts w:cs="Arial"/>
                <w:sz w:val="20"/>
                <w:szCs w:val="22"/>
              </w:rPr>
            </w:pPr>
          </w:p>
        </w:tc>
        <w:tc>
          <w:tcPr>
            <w:tcW w:w="4840" w:type="dxa"/>
          </w:tcPr>
          <w:p w14:paraId="38836398" w14:textId="77777777" w:rsidR="00113664" w:rsidRPr="00DA2E9F" w:rsidRDefault="00113664" w:rsidP="007E3B02">
            <w:pPr>
              <w:rPr>
                <w:rFonts w:cs="Arial"/>
                <w:sz w:val="20"/>
                <w:szCs w:val="22"/>
              </w:rPr>
            </w:pPr>
            <w:r w:rsidRPr="00DA2E9F">
              <w:rPr>
                <w:rFonts w:cs="Arial"/>
                <w:sz w:val="20"/>
                <w:szCs w:val="22"/>
              </w:rPr>
              <w:t>Role Name</w:t>
            </w:r>
          </w:p>
        </w:tc>
        <w:tc>
          <w:tcPr>
            <w:tcW w:w="1092" w:type="dxa"/>
          </w:tcPr>
          <w:p w14:paraId="38836399"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9A"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9B"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9C"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9D"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3A7" w14:textId="77777777" w:rsidTr="007E3B02">
        <w:trPr>
          <w:trHeight w:val="144"/>
        </w:trPr>
        <w:tc>
          <w:tcPr>
            <w:tcW w:w="1056" w:type="dxa"/>
            <w:vMerge/>
          </w:tcPr>
          <w:p w14:paraId="3883639F" w14:textId="77777777" w:rsidR="00113664" w:rsidRPr="00DA2E9F" w:rsidRDefault="00113664" w:rsidP="007E3B02">
            <w:pPr>
              <w:rPr>
                <w:rFonts w:cs="Arial"/>
                <w:sz w:val="20"/>
                <w:szCs w:val="22"/>
              </w:rPr>
            </w:pPr>
          </w:p>
        </w:tc>
        <w:tc>
          <w:tcPr>
            <w:tcW w:w="1560" w:type="dxa"/>
            <w:vMerge/>
          </w:tcPr>
          <w:p w14:paraId="388363A0" w14:textId="77777777" w:rsidR="00113664" w:rsidRPr="00DA2E9F" w:rsidRDefault="00113664" w:rsidP="007E3B02">
            <w:pPr>
              <w:rPr>
                <w:rFonts w:cs="Arial"/>
                <w:sz w:val="20"/>
                <w:szCs w:val="22"/>
              </w:rPr>
            </w:pPr>
          </w:p>
        </w:tc>
        <w:tc>
          <w:tcPr>
            <w:tcW w:w="4840" w:type="dxa"/>
          </w:tcPr>
          <w:p w14:paraId="388363A1" w14:textId="77777777" w:rsidR="00113664" w:rsidRPr="00DA2E9F" w:rsidRDefault="00113664" w:rsidP="007E3B02">
            <w:pPr>
              <w:rPr>
                <w:rFonts w:cs="Arial"/>
                <w:sz w:val="20"/>
                <w:szCs w:val="22"/>
              </w:rPr>
            </w:pPr>
            <w:r w:rsidRPr="00DA2E9F">
              <w:rPr>
                <w:rFonts w:cs="Arial"/>
                <w:sz w:val="20"/>
                <w:szCs w:val="22"/>
              </w:rPr>
              <w:t>Account Type</w:t>
            </w:r>
          </w:p>
        </w:tc>
        <w:tc>
          <w:tcPr>
            <w:tcW w:w="1092" w:type="dxa"/>
          </w:tcPr>
          <w:p w14:paraId="388363A2"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A3"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A4"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A5"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A6"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3B0" w14:textId="77777777" w:rsidTr="007E3B02">
        <w:trPr>
          <w:trHeight w:val="144"/>
        </w:trPr>
        <w:tc>
          <w:tcPr>
            <w:tcW w:w="1056" w:type="dxa"/>
            <w:vMerge/>
          </w:tcPr>
          <w:p w14:paraId="388363A8" w14:textId="77777777" w:rsidR="00113664" w:rsidRPr="00DA2E9F" w:rsidRDefault="00113664" w:rsidP="007E3B02">
            <w:pPr>
              <w:rPr>
                <w:rFonts w:cs="Arial"/>
                <w:sz w:val="20"/>
                <w:szCs w:val="22"/>
              </w:rPr>
            </w:pPr>
          </w:p>
        </w:tc>
        <w:tc>
          <w:tcPr>
            <w:tcW w:w="1560" w:type="dxa"/>
            <w:vMerge/>
          </w:tcPr>
          <w:p w14:paraId="388363A9" w14:textId="77777777" w:rsidR="00113664" w:rsidRPr="00DA2E9F" w:rsidRDefault="00113664" w:rsidP="007E3B02">
            <w:pPr>
              <w:rPr>
                <w:rFonts w:cs="Arial"/>
                <w:sz w:val="20"/>
                <w:szCs w:val="22"/>
              </w:rPr>
            </w:pPr>
          </w:p>
        </w:tc>
        <w:tc>
          <w:tcPr>
            <w:tcW w:w="4840" w:type="dxa"/>
          </w:tcPr>
          <w:p w14:paraId="388363AA" w14:textId="77777777" w:rsidR="00113664" w:rsidRPr="00DA2E9F" w:rsidRDefault="00113664" w:rsidP="007E3B02">
            <w:pPr>
              <w:rPr>
                <w:rFonts w:cs="Arial"/>
                <w:sz w:val="20"/>
                <w:szCs w:val="22"/>
              </w:rPr>
            </w:pPr>
            <w:r w:rsidRPr="00DA2E9F">
              <w:rPr>
                <w:rFonts w:cs="Arial"/>
                <w:sz w:val="20"/>
                <w:szCs w:val="22"/>
              </w:rPr>
              <w:t>Account Sequence Number</w:t>
            </w:r>
          </w:p>
        </w:tc>
        <w:tc>
          <w:tcPr>
            <w:tcW w:w="1092" w:type="dxa"/>
          </w:tcPr>
          <w:p w14:paraId="388363AB"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AC"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AD"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AE"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AF"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3B9" w14:textId="77777777" w:rsidTr="007E3B02">
        <w:trPr>
          <w:trHeight w:val="144"/>
        </w:trPr>
        <w:tc>
          <w:tcPr>
            <w:tcW w:w="1056" w:type="dxa"/>
            <w:vMerge/>
          </w:tcPr>
          <w:p w14:paraId="388363B1" w14:textId="77777777" w:rsidR="00113664" w:rsidRPr="00DA2E9F" w:rsidRDefault="00113664" w:rsidP="007E3B02">
            <w:pPr>
              <w:rPr>
                <w:rFonts w:cs="Arial"/>
                <w:sz w:val="20"/>
                <w:szCs w:val="22"/>
              </w:rPr>
            </w:pPr>
          </w:p>
        </w:tc>
        <w:tc>
          <w:tcPr>
            <w:tcW w:w="1560" w:type="dxa"/>
            <w:vMerge/>
          </w:tcPr>
          <w:p w14:paraId="388363B2" w14:textId="77777777" w:rsidR="00113664" w:rsidRPr="00DA2E9F" w:rsidRDefault="00113664" w:rsidP="007E3B02">
            <w:pPr>
              <w:rPr>
                <w:rFonts w:cs="Arial"/>
                <w:sz w:val="20"/>
                <w:szCs w:val="22"/>
              </w:rPr>
            </w:pPr>
          </w:p>
        </w:tc>
        <w:tc>
          <w:tcPr>
            <w:tcW w:w="4840" w:type="dxa"/>
          </w:tcPr>
          <w:p w14:paraId="388363B3" w14:textId="77777777" w:rsidR="00113664" w:rsidRPr="00DA2E9F" w:rsidRDefault="00113664" w:rsidP="007E3B02">
            <w:pPr>
              <w:rPr>
                <w:rFonts w:cs="Arial"/>
                <w:sz w:val="20"/>
                <w:szCs w:val="22"/>
              </w:rPr>
            </w:pPr>
            <w:r w:rsidRPr="00DA2E9F">
              <w:rPr>
                <w:rFonts w:cs="Arial"/>
                <w:sz w:val="20"/>
                <w:szCs w:val="22"/>
              </w:rPr>
              <w:t>Role is Non-Reporting</w:t>
            </w:r>
          </w:p>
        </w:tc>
        <w:tc>
          <w:tcPr>
            <w:tcW w:w="1092" w:type="dxa"/>
          </w:tcPr>
          <w:p w14:paraId="388363B4"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B5"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B6"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B7"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B8"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3C2" w14:textId="77777777" w:rsidTr="007E3B02">
        <w:trPr>
          <w:trHeight w:val="144"/>
        </w:trPr>
        <w:tc>
          <w:tcPr>
            <w:tcW w:w="1056" w:type="dxa"/>
            <w:vMerge/>
          </w:tcPr>
          <w:p w14:paraId="388363BA" w14:textId="77777777" w:rsidR="00113664" w:rsidRPr="00DA2E9F" w:rsidRDefault="00113664" w:rsidP="007E3B02">
            <w:pPr>
              <w:rPr>
                <w:rFonts w:cs="Arial"/>
                <w:sz w:val="20"/>
                <w:szCs w:val="22"/>
              </w:rPr>
            </w:pPr>
          </w:p>
        </w:tc>
        <w:tc>
          <w:tcPr>
            <w:tcW w:w="1560" w:type="dxa"/>
            <w:vMerge/>
          </w:tcPr>
          <w:p w14:paraId="388363BB" w14:textId="77777777" w:rsidR="00113664" w:rsidRPr="00DA2E9F" w:rsidRDefault="00113664" w:rsidP="007E3B02">
            <w:pPr>
              <w:rPr>
                <w:rFonts w:cs="Arial"/>
                <w:sz w:val="20"/>
                <w:szCs w:val="22"/>
              </w:rPr>
            </w:pPr>
          </w:p>
        </w:tc>
        <w:tc>
          <w:tcPr>
            <w:tcW w:w="4840" w:type="dxa"/>
          </w:tcPr>
          <w:p w14:paraId="388363BC" w14:textId="77777777" w:rsidR="00113664" w:rsidRPr="00DA2E9F" w:rsidRDefault="00113664" w:rsidP="007E3B02">
            <w:pPr>
              <w:rPr>
                <w:rFonts w:cs="Arial"/>
                <w:sz w:val="20"/>
                <w:szCs w:val="22"/>
              </w:rPr>
            </w:pPr>
            <w:r w:rsidRPr="00DA2E9F">
              <w:rPr>
                <w:rFonts w:cs="Arial"/>
                <w:sz w:val="20"/>
                <w:szCs w:val="22"/>
              </w:rPr>
              <w:t>Role Start Date</w:t>
            </w:r>
          </w:p>
        </w:tc>
        <w:tc>
          <w:tcPr>
            <w:tcW w:w="1092" w:type="dxa"/>
          </w:tcPr>
          <w:p w14:paraId="388363BD"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BE"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BF"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C0"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C1"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3CB" w14:textId="77777777" w:rsidTr="007E3B02">
        <w:trPr>
          <w:trHeight w:val="144"/>
        </w:trPr>
        <w:tc>
          <w:tcPr>
            <w:tcW w:w="1056" w:type="dxa"/>
            <w:vMerge/>
          </w:tcPr>
          <w:p w14:paraId="388363C3" w14:textId="77777777" w:rsidR="00113664" w:rsidRPr="00DA2E9F" w:rsidRDefault="00113664" w:rsidP="007E3B02">
            <w:pPr>
              <w:rPr>
                <w:rFonts w:cs="Arial"/>
                <w:sz w:val="20"/>
                <w:szCs w:val="22"/>
              </w:rPr>
            </w:pPr>
          </w:p>
        </w:tc>
        <w:tc>
          <w:tcPr>
            <w:tcW w:w="1560" w:type="dxa"/>
            <w:vMerge/>
          </w:tcPr>
          <w:p w14:paraId="388363C4" w14:textId="77777777" w:rsidR="00113664" w:rsidRPr="00DA2E9F" w:rsidRDefault="00113664" w:rsidP="007E3B02">
            <w:pPr>
              <w:rPr>
                <w:rFonts w:cs="Arial"/>
                <w:sz w:val="20"/>
                <w:szCs w:val="22"/>
              </w:rPr>
            </w:pPr>
          </w:p>
        </w:tc>
        <w:tc>
          <w:tcPr>
            <w:tcW w:w="4840" w:type="dxa"/>
          </w:tcPr>
          <w:p w14:paraId="388363C5" w14:textId="77777777" w:rsidR="00113664" w:rsidRPr="00DA2E9F" w:rsidRDefault="00113664" w:rsidP="007E3B02">
            <w:pPr>
              <w:rPr>
                <w:rFonts w:cs="Arial"/>
                <w:sz w:val="20"/>
                <w:szCs w:val="22"/>
              </w:rPr>
            </w:pPr>
            <w:r w:rsidRPr="00DA2E9F">
              <w:rPr>
                <w:rFonts w:cs="Arial"/>
                <w:sz w:val="20"/>
                <w:szCs w:val="22"/>
              </w:rPr>
              <w:t>Role Business Start Date</w:t>
            </w:r>
          </w:p>
        </w:tc>
        <w:tc>
          <w:tcPr>
            <w:tcW w:w="1092" w:type="dxa"/>
          </w:tcPr>
          <w:p w14:paraId="388363C6"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C7"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C8"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C9"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CA"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3D4" w14:textId="77777777" w:rsidTr="007E3B02">
        <w:trPr>
          <w:trHeight w:val="144"/>
        </w:trPr>
        <w:tc>
          <w:tcPr>
            <w:tcW w:w="1056" w:type="dxa"/>
            <w:vMerge/>
          </w:tcPr>
          <w:p w14:paraId="388363CC" w14:textId="77777777" w:rsidR="00113664" w:rsidRPr="00DA2E9F" w:rsidRDefault="00113664" w:rsidP="007E3B02">
            <w:pPr>
              <w:rPr>
                <w:rFonts w:cs="Arial"/>
                <w:sz w:val="20"/>
                <w:szCs w:val="22"/>
              </w:rPr>
            </w:pPr>
          </w:p>
        </w:tc>
        <w:tc>
          <w:tcPr>
            <w:tcW w:w="1560" w:type="dxa"/>
            <w:vMerge/>
          </w:tcPr>
          <w:p w14:paraId="388363CD" w14:textId="77777777" w:rsidR="00113664" w:rsidRPr="00DA2E9F" w:rsidRDefault="00113664" w:rsidP="007E3B02">
            <w:pPr>
              <w:rPr>
                <w:rFonts w:cs="Arial"/>
                <w:sz w:val="20"/>
                <w:szCs w:val="22"/>
              </w:rPr>
            </w:pPr>
          </w:p>
        </w:tc>
        <w:tc>
          <w:tcPr>
            <w:tcW w:w="4840" w:type="dxa"/>
          </w:tcPr>
          <w:p w14:paraId="388363CE" w14:textId="77777777" w:rsidR="00113664" w:rsidRPr="00DA2E9F" w:rsidRDefault="00113664" w:rsidP="007E3B02">
            <w:pPr>
              <w:rPr>
                <w:rFonts w:cs="Arial"/>
                <w:sz w:val="20"/>
                <w:szCs w:val="22"/>
              </w:rPr>
            </w:pPr>
            <w:r w:rsidRPr="00DA2E9F">
              <w:rPr>
                <w:rFonts w:cs="Arial"/>
                <w:sz w:val="20"/>
                <w:szCs w:val="22"/>
              </w:rPr>
              <w:t>Role End Date</w:t>
            </w:r>
          </w:p>
        </w:tc>
        <w:tc>
          <w:tcPr>
            <w:tcW w:w="1092" w:type="dxa"/>
          </w:tcPr>
          <w:p w14:paraId="388363CF"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D0"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D1"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D2"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D3"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3DD" w14:textId="77777777" w:rsidTr="007E3B02">
        <w:trPr>
          <w:trHeight w:val="144"/>
        </w:trPr>
        <w:tc>
          <w:tcPr>
            <w:tcW w:w="1056" w:type="dxa"/>
            <w:vMerge/>
          </w:tcPr>
          <w:p w14:paraId="388363D5" w14:textId="77777777" w:rsidR="00113664" w:rsidRPr="00DA2E9F" w:rsidRDefault="00113664" w:rsidP="007E3B02">
            <w:pPr>
              <w:rPr>
                <w:rFonts w:cs="Arial"/>
                <w:sz w:val="20"/>
                <w:szCs w:val="22"/>
              </w:rPr>
            </w:pPr>
          </w:p>
        </w:tc>
        <w:tc>
          <w:tcPr>
            <w:tcW w:w="1560" w:type="dxa"/>
            <w:vMerge/>
          </w:tcPr>
          <w:p w14:paraId="388363D6" w14:textId="77777777" w:rsidR="00113664" w:rsidRPr="00DA2E9F" w:rsidRDefault="00113664" w:rsidP="007E3B02">
            <w:pPr>
              <w:rPr>
                <w:rFonts w:cs="Arial"/>
                <w:sz w:val="20"/>
                <w:szCs w:val="22"/>
              </w:rPr>
            </w:pPr>
          </w:p>
        </w:tc>
        <w:tc>
          <w:tcPr>
            <w:tcW w:w="4840" w:type="dxa"/>
          </w:tcPr>
          <w:p w14:paraId="388363D7" w14:textId="77777777" w:rsidR="00113664" w:rsidRPr="00DA2E9F" w:rsidRDefault="00113664" w:rsidP="007E3B02">
            <w:pPr>
              <w:rPr>
                <w:rFonts w:cs="Arial"/>
                <w:sz w:val="20"/>
                <w:szCs w:val="22"/>
              </w:rPr>
            </w:pPr>
            <w:r w:rsidRPr="00DA2E9F">
              <w:rPr>
                <w:rFonts w:cs="Arial"/>
                <w:sz w:val="20"/>
                <w:szCs w:val="22"/>
              </w:rPr>
              <w:t>Lodgement Cycle</w:t>
            </w:r>
          </w:p>
        </w:tc>
        <w:tc>
          <w:tcPr>
            <w:tcW w:w="1092" w:type="dxa"/>
          </w:tcPr>
          <w:p w14:paraId="388363D8"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D9"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DA"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DB"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DC"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3E6" w14:textId="77777777" w:rsidTr="007E3B02">
        <w:trPr>
          <w:trHeight w:val="144"/>
        </w:trPr>
        <w:tc>
          <w:tcPr>
            <w:tcW w:w="1056" w:type="dxa"/>
            <w:vMerge/>
          </w:tcPr>
          <w:p w14:paraId="388363DE" w14:textId="77777777" w:rsidR="00113664" w:rsidRPr="00DA2E9F" w:rsidRDefault="00113664" w:rsidP="007E3B02">
            <w:pPr>
              <w:rPr>
                <w:rFonts w:cs="Arial"/>
                <w:sz w:val="20"/>
                <w:szCs w:val="22"/>
              </w:rPr>
            </w:pPr>
          </w:p>
        </w:tc>
        <w:tc>
          <w:tcPr>
            <w:tcW w:w="1560" w:type="dxa"/>
            <w:vMerge/>
          </w:tcPr>
          <w:p w14:paraId="388363DF" w14:textId="77777777" w:rsidR="00113664" w:rsidRPr="00DA2E9F" w:rsidRDefault="00113664" w:rsidP="007E3B02">
            <w:pPr>
              <w:rPr>
                <w:rFonts w:cs="Arial"/>
                <w:sz w:val="20"/>
                <w:szCs w:val="22"/>
              </w:rPr>
            </w:pPr>
          </w:p>
        </w:tc>
        <w:tc>
          <w:tcPr>
            <w:tcW w:w="4840" w:type="dxa"/>
          </w:tcPr>
          <w:p w14:paraId="388363E0" w14:textId="77777777" w:rsidR="00113664" w:rsidRPr="00DA2E9F" w:rsidRDefault="00113664" w:rsidP="007E3B02">
            <w:pPr>
              <w:rPr>
                <w:rFonts w:cs="Arial"/>
                <w:sz w:val="20"/>
                <w:szCs w:val="22"/>
              </w:rPr>
            </w:pPr>
            <w:r w:rsidRPr="00DA2E9F">
              <w:rPr>
                <w:rFonts w:cs="Arial"/>
                <w:sz w:val="20"/>
                <w:szCs w:val="22"/>
              </w:rPr>
              <w:t>Lodgement Cycle Start Date</w:t>
            </w:r>
          </w:p>
        </w:tc>
        <w:tc>
          <w:tcPr>
            <w:tcW w:w="1092" w:type="dxa"/>
          </w:tcPr>
          <w:p w14:paraId="388363E1"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E2"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E3"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E4"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E5"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3EF" w14:textId="77777777" w:rsidTr="007E3B02">
        <w:trPr>
          <w:trHeight w:val="144"/>
        </w:trPr>
        <w:tc>
          <w:tcPr>
            <w:tcW w:w="1056" w:type="dxa"/>
            <w:vMerge/>
          </w:tcPr>
          <w:p w14:paraId="388363E7" w14:textId="77777777" w:rsidR="00113664" w:rsidRPr="00DA2E9F" w:rsidRDefault="00113664" w:rsidP="007E3B02">
            <w:pPr>
              <w:rPr>
                <w:rFonts w:cs="Arial"/>
                <w:sz w:val="20"/>
                <w:szCs w:val="22"/>
              </w:rPr>
            </w:pPr>
          </w:p>
        </w:tc>
        <w:tc>
          <w:tcPr>
            <w:tcW w:w="1560" w:type="dxa"/>
            <w:vMerge/>
          </w:tcPr>
          <w:p w14:paraId="388363E8" w14:textId="77777777" w:rsidR="00113664" w:rsidRPr="00DA2E9F" w:rsidRDefault="00113664" w:rsidP="007E3B02">
            <w:pPr>
              <w:rPr>
                <w:rFonts w:cs="Arial"/>
                <w:sz w:val="20"/>
                <w:szCs w:val="22"/>
              </w:rPr>
            </w:pPr>
          </w:p>
        </w:tc>
        <w:tc>
          <w:tcPr>
            <w:tcW w:w="4840" w:type="dxa"/>
          </w:tcPr>
          <w:p w14:paraId="388363E9" w14:textId="77777777" w:rsidR="00113664" w:rsidRPr="00DA2E9F" w:rsidRDefault="00113664" w:rsidP="007E3B02">
            <w:pPr>
              <w:rPr>
                <w:rFonts w:cs="Arial"/>
                <w:sz w:val="20"/>
                <w:szCs w:val="22"/>
              </w:rPr>
            </w:pPr>
            <w:r w:rsidRPr="00DA2E9F">
              <w:rPr>
                <w:rFonts w:cs="Arial"/>
                <w:sz w:val="20"/>
                <w:szCs w:val="22"/>
              </w:rPr>
              <w:t>Financial Year End</w:t>
            </w:r>
          </w:p>
        </w:tc>
        <w:tc>
          <w:tcPr>
            <w:tcW w:w="1092" w:type="dxa"/>
          </w:tcPr>
          <w:p w14:paraId="388363EA"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3EB"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3EC"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ED"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3EE"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7E3B02" w:rsidRPr="00DA2E9F" w14:paraId="388363F8" w14:textId="77777777" w:rsidTr="007E3B02">
        <w:trPr>
          <w:trHeight w:hRule="exact" w:val="86"/>
        </w:trPr>
        <w:tc>
          <w:tcPr>
            <w:tcW w:w="1056" w:type="dxa"/>
            <w:shd w:val="clear" w:color="auto" w:fill="DBE5F1" w:themeFill="accent1" w:themeFillTint="33"/>
          </w:tcPr>
          <w:p w14:paraId="388363F0"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3F1"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3F2" w14:textId="77777777" w:rsidR="00113664" w:rsidRPr="00DA2E9F" w:rsidRDefault="00113664" w:rsidP="007E3B02">
            <w:pPr>
              <w:tabs>
                <w:tab w:val="left" w:pos="1060"/>
              </w:tabs>
              <w:rPr>
                <w:rFonts w:cs="Arial"/>
                <w:sz w:val="20"/>
                <w:szCs w:val="22"/>
              </w:rPr>
            </w:pPr>
          </w:p>
        </w:tc>
        <w:tc>
          <w:tcPr>
            <w:tcW w:w="1092" w:type="dxa"/>
            <w:shd w:val="clear" w:color="auto" w:fill="DBE5F1" w:themeFill="accent1" w:themeFillTint="33"/>
          </w:tcPr>
          <w:p w14:paraId="388363F3" w14:textId="77777777" w:rsidR="00113664" w:rsidRPr="00DA2E9F" w:rsidRDefault="00113664" w:rsidP="007E3B02">
            <w:pPr>
              <w:jc w:val="center"/>
              <w:rPr>
                <w:rFonts w:cs="Arial"/>
                <w:sz w:val="20"/>
                <w:szCs w:val="22"/>
              </w:rPr>
            </w:pPr>
          </w:p>
        </w:tc>
        <w:tc>
          <w:tcPr>
            <w:tcW w:w="1249" w:type="dxa"/>
            <w:shd w:val="clear" w:color="auto" w:fill="DBE5F1" w:themeFill="accent1" w:themeFillTint="33"/>
          </w:tcPr>
          <w:p w14:paraId="388363F4" w14:textId="77777777" w:rsidR="00113664" w:rsidRPr="00DA2E9F" w:rsidRDefault="00113664" w:rsidP="007E3B02">
            <w:pPr>
              <w:jc w:val="center"/>
              <w:rPr>
                <w:rFonts w:cs="Arial"/>
                <w:sz w:val="20"/>
                <w:szCs w:val="22"/>
              </w:rPr>
            </w:pPr>
          </w:p>
        </w:tc>
        <w:tc>
          <w:tcPr>
            <w:tcW w:w="781" w:type="dxa"/>
            <w:shd w:val="clear" w:color="auto" w:fill="DBE5F1" w:themeFill="accent1" w:themeFillTint="33"/>
          </w:tcPr>
          <w:p w14:paraId="388363F5" w14:textId="77777777" w:rsidR="00113664" w:rsidRPr="00DA2E9F" w:rsidRDefault="00113664" w:rsidP="007E3B02">
            <w:pPr>
              <w:jc w:val="center"/>
              <w:rPr>
                <w:rFonts w:cs="Arial"/>
                <w:sz w:val="28"/>
                <w:szCs w:val="28"/>
              </w:rPr>
            </w:pPr>
          </w:p>
        </w:tc>
        <w:tc>
          <w:tcPr>
            <w:tcW w:w="1092" w:type="dxa"/>
            <w:shd w:val="clear" w:color="auto" w:fill="DBE5F1" w:themeFill="accent1" w:themeFillTint="33"/>
          </w:tcPr>
          <w:p w14:paraId="388363F6" w14:textId="77777777" w:rsidR="00113664" w:rsidRPr="00DA2E9F" w:rsidRDefault="00113664" w:rsidP="007E3B02">
            <w:pPr>
              <w:jc w:val="center"/>
              <w:rPr>
                <w:rFonts w:cs="Arial"/>
                <w:sz w:val="28"/>
                <w:szCs w:val="28"/>
              </w:rPr>
            </w:pPr>
          </w:p>
        </w:tc>
        <w:tc>
          <w:tcPr>
            <w:tcW w:w="1092" w:type="dxa"/>
            <w:shd w:val="clear" w:color="auto" w:fill="DBE5F1" w:themeFill="accent1" w:themeFillTint="33"/>
          </w:tcPr>
          <w:p w14:paraId="388363F7" w14:textId="77777777" w:rsidR="00113664" w:rsidRPr="00DA2E9F" w:rsidRDefault="00113664" w:rsidP="007E3B02">
            <w:pPr>
              <w:rPr>
                <w:rFonts w:cs="Arial"/>
                <w:sz w:val="20"/>
                <w:szCs w:val="22"/>
              </w:rPr>
            </w:pPr>
          </w:p>
        </w:tc>
      </w:tr>
      <w:tr w:rsidR="00113664" w:rsidRPr="00DA2E9F" w14:paraId="38836406" w14:textId="77777777" w:rsidTr="007E3B02">
        <w:trPr>
          <w:trHeight w:val="144"/>
        </w:trPr>
        <w:tc>
          <w:tcPr>
            <w:tcW w:w="1056" w:type="dxa"/>
            <w:vMerge w:val="restart"/>
          </w:tcPr>
          <w:p w14:paraId="388363F9" w14:textId="77777777" w:rsidR="00113664" w:rsidRPr="00DA2E9F" w:rsidRDefault="00113664" w:rsidP="007E3B02">
            <w:pPr>
              <w:rPr>
                <w:rFonts w:cs="Arial"/>
                <w:sz w:val="20"/>
                <w:szCs w:val="22"/>
              </w:rPr>
            </w:pPr>
            <w:r w:rsidRPr="00DA2E9F">
              <w:rPr>
                <w:rFonts w:cs="Arial"/>
                <w:sz w:val="20"/>
                <w:szCs w:val="22"/>
              </w:rPr>
              <w:lastRenderedPageBreak/>
              <w:t>GST JV</w:t>
            </w:r>
          </w:p>
        </w:tc>
        <w:tc>
          <w:tcPr>
            <w:tcW w:w="1560" w:type="dxa"/>
            <w:vMerge w:val="restart"/>
          </w:tcPr>
          <w:p w14:paraId="388363FA" w14:textId="77777777" w:rsidR="00113664" w:rsidRPr="00DA2E9F" w:rsidRDefault="00113664" w:rsidP="007E3B02">
            <w:pPr>
              <w:rPr>
                <w:rFonts w:cs="Arial"/>
                <w:sz w:val="20"/>
                <w:szCs w:val="22"/>
              </w:rPr>
            </w:pPr>
            <w:r w:rsidRPr="00DA2E9F">
              <w:rPr>
                <w:rFonts w:cs="Arial"/>
                <w:sz w:val="20"/>
                <w:szCs w:val="22"/>
              </w:rPr>
              <w:t>GST</w:t>
            </w:r>
          </w:p>
          <w:p w14:paraId="388363FB" w14:textId="77777777" w:rsidR="00113664" w:rsidRPr="00DA2E9F" w:rsidRDefault="00113664" w:rsidP="007E3B02">
            <w:pPr>
              <w:rPr>
                <w:rFonts w:cs="Arial"/>
                <w:sz w:val="20"/>
                <w:szCs w:val="22"/>
              </w:rPr>
            </w:pPr>
            <w:r w:rsidRPr="00DA2E9F">
              <w:rPr>
                <w:rFonts w:cs="Arial"/>
                <w:sz w:val="20"/>
                <w:szCs w:val="22"/>
              </w:rPr>
              <w:t>DGST</w:t>
            </w:r>
          </w:p>
          <w:p w14:paraId="388363FC" w14:textId="77777777" w:rsidR="00113664" w:rsidRPr="00DA2E9F" w:rsidRDefault="00113664" w:rsidP="007E3B02">
            <w:pPr>
              <w:rPr>
                <w:rFonts w:cs="Arial"/>
                <w:sz w:val="20"/>
                <w:szCs w:val="22"/>
              </w:rPr>
            </w:pPr>
            <w:r w:rsidRPr="00DA2E9F">
              <w:rPr>
                <w:rFonts w:cs="Arial"/>
                <w:sz w:val="20"/>
                <w:szCs w:val="22"/>
              </w:rPr>
              <w:t>FTC</w:t>
            </w:r>
          </w:p>
          <w:p w14:paraId="388363FD" w14:textId="77777777" w:rsidR="00113664" w:rsidRPr="00DA2E9F" w:rsidRDefault="00113664" w:rsidP="007E3B02">
            <w:pPr>
              <w:rPr>
                <w:rFonts w:cs="Arial"/>
                <w:sz w:val="20"/>
                <w:szCs w:val="22"/>
              </w:rPr>
            </w:pPr>
            <w:r w:rsidRPr="00DA2E9F">
              <w:rPr>
                <w:rFonts w:cs="Arial"/>
                <w:sz w:val="20"/>
                <w:szCs w:val="22"/>
              </w:rPr>
              <w:t>PAYGW</w:t>
            </w:r>
          </w:p>
          <w:p w14:paraId="388363FE" w14:textId="77777777" w:rsidR="00113664" w:rsidRPr="00DA2E9F" w:rsidRDefault="00113664" w:rsidP="007E3B02">
            <w:pPr>
              <w:rPr>
                <w:rFonts w:cs="Arial"/>
                <w:sz w:val="20"/>
                <w:szCs w:val="22"/>
              </w:rPr>
            </w:pPr>
            <w:r w:rsidRPr="00DA2E9F">
              <w:rPr>
                <w:rFonts w:cs="Arial"/>
                <w:sz w:val="20"/>
                <w:szCs w:val="22"/>
              </w:rPr>
              <w:t>PAYGI</w:t>
            </w:r>
          </w:p>
          <w:p w14:paraId="388363FF" w14:textId="77777777" w:rsidR="00113664" w:rsidRPr="00DA2E9F" w:rsidRDefault="00113664" w:rsidP="007E3B02">
            <w:pPr>
              <w:rPr>
                <w:rFonts w:cs="Arial"/>
                <w:sz w:val="20"/>
                <w:szCs w:val="22"/>
              </w:rPr>
            </w:pPr>
            <w:r w:rsidRPr="00DA2E9F">
              <w:rPr>
                <w:rFonts w:cs="Arial"/>
                <w:sz w:val="20"/>
                <w:szCs w:val="22"/>
              </w:rPr>
              <w:t>FBTI</w:t>
            </w:r>
          </w:p>
        </w:tc>
        <w:tc>
          <w:tcPr>
            <w:tcW w:w="4840" w:type="dxa"/>
          </w:tcPr>
          <w:p w14:paraId="38836400" w14:textId="77777777" w:rsidR="00113664" w:rsidRPr="00DA2E9F" w:rsidRDefault="00113664" w:rsidP="007E3B02">
            <w:pPr>
              <w:rPr>
                <w:rFonts w:cs="Arial"/>
                <w:sz w:val="20"/>
                <w:szCs w:val="22"/>
              </w:rPr>
            </w:pPr>
            <w:r w:rsidRPr="00DA2E9F">
              <w:rPr>
                <w:rFonts w:cs="Arial"/>
                <w:sz w:val="20"/>
                <w:szCs w:val="22"/>
              </w:rPr>
              <w:t>Role Type</w:t>
            </w:r>
          </w:p>
        </w:tc>
        <w:tc>
          <w:tcPr>
            <w:tcW w:w="1092" w:type="dxa"/>
          </w:tcPr>
          <w:p w14:paraId="38836401"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02"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03" w14:textId="77777777" w:rsidR="00113664" w:rsidRPr="00DA2E9F" w:rsidRDefault="00113664" w:rsidP="007E3B02">
            <w:pPr>
              <w:jc w:val="center"/>
              <w:rPr>
                <w:rFonts w:cs="Arial"/>
                <w:sz w:val="20"/>
                <w:szCs w:val="22"/>
              </w:rPr>
            </w:pPr>
            <w:r w:rsidRPr="00DA2E9F">
              <w:rPr>
                <w:rFonts w:cs="Arial"/>
                <w:sz w:val="28"/>
                <w:szCs w:val="28"/>
              </w:rPr>
              <w:sym w:font="Wingdings" w:char="F0FB"/>
            </w:r>
          </w:p>
        </w:tc>
        <w:tc>
          <w:tcPr>
            <w:tcW w:w="1092" w:type="dxa"/>
          </w:tcPr>
          <w:p w14:paraId="38836404" w14:textId="77777777" w:rsidR="00113664" w:rsidRPr="00DA2E9F" w:rsidRDefault="00113664" w:rsidP="007E3B02">
            <w:pPr>
              <w:jc w:val="center"/>
              <w:rPr>
                <w:rFonts w:cs="Arial"/>
                <w:sz w:val="20"/>
                <w:szCs w:val="22"/>
              </w:rPr>
            </w:pPr>
            <w:r w:rsidRPr="00DA2E9F">
              <w:rPr>
                <w:rFonts w:cs="Arial"/>
                <w:sz w:val="28"/>
                <w:szCs w:val="28"/>
              </w:rPr>
              <w:sym w:font="Wingdings" w:char="F0FB"/>
            </w:r>
          </w:p>
        </w:tc>
        <w:tc>
          <w:tcPr>
            <w:tcW w:w="1092" w:type="dxa"/>
          </w:tcPr>
          <w:p w14:paraId="38836405"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113664" w:rsidRPr="00DA2E9F" w14:paraId="3883640F" w14:textId="77777777" w:rsidTr="007E3B02">
        <w:trPr>
          <w:trHeight w:val="144"/>
        </w:trPr>
        <w:tc>
          <w:tcPr>
            <w:tcW w:w="1056" w:type="dxa"/>
            <w:vMerge/>
          </w:tcPr>
          <w:p w14:paraId="38836407" w14:textId="77777777" w:rsidR="00113664" w:rsidRPr="00DA2E9F" w:rsidRDefault="00113664" w:rsidP="007E3B02">
            <w:pPr>
              <w:rPr>
                <w:rFonts w:cs="Arial"/>
                <w:sz w:val="20"/>
                <w:szCs w:val="22"/>
              </w:rPr>
            </w:pPr>
          </w:p>
        </w:tc>
        <w:tc>
          <w:tcPr>
            <w:tcW w:w="1560" w:type="dxa"/>
            <w:vMerge/>
          </w:tcPr>
          <w:p w14:paraId="38836408" w14:textId="77777777" w:rsidR="00113664" w:rsidRPr="00DA2E9F" w:rsidRDefault="00113664" w:rsidP="007E3B02">
            <w:pPr>
              <w:rPr>
                <w:rFonts w:cs="Arial"/>
                <w:sz w:val="20"/>
                <w:szCs w:val="22"/>
              </w:rPr>
            </w:pPr>
          </w:p>
        </w:tc>
        <w:tc>
          <w:tcPr>
            <w:tcW w:w="4840" w:type="dxa"/>
          </w:tcPr>
          <w:p w14:paraId="38836409" w14:textId="77777777" w:rsidR="00113664" w:rsidRPr="00DA2E9F" w:rsidRDefault="00113664" w:rsidP="007E3B02">
            <w:pPr>
              <w:rPr>
                <w:rFonts w:cs="Arial"/>
                <w:sz w:val="20"/>
                <w:szCs w:val="22"/>
              </w:rPr>
            </w:pPr>
            <w:r w:rsidRPr="00DA2E9F">
              <w:rPr>
                <w:rFonts w:cs="Arial"/>
                <w:sz w:val="20"/>
                <w:szCs w:val="22"/>
              </w:rPr>
              <w:t>Role Name</w:t>
            </w:r>
          </w:p>
        </w:tc>
        <w:tc>
          <w:tcPr>
            <w:tcW w:w="1092" w:type="dxa"/>
          </w:tcPr>
          <w:p w14:paraId="3883640A"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0B"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0C"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0D"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0E"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418" w14:textId="77777777" w:rsidTr="007E3B02">
        <w:trPr>
          <w:trHeight w:val="144"/>
        </w:trPr>
        <w:tc>
          <w:tcPr>
            <w:tcW w:w="1056" w:type="dxa"/>
            <w:vMerge/>
          </w:tcPr>
          <w:p w14:paraId="38836410" w14:textId="77777777" w:rsidR="00113664" w:rsidRPr="00DA2E9F" w:rsidRDefault="00113664" w:rsidP="007E3B02">
            <w:pPr>
              <w:rPr>
                <w:rFonts w:cs="Arial"/>
                <w:sz w:val="20"/>
                <w:szCs w:val="22"/>
              </w:rPr>
            </w:pPr>
          </w:p>
        </w:tc>
        <w:tc>
          <w:tcPr>
            <w:tcW w:w="1560" w:type="dxa"/>
            <w:vMerge/>
          </w:tcPr>
          <w:p w14:paraId="38836411" w14:textId="77777777" w:rsidR="00113664" w:rsidRPr="00DA2E9F" w:rsidRDefault="00113664" w:rsidP="007E3B02">
            <w:pPr>
              <w:rPr>
                <w:rFonts w:cs="Arial"/>
                <w:sz w:val="20"/>
                <w:szCs w:val="22"/>
              </w:rPr>
            </w:pPr>
          </w:p>
        </w:tc>
        <w:tc>
          <w:tcPr>
            <w:tcW w:w="4840" w:type="dxa"/>
          </w:tcPr>
          <w:p w14:paraId="38836412" w14:textId="77777777" w:rsidR="00113664" w:rsidRPr="00DA2E9F" w:rsidRDefault="00113664" w:rsidP="007E3B02">
            <w:pPr>
              <w:rPr>
                <w:rFonts w:cs="Arial"/>
                <w:sz w:val="20"/>
                <w:szCs w:val="22"/>
              </w:rPr>
            </w:pPr>
            <w:r w:rsidRPr="00DA2E9F">
              <w:rPr>
                <w:rFonts w:cs="Arial"/>
                <w:sz w:val="20"/>
                <w:szCs w:val="22"/>
              </w:rPr>
              <w:t>Account Type</w:t>
            </w:r>
          </w:p>
        </w:tc>
        <w:tc>
          <w:tcPr>
            <w:tcW w:w="1092" w:type="dxa"/>
          </w:tcPr>
          <w:p w14:paraId="38836413"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14"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15"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16"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17"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421" w14:textId="77777777" w:rsidTr="007E3B02">
        <w:trPr>
          <w:trHeight w:val="144"/>
        </w:trPr>
        <w:tc>
          <w:tcPr>
            <w:tcW w:w="1056" w:type="dxa"/>
            <w:vMerge/>
          </w:tcPr>
          <w:p w14:paraId="38836419" w14:textId="77777777" w:rsidR="00113664" w:rsidRPr="00DA2E9F" w:rsidRDefault="00113664" w:rsidP="007E3B02">
            <w:pPr>
              <w:rPr>
                <w:rFonts w:cs="Arial"/>
                <w:sz w:val="20"/>
                <w:szCs w:val="22"/>
              </w:rPr>
            </w:pPr>
          </w:p>
        </w:tc>
        <w:tc>
          <w:tcPr>
            <w:tcW w:w="1560" w:type="dxa"/>
            <w:vMerge/>
          </w:tcPr>
          <w:p w14:paraId="3883641A" w14:textId="77777777" w:rsidR="00113664" w:rsidRPr="00DA2E9F" w:rsidRDefault="00113664" w:rsidP="007E3B02">
            <w:pPr>
              <w:rPr>
                <w:rFonts w:cs="Arial"/>
                <w:sz w:val="20"/>
                <w:szCs w:val="22"/>
              </w:rPr>
            </w:pPr>
          </w:p>
        </w:tc>
        <w:tc>
          <w:tcPr>
            <w:tcW w:w="4840" w:type="dxa"/>
          </w:tcPr>
          <w:p w14:paraId="3883641B" w14:textId="77777777" w:rsidR="00113664" w:rsidRPr="00DA2E9F" w:rsidRDefault="00113664" w:rsidP="007E3B02">
            <w:pPr>
              <w:rPr>
                <w:rFonts w:cs="Arial"/>
                <w:sz w:val="20"/>
                <w:szCs w:val="22"/>
              </w:rPr>
            </w:pPr>
            <w:r w:rsidRPr="00DA2E9F">
              <w:rPr>
                <w:rFonts w:cs="Arial"/>
                <w:sz w:val="20"/>
                <w:szCs w:val="22"/>
              </w:rPr>
              <w:t>Account Sequence Number</w:t>
            </w:r>
          </w:p>
        </w:tc>
        <w:tc>
          <w:tcPr>
            <w:tcW w:w="1092" w:type="dxa"/>
          </w:tcPr>
          <w:p w14:paraId="3883641C"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1D"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1E"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1F"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20"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42A" w14:textId="77777777" w:rsidTr="007E3B02">
        <w:trPr>
          <w:trHeight w:val="144"/>
        </w:trPr>
        <w:tc>
          <w:tcPr>
            <w:tcW w:w="1056" w:type="dxa"/>
            <w:vMerge/>
          </w:tcPr>
          <w:p w14:paraId="38836422" w14:textId="77777777" w:rsidR="00113664" w:rsidRPr="00DA2E9F" w:rsidRDefault="00113664" w:rsidP="007E3B02">
            <w:pPr>
              <w:rPr>
                <w:rFonts w:cs="Arial"/>
                <w:sz w:val="20"/>
                <w:szCs w:val="22"/>
              </w:rPr>
            </w:pPr>
          </w:p>
        </w:tc>
        <w:tc>
          <w:tcPr>
            <w:tcW w:w="1560" w:type="dxa"/>
            <w:vMerge/>
          </w:tcPr>
          <w:p w14:paraId="38836423" w14:textId="77777777" w:rsidR="00113664" w:rsidRPr="00DA2E9F" w:rsidRDefault="00113664" w:rsidP="007E3B02">
            <w:pPr>
              <w:rPr>
                <w:rFonts w:cs="Arial"/>
                <w:sz w:val="20"/>
                <w:szCs w:val="22"/>
              </w:rPr>
            </w:pPr>
          </w:p>
        </w:tc>
        <w:tc>
          <w:tcPr>
            <w:tcW w:w="4840" w:type="dxa"/>
          </w:tcPr>
          <w:p w14:paraId="38836424" w14:textId="77777777" w:rsidR="00113664" w:rsidRPr="00DA2E9F" w:rsidRDefault="00113664" w:rsidP="007E3B02">
            <w:pPr>
              <w:rPr>
                <w:rFonts w:cs="Arial"/>
                <w:sz w:val="20"/>
                <w:szCs w:val="22"/>
              </w:rPr>
            </w:pPr>
            <w:r w:rsidRPr="00DA2E9F">
              <w:rPr>
                <w:rFonts w:cs="Arial"/>
                <w:sz w:val="20"/>
                <w:szCs w:val="22"/>
              </w:rPr>
              <w:t>Role is Non-Reporting</w:t>
            </w:r>
          </w:p>
        </w:tc>
        <w:tc>
          <w:tcPr>
            <w:tcW w:w="1092" w:type="dxa"/>
          </w:tcPr>
          <w:p w14:paraId="38836425"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26"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27"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28"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29"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433" w14:textId="77777777" w:rsidTr="007E3B02">
        <w:trPr>
          <w:trHeight w:val="144"/>
        </w:trPr>
        <w:tc>
          <w:tcPr>
            <w:tcW w:w="1056" w:type="dxa"/>
            <w:vMerge/>
          </w:tcPr>
          <w:p w14:paraId="3883642B" w14:textId="77777777" w:rsidR="00113664" w:rsidRPr="00DA2E9F" w:rsidRDefault="00113664" w:rsidP="007E3B02">
            <w:pPr>
              <w:rPr>
                <w:rFonts w:cs="Arial"/>
                <w:sz w:val="20"/>
                <w:szCs w:val="22"/>
              </w:rPr>
            </w:pPr>
          </w:p>
        </w:tc>
        <w:tc>
          <w:tcPr>
            <w:tcW w:w="1560" w:type="dxa"/>
            <w:vMerge/>
          </w:tcPr>
          <w:p w14:paraId="3883642C" w14:textId="77777777" w:rsidR="00113664" w:rsidRPr="00DA2E9F" w:rsidRDefault="00113664" w:rsidP="007E3B02">
            <w:pPr>
              <w:rPr>
                <w:rFonts w:cs="Arial"/>
                <w:sz w:val="20"/>
                <w:szCs w:val="22"/>
              </w:rPr>
            </w:pPr>
          </w:p>
        </w:tc>
        <w:tc>
          <w:tcPr>
            <w:tcW w:w="4840" w:type="dxa"/>
          </w:tcPr>
          <w:p w14:paraId="3883642D" w14:textId="77777777" w:rsidR="00113664" w:rsidRPr="00DA2E9F" w:rsidRDefault="00113664" w:rsidP="007E3B02">
            <w:pPr>
              <w:rPr>
                <w:rFonts w:cs="Arial"/>
                <w:sz w:val="20"/>
                <w:szCs w:val="22"/>
              </w:rPr>
            </w:pPr>
            <w:r w:rsidRPr="00DA2E9F">
              <w:rPr>
                <w:rFonts w:cs="Arial"/>
                <w:sz w:val="20"/>
                <w:szCs w:val="22"/>
              </w:rPr>
              <w:t>Role Start Date</w:t>
            </w:r>
          </w:p>
        </w:tc>
        <w:tc>
          <w:tcPr>
            <w:tcW w:w="1092" w:type="dxa"/>
          </w:tcPr>
          <w:p w14:paraId="3883642E"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2F"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30"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31"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32"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43C" w14:textId="77777777" w:rsidTr="007E3B02">
        <w:trPr>
          <w:trHeight w:val="144"/>
        </w:trPr>
        <w:tc>
          <w:tcPr>
            <w:tcW w:w="1056" w:type="dxa"/>
            <w:vMerge/>
          </w:tcPr>
          <w:p w14:paraId="38836434" w14:textId="77777777" w:rsidR="00113664" w:rsidRPr="00DA2E9F" w:rsidRDefault="00113664" w:rsidP="007E3B02">
            <w:pPr>
              <w:rPr>
                <w:rFonts w:cs="Arial"/>
                <w:sz w:val="20"/>
                <w:szCs w:val="22"/>
              </w:rPr>
            </w:pPr>
          </w:p>
        </w:tc>
        <w:tc>
          <w:tcPr>
            <w:tcW w:w="1560" w:type="dxa"/>
            <w:vMerge/>
          </w:tcPr>
          <w:p w14:paraId="38836435" w14:textId="77777777" w:rsidR="00113664" w:rsidRPr="00DA2E9F" w:rsidRDefault="00113664" w:rsidP="007E3B02">
            <w:pPr>
              <w:rPr>
                <w:rFonts w:cs="Arial"/>
                <w:sz w:val="20"/>
                <w:szCs w:val="22"/>
              </w:rPr>
            </w:pPr>
          </w:p>
        </w:tc>
        <w:tc>
          <w:tcPr>
            <w:tcW w:w="4840" w:type="dxa"/>
          </w:tcPr>
          <w:p w14:paraId="38836436" w14:textId="77777777" w:rsidR="00113664" w:rsidRPr="00DA2E9F" w:rsidRDefault="00113664" w:rsidP="007E3B02">
            <w:pPr>
              <w:rPr>
                <w:rFonts w:cs="Arial"/>
                <w:sz w:val="20"/>
                <w:szCs w:val="22"/>
              </w:rPr>
            </w:pPr>
            <w:r w:rsidRPr="00DA2E9F">
              <w:rPr>
                <w:rFonts w:cs="Arial"/>
                <w:sz w:val="20"/>
                <w:szCs w:val="22"/>
              </w:rPr>
              <w:t>Role Business Start Date</w:t>
            </w:r>
          </w:p>
        </w:tc>
        <w:tc>
          <w:tcPr>
            <w:tcW w:w="1092" w:type="dxa"/>
          </w:tcPr>
          <w:p w14:paraId="38836437"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38"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39"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3A"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3B"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445" w14:textId="77777777" w:rsidTr="007E3B02">
        <w:trPr>
          <w:trHeight w:val="144"/>
        </w:trPr>
        <w:tc>
          <w:tcPr>
            <w:tcW w:w="1056" w:type="dxa"/>
            <w:vMerge/>
          </w:tcPr>
          <w:p w14:paraId="3883643D" w14:textId="77777777" w:rsidR="00113664" w:rsidRPr="00DA2E9F" w:rsidRDefault="00113664" w:rsidP="007E3B02">
            <w:pPr>
              <w:rPr>
                <w:rFonts w:cs="Arial"/>
                <w:sz w:val="20"/>
                <w:szCs w:val="22"/>
              </w:rPr>
            </w:pPr>
          </w:p>
        </w:tc>
        <w:tc>
          <w:tcPr>
            <w:tcW w:w="1560" w:type="dxa"/>
            <w:vMerge/>
          </w:tcPr>
          <w:p w14:paraId="3883643E" w14:textId="77777777" w:rsidR="00113664" w:rsidRPr="00DA2E9F" w:rsidRDefault="00113664" w:rsidP="007E3B02">
            <w:pPr>
              <w:rPr>
                <w:rFonts w:cs="Arial"/>
                <w:sz w:val="20"/>
                <w:szCs w:val="22"/>
              </w:rPr>
            </w:pPr>
          </w:p>
        </w:tc>
        <w:tc>
          <w:tcPr>
            <w:tcW w:w="4840" w:type="dxa"/>
          </w:tcPr>
          <w:p w14:paraId="3883643F" w14:textId="77777777" w:rsidR="00113664" w:rsidRPr="00DA2E9F" w:rsidRDefault="00113664" w:rsidP="007E3B02">
            <w:pPr>
              <w:rPr>
                <w:rFonts w:cs="Arial"/>
                <w:sz w:val="20"/>
                <w:szCs w:val="22"/>
              </w:rPr>
            </w:pPr>
            <w:r w:rsidRPr="00DA2E9F">
              <w:rPr>
                <w:rFonts w:cs="Arial"/>
                <w:sz w:val="20"/>
                <w:szCs w:val="22"/>
              </w:rPr>
              <w:t>Role End Date</w:t>
            </w:r>
          </w:p>
        </w:tc>
        <w:tc>
          <w:tcPr>
            <w:tcW w:w="1092" w:type="dxa"/>
          </w:tcPr>
          <w:p w14:paraId="38836440"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41"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42"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43"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44"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44E" w14:textId="77777777" w:rsidTr="007E3B02">
        <w:trPr>
          <w:trHeight w:val="144"/>
        </w:trPr>
        <w:tc>
          <w:tcPr>
            <w:tcW w:w="1056" w:type="dxa"/>
            <w:vMerge/>
          </w:tcPr>
          <w:p w14:paraId="38836446" w14:textId="77777777" w:rsidR="00113664" w:rsidRPr="00DA2E9F" w:rsidRDefault="00113664" w:rsidP="007E3B02">
            <w:pPr>
              <w:rPr>
                <w:rFonts w:cs="Arial"/>
                <w:sz w:val="20"/>
                <w:szCs w:val="22"/>
              </w:rPr>
            </w:pPr>
          </w:p>
        </w:tc>
        <w:tc>
          <w:tcPr>
            <w:tcW w:w="1560" w:type="dxa"/>
            <w:vMerge/>
          </w:tcPr>
          <w:p w14:paraId="38836447" w14:textId="77777777" w:rsidR="00113664" w:rsidRPr="00DA2E9F" w:rsidRDefault="00113664" w:rsidP="007E3B02">
            <w:pPr>
              <w:rPr>
                <w:rFonts w:cs="Arial"/>
                <w:sz w:val="20"/>
                <w:szCs w:val="22"/>
              </w:rPr>
            </w:pPr>
          </w:p>
        </w:tc>
        <w:tc>
          <w:tcPr>
            <w:tcW w:w="4840" w:type="dxa"/>
          </w:tcPr>
          <w:p w14:paraId="38836448" w14:textId="77777777" w:rsidR="00113664" w:rsidRPr="00DA2E9F" w:rsidRDefault="00113664" w:rsidP="007E3B02">
            <w:pPr>
              <w:rPr>
                <w:rFonts w:cs="Arial"/>
                <w:sz w:val="20"/>
                <w:szCs w:val="22"/>
              </w:rPr>
            </w:pPr>
            <w:r w:rsidRPr="00DA2E9F">
              <w:rPr>
                <w:rFonts w:cs="Arial"/>
                <w:sz w:val="20"/>
                <w:szCs w:val="22"/>
              </w:rPr>
              <w:t>Lodgement Cycle</w:t>
            </w:r>
          </w:p>
        </w:tc>
        <w:tc>
          <w:tcPr>
            <w:tcW w:w="1092" w:type="dxa"/>
          </w:tcPr>
          <w:p w14:paraId="38836449"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4A"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4B"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4C"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4D"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457" w14:textId="77777777" w:rsidTr="007E3B02">
        <w:trPr>
          <w:trHeight w:val="144"/>
        </w:trPr>
        <w:tc>
          <w:tcPr>
            <w:tcW w:w="1056" w:type="dxa"/>
            <w:vMerge/>
          </w:tcPr>
          <w:p w14:paraId="3883644F" w14:textId="77777777" w:rsidR="00113664" w:rsidRPr="00DA2E9F" w:rsidRDefault="00113664" w:rsidP="007E3B02">
            <w:pPr>
              <w:rPr>
                <w:rFonts w:cs="Arial"/>
                <w:sz w:val="20"/>
                <w:szCs w:val="22"/>
              </w:rPr>
            </w:pPr>
          </w:p>
        </w:tc>
        <w:tc>
          <w:tcPr>
            <w:tcW w:w="1560" w:type="dxa"/>
            <w:vMerge/>
          </w:tcPr>
          <w:p w14:paraId="38836450" w14:textId="77777777" w:rsidR="00113664" w:rsidRPr="00DA2E9F" w:rsidRDefault="00113664" w:rsidP="007E3B02">
            <w:pPr>
              <w:rPr>
                <w:rFonts w:cs="Arial"/>
                <w:sz w:val="20"/>
                <w:szCs w:val="22"/>
              </w:rPr>
            </w:pPr>
          </w:p>
        </w:tc>
        <w:tc>
          <w:tcPr>
            <w:tcW w:w="4840" w:type="dxa"/>
          </w:tcPr>
          <w:p w14:paraId="38836451" w14:textId="77777777" w:rsidR="00113664" w:rsidRPr="00DA2E9F" w:rsidRDefault="00113664" w:rsidP="007E3B02">
            <w:pPr>
              <w:rPr>
                <w:rFonts w:cs="Arial"/>
                <w:sz w:val="20"/>
                <w:szCs w:val="22"/>
              </w:rPr>
            </w:pPr>
            <w:r w:rsidRPr="00DA2E9F">
              <w:rPr>
                <w:rFonts w:cs="Arial"/>
                <w:sz w:val="20"/>
                <w:szCs w:val="22"/>
              </w:rPr>
              <w:t>Lodgement Cycle Start Date</w:t>
            </w:r>
          </w:p>
        </w:tc>
        <w:tc>
          <w:tcPr>
            <w:tcW w:w="1092" w:type="dxa"/>
          </w:tcPr>
          <w:p w14:paraId="38836452"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53"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54"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55"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56"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460" w14:textId="77777777" w:rsidTr="007E3B02">
        <w:trPr>
          <w:trHeight w:val="144"/>
        </w:trPr>
        <w:tc>
          <w:tcPr>
            <w:tcW w:w="1056" w:type="dxa"/>
            <w:vMerge/>
          </w:tcPr>
          <w:p w14:paraId="38836458" w14:textId="77777777" w:rsidR="00113664" w:rsidRPr="00DA2E9F" w:rsidRDefault="00113664" w:rsidP="007E3B02">
            <w:pPr>
              <w:rPr>
                <w:rFonts w:cs="Arial"/>
                <w:sz w:val="20"/>
                <w:szCs w:val="22"/>
              </w:rPr>
            </w:pPr>
          </w:p>
        </w:tc>
        <w:tc>
          <w:tcPr>
            <w:tcW w:w="1560" w:type="dxa"/>
            <w:vMerge/>
          </w:tcPr>
          <w:p w14:paraId="38836459" w14:textId="77777777" w:rsidR="00113664" w:rsidRPr="00DA2E9F" w:rsidRDefault="00113664" w:rsidP="007E3B02">
            <w:pPr>
              <w:rPr>
                <w:rFonts w:cs="Arial"/>
                <w:sz w:val="20"/>
                <w:szCs w:val="22"/>
              </w:rPr>
            </w:pPr>
          </w:p>
        </w:tc>
        <w:tc>
          <w:tcPr>
            <w:tcW w:w="4840" w:type="dxa"/>
          </w:tcPr>
          <w:p w14:paraId="3883645A" w14:textId="77777777" w:rsidR="00113664" w:rsidRPr="00DA2E9F" w:rsidRDefault="00113664" w:rsidP="007E3B02">
            <w:pPr>
              <w:rPr>
                <w:rFonts w:cs="Arial"/>
                <w:sz w:val="20"/>
                <w:szCs w:val="22"/>
              </w:rPr>
            </w:pPr>
            <w:r w:rsidRPr="00DA2E9F">
              <w:rPr>
                <w:rFonts w:cs="Arial"/>
                <w:sz w:val="20"/>
                <w:szCs w:val="22"/>
              </w:rPr>
              <w:t>Financial Year End</w:t>
            </w:r>
          </w:p>
        </w:tc>
        <w:tc>
          <w:tcPr>
            <w:tcW w:w="1092" w:type="dxa"/>
          </w:tcPr>
          <w:p w14:paraId="3883645B"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5C"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5D"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5E"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5F"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7E3B02" w:rsidRPr="00DA2E9F" w14:paraId="38836469" w14:textId="77777777" w:rsidTr="007E3B02">
        <w:trPr>
          <w:trHeight w:hRule="exact" w:val="86"/>
        </w:trPr>
        <w:tc>
          <w:tcPr>
            <w:tcW w:w="1056" w:type="dxa"/>
            <w:shd w:val="clear" w:color="auto" w:fill="DBE5F1" w:themeFill="accent1" w:themeFillTint="33"/>
          </w:tcPr>
          <w:p w14:paraId="38836461"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462"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463"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464" w14:textId="77777777" w:rsidR="00113664" w:rsidRPr="00DA2E9F" w:rsidRDefault="00113664" w:rsidP="007E3B02">
            <w:pPr>
              <w:jc w:val="center"/>
              <w:rPr>
                <w:rFonts w:cs="Arial"/>
                <w:sz w:val="20"/>
                <w:szCs w:val="22"/>
              </w:rPr>
            </w:pPr>
          </w:p>
        </w:tc>
        <w:tc>
          <w:tcPr>
            <w:tcW w:w="1249" w:type="dxa"/>
            <w:shd w:val="clear" w:color="auto" w:fill="DBE5F1" w:themeFill="accent1" w:themeFillTint="33"/>
          </w:tcPr>
          <w:p w14:paraId="38836465" w14:textId="77777777" w:rsidR="00113664" w:rsidRPr="00DA2E9F" w:rsidRDefault="00113664" w:rsidP="007E3B02">
            <w:pPr>
              <w:jc w:val="center"/>
              <w:rPr>
                <w:rFonts w:cs="Arial"/>
                <w:sz w:val="20"/>
                <w:szCs w:val="22"/>
              </w:rPr>
            </w:pPr>
          </w:p>
        </w:tc>
        <w:tc>
          <w:tcPr>
            <w:tcW w:w="781" w:type="dxa"/>
            <w:shd w:val="clear" w:color="auto" w:fill="DBE5F1" w:themeFill="accent1" w:themeFillTint="33"/>
          </w:tcPr>
          <w:p w14:paraId="38836466"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467"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468" w14:textId="77777777" w:rsidR="00113664" w:rsidRPr="00DA2E9F" w:rsidRDefault="00113664" w:rsidP="007E3B02">
            <w:pPr>
              <w:jc w:val="center"/>
              <w:rPr>
                <w:rFonts w:cs="Arial"/>
                <w:sz w:val="20"/>
                <w:szCs w:val="22"/>
              </w:rPr>
            </w:pPr>
          </w:p>
        </w:tc>
      </w:tr>
      <w:tr w:rsidR="00113664" w:rsidRPr="00DA2E9F" w14:paraId="38836472" w14:textId="77777777" w:rsidTr="007E3B02">
        <w:trPr>
          <w:trHeight w:val="144"/>
        </w:trPr>
        <w:tc>
          <w:tcPr>
            <w:tcW w:w="1056" w:type="dxa"/>
            <w:vMerge w:val="restart"/>
          </w:tcPr>
          <w:p w14:paraId="3883646A" w14:textId="77777777" w:rsidR="00113664" w:rsidRPr="00DA2E9F" w:rsidRDefault="00113664" w:rsidP="007E3B02">
            <w:pPr>
              <w:rPr>
                <w:rFonts w:cs="Arial"/>
                <w:sz w:val="20"/>
                <w:szCs w:val="22"/>
              </w:rPr>
            </w:pPr>
            <w:r w:rsidRPr="00DA2E9F">
              <w:rPr>
                <w:rFonts w:cs="Arial"/>
                <w:sz w:val="20"/>
                <w:szCs w:val="22"/>
              </w:rPr>
              <w:t>ICAB T/B</w:t>
            </w:r>
          </w:p>
        </w:tc>
        <w:tc>
          <w:tcPr>
            <w:tcW w:w="1560" w:type="dxa"/>
            <w:vMerge w:val="restart"/>
          </w:tcPr>
          <w:p w14:paraId="3883646B" w14:textId="77777777" w:rsidR="00113664" w:rsidRPr="00DA2E9F" w:rsidRDefault="00113664" w:rsidP="007E3B02">
            <w:pPr>
              <w:rPr>
                <w:rFonts w:cs="Arial"/>
                <w:sz w:val="20"/>
                <w:szCs w:val="22"/>
              </w:rPr>
            </w:pPr>
            <w:r w:rsidRPr="00DA2E9F">
              <w:rPr>
                <w:rFonts w:cs="Arial"/>
                <w:sz w:val="20"/>
                <w:szCs w:val="22"/>
              </w:rPr>
              <w:t>PAYGI</w:t>
            </w:r>
          </w:p>
        </w:tc>
        <w:tc>
          <w:tcPr>
            <w:tcW w:w="4840" w:type="dxa"/>
          </w:tcPr>
          <w:p w14:paraId="3883646C" w14:textId="77777777" w:rsidR="00113664" w:rsidRPr="00DA2E9F" w:rsidRDefault="00113664" w:rsidP="007E3B02">
            <w:pPr>
              <w:rPr>
                <w:rFonts w:cs="Arial"/>
                <w:sz w:val="20"/>
                <w:szCs w:val="22"/>
              </w:rPr>
            </w:pPr>
            <w:r w:rsidRPr="00DA2E9F">
              <w:rPr>
                <w:rFonts w:cs="Arial"/>
                <w:sz w:val="20"/>
                <w:szCs w:val="22"/>
              </w:rPr>
              <w:t>Role Type</w:t>
            </w:r>
          </w:p>
        </w:tc>
        <w:tc>
          <w:tcPr>
            <w:tcW w:w="1092" w:type="dxa"/>
          </w:tcPr>
          <w:p w14:paraId="3883646D"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6E"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6F" w14:textId="77777777" w:rsidR="00113664" w:rsidRPr="00DA2E9F" w:rsidRDefault="00113664" w:rsidP="007E3B02">
            <w:pPr>
              <w:jc w:val="center"/>
              <w:rPr>
                <w:rFonts w:cs="Arial"/>
                <w:sz w:val="20"/>
                <w:szCs w:val="22"/>
              </w:rPr>
            </w:pPr>
            <w:r w:rsidRPr="00DA2E9F">
              <w:rPr>
                <w:rFonts w:cs="Arial"/>
                <w:sz w:val="28"/>
                <w:szCs w:val="28"/>
              </w:rPr>
              <w:sym w:font="Wingdings" w:char="F0FB"/>
            </w:r>
          </w:p>
        </w:tc>
        <w:tc>
          <w:tcPr>
            <w:tcW w:w="1092" w:type="dxa"/>
          </w:tcPr>
          <w:p w14:paraId="38836470" w14:textId="77777777" w:rsidR="00113664" w:rsidRPr="00DA2E9F" w:rsidRDefault="00113664" w:rsidP="007E3B02">
            <w:pPr>
              <w:jc w:val="center"/>
              <w:rPr>
                <w:rFonts w:cs="Arial"/>
                <w:sz w:val="20"/>
                <w:szCs w:val="22"/>
              </w:rPr>
            </w:pPr>
            <w:r w:rsidRPr="00DA2E9F">
              <w:rPr>
                <w:rFonts w:cs="Arial"/>
                <w:sz w:val="28"/>
                <w:szCs w:val="28"/>
              </w:rPr>
              <w:sym w:font="Wingdings" w:char="F0FB"/>
            </w:r>
          </w:p>
        </w:tc>
        <w:tc>
          <w:tcPr>
            <w:tcW w:w="1092" w:type="dxa"/>
          </w:tcPr>
          <w:p w14:paraId="38836471"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113664" w:rsidRPr="00DA2E9F" w14:paraId="3883647B" w14:textId="77777777" w:rsidTr="007E3B02">
        <w:trPr>
          <w:trHeight w:val="144"/>
        </w:trPr>
        <w:tc>
          <w:tcPr>
            <w:tcW w:w="1056" w:type="dxa"/>
            <w:vMerge/>
          </w:tcPr>
          <w:p w14:paraId="38836473" w14:textId="77777777" w:rsidR="00113664" w:rsidRPr="00DA2E9F" w:rsidRDefault="00113664" w:rsidP="007E3B02">
            <w:pPr>
              <w:rPr>
                <w:rFonts w:cs="Arial"/>
                <w:sz w:val="20"/>
                <w:szCs w:val="22"/>
              </w:rPr>
            </w:pPr>
          </w:p>
        </w:tc>
        <w:tc>
          <w:tcPr>
            <w:tcW w:w="1560" w:type="dxa"/>
            <w:vMerge/>
          </w:tcPr>
          <w:p w14:paraId="38836474" w14:textId="77777777" w:rsidR="00113664" w:rsidRPr="00DA2E9F" w:rsidRDefault="00113664" w:rsidP="007E3B02">
            <w:pPr>
              <w:rPr>
                <w:rFonts w:cs="Arial"/>
                <w:sz w:val="20"/>
                <w:szCs w:val="22"/>
              </w:rPr>
            </w:pPr>
          </w:p>
        </w:tc>
        <w:tc>
          <w:tcPr>
            <w:tcW w:w="4840" w:type="dxa"/>
          </w:tcPr>
          <w:p w14:paraId="38836475" w14:textId="77777777" w:rsidR="00113664" w:rsidRPr="00DA2E9F" w:rsidRDefault="00113664" w:rsidP="007E3B02">
            <w:pPr>
              <w:rPr>
                <w:rFonts w:cs="Arial"/>
                <w:sz w:val="20"/>
                <w:szCs w:val="22"/>
              </w:rPr>
            </w:pPr>
            <w:r w:rsidRPr="00DA2E9F">
              <w:rPr>
                <w:rFonts w:cs="Arial"/>
                <w:sz w:val="20"/>
                <w:szCs w:val="22"/>
              </w:rPr>
              <w:t>Role Name</w:t>
            </w:r>
          </w:p>
        </w:tc>
        <w:tc>
          <w:tcPr>
            <w:tcW w:w="1092" w:type="dxa"/>
          </w:tcPr>
          <w:p w14:paraId="38836476"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77"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78"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79"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7A"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484" w14:textId="77777777" w:rsidTr="007E3B02">
        <w:trPr>
          <w:trHeight w:val="144"/>
        </w:trPr>
        <w:tc>
          <w:tcPr>
            <w:tcW w:w="1056" w:type="dxa"/>
            <w:vMerge/>
          </w:tcPr>
          <w:p w14:paraId="3883647C" w14:textId="77777777" w:rsidR="00113664" w:rsidRPr="00DA2E9F" w:rsidRDefault="00113664" w:rsidP="007E3B02">
            <w:pPr>
              <w:rPr>
                <w:rFonts w:cs="Arial"/>
                <w:sz w:val="20"/>
                <w:szCs w:val="22"/>
              </w:rPr>
            </w:pPr>
          </w:p>
        </w:tc>
        <w:tc>
          <w:tcPr>
            <w:tcW w:w="1560" w:type="dxa"/>
            <w:vMerge/>
          </w:tcPr>
          <w:p w14:paraId="3883647D" w14:textId="77777777" w:rsidR="00113664" w:rsidRPr="00DA2E9F" w:rsidRDefault="00113664" w:rsidP="007E3B02">
            <w:pPr>
              <w:rPr>
                <w:rFonts w:cs="Arial"/>
                <w:sz w:val="20"/>
                <w:szCs w:val="22"/>
              </w:rPr>
            </w:pPr>
          </w:p>
        </w:tc>
        <w:tc>
          <w:tcPr>
            <w:tcW w:w="4840" w:type="dxa"/>
          </w:tcPr>
          <w:p w14:paraId="3883647E" w14:textId="77777777" w:rsidR="00113664" w:rsidRPr="00DA2E9F" w:rsidRDefault="00113664" w:rsidP="007E3B02">
            <w:pPr>
              <w:rPr>
                <w:rFonts w:cs="Arial"/>
                <w:sz w:val="20"/>
                <w:szCs w:val="22"/>
              </w:rPr>
            </w:pPr>
            <w:r w:rsidRPr="00DA2E9F">
              <w:rPr>
                <w:rFonts w:cs="Arial"/>
                <w:sz w:val="20"/>
                <w:szCs w:val="22"/>
              </w:rPr>
              <w:t>Account Type</w:t>
            </w:r>
          </w:p>
        </w:tc>
        <w:tc>
          <w:tcPr>
            <w:tcW w:w="1092" w:type="dxa"/>
          </w:tcPr>
          <w:p w14:paraId="3883647F"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80"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81"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82"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83"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48D" w14:textId="77777777" w:rsidTr="007E3B02">
        <w:trPr>
          <w:trHeight w:val="144"/>
        </w:trPr>
        <w:tc>
          <w:tcPr>
            <w:tcW w:w="1056" w:type="dxa"/>
            <w:vMerge/>
          </w:tcPr>
          <w:p w14:paraId="38836485" w14:textId="77777777" w:rsidR="00113664" w:rsidRPr="00DA2E9F" w:rsidRDefault="00113664" w:rsidP="007E3B02">
            <w:pPr>
              <w:rPr>
                <w:rFonts w:cs="Arial"/>
                <w:sz w:val="20"/>
                <w:szCs w:val="22"/>
              </w:rPr>
            </w:pPr>
          </w:p>
        </w:tc>
        <w:tc>
          <w:tcPr>
            <w:tcW w:w="1560" w:type="dxa"/>
            <w:vMerge/>
          </w:tcPr>
          <w:p w14:paraId="38836486" w14:textId="77777777" w:rsidR="00113664" w:rsidRPr="00DA2E9F" w:rsidRDefault="00113664" w:rsidP="007E3B02">
            <w:pPr>
              <w:rPr>
                <w:rFonts w:cs="Arial"/>
                <w:sz w:val="20"/>
                <w:szCs w:val="22"/>
              </w:rPr>
            </w:pPr>
          </w:p>
        </w:tc>
        <w:tc>
          <w:tcPr>
            <w:tcW w:w="4840" w:type="dxa"/>
          </w:tcPr>
          <w:p w14:paraId="38836487" w14:textId="77777777" w:rsidR="00113664" w:rsidRPr="00DA2E9F" w:rsidRDefault="00113664" w:rsidP="007E3B02">
            <w:pPr>
              <w:rPr>
                <w:rFonts w:cs="Arial"/>
                <w:sz w:val="20"/>
                <w:szCs w:val="22"/>
              </w:rPr>
            </w:pPr>
            <w:r w:rsidRPr="00DA2E9F">
              <w:rPr>
                <w:rFonts w:cs="Arial"/>
                <w:sz w:val="20"/>
                <w:szCs w:val="22"/>
              </w:rPr>
              <w:t>Account Sequence Number</w:t>
            </w:r>
          </w:p>
        </w:tc>
        <w:tc>
          <w:tcPr>
            <w:tcW w:w="1092" w:type="dxa"/>
          </w:tcPr>
          <w:p w14:paraId="38836488"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89"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8A"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8B"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8C"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496" w14:textId="77777777" w:rsidTr="007E3B02">
        <w:trPr>
          <w:trHeight w:val="144"/>
        </w:trPr>
        <w:tc>
          <w:tcPr>
            <w:tcW w:w="1056" w:type="dxa"/>
            <w:vMerge/>
          </w:tcPr>
          <w:p w14:paraId="3883648E" w14:textId="77777777" w:rsidR="00113664" w:rsidRPr="00DA2E9F" w:rsidRDefault="00113664" w:rsidP="007E3B02">
            <w:pPr>
              <w:rPr>
                <w:rFonts w:cs="Arial"/>
                <w:sz w:val="20"/>
                <w:szCs w:val="22"/>
              </w:rPr>
            </w:pPr>
          </w:p>
        </w:tc>
        <w:tc>
          <w:tcPr>
            <w:tcW w:w="1560" w:type="dxa"/>
            <w:vMerge/>
          </w:tcPr>
          <w:p w14:paraId="3883648F" w14:textId="77777777" w:rsidR="00113664" w:rsidRPr="00DA2E9F" w:rsidRDefault="00113664" w:rsidP="007E3B02">
            <w:pPr>
              <w:rPr>
                <w:rFonts w:cs="Arial"/>
                <w:sz w:val="20"/>
                <w:szCs w:val="22"/>
              </w:rPr>
            </w:pPr>
          </w:p>
        </w:tc>
        <w:tc>
          <w:tcPr>
            <w:tcW w:w="4840" w:type="dxa"/>
          </w:tcPr>
          <w:p w14:paraId="38836490" w14:textId="77777777" w:rsidR="00113664" w:rsidRPr="00DA2E9F" w:rsidRDefault="00113664" w:rsidP="007E3B02">
            <w:pPr>
              <w:rPr>
                <w:rFonts w:cs="Arial"/>
                <w:sz w:val="20"/>
                <w:szCs w:val="22"/>
              </w:rPr>
            </w:pPr>
            <w:r w:rsidRPr="00DA2E9F">
              <w:rPr>
                <w:rFonts w:cs="Arial"/>
                <w:sz w:val="20"/>
                <w:szCs w:val="22"/>
              </w:rPr>
              <w:t>Role is Non-Reporting</w:t>
            </w:r>
          </w:p>
        </w:tc>
        <w:tc>
          <w:tcPr>
            <w:tcW w:w="1092" w:type="dxa"/>
          </w:tcPr>
          <w:p w14:paraId="38836491"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92"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93"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94"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95" w14:textId="77777777" w:rsidR="00113664" w:rsidRPr="00DA2E9F" w:rsidRDefault="00113664" w:rsidP="007E3B02">
            <w:pPr>
              <w:jc w:val="center"/>
              <w:rPr>
                <w:rFonts w:cs="Arial"/>
                <w:sz w:val="28"/>
                <w:szCs w:val="28"/>
              </w:rPr>
            </w:pPr>
            <w:r w:rsidRPr="00DA2E9F">
              <w:rPr>
                <w:rFonts w:cs="Arial"/>
                <w:sz w:val="28"/>
                <w:szCs w:val="28"/>
              </w:rPr>
              <w:sym w:font="Wingdings" w:char="F0FB"/>
            </w:r>
          </w:p>
        </w:tc>
      </w:tr>
      <w:tr w:rsidR="00113664" w:rsidRPr="00DA2E9F" w14:paraId="3883649F" w14:textId="77777777" w:rsidTr="007E3B02">
        <w:trPr>
          <w:trHeight w:val="144"/>
        </w:trPr>
        <w:tc>
          <w:tcPr>
            <w:tcW w:w="1056" w:type="dxa"/>
            <w:vMerge/>
          </w:tcPr>
          <w:p w14:paraId="38836497" w14:textId="77777777" w:rsidR="00113664" w:rsidRPr="00DA2E9F" w:rsidRDefault="00113664" w:rsidP="007E3B02">
            <w:pPr>
              <w:rPr>
                <w:rFonts w:cs="Arial"/>
                <w:sz w:val="20"/>
                <w:szCs w:val="22"/>
              </w:rPr>
            </w:pPr>
          </w:p>
        </w:tc>
        <w:tc>
          <w:tcPr>
            <w:tcW w:w="1560" w:type="dxa"/>
            <w:vMerge/>
          </w:tcPr>
          <w:p w14:paraId="38836498" w14:textId="77777777" w:rsidR="00113664" w:rsidRPr="00DA2E9F" w:rsidRDefault="00113664" w:rsidP="007E3B02">
            <w:pPr>
              <w:rPr>
                <w:rFonts w:cs="Arial"/>
                <w:sz w:val="20"/>
                <w:szCs w:val="22"/>
              </w:rPr>
            </w:pPr>
          </w:p>
        </w:tc>
        <w:tc>
          <w:tcPr>
            <w:tcW w:w="4840" w:type="dxa"/>
          </w:tcPr>
          <w:p w14:paraId="38836499" w14:textId="77777777" w:rsidR="00113664" w:rsidRPr="00DA2E9F" w:rsidRDefault="00113664" w:rsidP="007E3B02">
            <w:pPr>
              <w:rPr>
                <w:rFonts w:cs="Arial"/>
                <w:sz w:val="20"/>
                <w:szCs w:val="22"/>
              </w:rPr>
            </w:pPr>
            <w:r w:rsidRPr="00DA2E9F">
              <w:rPr>
                <w:rFonts w:cs="Arial"/>
                <w:sz w:val="20"/>
                <w:szCs w:val="22"/>
              </w:rPr>
              <w:t>Role Start Date</w:t>
            </w:r>
          </w:p>
        </w:tc>
        <w:tc>
          <w:tcPr>
            <w:tcW w:w="1092" w:type="dxa"/>
          </w:tcPr>
          <w:p w14:paraId="3883649A"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9B"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9C"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9D"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9E"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4A8" w14:textId="77777777" w:rsidTr="007E3B02">
        <w:trPr>
          <w:trHeight w:val="144"/>
        </w:trPr>
        <w:tc>
          <w:tcPr>
            <w:tcW w:w="1056" w:type="dxa"/>
            <w:vMerge/>
          </w:tcPr>
          <w:p w14:paraId="388364A0" w14:textId="77777777" w:rsidR="00113664" w:rsidRPr="00DA2E9F" w:rsidRDefault="00113664" w:rsidP="007E3B02">
            <w:pPr>
              <w:rPr>
                <w:rFonts w:cs="Arial"/>
                <w:sz w:val="20"/>
                <w:szCs w:val="22"/>
              </w:rPr>
            </w:pPr>
          </w:p>
        </w:tc>
        <w:tc>
          <w:tcPr>
            <w:tcW w:w="1560" w:type="dxa"/>
            <w:vMerge/>
          </w:tcPr>
          <w:p w14:paraId="388364A1" w14:textId="77777777" w:rsidR="00113664" w:rsidRPr="00DA2E9F" w:rsidRDefault="00113664" w:rsidP="007E3B02">
            <w:pPr>
              <w:rPr>
                <w:rFonts w:cs="Arial"/>
                <w:sz w:val="20"/>
                <w:szCs w:val="22"/>
              </w:rPr>
            </w:pPr>
          </w:p>
        </w:tc>
        <w:tc>
          <w:tcPr>
            <w:tcW w:w="4840" w:type="dxa"/>
          </w:tcPr>
          <w:p w14:paraId="388364A2" w14:textId="77777777" w:rsidR="00113664" w:rsidRPr="00DA2E9F" w:rsidRDefault="00113664" w:rsidP="007E3B02">
            <w:pPr>
              <w:rPr>
                <w:rFonts w:cs="Arial"/>
                <w:sz w:val="20"/>
                <w:szCs w:val="22"/>
              </w:rPr>
            </w:pPr>
            <w:r w:rsidRPr="00DA2E9F">
              <w:rPr>
                <w:rFonts w:cs="Arial"/>
                <w:sz w:val="20"/>
                <w:szCs w:val="22"/>
              </w:rPr>
              <w:t>Role Business Start Date</w:t>
            </w:r>
          </w:p>
        </w:tc>
        <w:tc>
          <w:tcPr>
            <w:tcW w:w="1092" w:type="dxa"/>
          </w:tcPr>
          <w:p w14:paraId="388364A3"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A4"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A5"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A6"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A7"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4B1" w14:textId="77777777" w:rsidTr="007E3B02">
        <w:trPr>
          <w:trHeight w:val="144"/>
        </w:trPr>
        <w:tc>
          <w:tcPr>
            <w:tcW w:w="1056" w:type="dxa"/>
            <w:vMerge/>
          </w:tcPr>
          <w:p w14:paraId="388364A9" w14:textId="77777777" w:rsidR="00113664" w:rsidRPr="00DA2E9F" w:rsidRDefault="00113664" w:rsidP="007E3B02">
            <w:pPr>
              <w:rPr>
                <w:rFonts w:cs="Arial"/>
                <w:sz w:val="20"/>
                <w:szCs w:val="22"/>
              </w:rPr>
            </w:pPr>
          </w:p>
        </w:tc>
        <w:tc>
          <w:tcPr>
            <w:tcW w:w="1560" w:type="dxa"/>
            <w:vMerge/>
          </w:tcPr>
          <w:p w14:paraId="388364AA" w14:textId="77777777" w:rsidR="00113664" w:rsidRPr="00DA2E9F" w:rsidRDefault="00113664" w:rsidP="007E3B02">
            <w:pPr>
              <w:rPr>
                <w:rFonts w:cs="Arial"/>
                <w:sz w:val="20"/>
                <w:szCs w:val="22"/>
              </w:rPr>
            </w:pPr>
          </w:p>
        </w:tc>
        <w:tc>
          <w:tcPr>
            <w:tcW w:w="4840" w:type="dxa"/>
          </w:tcPr>
          <w:p w14:paraId="388364AB" w14:textId="77777777" w:rsidR="00113664" w:rsidRPr="00DA2E9F" w:rsidRDefault="00113664" w:rsidP="007E3B02">
            <w:pPr>
              <w:rPr>
                <w:rFonts w:cs="Arial"/>
                <w:sz w:val="20"/>
                <w:szCs w:val="22"/>
              </w:rPr>
            </w:pPr>
            <w:r w:rsidRPr="00DA2E9F">
              <w:rPr>
                <w:rFonts w:cs="Arial"/>
                <w:sz w:val="20"/>
                <w:szCs w:val="22"/>
              </w:rPr>
              <w:t>Role End Date</w:t>
            </w:r>
          </w:p>
        </w:tc>
        <w:tc>
          <w:tcPr>
            <w:tcW w:w="1092" w:type="dxa"/>
          </w:tcPr>
          <w:p w14:paraId="388364AC"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AD"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AE"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AF"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B0"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4BA" w14:textId="77777777" w:rsidTr="007E3B02">
        <w:trPr>
          <w:trHeight w:val="144"/>
        </w:trPr>
        <w:tc>
          <w:tcPr>
            <w:tcW w:w="1056" w:type="dxa"/>
            <w:vMerge/>
          </w:tcPr>
          <w:p w14:paraId="388364B2" w14:textId="77777777" w:rsidR="00113664" w:rsidRPr="00DA2E9F" w:rsidRDefault="00113664" w:rsidP="007E3B02">
            <w:pPr>
              <w:rPr>
                <w:rFonts w:cs="Arial"/>
                <w:sz w:val="20"/>
                <w:szCs w:val="22"/>
              </w:rPr>
            </w:pPr>
          </w:p>
        </w:tc>
        <w:tc>
          <w:tcPr>
            <w:tcW w:w="1560" w:type="dxa"/>
            <w:vMerge/>
          </w:tcPr>
          <w:p w14:paraId="388364B3" w14:textId="77777777" w:rsidR="00113664" w:rsidRPr="00DA2E9F" w:rsidRDefault="00113664" w:rsidP="007E3B02">
            <w:pPr>
              <w:rPr>
                <w:rFonts w:cs="Arial"/>
                <w:sz w:val="20"/>
                <w:szCs w:val="22"/>
              </w:rPr>
            </w:pPr>
          </w:p>
        </w:tc>
        <w:tc>
          <w:tcPr>
            <w:tcW w:w="4840" w:type="dxa"/>
          </w:tcPr>
          <w:p w14:paraId="388364B4" w14:textId="77777777" w:rsidR="00113664" w:rsidRPr="00DA2E9F" w:rsidRDefault="00113664" w:rsidP="007E3B02">
            <w:pPr>
              <w:rPr>
                <w:rFonts w:cs="Arial"/>
                <w:sz w:val="20"/>
                <w:szCs w:val="22"/>
              </w:rPr>
            </w:pPr>
            <w:r w:rsidRPr="00DA2E9F">
              <w:rPr>
                <w:rFonts w:cs="Arial"/>
                <w:sz w:val="20"/>
                <w:szCs w:val="22"/>
              </w:rPr>
              <w:t>Lodgement Cycle</w:t>
            </w:r>
          </w:p>
        </w:tc>
        <w:tc>
          <w:tcPr>
            <w:tcW w:w="1092" w:type="dxa"/>
          </w:tcPr>
          <w:p w14:paraId="388364B5"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B6"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B7"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B8"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B9"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4C3" w14:textId="77777777" w:rsidTr="007E3B02">
        <w:trPr>
          <w:trHeight w:val="144"/>
        </w:trPr>
        <w:tc>
          <w:tcPr>
            <w:tcW w:w="1056" w:type="dxa"/>
            <w:vMerge/>
          </w:tcPr>
          <w:p w14:paraId="388364BB" w14:textId="77777777" w:rsidR="00113664" w:rsidRPr="00DA2E9F" w:rsidRDefault="00113664" w:rsidP="007E3B02">
            <w:pPr>
              <w:rPr>
                <w:rFonts w:cs="Arial"/>
                <w:sz w:val="20"/>
                <w:szCs w:val="22"/>
              </w:rPr>
            </w:pPr>
          </w:p>
        </w:tc>
        <w:tc>
          <w:tcPr>
            <w:tcW w:w="1560" w:type="dxa"/>
            <w:vMerge/>
          </w:tcPr>
          <w:p w14:paraId="388364BC" w14:textId="77777777" w:rsidR="00113664" w:rsidRPr="00DA2E9F" w:rsidRDefault="00113664" w:rsidP="007E3B02">
            <w:pPr>
              <w:rPr>
                <w:rFonts w:cs="Arial"/>
                <w:sz w:val="20"/>
                <w:szCs w:val="22"/>
              </w:rPr>
            </w:pPr>
          </w:p>
        </w:tc>
        <w:tc>
          <w:tcPr>
            <w:tcW w:w="4840" w:type="dxa"/>
          </w:tcPr>
          <w:p w14:paraId="388364BD" w14:textId="77777777" w:rsidR="00113664" w:rsidRPr="00DA2E9F" w:rsidRDefault="00113664" w:rsidP="007E3B02">
            <w:pPr>
              <w:rPr>
                <w:rFonts w:cs="Arial"/>
                <w:sz w:val="20"/>
                <w:szCs w:val="22"/>
              </w:rPr>
            </w:pPr>
            <w:r w:rsidRPr="00DA2E9F">
              <w:rPr>
                <w:rFonts w:cs="Arial"/>
                <w:sz w:val="20"/>
                <w:szCs w:val="22"/>
              </w:rPr>
              <w:t>Lodgement Cycle Start Date</w:t>
            </w:r>
          </w:p>
        </w:tc>
        <w:tc>
          <w:tcPr>
            <w:tcW w:w="1092" w:type="dxa"/>
          </w:tcPr>
          <w:p w14:paraId="388364BE"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BF"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C0"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C1"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C2"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4CC" w14:textId="77777777" w:rsidTr="007E3B02">
        <w:trPr>
          <w:trHeight w:val="144"/>
        </w:trPr>
        <w:tc>
          <w:tcPr>
            <w:tcW w:w="1056" w:type="dxa"/>
            <w:vMerge/>
          </w:tcPr>
          <w:p w14:paraId="388364C4" w14:textId="77777777" w:rsidR="00113664" w:rsidRPr="00DA2E9F" w:rsidRDefault="00113664" w:rsidP="007E3B02">
            <w:pPr>
              <w:rPr>
                <w:rFonts w:cs="Arial"/>
                <w:sz w:val="20"/>
                <w:szCs w:val="22"/>
              </w:rPr>
            </w:pPr>
          </w:p>
        </w:tc>
        <w:tc>
          <w:tcPr>
            <w:tcW w:w="1560" w:type="dxa"/>
            <w:vMerge/>
          </w:tcPr>
          <w:p w14:paraId="388364C5" w14:textId="77777777" w:rsidR="00113664" w:rsidRPr="00DA2E9F" w:rsidRDefault="00113664" w:rsidP="007E3B02">
            <w:pPr>
              <w:rPr>
                <w:rFonts w:cs="Arial"/>
                <w:sz w:val="20"/>
                <w:szCs w:val="22"/>
              </w:rPr>
            </w:pPr>
          </w:p>
        </w:tc>
        <w:tc>
          <w:tcPr>
            <w:tcW w:w="4840" w:type="dxa"/>
          </w:tcPr>
          <w:p w14:paraId="388364C6" w14:textId="77777777" w:rsidR="00113664" w:rsidRPr="00DA2E9F" w:rsidRDefault="00113664" w:rsidP="007E3B02">
            <w:pPr>
              <w:rPr>
                <w:rFonts w:cs="Arial"/>
                <w:sz w:val="20"/>
                <w:szCs w:val="22"/>
              </w:rPr>
            </w:pPr>
            <w:r w:rsidRPr="00DA2E9F">
              <w:rPr>
                <w:rFonts w:cs="Arial"/>
                <w:sz w:val="20"/>
                <w:szCs w:val="22"/>
              </w:rPr>
              <w:t>Financial Year End</w:t>
            </w:r>
          </w:p>
        </w:tc>
        <w:tc>
          <w:tcPr>
            <w:tcW w:w="1092" w:type="dxa"/>
          </w:tcPr>
          <w:p w14:paraId="388364C7"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1249" w:type="dxa"/>
          </w:tcPr>
          <w:p w14:paraId="388364C8" w14:textId="77777777" w:rsidR="00113664" w:rsidRPr="00DA2E9F" w:rsidRDefault="00113664" w:rsidP="007E3B02">
            <w:pPr>
              <w:jc w:val="center"/>
              <w:rPr>
                <w:rFonts w:cs="Arial"/>
                <w:sz w:val="20"/>
                <w:szCs w:val="22"/>
              </w:rPr>
            </w:pPr>
            <w:r w:rsidRPr="00DA2E9F">
              <w:rPr>
                <w:rFonts w:cs="Arial"/>
                <w:sz w:val="20"/>
                <w:szCs w:val="22"/>
              </w:rPr>
              <w:sym w:font="Wingdings" w:char="F0FC"/>
            </w:r>
          </w:p>
        </w:tc>
        <w:tc>
          <w:tcPr>
            <w:tcW w:w="781" w:type="dxa"/>
          </w:tcPr>
          <w:p w14:paraId="388364C9"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CA" w14:textId="77777777" w:rsidR="00113664" w:rsidRPr="00DA2E9F" w:rsidRDefault="00113664" w:rsidP="007E3B02">
            <w:pPr>
              <w:jc w:val="center"/>
              <w:rPr>
                <w:rFonts w:cs="Arial"/>
                <w:sz w:val="28"/>
                <w:szCs w:val="28"/>
              </w:rPr>
            </w:pPr>
            <w:r w:rsidRPr="00DA2E9F">
              <w:rPr>
                <w:rFonts w:cs="Arial"/>
                <w:sz w:val="28"/>
                <w:szCs w:val="28"/>
              </w:rPr>
              <w:sym w:font="Wingdings" w:char="F0FB"/>
            </w:r>
          </w:p>
        </w:tc>
        <w:tc>
          <w:tcPr>
            <w:tcW w:w="1092" w:type="dxa"/>
          </w:tcPr>
          <w:p w14:paraId="388364CB"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7E3B02" w:rsidRPr="00DA2E9F" w14:paraId="388364D5" w14:textId="77777777" w:rsidTr="007E3B02">
        <w:trPr>
          <w:trHeight w:hRule="exact" w:val="86"/>
        </w:trPr>
        <w:tc>
          <w:tcPr>
            <w:tcW w:w="1056" w:type="dxa"/>
            <w:shd w:val="clear" w:color="auto" w:fill="DBE5F1" w:themeFill="accent1" w:themeFillTint="33"/>
          </w:tcPr>
          <w:p w14:paraId="388364CD"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4CE"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4CF"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4D0" w14:textId="77777777" w:rsidR="00113664" w:rsidRPr="00DA2E9F" w:rsidRDefault="00113664" w:rsidP="007E3B02">
            <w:pPr>
              <w:jc w:val="center"/>
              <w:rPr>
                <w:rFonts w:cs="Arial"/>
                <w:sz w:val="20"/>
                <w:szCs w:val="22"/>
              </w:rPr>
            </w:pPr>
          </w:p>
        </w:tc>
        <w:tc>
          <w:tcPr>
            <w:tcW w:w="1249" w:type="dxa"/>
            <w:shd w:val="clear" w:color="auto" w:fill="DBE5F1" w:themeFill="accent1" w:themeFillTint="33"/>
          </w:tcPr>
          <w:p w14:paraId="388364D1" w14:textId="77777777" w:rsidR="00113664" w:rsidRPr="00DA2E9F" w:rsidRDefault="00113664" w:rsidP="007E3B02">
            <w:pPr>
              <w:jc w:val="center"/>
              <w:rPr>
                <w:rFonts w:cs="Arial"/>
                <w:sz w:val="20"/>
                <w:szCs w:val="22"/>
              </w:rPr>
            </w:pPr>
          </w:p>
        </w:tc>
        <w:tc>
          <w:tcPr>
            <w:tcW w:w="781" w:type="dxa"/>
            <w:shd w:val="clear" w:color="auto" w:fill="DBE5F1" w:themeFill="accent1" w:themeFillTint="33"/>
          </w:tcPr>
          <w:p w14:paraId="388364D2"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4D3"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4D4" w14:textId="77777777" w:rsidR="00113664" w:rsidRPr="00DA2E9F" w:rsidRDefault="00113664" w:rsidP="007E3B02">
            <w:pPr>
              <w:jc w:val="center"/>
              <w:rPr>
                <w:rFonts w:cs="Arial"/>
                <w:sz w:val="20"/>
                <w:szCs w:val="22"/>
              </w:rPr>
            </w:pPr>
          </w:p>
        </w:tc>
      </w:tr>
      <w:tr w:rsidR="00113664" w:rsidRPr="00DA2E9F" w14:paraId="388364DE" w14:textId="77777777" w:rsidTr="007E3B02">
        <w:trPr>
          <w:trHeight w:val="144"/>
        </w:trPr>
        <w:tc>
          <w:tcPr>
            <w:tcW w:w="1056" w:type="dxa"/>
            <w:vMerge w:val="restart"/>
          </w:tcPr>
          <w:p w14:paraId="388364D6" w14:textId="77777777" w:rsidR="00113664" w:rsidRPr="00DA2E9F" w:rsidRDefault="00113664" w:rsidP="007E3B02">
            <w:pPr>
              <w:rPr>
                <w:rFonts w:cs="Arial"/>
                <w:sz w:val="20"/>
                <w:szCs w:val="22"/>
              </w:rPr>
            </w:pPr>
            <w:r w:rsidRPr="00DA2E9F">
              <w:rPr>
                <w:rFonts w:cs="Arial"/>
                <w:sz w:val="20"/>
                <w:szCs w:val="22"/>
              </w:rPr>
              <w:t>ICA</w:t>
            </w:r>
          </w:p>
        </w:tc>
        <w:tc>
          <w:tcPr>
            <w:tcW w:w="1560" w:type="dxa"/>
            <w:vMerge w:val="restart"/>
          </w:tcPr>
          <w:p w14:paraId="388364D7" w14:textId="77777777" w:rsidR="00113664" w:rsidRPr="00DA2E9F" w:rsidRDefault="00113664" w:rsidP="007E3B02">
            <w:pPr>
              <w:rPr>
                <w:rFonts w:cs="Arial"/>
                <w:sz w:val="20"/>
                <w:szCs w:val="22"/>
              </w:rPr>
            </w:pPr>
            <w:r w:rsidRPr="00DA2E9F">
              <w:rPr>
                <w:rFonts w:cs="Arial"/>
                <w:sz w:val="20"/>
                <w:szCs w:val="22"/>
              </w:rPr>
              <w:t>GST</w:t>
            </w:r>
          </w:p>
        </w:tc>
        <w:tc>
          <w:tcPr>
            <w:tcW w:w="4840" w:type="dxa"/>
          </w:tcPr>
          <w:p w14:paraId="388364D8" w14:textId="77777777" w:rsidR="00113664" w:rsidRPr="00DA2E9F" w:rsidRDefault="00113664" w:rsidP="007E3B02">
            <w:pPr>
              <w:rPr>
                <w:rFonts w:cs="Arial"/>
                <w:sz w:val="20"/>
                <w:szCs w:val="22"/>
              </w:rPr>
            </w:pPr>
            <w:r w:rsidRPr="00DA2E9F">
              <w:rPr>
                <w:rFonts w:cs="Arial"/>
                <w:sz w:val="20"/>
                <w:szCs w:val="22"/>
              </w:rPr>
              <w:t>Role</w:t>
            </w:r>
          </w:p>
        </w:tc>
        <w:tc>
          <w:tcPr>
            <w:tcW w:w="1092" w:type="dxa"/>
          </w:tcPr>
          <w:p w14:paraId="388364D9" w14:textId="77777777" w:rsidR="00113664" w:rsidRPr="00DA2E9F" w:rsidRDefault="00113664" w:rsidP="007E3B02">
            <w:pPr>
              <w:jc w:val="center"/>
              <w:rPr>
                <w:sz w:val="20"/>
              </w:rPr>
            </w:pPr>
            <w:r w:rsidRPr="00DA2E9F">
              <w:rPr>
                <w:rFonts w:cs="Arial"/>
                <w:sz w:val="20"/>
                <w:szCs w:val="22"/>
              </w:rPr>
              <w:sym w:font="Wingdings" w:char="F0FC"/>
            </w:r>
          </w:p>
        </w:tc>
        <w:tc>
          <w:tcPr>
            <w:tcW w:w="1249" w:type="dxa"/>
          </w:tcPr>
          <w:p w14:paraId="388364DA" w14:textId="77777777" w:rsidR="00113664" w:rsidRPr="00DA2E9F" w:rsidRDefault="00113664" w:rsidP="007E3B02">
            <w:pPr>
              <w:jc w:val="center"/>
              <w:rPr>
                <w:sz w:val="20"/>
              </w:rPr>
            </w:pPr>
            <w:r w:rsidRPr="00DA2E9F">
              <w:rPr>
                <w:rFonts w:cs="Arial"/>
                <w:sz w:val="20"/>
                <w:szCs w:val="22"/>
              </w:rPr>
              <w:sym w:font="Wingdings" w:char="F0FC"/>
            </w:r>
          </w:p>
        </w:tc>
        <w:tc>
          <w:tcPr>
            <w:tcW w:w="781" w:type="dxa"/>
          </w:tcPr>
          <w:p w14:paraId="388364DB" w14:textId="77777777" w:rsidR="00113664" w:rsidRPr="00DA2E9F" w:rsidRDefault="00113664" w:rsidP="007E3B02">
            <w:pPr>
              <w:jc w:val="center"/>
              <w:rPr>
                <w:sz w:val="20"/>
              </w:rPr>
            </w:pPr>
            <w:r w:rsidRPr="00DA2E9F">
              <w:rPr>
                <w:rFonts w:cs="Arial"/>
                <w:sz w:val="20"/>
                <w:szCs w:val="22"/>
              </w:rPr>
              <w:sym w:font="Wingdings" w:char="F0FC"/>
            </w:r>
          </w:p>
        </w:tc>
        <w:tc>
          <w:tcPr>
            <w:tcW w:w="1092" w:type="dxa"/>
          </w:tcPr>
          <w:p w14:paraId="388364DC" w14:textId="77777777" w:rsidR="00113664" w:rsidRPr="00DA2E9F" w:rsidRDefault="00113664" w:rsidP="007E3B02">
            <w:pPr>
              <w:jc w:val="center"/>
              <w:rPr>
                <w:sz w:val="20"/>
              </w:rPr>
            </w:pPr>
            <w:r w:rsidRPr="00DA2E9F">
              <w:rPr>
                <w:rFonts w:cs="Arial"/>
                <w:sz w:val="20"/>
                <w:szCs w:val="22"/>
              </w:rPr>
              <w:sym w:font="Wingdings" w:char="F0FC"/>
            </w:r>
          </w:p>
        </w:tc>
        <w:tc>
          <w:tcPr>
            <w:tcW w:w="1092" w:type="dxa"/>
          </w:tcPr>
          <w:p w14:paraId="388364DD" w14:textId="77777777" w:rsidR="00113664" w:rsidRPr="00DA2E9F" w:rsidRDefault="00113664" w:rsidP="007E3B02">
            <w:pPr>
              <w:jc w:val="center"/>
              <w:rPr>
                <w:sz w:val="20"/>
              </w:rPr>
            </w:pPr>
            <w:r w:rsidRPr="00DA2E9F">
              <w:rPr>
                <w:rFonts w:cs="Arial"/>
                <w:sz w:val="20"/>
                <w:szCs w:val="22"/>
              </w:rPr>
              <w:sym w:font="Wingdings" w:char="F0FC"/>
            </w:r>
          </w:p>
        </w:tc>
      </w:tr>
      <w:tr w:rsidR="00113664" w:rsidRPr="00DA2E9F" w14:paraId="388364E7" w14:textId="77777777" w:rsidTr="007E3B02">
        <w:trPr>
          <w:trHeight w:val="144"/>
        </w:trPr>
        <w:tc>
          <w:tcPr>
            <w:tcW w:w="1056" w:type="dxa"/>
            <w:vMerge/>
          </w:tcPr>
          <w:p w14:paraId="388364DF" w14:textId="77777777" w:rsidR="00113664" w:rsidRPr="00DA2E9F" w:rsidRDefault="00113664" w:rsidP="007E3B02">
            <w:pPr>
              <w:rPr>
                <w:rFonts w:cs="Arial"/>
                <w:sz w:val="20"/>
                <w:szCs w:val="22"/>
              </w:rPr>
            </w:pPr>
          </w:p>
        </w:tc>
        <w:tc>
          <w:tcPr>
            <w:tcW w:w="1560" w:type="dxa"/>
            <w:vMerge/>
          </w:tcPr>
          <w:p w14:paraId="388364E0" w14:textId="77777777" w:rsidR="00113664" w:rsidRPr="00DA2E9F" w:rsidRDefault="00113664" w:rsidP="007E3B02">
            <w:pPr>
              <w:rPr>
                <w:rFonts w:cs="Arial"/>
                <w:sz w:val="20"/>
                <w:szCs w:val="22"/>
              </w:rPr>
            </w:pPr>
          </w:p>
        </w:tc>
        <w:tc>
          <w:tcPr>
            <w:tcW w:w="4840" w:type="dxa"/>
          </w:tcPr>
          <w:p w14:paraId="388364E1" w14:textId="77777777" w:rsidR="00113664" w:rsidRPr="00DA2E9F" w:rsidRDefault="00113664" w:rsidP="007E3B02">
            <w:pPr>
              <w:rPr>
                <w:rFonts w:cs="Arial"/>
                <w:sz w:val="20"/>
                <w:szCs w:val="22"/>
              </w:rPr>
            </w:pPr>
            <w:r w:rsidRPr="00DA2E9F">
              <w:rPr>
                <w:rFonts w:cs="Arial"/>
                <w:sz w:val="20"/>
                <w:szCs w:val="22"/>
              </w:rPr>
              <w:t>GST Accounting Method</w:t>
            </w:r>
          </w:p>
        </w:tc>
        <w:tc>
          <w:tcPr>
            <w:tcW w:w="1092" w:type="dxa"/>
          </w:tcPr>
          <w:p w14:paraId="388364E2" w14:textId="77777777" w:rsidR="00113664" w:rsidRPr="00DA2E9F" w:rsidRDefault="00113664" w:rsidP="007E3B02">
            <w:pPr>
              <w:jc w:val="center"/>
              <w:rPr>
                <w:sz w:val="20"/>
              </w:rPr>
            </w:pPr>
            <w:r w:rsidRPr="00DA2E9F">
              <w:rPr>
                <w:rFonts w:cs="Arial"/>
                <w:sz w:val="20"/>
                <w:szCs w:val="22"/>
              </w:rPr>
              <w:sym w:font="Wingdings" w:char="F0FC"/>
            </w:r>
          </w:p>
        </w:tc>
        <w:tc>
          <w:tcPr>
            <w:tcW w:w="1249" w:type="dxa"/>
          </w:tcPr>
          <w:p w14:paraId="388364E3" w14:textId="77777777" w:rsidR="00113664" w:rsidRPr="00DA2E9F" w:rsidRDefault="00113664" w:rsidP="007E3B02">
            <w:pPr>
              <w:jc w:val="center"/>
              <w:rPr>
                <w:sz w:val="20"/>
              </w:rPr>
            </w:pPr>
            <w:r w:rsidRPr="00DA2E9F">
              <w:rPr>
                <w:rFonts w:cs="Arial"/>
                <w:sz w:val="20"/>
                <w:szCs w:val="22"/>
              </w:rPr>
              <w:sym w:font="Wingdings" w:char="F0FC"/>
            </w:r>
          </w:p>
        </w:tc>
        <w:tc>
          <w:tcPr>
            <w:tcW w:w="781" w:type="dxa"/>
          </w:tcPr>
          <w:p w14:paraId="388364E4" w14:textId="77777777" w:rsidR="00113664" w:rsidRPr="00DA2E9F" w:rsidRDefault="00113664" w:rsidP="007E3B02">
            <w:pPr>
              <w:jc w:val="center"/>
              <w:rPr>
                <w:sz w:val="20"/>
              </w:rPr>
            </w:pPr>
            <w:r w:rsidRPr="00DA2E9F">
              <w:rPr>
                <w:rFonts w:cs="Arial"/>
                <w:sz w:val="20"/>
                <w:szCs w:val="22"/>
              </w:rPr>
              <w:sym w:font="Wingdings" w:char="F0FC"/>
            </w:r>
          </w:p>
        </w:tc>
        <w:tc>
          <w:tcPr>
            <w:tcW w:w="1092" w:type="dxa"/>
          </w:tcPr>
          <w:p w14:paraId="388364E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4E6" w14:textId="77777777" w:rsidR="00113664" w:rsidRPr="00DA2E9F" w:rsidRDefault="00113664" w:rsidP="007E3B02">
            <w:pPr>
              <w:jc w:val="center"/>
              <w:rPr>
                <w:sz w:val="20"/>
              </w:rPr>
            </w:pPr>
            <w:r w:rsidRPr="00DA2E9F">
              <w:rPr>
                <w:rFonts w:cs="Arial"/>
                <w:sz w:val="20"/>
                <w:szCs w:val="22"/>
              </w:rPr>
              <w:sym w:font="Wingdings" w:char="F0FC"/>
            </w:r>
          </w:p>
        </w:tc>
      </w:tr>
      <w:tr w:rsidR="00113664" w:rsidRPr="00DA2E9F" w14:paraId="388364F0" w14:textId="77777777" w:rsidTr="007E3B02">
        <w:trPr>
          <w:trHeight w:val="144"/>
        </w:trPr>
        <w:tc>
          <w:tcPr>
            <w:tcW w:w="1056" w:type="dxa"/>
            <w:vMerge/>
          </w:tcPr>
          <w:p w14:paraId="388364E8" w14:textId="77777777" w:rsidR="00113664" w:rsidRPr="00DA2E9F" w:rsidRDefault="00113664" w:rsidP="007E3B02">
            <w:pPr>
              <w:rPr>
                <w:rFonts w:cs="Arial"/>
                <w:sz w:val="20"/>
                <w:szCs w:val="22"/>
              </w:rPr>
            </w:pPr>
          </w:p>
        </w:tc>
        <w:tc>
          <w:tcPr>
            <w:tcW w:w="1560" w:type="dxa"/>
            <w:vMerge/>
          </w:tcPr>
          <w:p w14:paraId="388364E9" w14:textId="77777777" w:rsidR="00113664" w:rsidRPr="00DA2E9F" w:rsidRDefault="00113664" w:rsidP="007E3B02">
            <w:pPr>
              <w:rPr>
                <w:rFonts w:cs="Arial"/>
                <w:sz w:val="20"/>
                <w:szCs w:val="22"/>
              </w:rPr>
            </w:pPr>
          </w:p>
        </w:tc>
        <w:tc>
          <w:tcPr>
            <w:tcW w:w="4840" w:type="dxa"/>
          </w:tcPr>
          <w:p w14:paraId="388364EA" w14:textId="77777777" w:rsidR="00113664" w:rsidRPr="00DA2E9F" w:rsidRDefault="00113664" w:rsidP="007E3B02">
            <w:pPr>
              <w:rPr>
                <w:rFonts w:cs="Arial"/>
                <w:sz w:val="20"/>
                <w:szCs w:val="22"/>
              </w:rPr>
            </w:pPr>
            <w:r w:rsidRPr="00DA2E9F">
              <w:rPr>
                <w:rFonts w:cs="Arial"/>
                <w:sz w:val="20"/>
                <w:szCs w:val="22"/>
              </w:rPr>
              <w:t>Estimated GST Turnover</w:t>
            </w:r>
          </w:p>
        </w:tc>
        <w:tc>
          <w:tcPr>
            <w:tcW w:w="1092" w:type="dxa"/>
          </w:tcPr>
          <w:p w14:paraId="388364EB" w14:textId="77777777" w:rsidR="00113664" w:rsidRPr="00DA2E9F" w:rsidRDefault="00113664" w:rsidP="007E3B02">
            <w:pPr>
              <w:jc w:val="center"/>
              <w:rPr>
                <w:sz w:val="20"/>
              </w:rPr>
            </w:pPr>
            <w:r w:rsidRPr="00DA2E9F">
              <w:rPr>
                <w:rFonts w:cs="Arial"/>
                <w:sz w:val="20"/>
                <w:szCs w:val="22"/>
              </w:rPr>
              <w:sym w:font="Wingdings" w:char="F0FC"/>
            </w:r>
          </w:p>
        </w:tc>
        <w:tc>
          <w:tcPr>
            <w:tcW w:w="1249" w:type="dxa"/>
          </w:tcPr>
          <w:p w14:paraId="388364EC" w14:textId="77777777" w:rsidR="00113664" w:rsidRPr="00DA2E9F" w:rsidRDefault="00113664" w:rsidP="007E3B02">
            <w:pPr>
              <w:jc w:val="center"/>
              <w:rPr>
                <w:sz w:val="20"/>
              </w:rPr>
            </w:pPr>
            <w:r w:rsidRPr="00DA2E9F">
              <w:rPr>
                <w:rFonts w:cs="Arial"/>
                <w:sz w:val="20"/>
                <w:szCs w:val="22"/>
              </w:rPr>
              <w:sym w:font="Wingdings" w:char="F0FC"/>
            </w:r>
          </w:p>
        </w:tc>
        <w:tc>
          <w:tcPr>
            <w:tcW w:w="781" w:type="dxa"/>
          </w:tcPr>
          <w:p w14:paraId="388364ED" w14:textId="77777777" w:rsidR="00113664" w:rsidRPr="00DA2E9F" w:rsidRDefault="00113664" w:rsidP="007E3B02">
            <w:pPr>
              <w:jc w:val="center"/>
              <w:rPr>
                <w:sz w:val="20"/>
              </w:rPr>
            </w:pPr>
            <w:r w:rsidRPr="00DA2E9F">
              <w:rPr>
                <w:rFonts w:cs="Arial"/>
                <w:sz w:val="20"/>
                <w:szCs w:val="22"/>
              </w:rPr>
              <w:sym w:font="Wingdings" w:char="F0FC"/>
            </w:r>
          </w:p>
        </w:tc>
        <w:tc>
          <w:tcPr>
            <w:tcW w:w="1092" w:type="dxa"/>
          </w:tcPr>
          <w:p w14:paraId="388364EE"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4EF" w14:textId="77777777" w:rsidR="00113664" w:rsidRPr="00DA2E9F" w:rsidRDefault="00113664" w:rsidP="007E3B02">
            <w:pPr>
              <w:jc w:val="center"/>
              <w:rPr>
                <w:sz w:val="20"/>
              </w:rPr>
            </w:pPr>
            <w:r w:rsidRPr="00DA2E9F">
              <w:rPr>
                <w:rFonts w:cs="Arial"/>
                <w:sz w:val="20"/>
                <w:szCs w:val="22"/>
              </w:rPr>
              <w:sym w:font="Wingdings" w:char="F0FC"/>
            </w:r>
          </w:p>
        </w:tc>
      </w:tr>
      <w:tr w:rsidR="00113664" w:rsidRPr="00DA2E9F" w14:paraId="388364F9" w14:textId="77777777" w:rsidTr="007E3B02">
        <w:trPr>
          <w:trHeight w:val="144"/>
        </w:trPr>
        <w:tc>
          <w:tcPr>
            <w:tcW w:w="1056" w:type="dxa"/>
            <w:vMerge/>
          </w:tcPr>
          <w:p w14:paraId="388364F1" w14:textId="77777777" w:rsidR="00113664" w:rsidRPr="00DA2E9F" w:rsidRDefault="00113664" w:rsidP="007E3B02">
            <w:pPr>
              <w:rPr>
                <w:rFonts w:cs="Arial"/>
                <w:sz w:val="20"/>
                <w:szCs w:val="22"/>
              </w:rPr>
            </w:pPr>
          </w:p>
        </w:tc>
        <w:tc>
          <w:tcPr>
            <w:tcW w:w="1560" w:type="dxa"/>
            <w:vMerge/>
          </w:tcPr>
          <w:p w14:paraId="388364F2" w14:textId="77777777" w:rsidR="00113664" w:rsidRPr="00DA2E9F" w:rsidRDefault="00113664" w:rsidP="007E3B02">
            <w:pPr>
              <w:rPr>
                <w:rFonts w:cs="Arial"/>
                <w:sz w:val="20"/>
                <w:szCs w:val="22"/>
              </w:rPr>
            </w:pPr>
          </w:p>
        </w:tc>
        <w:tc>
          <w:tcPr>
            <w:tcW w:w="4840" w:type="dxa"/>
          </w:tcPr>
          <w:p w14:paraId="388364F3" w14:textId="77777777" w:rsidR="00113664" w:rsidRPr="00DA2E9F" w:rsidRDefault="00113664" w:rsidP="007E3B02">
            <w:pPr>
              <w:rPr>
                <w:rFonts w:cs="Arial"/>
                <w:sz w:val="20"/>
                <w:szCs w:val="22"/>
              </w:rPr>
            </w:pPr>
            <w:r w:rsidRPr="00DA2E9F">
              <w:rPr>
                <w:rFonts w:cs="Arial"/>
                <w:sz w:val="20"/>
                <w:szCs w:val="22"/>
              </w:rPr>
              <w:t>GST Reporting Method</w:t>
            </w:r>
          </w:p>
        </w:tc>
        <w:tc>
          <w:tcPr>
            <w:tcW w:w="1092" w:type="dxa"/>
          </w:tcPr>
          <w:p w14:paraId="388364F4" w14:textId="77777777" w:rsidR="00113664" w:rsidRPr="00DA2E9F" w:rsidRDefault="00113664" w:rsidP="007E3B02">
            <w:pPr>
              <w:jc w:val="center"/>
              <w:rPr>
                <w:sz w:val="20"/>
              </w:rPr>
            </w:pPr>
            <w:r w:rsidRPr="00DA2E9F">
              <w:rPr>
                <w:rFonts w:cs="Arial"/>
                <w:sz w:val="20"/>
                <w:szCs w:val="22"/>
              </w:rPr>
              <w:sym w:font="Wingdings" w:char="F0FC"/>
            </w:r>
          </w:p>
        </w:tc>
        <w:tc>
          <w:tcPr>
            <w:tcW w:w="1249" w:type="dxa"/>
          </w:tcPr>
          <w:p w14:paraId="388364F5"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4F6"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4F7"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4F8" w14:textId="77777777" w:rsidR="00113664" w:rsidRPr="00DA2E9F" w:rsidRDefault="00113664" w:rsidP="007E3B02">
            <w:pPr>
              <w:jc w:val="center"/>
              <w:rPr>
                <w:sz w:val="20"/>
              </w:rPr>
            </w:pPr>
            <w:r w:rsidRPr="00DA2E9F">
              <w:rPr>
                <w:rFonts w:cs="Arial"/>
                <w:sz w:val="20"/>
                <w:szCs w:val="22"/>
              </w:rPr>
              <w:sym w:font="Wingdings" w:char="F0FC"/>
            </w:r>
          </w:p>
        </w:tc>
      </w:tr>
      <w:tr w:rsidR="00113664" w:rsidRPr="00DA2E9F" w14:paraId="38836502" w14:textId="77777777" w:rsidTr="007E3B02">
        <w:trPr>
          <w:trHeight w:val="144"/>
        </w:trPr>
        <w:tc>
          <w:tcPr>
            <w:tcW w:w="1056" w:type="dxa"/>
            <w:vMerge/>
          </w:tcPr>
          <w:p w14:paraId="388364FA" w14:textId="77777777" w:rsidR="00113664" w:rsidRPr="00DA2E9F" w:rsidRDefault="00113664" w:rsidP="007E3B02">
            <w:pPr>
              <w:rPr>
                <w:rFonts w:cs="Arial"/>
                <w:sz w:val="20"/>
                <w:szCs w:val="22"/>
              </w:rPr>
            </w:pPr>
          </w:p>
        </w:tc>
        <w:tc>
          <w:tcPr>
            <w:tcW w:w="1560" w:type="dxa"/>
            <w:vMerge/>
          </w:tcPr>
          <w:p w14:paraId="388364FB" w14:textId="77777777" w:rsidR="00113664" w:rsidRPr="00DA2E9F" w:rsidRDefault="00113664" w:rsidP="007E3B02">
            <w:pPr>
              <w:rPr>
                <w:rFonts w:cs="Arial"/>
                <w:sz w:val="20"/>
                <w:szCs w:val="22"/>
              </w:rPr>
            </w:pPr>
          </w:p>
        </w:tc>
        <w:tc>
          <w:tcPr>
            <w:tcW w:w="4840" w:type="dxa"/>
          </w:tcPr>
          <w:p w14:paraId="388364FC" w14:textId="77777777" w:rsidR="00113664" w:rsidRPr="00DA2E9F" w:rsidRDefault="00113664" w:rsidP="007E3B02">
            <w:pPr>
              <w:rPr>
                <w:rFonts w:cs="Arial"/>
                <w:sz w:val="20"/>
                <w:szCs w:val="22"/>
              </w:rPr>
            </w:pPr>
            <w:r w:rsidRPr="00DA2E9F">
              <w:rPr>
                <w:rFonts w:cs="Arial"/>
                <w:sz w:val="20"/>
                <w:szCs w:val="22"/>
              </w:rPr>
              <w:t>GST Reporting Method Start Date</w:t>
            </w:r>
          </w:p>
        </w:tc>
        <w:tc>
          <w:tcPr>
            <w:tcW w:w="1092" w:type="dxa"/>
          </w:tcPr>
          <w:p w14:paraId="388364FD" w14:textId="77777777" w:rsidR="00113664" w:rsidRPr="00DA2E9F" w:rsidRDefault="00113664" w:rsidP="007E3B02">
            <w:pPr>
              <w:jc w:val="center"/>
              <w:rPr>
                <w:sz w:val="20"/>
              </w:rPr>
            </w:pPr>
            <w:r w:rsidRPr="00DA2E9F">
              <w:rPr>
                <w:rFonts w:cs="Arial"/>
                <w:sz w:val="20"/>
                <w:szCs w:val="22"/>
              </w:rPr>
              <w:sym w:font="Wingdings" w:char="F0FC"/>
            </w:r>
          </w:p>
        </w:tc>
        <w:tc>
          <w:tcPr>
            <w:tcW w:w="1249" w:type="dxa"/>
          </w:tcPr>
          <w:p w14:paraId="388364FE"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4FF"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0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01" w14:textId="77777777" w:rsidR="00113664" w:rsidRPr="00DA2E9F" w:rsidRDefault="00113664" w:rsidP="007E3B02">
            <w:pPr>
              <w:jc w:val="center"/>
              <w:rPr>
                <w:sz w:val="20"/>
              </w:rPr>
            </w:pPr>
            <w:r w:rsidRPr="00DA2E9F">
              <w:rPr>
                <w:rFonts w:cs="Arial"/>
                <w:sz w:val="20"/>
                <w:szCs w:val="22"/>
              </w:rPr>
              <w:sym w:font="Wingdings" w:char="F0FC"/>
            </w:r>
          </w:p>
        </w:tc>
      </w:tr>
      <w:tr w:rsidR="007E3B02" w:rsidRPr="00DA2E9F" w14:paraId="3883650B" w14:textId="77777777" w:rsidTr="007E3B02">
        <w:trPr>
          <w:trHeight w:hRule="exact" w:val="86"/>
        </w:trPr>
        <w:tc>
          <w:tcPr>
            <w:tcW w:w="1056" w:type="dxa"/>
            <w:shd w:val="clear" w:color="auto" w:fill="DBE5F1" w:themeFill="accent1" w:themeFillTint="33"/>
          </w:tcPr>
          <w:p w14:paraId="38836503"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504"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505"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506" w14:textId="77777777" w:rsidR="00113664" w:rsidRPr="00DA2E9F" w:rsidRDefault="00113664" w:rsidP="007E3B02">
            <w:pPr>
              <w:jc w:val="center"/>
              <w:rPr>
                <w:rFonts w:cs="Arial"/>
                <w:sz w:val="20"/>
                <w:szCs w:val="22"/>
              </w:rPr>
            </w:pPr>
          </w:p>
        </w:tc>
        <w:tc>
          <w:tcPr>
            <w:tcW w:w="1249" w:type="dxa"/>
            <w:shd w:val="clear" w:color="auto" w:fill="DBE5F1" w:themeFill="accent1" w:themeFillTint="33"/>
          </w:tcPr>
          <w:p w14:paraId="38836507" w14:textId="77777777" w:rsidR="00113664" w:rsidRPr="00DA2E9F" w:rsidRDefault="00113664" w:rsidP="007E3B02">
            <w:pPr>
              <w:jc w:val="center"/>
              <w:rPr>
                <w:rFonts w:cs="Arial"/>
                <w:sz w:val="20"/>
                <w:szCs w:val="22"/>
              </w:rPr>
            </w:pPr>
          </w:p>
        </w:tc>
        <w:tc>
          <w:tcPr>
            <w:tcW w:w="781" w:type="dxa"/>
            <w:shd w:val="clear" w:color="auto" w:fill="DBE5F1" w:themeFill="accent1" w:themeFillTint="33"/>
          </w:tcPr>
          <w:p w14:paraId="38836508"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509"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50A" w14:textId="77777777" w:rsidR="00113664" w:rsidRPr="00DA2E9F" w:rsidRDefault="00113664" w:rsidP="007E3B02">
            <w:pPr>
              <w:jc w:val="center"/>
              <w:rPr>
                <w:rFonts w:cs="Arial"/>
                <w:sz w:val="20"/>
                <w:szCs w:val="22"/>
              </w:rPr>
            </w:pPr>
          </w:p>
        </w:tc>
      </w:tr>
      <w:tr w:rsidR="00113664" w:rsidRPr="00DA2E9F" w14:paraId="38836514" w14:textId="77777777" w:rsidTr="007E3B02">
        <w:trPr>
          <w:trHeight w:val="144"/>
        </w:trPr>
        <w:tc>
          <w:tcPr>
            <w:tcW w:w="1056" w:type="dxa"/>
            <w:vMerge w:val="restart"/>
          </w:tcPr>
          <w:p w14:paraId="3883650C" w14:textId="77777777" w:rsidR="00113664" w:rsidRPr="00DA2E9F" w:rsidRDefault="00113664" w:rsidP="007E3B02">
            <w:pPr>
              <w:rPr>
                <w:rFonts w:cs="Arial"/>
                <w:sz w:val="20"/>
                <w:szCs w:val="22"/>
              </w:rPr>
            </w:pPr>
            <w:r w:rsidRPr="00DA2E9F">
              <w:rPr>
                <w:rFonts w:cs="Arial"/>
                <w:sz w:val="20"/>
                <w:szCs w:val="22"/>
              </w:rPr>
              <w:t>GST JV</w:t>
            </w:r>
          </w:p>
        </w:tc>
        <w:tc>
          <w:tcPr>
            <w:tcW w:w="1560" w:type="dxa"/>
            <w:vMerge w:val="restart"/>
          </w:tcPr>
          <w:p w14:paraId="3883650D" w14:textId="77777777" w:rsidR="00113664" w:rsidRPr="00DA2E9F" w:rsidRDefault="00113664" w:rsidP="007E3B02">
            <w:pPr>
              <w:rPr>
                <w:rFonts w:cs="Arial"/>
                <w:sz w:val="20"/>
                <w:szCs w:val="22"/>
              </w:rPr>
            </w:pPr>
            <w:r w:rsidRPr="00DA2E9F">
              <w:rPr>
                <w:rFonts w:cs="Arial"/>
                <w:sz w:val="20"/>
                <w:szCs w:val="22"/>
              </w:rPr>
              <w:t>GST</w:t>
            </w:r>
          </w:p>
        </w:tc>
        <w:tc>
          <w:tcPr>
            <w:tcW w:w="4840" w:type="dxa"/>
          </w:tcPr>
          <w:p w14:paraId="3883650E" w14:textId="77777777" w:rsidR="00113664" w:rsidRPr="00DA2E9F" w:rsidRDefault="00113664" w:rsidP="007E3B02">
            <w:pPr>
              <w:rPr>
                <w:rFonts w:cs="Arial"/>
                <w:sz w:val="20"/>
                <w:szCs w:val="22"/>
              </w:rPr>
            </w:pPr>
            <w:r w:rsidRPr="00DA2E9F">
              <w:rPr>
                <w:rFonts w:cs="Arial"/>
                <w:sz w:val="20"/>
                <w:szCs w:val="22"/>
              </w:rPr>
              <w:t>Role</w:t>
            </w:r>
          </w:p>
        </w:tc>
        <w:tc>
          <w:tcPr>
            <w:tcW w:w="1092" w:type="dxa"/>
          </w:tcPr>
          <w:p w14:paraId="3883650F" w14:textId="77777777" w:rsidR="00113664" w:rsidRPr="00DA2E9F" w:rsidRDefault="00113664" w:rsidP="007E3B02">
            <w:pPr>
              <w:jc w:val="center"/>
              <w:rPr>
                <w:sz w:val="20"/>
              </w:rPr>
            </w:pPr>
            <w:r w:rsidRPr="00DA2E9F">
              <w:rPr>
                <w:rFonts w:cs="Arial"/>
                <w:sz w:val="20"/>
                <w:szCs w:val="22"/>
              </w:rPr>
              <w:sym w:font="Wingdings" w:char="F0FC"/>
            </w:r>
          </w:p>
        </w:tc>
        <w:tc>
          <w:tcPr>
            <w:tcW w:w="1249" w:type="dxa"/>
          </w:tcPr>
          <w:p w14:paraId="38836510" w14:textId="77777777" w:rsidR="00113664" w:rsidRPr="00DA2E9F" w:rsidRDefault="00113664" w:rsidP="007E3B02">
            <w:pPr>
              <w:jc w:val="center"/>
              <w:rPr>
                <w:sz w:val="20"/>
              </w:rPr>
            </w:pPr>
            <w:r w:rsidRPr="00DA2E9F">
              <w:rPr>
                <w:rFonts w:cs="Arial"/>
                <w:sz w:val="20"/>
                <w:szCs w:val="22"/>
              </w:rPr>
              <w:sym w:font="Wingdings" w:char="F0FC"/>
            </w:r>
          </w:p>
        </w:tc>
        <w:tc>
          <w:tcPr>
            <w:tcW w:w="781" w:type="dxa"/>
          </w:tcPr>
          <w:p w14:paraId="38836511"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1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13"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51D" w14:textId="77777777" w:rsidTr="007E3B02">
        <w:trPr>
          <w:trHeight w:val="144"/>
        </w:trPr>
        <w:tc>
          <w:tcPr>
            <w:tcW w:w="1056" w:type="dxa"/>
            <w:vMerge/>
          </w:tcPr>
          <w:p w14:paraId="38836515" w14:textId="77777777" w:rsidR="00113664" w:rsidRPr="00DA2E9F" w:rsidRDefault="00113664" w:rsidP="007E3B02">
            <w:pPr>
              <w:rPr>
                <w:rFonts w:cs="Arial"/>
                <w:sz w:val="20"/>
                <w:szCs w:val="22"/>
              </w:rPr>
            </w:pPr>
          </w:p>
        </w:tc>
        <w:tc>
          <w:tcPr>
            <w:tcW w:w="1560" w:type="dxa"/>
            <w:vMerge/>
          </w:tcPr>
          <w:p w14:paraId="38836516" w14:textId="77777777" w:rsidR="00113664" w:rsidRPr="00DA2E9F" w:rsidRDefault="00113664" w:rsidP="007E3B02">
            <w:pPr>
              <w:rPr>
                <w:rFonts w:cs="Arial"/>
                <w:sz w:val="20"/>
                <w:szCs w:val="22"/>
              </w:rPr>
            </w:pPr>
          </w:p>
        </w:tc>
        <w:tc>
          <w:tcPr>
            <w:tcW w:w="4840" w:type="dxa"/>
          </w:tcPr>
          <w:p w14:paraId="38836517" w14:textId="77777777" w:rsidR="00113664" w:rsidRPr="00DA2E9F" w:rsidRDefault="00113664" w:rsidP="007E3B02">
            <w:pPr>
              <w:rPr>
                <w:rFonts w:cs="Arial"/>
                <w:sz w:val="20"/>
                <w:szCs w:val="22"/>
              </w:rPr>
            </w:pPr>
            <w:r w:rsidRPr="00DA2E9F">
              <w:rPr>
                <w:rFonts w:cs="Arial"/>
                <w:sz w:val="20"/>
                <w:szCs w:val="22"/>
              </w:rPr>
              <w:t>GST Accounting Method</w:t>
            </w:r>
          </w:p>
        </w:tc>
        <w:tc>
          <w:tcPr>
            <w:tcW w:w="1092" w:type="dxa"/>
          </w:tcPr>
          <w:p w14:paraId="38836518" w14:textId="77777777" w:rsidR="00113664" w:rsidRPr="00DA2E9F" w:rsidRDefault="00113664" w:rsidP="007E3B02">
            <w:pPr>
              <w:jc w:val="center"/>
              <w:rPr>
                <w:sz w:val="20"/>
              </w:rPr>
            </w:pPr>
            <w:r w:rsidRPr="00DA2E9F">
              <w:rPr>
                <w:rFonts w:cs="Arial"/>
                <w:sz w:val="20"/>
                <w:szCs w:val="22"/>
              </w:rPr>
              <w:sym w:font="Wingdings" w:char="F0FC"/>
            </w:r>
          </w:p>
        </w:tc>
        <w:tc>
          <w:tcPr>
            <w:tcW w:w="1249" w:type="dxa"/>
          </w:tcPr>
          <w:p w14:paraId="38836519" w14:textId="77777777" w:rsidR="00113664" w:rsidRPr="00DA2E9F" w:rsidRDefault="00113664" w:rsidP="007E3B02">
            <w:pPr>
              <w:jc w:val="center"/>
              <w:rPr>
                <w:sz w:val="20"/>
              </w:rPr>
            </w:pPr>
            <w:r w:rsidRPr="00DA2E9F">
              <w:rPr>
                <w:rFonts w:cs="Arial"/>
                <w:sz w:val="20"/>
                <w:szCs w:val="22"/>
              </w:rPr>
              <w:sym w:font="Wingdings" w:char="F0FC"/>
            </w:r>
          </w:p>
        </w:tc>
        <w:tc>
          <w:tcPr>
            <w:tcW w:w="781" w:type="dxa"/>
          </w:tcPr>
          <w:p w14:paraId="3883651A"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1B"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1C"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526" w14:textId="77777777" w:rsidTr="007E3B02">
        <w:trPr>
          <w:trHeight w:val="144"/>
        </w:trPr>
        <w:tc>
          <w:tcPr>
            <w:tcW w:w="1056" w:type="dxa"/>
            <w:vMerge/>
          </w:tcPr>
          <w:p w14:paraId="3883651E" w14:textId="77777777" w:rsidR="00113664" w:rsidRPr="00DA2E9F" w:rsidRDefault="00113664" w:rsidP="007E3B02">
            <w:pPr>
              <w:rPr>
                <w:rFonts w:cs="Arial"/>
                <w:sz w:val="20"/>
                <w:szCs w:val="22"/>
              </w:rPr>
            </w:pPr>
          </w:p>
        </w:tc>
        <w:tc>
          <w:tcPr>
            <w:tcW w:w="1560" w:type="dxa"/>
            <w:vMerge/>
          </w:tcPr>
          <w:p w14:paraId="3883651F" w14:textId="77777777" w:rsidR="00113664" w:rsidRPr="00DA2E9F" w:rsidRDefault="00113664" w:rsidP="007E3B02">
            <w:pPr>
              <w:rPr>
                <w:rFonts w:cs="Arial"/>
                <w:sz w:val="20"/>
                <w:szCs w:val="22"/>
              </w:rPr>
            </w:pPr>
          </w:p>
        </w:tc>
        <w:tc>
          <w:tcPr>
            <w:tcW w:w="4840" w:type="dxa"/>
          </w:tcPr>
          <w:p w14:paraId="38836520" w14:textId="77777777" w:rsidR="00113664" w:rsidRPr="00DA2E9F" w:rsidRDefault="00113664" w:rsidP="007E3B02">
            <w:pPr>
              <w:rPr>
                <w:rFonts w:cs="Arial"/>
                <w:sz w:val="20"/>
                <w:szCs w:val="22"/>
              </w:rPr>
            </w:pPr>
            <w:r w:rsidRPr="00DA2E9F">
              <w:rPr>
                <w:rFonts w:cs="Arial"/>
                <w:sz w:val="20"/>
                <w:szCs w:val="22"/>
              </w:rPr>
              <w:t>Estimated GST Turnover</w:t>
            </w:r>
          </w:p>
        </w:tc>
        <w:tc>
          <w:tcPr>
            <w:tcW w:w="1092" w:type="dxa"/>
          </w:tcPr>
          <w:p w14:paraId="38836521" w14:textId="77777777" w:rsidR="00113664" w:rsidRPr="00DA2E9F" w:rsidRDefault="00113664" w:rsidP="007E3B02">
            <w:pPr>
              <w:jc w:val="center"/>
              <w:rPr>
                <w:sz w:val="20"/>
              </w:rPr>
            </w:pPr>
            <w:r w:rsidRPr="00DA2E9F">
              <w:rPr>
                <w:rFonts w:cs="Arial"/>
                <w:sz w:val="20"/>
                <w:szCs w:val="22"/>
              </w:rPr>
              <w:sym w:font="Wingdings" w:char="F0FC"/>
            </w:r>
          </w:p>
        </w:tc>
        <w:tc>
          <w:tcPr>
            <w:tcW w:w="1249" w:type="dxa"/>
          </w:tcPr>
          <w:p w14:paraId="38836522" w14:textId="77777777" w:rsidR="00113664" w:rsidRPr="00DA2E9F" w:rsidRDefault="00113664" w:rsidP="007E3B02">
            <w:pPr>
              <w:jc w:val="center"/>
              <w:rPr>
                <w:sz w:val="20"/>
              </w:rPr>
            </w:pPr>
            <w:r w:rsidRPr="00DA2E9F">
              <w:rPr>
                <w:rFonts w:cs="Arial"/>
                <w:sz w:val="20"/>
                <w:szCs w:val="22"/>
              </w:rPr>
              <w:sym w:font="Wingdings" w:char="F0FC"/>
            </w:r>
          </w:p>
        </w:tc>
        <w:tc>
          <w:tcPr>
            <w:tcW w:w="781" w:type="dxa"/>
          </w:tcPr>
          <w:p w14:paraId="38836523"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24"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25"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52F" w14:textId="77777777" w:rsidTr="007E3B02">
        <w:trPr>
          <w:trHeight w:val="144"/>
        </w:trPr>
        <w:tc>
          <w:tcPr>
            <w:tcW w:w="1056" w:type="dxa"/>
            <w:vMerge/>
          </w:tcPr>
          <w:p w14:paraId="38836527" w14:textId="77777777" w:rsidR="00113664" w:rsidRPr="00DA2E9F" w:rsidRDefault="00113664" w:rsidP="007E3B02">
            <w:pPr>
              <w:rPr>
                <w:rFonts w:cs="Arial"/>
                <w:sz w:val="20"/>
                <w:szCs w:val="22"/>
              </w:rPr>
            </w:pPr>
          </w:p>
        </w:tc>
        <w:tc>
          <w:tcPr>
            <w:tcW w:w="1560" w:type="dxa"/>
            <w:vMerge/>
          </w:tcPr>
          <w:p w14:paraId="38836528" w14:textId="77777777" w:rsidR="00113664" w:rsidRPr="00DA2E9F" w:rsidRDefault="00113664" w:rsidP="007E3B02">
            <w:pPr>
              <w:rPr>
                <w:rFonts w:cs="Arial"/>
                <w:sz w:val="20"/>
                <w:szCs w:val="22"/>
              </w:rPr>
            </w:pPr>
          </w:p>
        </w:tc>
        <w:tc>
          <w:tcPr>
            <w:tcW w:w="4840" w:type="dxa"/>
          </w:tcPr>
          <w:p w14:paraId="38836529" w14:textId="77777777" w:rsidR="00113664" w:rsidRPr="00DA2E9F" w:rsidRDefault="00113664" w:rsidP="007E3B02">
            <w:pPr>
              <w:rPr>
                <w:rFonts w:cs="Arial"/>
                <w:sz w:val="20"/>
                <w:szCs w:val="22"/>
              </w:rPr>
            </w:pPr>
            <w:r w:rsidRPr="00DA2E9F">
              <w:rPr>
                <w:rFonts w:cs="Arial"/>
                <w:sz w:val="20"/>
                <w:szCs w:val="22"/>
              </w:rPr>
              <w:t>GST Reporting Method</w:t>
            </w:r>
          </w:p>
        </w:tc>
        <w:tc>
          <w:tcPr>
            <w:tcW w:w="1092" w:type="dxa"/>
          </w:tcPr>
          <w:p w14:paraId="3883652A" w14:textId="77777777" w:rsidR="00113664" w:rsidRPr="00DA2E9F" w:rsidRDefault="00113664" w:rsidP="007E3B02">
            <w:pPr>
              <w:jc w:val="center"/>
              <w:rPr>
                <w:sz w:val="20"/>
              </w:rPr>
            </w:pPr>
            <w:r w:rsidRPr="00DA2E9F">
              <w:rPr>
                <w:rFonts w:cs="Arial"/>
                <w:sz w:val="20"/>
                <w:szCs w:val="22"/>
              </w:rPr>
              <w:sym w:font="Wingdings" w:char="F0FC"/>
            </w:r>
          </w:p>
        </w:tc>
        <w:tc>
          <w:tcPr>
            <w:tcW w:w="1249" w:type="dxa"/>
          </w:tcPr>
          <w:p w14:paraId="3883652B"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52C"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2D"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2E"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538" w14:textId="77777777" w:rsidTr="007E3B02">
        <w:trPr>
          <w:trHeight w:val="144"/>
        </w:trPr>
        <w:tc>
          <w:tcPr>
            <w:tcW w:w="1056" w:type="dxa"/>
            <w:vMerge/>
          </w:tcPr>
          <w:p w14:paraId="38836530" w14:textId="77777777" w:rsidR="00113664" w:rsidRPr="00DA2E9F" w:rsidRDefault="00113664" w:rsidP="007E3B02">
            <w:pPr>
              <w:rPr>
                <w:rFonts w:cs="Arial"/>
                <w:sz w:val="20"/>
                <w:szCs w:val="22"/>
              </w:rPr>
            </w:pPr>
          </w:p>
        </w:tc>
        <w:tc>
          <w:tcPr>
            <w:tcW w:w="1560" w:type="dxa"/>
            <w:vMerge/>
          </w:tcPr>
          <w:p w14:paraId="38836531" w14:textId="77777777" w:rsidR="00113664" w:rsidRPr="00DA2E9F" w:rsidRDefault="00113664" w:rsidP="007E3B02">
            <w:pPr>
              <w:rPr>
                <w:rFonts w:cs="Arial"/>
                <w:sz w:val="20"/>
                <w:szCs w:val="22"/>
              </w:rPr>
            </w:pPr>
          </w:p>
        </w:tc>
        <w:tc>
          <w:tcPr>
            <w:tcW w:w="4840" w:type="dxa"/>
          </w:tcPr>
          <w:p w14:paraId="38836532" w14:textId="77777777" w:rsidR="00113664" w:rsidRPr="00DA2E9F" w:rsidRDefault="00113664" w:rsidP="007E3B02">
            <w:pPr>
              <w:rPr>
                <w:rFonts w:cs="Arial"/>
                <w:sz w:val="20"/>
                <w:szCs w:val="22"/>
              </w:rPr>
            </w:pPr>
            <w:r w:rsidRPr="00DA2E9F">
              <w:rPr>
                <w:rFonts w:cs="Arial"/>
                <w:sz w:val="20"/>
                <w:szCs w:val="22"/>
              </w:rPr>
              <w:t>GST Reporting Method Start Date</w:t>
            </w:r>
          </w:p>
        </w:tc>
        <w:tc>
          <w:tcPr>
            <w:tcW w:w="1092" w:type="dxa"/>
          </w:tcPr>
          <w:p w14:paraId="38836533" w14:textId="77777777" w:rsidR="00113664" w:rsidRPr="00DA2E9F" w:rsidRDefault="00113664" w:rsidP="007E3B02">
            <w:pPr>
              <w:jc w:val="center"/>
              <w:rPr>
                <w:sz w:val="20"/>
              </w:rPr>
            </w:pPr>
            <w:r w:rsidRPr="00DA2E9F">
              <w:rPr>
                <w:rFonts w:cs="Arial"/>
                <w:sz w:val="20"/>
                <w:szCs w:val="22"/>
              </w:rPr>
              <w:sym w:font="Wingdings" w:char="F0FC"/>
            </w:r>
          </w:p>
        </w:tc>
        <w:tc>
          <w:tcPr>
            <w:tcW w:w="1249" w:type="dxa"/>
          </w:tcPr>
          <w:p w14:paraId="38836534"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53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36"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37" w14:textId="77777777" w:rsidR="00113664" w:rsidRPr="00DA2E9F" w:rsidRDefault="00113664" w:rsidP="007E3B02">
            <w:pPr>
              <w:jc w:val="center"/>
              <w:rPr>
                <w:sz w:val="20"/>
              </w:rPr>
            </w:pPr>
            <w:r w:rsidRPr="00DA2E9F">
              <w:rPr>
                <w:rFonts w:cs="Arial"/>
                <w:sz w:val="28"/>
                <w:szCs w:val="28"/>
              </w:rPr>
              <w:sym w:font="Wingdings" w:char="F0FB"/>
            </w:r>
          </w:p>
        </w:tc>
      </w:tr>
      <w:tr w:rsidR="007E3B02" w:rsidRPr="00DA2E9F" w14:paraId="38836541" w14:textId="77777777" w:rsidTr="007E3B02">
        <w:trPr>
          <w:trHeight w:hRule="exact" w:val="86"/>
        </w:trPr>
        <w:tc>
          <w:tcPr>
            <w:tcW w:w="1056" w:type="dxa"/>
            <w:shd w:val="clear" w:color="auto" w:fill="DBE5F1" w:themeFill="accent1" w:themeFillTint="33"/>
          </w:tcPr>
          <w:p w14:paraId="38836539"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53A"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53B"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53C" w14:textId="77777777" w:rsidR="00113664" w:rsidRPr="00DA2E9F" w:rsidRDefault="00113664" w:rsidP="007E3B02">
            <w:pPr>
              <w:jc w:val="center"/>
              <w:rPr>
                <w:rFonts w:cs="Arial"/>
                <w:sz w:val="20"/>
                <w:szCs w:val="22"/>
              </w:rPr>
            </w:pPr>
          </w:p>
        </w:tc>
        <w:tc>
          <w:tcPr>
            <w:tcW w:w="1249" w:type="dxa"/>
            <w:shd w:val="clear" w:color="auto" w:fill="DBE5F1" w:themeFill="accent1" w:themeFillTint="33"/>
          </w:tcPr>
          <w:p w14:paraId="3883653D" w14:textId="77777777" w:rsidR="00113664" w:rsidRPr="00DA2E9F" w:rsidRDefault="00113664" w:rsidP="007E3B02">
            <w:pPr>
              <w:jc w:val="center"/>
              <w:rPr>
                <w:rFonts w:cs="Arial"/>
                <w:sz w:val="20"/>
                <w:szCs w:val="22"/>
              </w:rPr>
            </w:pPr>
          </w:p>
        </w:tc>
        <w:tc>
          <w:tcPr>
            <w:tcW w:w="781" w:type="dxa"/>
            <w:shd w:val="clear" w:color="auto" w:fill="DBE5F1" w:themeFill="accent1" w:themeFillTint="33"/>
          </w:tcPr>
          <w:p w14:paraId="3883653E" w14:textId="77777777" w:rsidR="00113664" w:rsidRPr="00DA2E9F" w:rsidRDefault="00113664" w:rsidP="007E3B02">
            <w:pPr>
              <w:jc w:val="center"/>
              <w:rPr>
                <w:rFonts w:cs="Arial"/>
                <w:sz w:val="28"/>
                <w:szCs w:val="28"/>
              </w:rPr>
            </w:pPr>
          </w:p>
        </w:tc>
        <w:tc>
          <w:tcPr>
            <w:tcW w:w="1092" w:type="dxa"/>
            <w:shd w:val="clear" w:color="auto" w:fill="DBE5F1" w:themeFill="accent1" w:themeFillTint="33"/>
          </w:tcPr>
          <w:p w14:paraId="3883653F" w14:textId="77777777" w:rsidR="00113664" w:rsidRPr="00DA2E9F" w:rsidRDefault="00113664" w:rsidP="007E3B02">
            <w:pPr>
              <w:jc w:val="center"/>
              <w:rPr>
                <w:rFonts w:cs="Arial"/>
                <w:sz w:val="28"/>
                <w:szCs w:val="28"/>
              </w:rPr>
            </w:pPr>
          </w:p>
        </w:tc>
        <w:tc>
          <w:tcPr>
            <w:tcW w:w="1092" w:type="dxa"/>
            <w:shd w:val="clear" w:color="auto" w:fill="DBE5F1" w:themeFill="accent1" w:themeFillTint="33"/>
          </w:tcPr>
          <w:p w14:paraId="38836540" w14:textId="77777777" w:rsidR="00113664" w:rsidRPr="00DA2E9F" w:rsidRDefault="00113664" w:rsidP="007E3B02">
            <w:pPr>
              <w:jc w:val="center"/>
              <w:rPr>
                <w:rFonts w:cs="Arial"/>
                <w:sz w:val="28"/>
                <w:szCs w:val="28"/>
              </w:rPr>
            </w:pPr>
          </w:p>
        </w:tc>
      </w:tr>
      <w:tr w:rsidR="00113664" w:rsidRPr="00DA2E9F" w14:paraId="3883654C" w14:textId="77777777" w:rsidTr="007E3B02">
        <w:trPr>
          <w:trHeight w:val="144"/>
        </w:trPr>
        <w:tc>
          <w:tcPr>
            <w:tcW w:w="1056" w:type="dxa"/>
            <w:vMerge w:val="restart"/>
          </w:tcPr>
          <w:p w14:paraId="38836542" w14:textId="77777777" w:rsidR="00113664" w:rsidRPr="00DA2E9F" w:rsidRDefault="00113664" w:rsidP="007E3B02">
            <w:pPr>
              <w:rPr>
                <w:rFonts w:cs="Arial"/>
                <w:sz w:val="20"/>
                <w:szCs w:val="22"/>
              </w:rPr>
            </w:pPr>
            <w:r w:rsidRPr="00DA2E9F">
              <w:rPr>
                <w:rFonts w:cs="Arial"/>
                <w:sz w:val="20"/>
                <w:szCs w:val="22"/>
              </w:rPr>
              <w:t xml:space="preserve">ICA </w:t>
            </w:r>
            <w:r w:rsidRPr="00DA2E9F">
              <w:rPr>
                <w:rFonts w:cs="Arial"/>
                <w:b/>
                <w:sz w:val="20"/>
                <w:szCs w:val="22"/>
              </w:rPr>
              <w:t>and</w:t>
            </w:r>
            <w:r w:rsidRPr="00DA2E9F">
              <w:rPr>
                <w:rFonts w:cs="Arial"/>
                <w:sz w:val="20"/>
                <w:szCs w:val="22"/>
              </w:rPr>
              <w:t xml:space="preserve"> </w:t>
            </w:r>
          </w:p>
          <w:p w14:paraId="38836543" w14:textId="77777777" w:rsidR="00113664" w:rsidRPr="00DA2E9F" w:rsidRDefault="00113664" w:rsidP="007E3B02">
            <w:pPr>
              <w:rPr>
                <w:rFonts w:cs="Arial"/>
                <w:sz w:val="20"/>
                <w:szCs w:val="22"/>
              </w:rPr>
            </w:pPr>
            <w:r w:rsidRPr="00DA2E9F">
              <w:rPr>
                <w:rFonts w:cs="Arial"/>
                <w:sz w:val="20"/>
                <w:szCs w:val="22"/>
              </w:rPr>
              <w:t>GST JV</w:t>
            </w:r>
          </w:p>
        </w:tc>
        <w:tc>
          <w:tcPr>
            <w:tcW w:w="1560" w:type="dxa"/>
            <w:vMerge w:val="restart"/>
          </w:tcPr>
          <w:p w14:paraId="38836544" w14:textId="77777777" w:rsidR="00113664" w:rsidRPr="00DA2E9F" w:rsidRDefault="00113664" w:rsidP="007E3B02">
            <w:pPr>
              <w:rPr>
                <w:rFonts w:cs="Arial"/>
                <w:sz w:val="20"/>
                <w:szCs w:val="22"/>
              </w:rPr>
            </w:pPr>
            <w:r w:rsidRPr="00DA2E9F">
              <w:rPr>
                <w:rFonts w:cs="Arial"/>
                <w:sz w:val="20"/>
                <w:szCs w:val="22"/>
              </w:rPr>
              <w:t>DGST</w:t>
            </w:r>
          </w:p>
          <w:p w14:paraId="38836545" w14:textId="77777777" w:rsidR="00113664" w:rsidRPr="00DA2E9F" w:rsidRDefault="00113664" w:rsidP="007E3B02">
            <w:pPr>
              <w:rPr>
                <w:rFonts w:cs="Arial"/>
                <w:sz w:val="20"/>
                <w:szCs w:val="22"/>
              </w:rPr>
            </w:pPr>
            <w:r w:rsidRPr="00DA2E9F">
              <w:rPr>
                <w:rFonts w:cs="Arial"/>
                <w:sz w:val="20"/>
                <w:szCs w:val="22"/>
              </w:rPr>
              <w:t>FBTI</w:t>
            </w:r>
          </w:p>
        </w:tc>
        <w:tc>
          <w:tcPr>
            <w:tcW w:w="4840" w:type="dxa"/>
          </w:tcPr>
          <w:p w14:paraId="38836546" w14:textId="77777777" w:rsidR="00113664" w:rsidRPr="00DA2E9F" w:rsidRDefault="00113664" w:rsidP="007E3B02">
            <w:pPr>
              <w:rPr>
                <w:rFonts w:cs="Arial"/>
                <w:sz w:val="20"/>
                <w:szCs w:val="22"/>
              </w:rPr>
            </w:pPr>
            <w:r w:rsidRPr="00DA2E9F">
              <w:rPr>
                <w:rFonts w:cs="Arial"/>
                <w:sz w:val="20"/>
                <w:szCs w:val="22"/>
              </w:rPr>
              <w:t>Role</w:t>
            </w:r>
          </w:p>
        </w:tc>
        <w:tc>
          <w:tcPr>
            <w:tcW w:w="1092" w:type="dxa"/>
          </w:tcPr>
          <w:p w14:paraId="38836547" w14:textId="77777777" w:rsidR="00113664" w:rsidRPr="00DA2E9F" w:rsidRDefault="00113664" w:rsidP="007E3B02">
            <w:pPr>
              <w:jc w:val="center"/>
              <w:rPr>
                <w:sz w:val="20"/>
              </w:rPr>
            </w:pPr>
            <w:r w:rsidRPr="00DA2E9F">
              <w:rPr>
                <w:rFonts w:cs="Arial"/>
                <w:sz w:val="20"/>
                <w:szCs w:val="22"/>
              </w:rPr>
              <w:sym w:font="Wingdings" w:char="F0FC"/>
            </w:r>
          </w:p>
        </w:tc>
        <w:tc>
          <w:tcPr>
            <w:tcW w:w="1249" w:type="dxa"/>
          </w:tcPr>
          <w:p w14:paraId="38836548" w14:textId="77777777" w:rsidR="00113664" w:rsidRPr="00DA2E9F" w:rsidRDefault="00113664" w:rsidP="007E3B02">
            <w:pPr>
              <w:jc w:val="center"/>
              <w:rPr>
                <w:sz w:val="20"/>
              </w:rPr>
            </w:pPr>
            <w:r w:rsidRPr="00DA2E9F">
              <w:rPr>
                <w:rFonts w:cs="Arial"/>
                <w:sz w:val="20"/>
                <w:szCs w:val="22"/>
              </w:rPr>
              <w:sym w:font="Wingdings" w:char="F0FC"/>
            </w:r>
          </w:p>
        </w:tc>
        <w:tc>
          <w:tcPr>
            <w:tcW w:w="781" w:type="dxa"/>
          </w:tcPr>
          <w:p w14:paraId="3883654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4A"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4B"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555" w14:textId="77777777" w:rsidTr="007E3B02">
        <w:trPr>
          <w:trHeight w:val="144"/>
        </w:trPr>
        <w:tc>
          <w:tcPr>
            <w:tcW w:w="1056" w:type="dxa"/>
            <w:vMerge/>
          </w:tcPr>
          <w:p w14:paraId="3883654D" w14:textId="77777777" w:rsidR="00113664" w:rsidRPr="00DA2E9F" w:rsidRDefault="00113664" w:rsidP="007E3B02">
            <w:pPr>
              <w:rPr>
                <w:rFonts w:cs="Arial"/>
                <w:sz w:val="20"/>
                <w:szCs w:val="22"/>
              </w:rPr>
            </w:pPr>
          </w:p>
        </w:tc>
        <w:tc>
          <w:tcPr>
            <w:tcW w:w="1560" w:type="dxa"/>
            <w:vMerge/>
          </w:tcPr>
          <w:p w14:paraId="3883654E" w14:textId="77777777" w:rsidR="00113664" w:rsidRPr="00DA2E9F" w:rsidRDefault="00113664" w:rsidP="007E3B02">
            <w:pPr>
              <w:rPr>
                <w:rFonts w:cs="Arial"/>
                <w:sz w:val="20"/>
                <w:szCs w:val="22"/>
              </w:rPr>
            </w:pPr>
          </w:p>
        </w:tc>
        <w:tc>
          <w:tcPr>
            <w:tcW w:w="4840" w:type="dxa"/>
          </w:tcPr>
          <w:p w14:paraId="3883654F" w14:textId="77777777" w:rsidR="00113664" w:rsidRPr="00DA2E9F" w:rsidRDefault="00113664" w:rsidP="007E3B02">
            <w:pPr>
              <w:rPr>
                <w:rFonts w:cs="Arial"/>
                <w:sz w:val="20"/>
                <w:szCs w:val="22"/>
              </w:rPr>
            </w:pPr>
            <w:r w:rsidRPr="00DA2E9F">
              <w:rPr>
                <w:rFonts w:cs="Arial"/>
                <w:sz w:val="20"/>
                <w:szCs w:val="22"/>
              </w:rPr>
              <w:t>Will only show generic fields</w:t>
            </w:r>
          </w:p>
        </w:tc>
        <w:tc>
          <w:tcPr>
            <w:tcW w:w="1092" w:type="dxa"/>
          </w:tcPr>
          <w:p w14:paraId="38836550" w14:textId="77777777" w:rsidR="00113664" w:rsidRPr="00DA2E9F" w:rsidRDefault="00113664" w:rsidP="007E3B02">
            <w:pPr>
              <w:jc w:val="center"/>
              <w:rPr>
                <w:sz w:val="20"/>
              </w:rPr>
            </w:pPr>
            <w:r w:rsidRPr="00DA2E9F">
              <w:rPr>
                <w:rFonts w:cs="Arial"/>
                <w:sz w:val="20"/>
                <w:szCs w:val="22"/>
              </w:rPr>
              <w:sym w:font="Wingdings" w:char="F0FC"/>
            </w:r>
          </w:p>
        </w:tc>
        <w:tc>
          <w:tcPr>
            <w:tcW w:w="1249" w:type="dxa"/>
          </w:tcPr>
          <w:p w14:paraId="38836551" w14:textId="77777777" w:rsidR="00113664" w:rsidRPr="00DA2E9F" w:rsidRDefault="00113664" w:rsidP="007E3B02">
            <w:pPr>
              <w:jc w:val="center"/>
              <w:rPr>
                <w:sz w:val="20"/>
              </w:rPr>
            </w:pPr>
            <w:r w:rsidRPr="00DA2E9F">
              <w:rPr>
                <w:rFonts w:cs="Arial"/>
                <w:sz w:val="20"/>
                <w:szCs w:val="22"/>
              </w:rPr>
              <w:sym w:font="Wingdings" w:char="F0FC"/>
            </w:r>
          </w:p>
        </w:tc>
        <w:tc>
          <w:tcPr>
            <w:tcW w:w="781" w:type="dxa"/>
          </w:tcPr>
          <w:p w14:paraId="3883655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53"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54" w14:textId="77777777" w:rsidR="00113664" w:rsidRPr="00DA2E9F" w:rsidRDefault="00113664" w:rsidP="007E3B02">
            <w:pPr>
              <w:jc w:val="center"/>
              <w:rPr>
                <w:sz w:val="20"/>
              </w:rPr>
            </w:pPr>
            <w:r w:rsidRPr="00DA2E9F">
              <w:rPr>
                <w:rFonts w:cs="Arial"/>
                <w:sz w:val="28"/>
                <w:szCs w:val="28"/>
              </w:rPr>
              <w:sym w:font="Wingdings" w:char="F0FB"/>
            </w:r>
          </w:p>
        </w:tc>
      </w:tr>
      <w:tr w:rsidR="007E3B02" w:rsidRPr="00DA2E9F" w14:paraId="3883655E" w14:textId="77777777" w:rsidTr="007E3B02">
        <w:trPr>
          <w:trHeight w:hRule="exact" w:val="86"/>
        </w:trPr>
        <w:tc>
          <w:tcPr>
            <w:tcW w:w="1056" w:type="dxa"/>
            <w:shd w:val="clear" w:color="auto" w:fill="DBE5F1" w:themeFill="accent1" w:themeFillTint="33"/>
          </w:tcPr>
          <w:p w14:paraId="38836556"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557"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558"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559" w14:textId="77777777" w:rsidR="00113664" w:rsidRPr="00DA2E9F" w:rsidRDefault="00113664" w:rsidP="007E3B02">
            <w:pPr>
              <w:jc w:val="center"/>
              <w:rPr>
                <w:rFonts w:cs="Arial"/>
                <w:sz w:val="20"/>
                <w:szCs w:val="22"/>
              </w:rPr>
            </w:pPr>
          </w:p>
        </w:tc>
        <w:tc>
          <w:tcPr>
            <w:tcW w:w="1249" w:type="dxa"/>
            <w:shd w:val="clear" w:color="auto" w:fill="DBE5F1" w:themeFill="accent1" w:themeFillTint="33"/>
          </w:tcPr>
          <w:p w14:paraId="3883655A" w14:textId="77777777" w:rsidR="00113664" w:rsidRPr="00DA2E9F" w:rsidRDefault="00113664" w:rsidP="007E3B02">
            <w:pPr>
              <w:jc w:val="center"/>
              <w:rPr>
                <w:rFonts w:cs="Arial"/>
                <w:sz w:val="20"/>
                <w:szCs w:val="22"/>
              </w:rPr>
            </w:pPr>
          </w:p>
        </w:tc>
        <w:tc>
          <w:tcPr>
            <w:tcW w:w="781" w:type="dxa"/>
            <w:shd w:val="clear" w:color="auto" w:fill="DBE5F1" w:themeFill="accent1" w:themeFillTint="33"/>
          </w:tcPr>
          <w:p w14:paraId="3883655B"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55C"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55D" w14:textId="77777777" w:rsidR="00113664" w:rsidRPr="00DA2E9F" w:rsidRDefault="00113664" w:rsidP="007E3B02">
            <w:pPr>
              <w:jc w:val="center"/>
              <w:rPr>
                <w:rFonts w:cs="Arial"/>
                <w:sz w:val="20"/>
                <w:szCs w:val="22"/>
              </w:rPr>
            </w:pPr>
          </w:p>
        </w:tc>
      </w:tr>
      <w:tr w:rsidR="00113664" w:rsidRPr="00DA2E9F" w14:paraId="38836567" w14:textId="77777777" w:rsidTr="007E3B02">
        <w:trPr>
          <w:trHeight w:val="144"/>
        </w:trPr>
        <w:tc>
          <w:tcPr>
            <w:tcW w:w="1056" w:type="dxa"/>
            <w:vMerge w:val="restart"/>
          </w:tcPr>
          <w:p w14:paraId="3883655F" w14:textId="77777777" w:rsidR="00113664" w:rsidRPr="00DA2E9F" w:rsidRDefault="00113664" w:rsidP="007E3B02">
            <w:pPr>
              <w:rPr>
                <w:rFonts w:cs="Arial"/>
                <w:sz w:val="20"/>
                <w:szCs w:val="22"/>
              </w:rPr>
            </w:pPr>
            <w:r w:rsidRPr="00DA2E9F">
              <w:rPr>
                <w:rFonts w:cs="Arial"/>
                <w:sz w:val="20"/>
                <w:szCs w:val="22"/>
              </w:rPr>
              <w:t>ICA</w:t>
            </w:r>
          </w:p>
        </w:tc>
        <w:tc>
          <w:tcPr>
            <w:tcW w:w="1560" w:type="dxa"/>
            <w:vMerge w:val="restart"/>
          </w:tcPr>
          <w:p w14:paraId="38836560" w14:textId="77777777" w:rsidR="00113664" w:rsidRPr="00DA2E9F" w:rsidRDefault="00113664" w:rsidP="007E3B02">
            <w:pPr>
              <w:rPr>
                <w:rFonts w:cs="Arial"/>
                <w:sz w:val="20"/>
                <w:szCs w:val="22"/>
              </w:rPr>
            </w:pPr>
            <w:r w:rsidRPr="00DA2E9F">
              <w:rPr>
                <w:rFonts w:cs="Arial"/>
                <w:sz w:val="20"/>
                <w:szCs w:val="22"/>
              </w:rPr>
              <w:t>LCT</w:t>
            </w:r>
          </w:p>
        </w:tc>
        <w:tc>
          <w:tcPr>
            <w:tcW w:w="4840" w:type="dxa"/>
          </w:tcPr>
          <w:p w14:paraId="38836561" w14:textId="77777777" w:rsidR="00113664" w:rsidRPr="00DA2E9F" w:rsidRDefault="00113664" w:rsidP="007E3B02">
            <w:pPr>
              <w:rPr>
                <w:rFonts w:cs="Arial"/>
                <w:sz w:val="20"/>
                <w:szCs w:val="22"/>
              </w:rPr>
            </w:pPr>
            <w:r w:rsidRPr="00DA2E9F">
              <w:rPr>
                <w:rFonts w:cs="Arial"/>
                <w:sz w:val="20"/>
                <w:szCs w:val="22"/>
              </w:rPr>
              <w:t>Role</w:t>
            </w:r>
          </w:p>
        </w:tc>
        <w:tc>
          <w:tcPr>
            <w:tcW w:w="1092" w:type="dxa"/>
          </w:tcPr>
          <w:p w14:paraId="38836562" w14:textId="77777777" w:rsidR="00113664" w:rsidRPr="00DA2E9F" w:rsidRDefault="00113664" w:rsidP="007E3B02">
            <w:pPr>
              <w:jc w:val="center"/>
              <w:rPr>
                <w:rFonts w:ascii="Wingdings" w:hAnsi="Wingdings"/>
                <w:color w:val="000000"/>
                <w:sz w:val="20"/>
                <w:szCs w:val="22"/>
              </w:rPr>
            </w:pPr>
            <w:r w:rsidRPr="00DA2E9F">
              <w:rPr>
                <w:rFonts w:ascii="Wingdings" w:hAnsi="Wingdings"/>
                <w:color w:val="000000"/>
                <w:sz w:val="20"/>
                <w:szCs w:val="22"/>
              </w:rPr>
              <w:t></w:t>
            </w:r>
          </w:p>
        </w:tc>
        <w:tc>
          <w:tcPr>
            <w:tcW w:w="1249" w:type="dxa"/>
          </w:tcPr>
          <w:p w14:paraId="38836563" w14:textId="77777777" w:rsidR="00113664" w:rsidRPr="00DA2E9F" w:rsidRDefault="00113664" w:rsidP="007E3B02">
            <w:pPr>
              <w:jc w:val="center"/>
              <w:rPr>
                <w:rFonts w:ascii="Wingdings" w:hAnsi="Wingdings"/>
                <w:color w:val="000000"/>
                <w:sz w:val="20"/>
                <w:szCs w:val="22"/>
              </w:rPr>
            </w:pPr>
            <w:r w:rsidRPr="00DA2E9F">
              <w:rPr>
                <w:rFonts w:ascii="Wingdings" w:hAnsi="Wingdings"/>
                <w:color w:val="000000"/>
                <w:sz w:val="20"/>
                <w:szCs w:val="22"/>
              </w:rPr>
              <w:t></w:t>
            </w:r>
          </w:p>
        </w:tc>
        <w:tc>
          <w:tcPr>
            <w:tcW w:w="781" w:type="dxa"/>
          </w:tcPr>
          <w:p w14:paraId="38836564"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65"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66"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70" w14:textId="77777777" w:rsidTr="007E3B02">
        <w:trPr>
          <w:trHeight w:val="144"/>
        </w:trPr>
        <w:tc>
          <w:tcPr>
            <w:tcW w:w="1056" w:type="dxa"/>
            <w:vMerge/>
          </w:tcPr>
          <w:p w14:paraId="38836568" w14:textId="77777777" w:rsidR="00113664" w:rsidRPr="00DA2E9F" w:rsidRDefault="00113664" w:rsidP="007E3B02">
            <w:pPr>
              <w:rPr>
                <w:rFonts w:cs="Arial"/>
                <w:sz w:val="20"/>
                <w:szCs w:val="22"/>
              </w:rPr>
            </w:pPr>
          </w:p>
        </w:tc>
        <w:tc>
          <w:tcPr>
            <w:tcW w:w="1560" w:type="dxa"/>
            <w:vMerge/>
          </w:tcPr>
          <w:p w14:paraId="38836569" w14:textId="77777777" w:rsidR="00113664" w:rsidRPr="00DA2E9F" w:rsidRDefault="00113664" w:rsidP="007E3B02">
            <w:pPr>
              <w:rPr>
                <w:rFonts w:cs="Arial"/>
                <w:sz w:val="20"/>
                <w:szCs w:val="22"/>
              </w:rPr>
            </w:pPr>
          </w:p>
        </w:tc>
        <w:tc>
          <w:tcPr>
            <w:tcW w:w="4840" w:type="dxa"/>
          </w:tcPr>
          <w:p w14:paraId="3883656A" w14:textId="77777777" w:rsidR="00113664" w:rsidRPr="00DA2E9F" w:rsidRDefault="00113664" w:rsidP="007E3B02">
            <w:pPr>
              <w:rPr>
                <w:rFonts w:cs="Arial"/>
                <w:sz w:val="20"/>
                <w:szCs w:val="22"/>
              </w:rPr>
            </w:pPr>
            <w:r w:rsidRPr="00DA2E9F">
              <w:rPr>
                <w:rFonts w:cs="Arial"/>
                <w:sz w:val="20"/>
                <w:szCs w:val="22"/>
              </w:rPr>
              <w:t>Percentage of LCT activity represented by manufacturing</w:t>
            </w:r>
          </w:p>
        </w:tc>
        <w:tc>
          <w:tcPr>
            <w:tcW w:w="1092" w:type="dxa"/>
          </w:tcPr>
          <w:p w14:paraId="3883656B"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6C"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6D"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6E"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6F"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79" w14:textId="77777777" w:rsidTr="007E3B02">
        <w:trPr>
          <w:trHeight w:val="144"/>
        </w:trPr>
        <w:tc>
          <w:tcPr>
            <w:tcW w:w="1056" w:type="dxa"/>
            <w:vMerge/>
          </w:tcPr>
          <w:p w14:paraId="38836571" w14:textId="77777777" w:rsidR="00113664" w:rsidRPr="00DA2E9F" w:rsidRDefault="00113664" w:rsidP="007E3B02">
            <w:pPr>
              <w:rPr>
                <w:rFonts w:cs="Arial"/>
                <w:sz w:val="20"/>
                <w:szCs w:val="22"/>
              </w:rPr>
            </w:pPr>
          </w:p>
        </w:tc>
        <w:tc>
          <w:tcPr>
            <w:tcW w:w="1560" w:type="dxa"/>
            <w:vMerge/>
          </w:tcPr>
          <w:p w14:paraId="38836572" w14:textId="77777777" w:rsidR="00113664" w:rsidRPr="00DA2E9F" w:rsidRDefault="00113664" w:rsidP="007E3B02">
            <w:pPr>
              <w:rPr>
                <w:rFonts w:cs="Arial"/>
                <w:sz w:val="20"/>
                <w:szCs w:val="22"/>
              </w:rPr>
            </w:pPr>
          </w:p>
        </w:tc>
        <w:tc>
          <w:tcPr>
            <w:tcW w:w="4840" w:type="dxa"/>
          </w:tcPr>
          <w:p w14:paraId="38836573" w14:textId="77777777" w:rsidR="00113664" w:rsidRPr="00DA2E9F" w:rsidRDefault="00113664" w:rsidP="007E3B02">
            <w:pPr>
              <w:rPr>
                <w:rFonts w:cs="Arial"/>
                <w:sz w:val="20"/>
                <w:szCs w:val="22"/>
              </w:rPr>
            </w:pPr>
            <w:r w:rsidRPr="00DA2E9F">
              <w:rPr>
                <w:rFonts w:cs="Arial"/>
                <w:sz w:val="20"/>
                <w:szCs w:val="22"/>
              </w:rPr>
              <w:t>Percentage of LCT activity represented by wholesaling</w:t>
            </w:r>
          </w:p>
        </w:tc>
        <w:tc>
          <w:tcPr>
            <w:tcW w:w="1092" w:type="dxa"/>
          </w:tcPr>
          <w:p w14:paraId="38836574"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75"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76"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77"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78"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82" w14:textId="77777777" w:rsidTr="007E3B02">
        <w:trPr>
          <w:trHeight w:val="144"/>
        </w:trPr>
        <w:tc>
          <w:tcPr>
            <w:tcW w:w="1056" w:type="dxa"/>
            <w:vMerge/>
          </w:tcPr>
          <w:p w14:paraId="3883657A" w14:textId="77777777" w:rsidR="00113664" w:rsidRPr="00DA2E9F" w:rsidRDefault="00113664" w:rsidP="007E3B02">
            <w:pPr>
              <w:rPr>
                <w:rFonts w:cs="Arial"/>
                <w:sz w:val="20"/>
                <w:szCs w:val="22"/>
              </w:rPr>
            </w:pPr>
          </w:p>
        </w:tc>
        <w:tc>
          <w:tcPr>
            <w:tcW w:w="1560" w:type="dxa"/>
            <w:vMerge/>
          </w:tcPr>
          <w:p w14:paraId="3883657B" w14:textId="77777777" w:rsidR="00113664" w:rsidRPr="00DA2E9F" w:rsidRDefault="00113664" w:rsidP="007E3B02">
            <w:pPr>
              <w:rPr>
                <w:rFonts w:cs="Arial"/>
                <w:sz w:val="20"/>
                <w:szCs w:val="22"/>
              </w:rPr>
            </w:pPr>
          </w:p>
        </w:tc>
        <w:tc>
          <w:tcPr>
            <w:tcW w:w="4840" w:type="dxa"/>
          </w:tcPr>
          <w:p w14:paraId="3883657C" w14:textId="77777777" w:rsidR="00113664" w:rsidRPr="00DA2E9F" w:rsidRDefault="00113664" w:rsidP="007E3B02">
            <w:pPr>
              <w:rPr>
                <w:rFonts w:cs="Arial"/>
                <w:sz w:val="20"/>
                <w:szCs w:val="22"/>
              </w:rPr>
            </w:pPr>
            <w:r w:rsidRPr="00DA2E9F">
              <w:rPr>
                <w:rFonts w:cs="Arial"/>
                <w:sz w:val="20"/>
                <w:szCs w:val="22"/>
              </w:rPr>
              <w:t>Percentage of LCT activity represented by importing</w:t>
            </w:r>
          </w:p>
        </w:tc>
        <w:tc>
          <w:tcPr>
            <w:tcW w:w="1092" w:type="dxa"/>
          </w:tcPr>
          <w:p w14:paraId="3883657D"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7E"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7F"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8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81"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8B" w14:textId="77777777" w:rsidTr="007E3B02">
        <w:trPr>
          <w:trHeight w:val="144"/>
        </w:trPr>
        <w:tc>
          <w:tcPr>
            <w:tcW w:w="1056" w:type="dxa"/>
            <w:vMerge/>
          </w:tcPr>
          <w:p w14:paraId="38836583" w14:textId="77777777" w:rsidR="00113664" w:rsidRPr="00DA2E9F" w:rsidRDefault="00113664" w:rsidP="007E3B02">
            <w:pPr>
              <w:rPr>
                <w:rFonts w:cs="Arial"/>
                <w:sz w:val="20"/>
                <w:szCs w:val="22"/>
              </w:rPr>
            </w:pPr>
          </w:p>
        </w:tc>
        <w:tc>
          <w:tcPr>
            <w:tcW w:w="1560" w:type="dxa"/>
            <w:vMerge/>
          </w:tcPr>
          <w:p w14:paraId="38836584" w14:textId="77777777" w:rsidR="00113664" w:rsidRPr="00DA2E9F" w:rsidRDefault="00113664" w:rsidP="007E3B02">
            <w:pPr>
              <w:rPr>
                <w:rFonts w:cs="Arial"/>
                <w:sz w:val="20"/>
                <w:szCs w:val="22"/>
              </w:rPr>
            </w:pPr>
          </w:p>
        </w:tc>
        <w:tc>
          <w:tcPr>
            <w:tcW w:w="4840" w:type="dxa"/>
          </w:tcPr>
          <w:p w14:paraId="38836585" w14:textId="77777777" w:rsidR="00113664" w:rsidRPr="00DA2E9F" w:rsidRDefault="00113664" w:rsidP="007E3B02">
            <w:pPr>
              <w:rPr>
                <w:rFonts w:cs="Arial"/>
                <w:sz w:val="20"/>
                <w:szCs w:val="22"/>
              </w:rPr>
            </w:pPr>
            <w:r w:rsidRPr="00DA2E9F">
              <w:rPr>
                <w:rFonts w:cs="Arial"/>
                <w:sz w:val="20"/>
                <w:szCs w:val="22"/>
              </w:rPr>
              <w:t>Percentage of LCT activity represented by retailing</w:t>
            </w:r>
          </w:p>
        </w:tc>
        <w:tc>
          <w:tcPr>
            <w:tcW w:w="1092" w:type="dxa"/>
          </w:tcPr>
          <w:p w14:paraId="38836586"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87"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88"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8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8A"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94" w14:textId="77777777" w:rsidTr="007E3B02">
        <w:trPr>
          <w:trHeight w:val="144"/>
        </w:trPr>
        <w:tc>
          <w:tcPr>
            <w:tcW w:w="1056" w:type="dxa"/>
            <w:vMerge/>
          </w:tcPr>
          <w:p w14:paraId="3883658C" w14:textId="77777777" w:rsidR="00113664" w:rsidRPr="00DA2E9F" w:rsidRDefault="00113664" w:rsidP="007E3B02">
            <w:pPr>
              <w:rPr>
                <w:rFonts w:cs="Arial"/>
                <w:sz w:val="20"/>
                <w:szCs w:val="22"/>
              </w:rPr>
            </w:pPr>
          </w:p>
        </w:tc>
        <w:tc>
          <w:tcPr>
            <w:tcW w:w="1560" w:type="dxa"/>
            <w:vMerge/>
          </w:tcPr>
          <w:p w14:paraId="3883658D" w14:textId="77777777" w:rsidR="00113664" w:rsidRPr="00DA2E9F" w:rsidRDefault="00113664" w:rsidP="007E3B02">
            <w:pPr>
              <w:rPr>
                <w:rFonts w:cs="Arial"/>
                <w:sz w:val="20"/>
                <w:szCs w:val="22"/>
              </w:rPr>
            </w:pPr>
          </w:p>
        </w:tc>
        <w:tc>
          <w:tcPr>
            <w:tcW w:w="4840" w:type="dxa"/>
          </w:tcPr>
          <w:p w14:paraId="3883658E" w14:textId="77777777" w:rsidR="00113664" w:rsidRPr="00DA2E9F" w:rsidRDefault="00113664" w:rsidP="007E3B02">
            <w:pPr>
              <w:rPr>
                <w:rFonts w:cs="Arial"/>
                <w:sz w:val="20"/>
                <w:szCs w:val="22"/>
              </w:rPr>
            </w:pPr>
            <w:r w:rsidRPr="00DA2E9F">
              <w:rPr>
                <w:rFonts w:cs="Arial"/>
                <w:sz w:val="20"/>
                <w:szCs w:val="22"/>
              </w:rPr>
              <w:t>What is the entity’s estimated annual LCT liability</w:t>
            </w:r>
          </w:p>
        </w:tc>
        <w:tc>
          <w:tcPr>
            <w:tcW w:w="1092" w:type="dxa"/>
          </w:tcPr>
          <w:p w14:paraId="3883658F"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90"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91"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9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93"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9D" w14:textId="77777777" w:rsidTr="007E3B02">
        <w:trPr>
          <w:trHeight w:val="144"/>
        </w:trPr>
        <w:tc>
          <w:tcPr>
            <w:tcW w:w="1056" w:type="dxa"/>
            <w:vMerge/>
          </w:tcPr>
          <w:p w14:paraId="38836595" w14:textId="77777777" w:rsidR="00113664" w:rsidRPr="00DA2E9F" w:rsidRDefault="00113664" w:rsidP="007E3B02">
            <w:pPr>
              <w:rPr>
                <w:rFonts w:cs="Arial"/>
                <w:sz w:val="20"/>
                <w:szCs w:val="22"/>
              </w:rPr>
            </w:pPr>
          </w:p>
        </w:tc>
        <w:tc>
          <w:tcPr>
            <w:tcW w:w="1560" w:type="dxa"/>
            <w:vMerge/>
          </w:tcPr>
          <w:p w14:paraId="38836596" w14:textId="77777777" w:rsidR="00113664" w:rsidRPr="00DA2E9F" w:rsidRDefault="00113664" w:rsidP="007E3B02">
            <w:pPr>
              <w:rPr>
                <w:rFonts w:cs="Arial"/>
                <w:sz w:val="20"/>
                <w:szCs w:val="22"/>
              </w:rPr>
            </w:pPr>
          </w:p>
        </w:tc>
        <w:tc>
          <w:tcPr>
            <w:tcW w:w="4840" w:type="dxa"/>
          </w:tcPr>
          <w:p w14:paraId="38836597" w14:textId="77777777" w:rsidR="00113664" w:rsidRPr="00DA2E9F" w:rsidRDefault="00113664" w:rsidP="007E3B02">
            <w:pPr>
              <w:rPr>
                <w:rFonts w:cs="Arial"/>
                <w:sz w:val="20"/>
                <w:szCs w:val="22"/>
              </w:rPr>
            </w:pPr>
            <w:r w:rsidRPr="00DA2E9F">
              <w:rPr>
                <w:rFonts w:cs="Arial"/>
                <w:sz w:val="20"/>
                <w:szCs w:val="22"/>
              </w:rPr>
              <w:t>Manufacturer</w:t>
            </w:r>
          </w:p>
        </w:tc>
        <w:tc>
          <w:tcPr>
            <w:tcW w:w="1092" w:type="dxa"/>
          </w:tcPr>
          <w:p w14:paraId="38836598"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99"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9A"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9B"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9C"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A6" w14:textId="77777777" w:rsidTr="007E3B02">
        <w:trPr>
          <w:trHeight w:val="144"/>
        </w:trPr>
        <w:tc>
          <w:tcPr>
            <w:tcW w:w="1056" w:type="dxa"/>
            <w:vMerge/>
          </w:tcPr>
          <w:p w14:paraId="3883659E" w14:textId="77777777" w:rsidR="00113664" w:rsidRPr="00DA2E9F" w:rsidRDefault="00113664" w:rsidP="007E3B02">
            <w:pPr>
              <w:rPr>
                <w:rFonts w:cs="Arial"/>
                <w:sz w:val="20"/>
                <w:szCs w:val="22"/>
              </w:rPr>
            </w:pPr>
          </w:p>
        </w:tc>
        <w:tc>
          <w:tcPr>
            <w:tcW w:w="1560" w:type="dxa"/>
            <w:vMerge/>
          </w:tcPr>
          <w:p w14:paraId="3883659F" w14:textId="77777777" w:rsidR="00113664" w:rsidRPr="00DA2E9F" w:rsidRDefault="00113664" w:rsidP="007E3B02">
            <w:pPr>
              <w:rPr>
                <w:rFonts w:cs="Arial"/>
                <w:sz w:val="20"/>
                <w:szCs w:val="22"/>
              </w:rPr>
            </w:pPr>
          </w:p>
        </w:tc>
        <w:tc>
          <w:tcPr>
            <w:tcW w:w="4840" w:type="dxa"/>
          </w:tcPr>
          <w:p w14:paraId="388365A0" w14:textId="77777777" w:rsidR="00113664" w:rsidRPr="00DA2E9F" w:rsidRDefault="00113664" w:rsidP="007E3B02">
            <w:pPr>
              <w:rPr>
                <w:rFonts w:cs="Arial"/>
                <w:sz w:val="20"/>
                <w:szCs w:val="22"/>
              </w:rPr>
            </w:pPr>
            <w:r w:rsidRPr="00DA2E9F">
              <w:rPr>
                <w:rFonts w:cs="Arial"/>
                <w:sz w:val="20"/>
                <w:szCs w:val="22"/>
              </w:rPr>
              <w:t>Wholesaler</w:t>
            </w:r>
          </w:p>
        </w:tc>
        <w:tc>
          <w:tcPr>
            <w:tcW w:w="1092" w:type="dxa"/>
          </w:tcPr>
          <w:p w14:paraId="388365A1"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A2"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A3"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A4"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A5"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AF" w14:textId="77777777" w:rsidTr="007E3B02">
        <w:trPr>
          <w:trHeight w:val="144"/>
        </w:trPr>
        <w:tc>
          <w:tcPr>
            <w:tcW w:w="1056" w:type="dxa"/>
            <w:vMerge/>
          </w:tcPr>
          <w:p w14:paraId="388365A7" w14:textId="77777777" w:rsidR="00113664" w:rsidRPr="00DA2E9F" w:rsidRDefault="00113664" w:rsidP="007E3B02">
            <w:pPr>
              <w:rPr>
                <w:rFonts w:cs="Arial"/>
                <w:sz w:val="20"/>
                <w:szCs w:val="22"/>
              </w:rPr>
            </w:pPr>
          </w:p>
        </w:tc>
        <w:tc>
          <w:tcPr>
            <w:tcW w:w="1560" w:type="dxa"/>
            <w:vMerge/>
          </w:tcPr>
          <w:p w14:paraId="388365A8" w14:textId="77777777" w:rsidR="00113664" w:rsidRPr="00DA2E9F" w:rsidRDefault="00113664" w:rsidP="007E3B02">
            <w:pPr>
              <w:rPr>
                <w:rFonts w:cs="Arial"/>
                <w:sz w:val="20"/>
                <w:szCs w:val="22"/>
              </w:rPr>
            </w:pPr>
          </w:p>
        </w:tc>
        <w:tc>
          <w:tcPr>
            <w:tcW w:w="4840" w:type="dxa"/>
          </w:tcPr>
          <w:p w14:paraId="388365A9" w14:textId="77777777" w:rsidR="00113664" w:rsidRPr="00DA2E9F" w:rsidRDefault="00113664" w:rsidP="007E3B02">
            <w:pPr>
              <w:rPr>
                <w:rFonts w:cs="Arial"/>
                <w:sz w:val="20"/>
                <w:szCs w:val="22"/>
              </w:rPr>
            </w:pPr>
            <w:r w:rsidRPr="00DA2E9F">
              <w:rPr>
                <w:rFonts w:cs="Arial"/>
                <w:sz w:val="20"/>
                <w:szCs w:val="22"/>
              </w:rPr>
              <w:t>Importer</w:t>
            </w:r>
          </w:p>
        </w:tc>
        <w:tc>
          <w:tcPr>
            <w:tcW w:w="1092" w:type="dxa"/>
          </w:tcPr>
          <w:p w14:paraId="388365AA"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AB"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AC"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AD"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AE"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B8" w14:textId="77777777" w:rsidTr="007E3B02">
        <w:trPr>
          <w:trHeight w:val="144"/>
        </w:trPr>
        <w:tc>
          <w:tcPr>
            <w:tcW w:w="1056" w:type="dxa"/>
            <w:vMerge/>
          </w:tcPr>
          <w:p w14:paraId="388365B0" w14:textId="77777777" w:rsidR="00113664" w:rsidRPr="00DA2E9F" w:rsidRDefault="00113664" w:rsidP="007E3B02">
            <w:pPr>
              <w:rPr>
                <w:rFonts w:cs="Arial"/>
                <w:sz w:val="20"/>
                <w:szCs w:val="22"/>
              </w:rPr>
            </w:pPr>
          </w:p>
        </w:tc>
        <w:tc>
          <w:tcPr>
            <w:tcW w:w="1560" w:type="dxa"/>
            <w:vMerge/>
          </w:tcPr>
          <w:p w14:paraId="388365B1" w14:textId="77777777" w:rsidR="00113664" w:rsidRPr="00DA2E9F" w:rsidRDefault="00113664" w:rsidP="007E3B02">
            <w:pPr>
              <w:rPr>
                <w:rFonts w:cs="Arial"/>
                <w:sz w:val="20"/>
                <w:szCs w:val="22"/>
              </w:rPr>
            </w:pPr>
          </w:p>
        </w:tc>
        <w:tc>
          <w:tcPr>
            <w:tcW w:w="4840" w:type="dxa"/>
          </w:tcPr>
          <w:p w14:paraId="388365B2" w14:textId="77777777" w:rsidR="00113664" w:rsidRPr="00DA2E9F" w:rsidRDefault="00113664" w:rsidP="007E3B02">
            <w:pPr>
              <w:rPr>
                <w:rFonts w:cs="Arial"/>
                <w:sz w:val="20"/>
                <w:szCs w:val="22"/>
              </w:rPr>
            </w:pPr>
            <w:r w:rsidRPr="00DA2E9F">
              <w:rPr>
                <w:rFonts w:cs="Arial"/>
                <w:sz w:val="20"/>
                <w:szCs w:val="22"/>
              </w:rPr>
              <w:t>Retailer</w:t>
            </w:r>
          </w:p>
        </w:tc>
        <w:tc>
          <w:tcPr>
            <w:tcW w:w="1092" w:type="dxa"/>
          </w:tcPr>
          <w:p w14:paraId="388365B3"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B4"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B5"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B6"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B7" w14:textId="77777777" w:rsidR="00113664" w:rsidRPr="00DA2E9F" w:rsidRDefault="00113664" w:rsidP="007E3B02">
            <w:pPr>
              <w:jc w:val="center"/>
              <w:rPr>
                <w:sz w:val="20"/>
              </w:rPr>
            </w:pPr>
            <w:r w:rsidRPr="00DA2E9F">
              <w:rPr>
                <w:rFonts w:ascii="Wingdings" w:hAnsi="Wingdings"/>
                <w:color w:val="000000"/>
                <w:sz w:val="20"/>
                <w:szCs w:val="22"/>
              </w:rPr>
              <w:t></w:t>
            </w:r>
          </w:p>
        </w:tc>
      </w:tr>
      <w:tr w:rsidR="007E3B02" w:rsidRPr="00DA2E9F" w14:paraId="388365C1" w14:textId="77777777" w:rsidTr="007E3B02">
        <w:trPr>
          <w:trHeight w:hRule="exact" w:val="86"/>
        </w:trPr>
        <w:tc>
          <w:tcPr>
            <w:tcW w:w="1056" w:type="dxa"/>
            <w:shd w:val="clear" w:color="auto" w:fill="DBE5F1" w:themeFill="accent1" w:themeFillTint="33"/>
          </w:tcPr>
          <w:p w14:paraId="388365B9"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5BA"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5BB"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5BC" w14:textId="77777777" w:rsidR="00113664" w:rsidRPr="00DA2E9F" w:rsidRDefault="00113664" w:rsidP="007E3B02">
            <w:pPr>
              <w:jc w:val="center"/>
              <w:rPr>
                <w:rFonts w:ascii="Wingdings" w:hAnsi="Wingdings"/>
                <w:color w:val="000000"/>
                <w:sz w:val="20"/>
                <w:szCs w:val="22"/>
              </w:rPr>
            </w:pPr>
          </w:p>
        </w:tc>
        <w:tc>
          <w:tcPr>
            <w:tcW w:w="1249" w:type="dxa"/>
            <w:shd w:val="clear" w:color="auto" w:fill="DBE5F1" w:themeFill="accent1" w:themeFillTint="33"/>
          </w:tcPr>
          <w:p w14:paraId="388365BD" w14:textId="77777777" w:rsidR="00113664" w:rsidRPr="00DA2E9F" w:rsidRDefault="00113664" w:rsidP="007E3B02">
            <w:pPr>
              <w:jc w:val="center"/>
              <w:rPr>
                <w:rFonts w:ascii="Wingdings" w:hAnsi="Wingdings"/>
                <w:color w:val="000000"/>
                <w:sz w:val="20"/>
                <w:szCs w:val="22"/>
              </w:rPr>
            </w:pPr>
          </w:p>
        </w:tc>
        <w:tc>
          <w:tcPr>
            <w:tcW w:w="781" w:type="dxa"/>
            <w:shd w:val="clear" w:color="auto" w:fill="DBE5F1" w:themeFill="accent1" w:themeFillTint="33"/>
          </w:tcPr>
          <w:p w14:paraId="388365BE"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5BF"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5C0" w14:textId="77777777" w:rsidR="00113664" w:rsidRPr="00DA2E9F" w:rsidRDefault="00113664" w:rsidP="007E3B02">
            <w:pPr>
              <w:jc w:val="center"/>
              <w:rPr>
                <w:rFonts w:cs="Arial"/>
                <w:sz w:val="20"/>
                <w:szCs w:val="22"/>
              </w:rPr>
            </w:pPr>
          </w:p>
        </w:tc>
      </w:tr>
      <w:tr w:rsidR="00113664" w:rsidRPr="00DA2E9F" w14:paraId="388365CA" w14:textId="77777777" w:rsidTr="007E3B02">
        <w:trPr>
          <w:trHeight w:val="144"/>
        </w:trPr>
        <w:tc>
          <w:tcPr>
            <w:tcW w:w="1056" w:type="dxa"/>
            <w:vMerge w:val="restart"/>
          </w:tcPr>
          <w:p w14:paraId="388365C2" w14:textId="77777777" w:rsidR="00113664" w:rsidRPr="00DA2E9F" w:rsidRDefault="00113664" w:rsidP="007E3B02">
            <w:pPr>
              <w:rPr>
                <w:rFonts w:cs="Arial"/>
                <w:sz w:val="20"/>
                <w:szCs w:val="22"/>
              </w:rPr>
            </w:pPr>
            <w:r w:rsidRPr="00DA2E9F">
              <w:rPr>
                <w:rFonts w:cs="Arial"/>
                <w:sz w:val="20"/>
                <w:szCs w:val="22"/>
              </w:rPr>
              <w:t>ICA</w:t>
            </w:r>
          </w:p>
        </w:tc>
        <w:tc>
          <w:tcPr>
            <w:tcW w:w="1560" w:type="dxa"/>
            <w:vMerge w:val="restart"/>
          </w:tcPr>
          <w:p w14:paraId="388365C3" w14:textId="77777777" w:rsidR="00113664" w:rsidRPr="00DA2E9F" w:rsidRDefault="00113664" w:rsidP="007E3B02">
            <w:pPr>
              <w:rPr>
                <w:rFonts w:cs="Arial"/>
                <w:sz w:val="20"/>
                <w:szCs w:val="22"/>
              </w:rPr>
            </w:pPr>
            <w:r w:rsidRPr="00DA2E9F">
              <w:rPr>
                <w:rFonts w:cs="Arial"/>
                <w:sz w:val="20"/>
                <w:szCs w:val="22"/>
              </w:rPr>
              <w:t>WET</w:t>
            </w:r>
          </w:p>
        </w:tc>
        <w:tc>
          <w:tcPr>
            <w:tcW w:w="4840" w:type="dxa"/>
          </w:tcPr>
          <w:p w14:paraId="388365C4" w14:textId="77777777" w:rsidR="00113664" w:rsidRPr="00DA2E9F" w:rsidRDefault="00113664" w:rsidP="007E3B02">
            <w:pPr>
              <w:rPr>
                <w:rFonts w:cs="Arial"/>
                <w:sz w:val="20"/>
                <w:szCs w:val="22"/>
              </w:rPr>
            </w:pPr>
            <w:r w:rsidRPr="00DA2E9F">
              <w:rPr>
                <w:rFonts w:cs="Arial"/>
                <w:sz w:val="20"/>
                <w:szCs w:val="22"/>
              </w:rPr>
              <w:t>Role</w:t>
            </w:r>
          </w:p>
        </w:tc>
        <w:tc>
          <w:tcPr>
            <w:tcW w:w="1092" w:type="dxa"/>
          </w:tcPr>
          <w:p w14:paraId="388365C5"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C6"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C7"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C8"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C9"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D3" w14:textId="77777777" w:rsidTr="007E3B02">
        <w:trPr>
          <w:trHeight w:val="144"/>
        </w:trPr>
        <w:tc>
          <w:tcPr>
            <w:tcW w:w="1056" w:type="dxa"/>
            <w:vMerge/>
          </w:tcPr>
          <w:p w14:paraId="388365CB" w14:textId="77777777" w:rsidR="00113664" w:rsidRPr="00DA2E9F" w:rsidRDefault="00113664" w:rsidP="007E3B02">
            <w:pPr>
              <w:rPr>
                <w:rFonts w:cs="Arial"/>
                <w:sz w:val="20"/>
                <w:szCs w:val="22"/>
              </w:rPr>
            </w:pPr>
          </w:p>
        </w:tc>
        <w:tc>
          <w:tcPr>
            <w:tcW w:w="1560" w:type="dxa"/>
            <w:vMerge/>
          </w:tcPr>
          <w:p w14:paraId="388365CC" w14:textId="77777777" w:rsidR="00113664" w:rsidRPr="00DA2E9F" w:rsidRDefault="00113664" w:rsidP="007E3B02">
            <w:pPr>
              <w:rPr>
                <w:rFonts w:cs="Arial"/>
                <w:sz w:val="20"/>
                <w:szCs w:val="22"/>
              </w:rPr>
            </w:pPr>
          </w:p>
        </w:tc>
        <w:tc>
          <w:tcPr>
            <w:tcW w:w="4840" w:type="dxa"/>
          </w:tcPr>
          <w:p w14:paraId="388365CD" w14:textId="77777777" w:rsidR="00113664" w:rsidRPr="00DA2E9F" w:rsidRDefault="00113664" w:rsidP="007E3B02">
            <w:pPr>
              <w:rPr>
                <w:rFonts w:cs="Arial"/>
                <w:sz w:val="20"/>
                <w:szCs w:val="22"/>
              </w:rPr>
            </w:pPr>
            <w:r w:rsidRPr="00DA2E9F">
              <w:rPr>
                <w:rFonts w:cs="Arial"/>
                <w:sz w:val="20"/>
                <w:szCs w:val="22"/>
              </w:rPr>
              <w:t>Percentage of turnover represented by wine</w:t>
            </w:r>
          </w:p>
        </w:tc>
        <w:tc>
          <w:tcPr>
            <w:tcW w:w="1092" w:type="dxa"/>
          </w:tcPr>
          <w:p w14:paraId="388365CE"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CF"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D0"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D1"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D2"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DC" w14:textId="77777777" w:rsidTr="007E3B02">
        <w:trPr>
          <w:trHeight w:val="144"/>
        </w:trPr>
        <w:tc>
          <w:tcPr>
            <w:tcW w:w="1056" w:type="dxa"/>
            <w:vMerge/>
          </w:tcPr>
          <w:p w14:paraId="388365D4" w14:textId="77777777" w:rsidR="00113664" w:rsidRPr="00DA2E9F" w:rsidRDefault="00113664" w:rsidP="007E3B02">
            <w:pPr>
              <w:rPr>
                <w:rFonts w:cs="Arial"/>
                <w:sz w:val="20"/>
                <w:szCs w:val="22"/>
              </w:rPr>
            </w:pPr>
          </w:p>
        </w:tc>
        <w:tc>
          <w:tcPr>
            <w:tcW w:w="1560" w:type="dxa"/>
            <w:vMerge/>
          </w:tcPr>
          <w:p w14:paraId="388365D5" w14:textId="77777777" w:rsidR="00113664" w:rsidRPr="00DA2E9F" w:rsidRDefault="00113664" w:rsidP="007E3B02">
            <w:pPr>
              <w:rPr>
                <w:rFonts w:cs="Arial"/>
                <w:sz w:val="20"/>
                <w:szCs w:val="22"/>
              </w:rPr>
            </w:pPr>
          </w:p>
        </w:tc>
        <w:tc>
          <w:tcPr>
            <w:tcW w:w="4840" w:type="dxa"/>
          </w:tcPr>
          <w:p w14:paraId="388365D6" w14:textId="77777777" w:rsidR="00113664" w:rsidRPr="00DA2E9F" w:rsidRDefault="00113664" w:rsidP="007E3B02">
            <w:pPr>
              <w:rPr>
                <w:rFonts w:cs="Arial"/>
                <w:sz w:val="20"/>
                <w:szCs w:val="22"/>
              </w:rPr>
            </w:pPr>
            <w:r w:rsidRPr="00DA2E9F">
              <w:rPr>
                <w:rFonts w:cs="Arial"/>
                <w:sz w:val="20"/>
                <w:szCs w:val="22"/>
              </w:rPr>
              <w:t>Percentage of turnover represented by beer</w:t>
            </w:r>
          </w:p>
        </w:tc>
        <w:tc>
          <w:tcPr>
            <w:tcW w:w="1092" w:type="dxa"/>
          </w:tcPr>
          <w:p w14:paraId="388365D7"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D8"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D9"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DA"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DB"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E5" w14:textId="77777777" w:rsidTr="007E3B02">
        <w:trPr>
          <w:trHeight w:val="144"/>
        </w:trPr>
        <w:tc>
          <w:tcPr>
            <w:tcW w:w="1056" w:type="dxa"/>
            <w:vMerge/>
          </w:tcPr>
          <w:p w14:paraId="388365DD" w14:textId="77777777" w:rsidR="00113664" w:rsidRPr="00DA2E9F" w:rsidRDefault="00113664" w:rsidP="007E3B02">
            <w:pPr>
              <w:rPr>
                <w:rFonts w:cs="Arial"/>
                <w:sz w:val="20"/>
                <w:szCs w:val="22"/>
              </w:rPr>
            </w:pPr>
          </w:p>
        </w:tc>
        <w:tc>
          <w:tcPr>
            <w:tcW w:w="1560" w:type="dxa"/>
            <w:vMerge/>
          </w:tcPr>
          <w:p w14:paraId="388365DE" w14:textId="77777777" w:rsidR="00113664" w:rsidRPr="00DA2E9F" w:rsidRDefault="00113664" w:rsidP="007E3B02">
            <w:pPr>
              <w:rPr>
                <w:rFonts w:cs="Arial"/>
                <w:sz w:val="20"/>
                <w:szCs w:val="22"/>
              </w:rPr>
            </w:pPr>
          </w:p>
        </w:tc>
        <w:tc>
          <w:tcPr>
            <w:tcW w:w="4840" w:type="dxa"/>
          </w:tcPr>
          <w:p w14:paraId="388365DF" w14:textId="77777777" w:rsidR="00113664" w:rsidRPr="00DA2E9F" w:rsidRDefault="00113664" w:rsidP="007E3B02">
            <w:pPr>
              <w:rPr>
                <w:rFonts w:cs="Arial"/>
                <w:sz w:val="20"/>
                <w:szCs w:val="22"/>
              </w:rPr>
            </w:pPr>
            <w:r w:rsidRPr="00DA2E9F">
              <w:rPr>
                <w:rFonts w:cs="Arial"/>
                <w:sz w:val="20"/>
                <w:szCs w:val="22"/>
              </w:rPr>
              <w:t>Percentage of turnover represented by spirits</w:t>
            </w:r>
          </w:p>
        </w:tc>
        <w:tc>
          <w:tcPr>
            <w:tcW w:w="1092" w:type="dxa"/>
          </w:tcPr>
          <w:p w14:paraId="388365E0"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E1"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E2"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E3"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E4"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EE" w14:textId="77777777" w:rsidTr="007E3B02">
        <w:trPr>
          <w:trHeight w:val="144"/>
        </w:trPr>
        <w:tc>
          <w:tcPr>
            <w:tcW w:w="1056" w:type="dxa"/>
            <w:vMerge/>
          </w:tcPr>
          <w:p w14:paraId="388365E6" w14:textId="77777777" w:rsidR="00113664" w:rsidRPr="00DA2E9F" w:rsidRDefault="00113664" w:rsidP="007E3B02">
            <w:pPr>
              <w:rPr>
                <w:rFonts w:cs="Arial"/>
                <w:sz w:val="20"/>
                <w:szCs w:val="22"/>
              </w:rPr>
            </w:pPr>
          </w:p>
        </w:tc>
        <w:tc>
          <w:tcPr>
            <w:tcW w:w="1560" w:type="dxa"/>
            <w:vMerge/>
          </w:tcPr>
          <w:p w14:paraId="388365E7" w14:textId="77777777" w:rsidR="00113664" w:rsidRPr="00DA2E9F" w:rsidRDefault="00113664" w:rsidP="007E3B02">
            <w:pPr>
              <w:rPr>
                <w:rFonts w:cs="Arial"/>
                <w:sz w:val="20"/>
                <w:szCs w:val="22"/>
              </w:rPr>
            </w:pPr>
          </w:p>
        </w:tc>
        <w:tc>
          <w:tcPr>
            <w:tcW w:w="4840" w:type="dxa"/>
          </w:tcPr>
          <w:p w14:paraId="388365E8" w14:textId="77777777" w:rsidR="00113664" w:rsidRPr="00DA2E9F" w:rsidRDefault="00113664" w:rsidP="007E3B02">
            <w:pPr>
              <w:rPr>
                <w:rFonts w:cs="Arial"/>
                <w:sz w:val="20"/>
                <w:szCs w:val="22"/>
              </w:rPr>
            </w:pPr>
            <w:r w:rsidRPr="00DA2E9F">
              <w:rPr>
                <w:rFonts w:cs="Arial"/>
                <w:sz w:val="20"/>
                <w:szCs w:val="22"/>
              </w:rPr>
              <w:t>Percentage of turnover represented by other alcoholic beverages</w:t>
            </w:r>
          </w:p>
        </w:tc>
        <w:tc>
          <w:tcPr>
            <w:tcW w:w="1092" w:type="dxa"/>
          </w:tcPr>
          <w:p w14:paraId="388365E9"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EA"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EB"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EC"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ED"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5F7" w14:textId="77777777" w:rsidTr="007E3B02">
        <w:trPr>
          <w:trHeight w:val="144"/>
        </w:trPr>
        <w:tc>
          <w:tcPr>
            <w:tcW w:w="1056" w:type="dxa"/>
            <w:vMerge/>
          </w:tcPr>
          <w:p w14:paraId="388365EF" w14:textId="77777777" w:rsidR="00113664" w:rsidRPr="00DA2E9F" w:rsidRDefault="00113664" w:rsidP="007E3B02">
            <w:pPr>
              <w:rPr>
                <w:rFonts w:cs="Arial"/>
                <w:sz w:val="20"/>
                <w:szCs w:val="22"/>
              </w:rPr>
            </w:pPr>
          </w:p>
        </w:tc>
        <w:tc>
          <w:tcPr>
            <w:tcW w:w="1560" w:type="dxa"/>
            <w:vMerge/>
          </w:tcPr>
          <w:p w14:paraId="388365F0" w14:textId="77777777" w:rsidR="00113664" w:rsidRPr="00DA2E9F" w:rsidRDefault="00113664" w:rsidP="007E3B02">
            <w:pPr>
              <w:rPr>
                <w:rFonts w:cs="Arial"/>
                <w:sz w:val="20"/>
                <w:szCs w:val="22"/>
              </w:rPr>
            </w:pPr>
          </w:p>
        </w:tc>
        <w:tc>
          <w:tcPr>
            <w:tcW w:w="4840" w:type="dxa"/>
          </w:tcPr>
          <w:p w14:paraId="388365F1" w14:textId="77777777" w:rsidR="00113664" w:rsidRPr="00DA2E9F" w:rsidRDefault="00113664" w:rsidP="007E3B02">
            <w:pPr>
              <w:rPr>
                <w:rFonts w:cs="Arial"/>
                <w:sz w:val="20"/>
                <w:szCs w:val="22"/>
              </w:rPr>
            </w:pPr>
            <w:r w:rsidRPr="00DA2E9F">
              <w:rPr>
                <w:rFonts w:cs="Arial"/>
                <w:sz w:val="20"/>
                <w:szCs w:val="22"/>
              </w:rPr>
              <w:t>Manufacturer</w:t>
            </w:r>
          </w:p>
        </w:tc>
        <w:tc>
          <w:tcPr>
            <w:tcW w:w="1092" w:type="dxa"/>
          </w:tcPr>
          <w:p w14:paraId="388365F2"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F3"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F4"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F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F6"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600" w14:textId="77777777" w:rsidTr="007E3B02">
        <w:trPr>
          <w:trHeight w:val="144"/>
        </w:trPr>
        <w:tc>
          <w:tcPr>
            <w:tcW w:w="1056" w:type="dxa"/>
            <w:vMerge/>
          </w:tcPr>
          <w:p w14:paraId="388365F8" w14:textId="77777777" w:rsidR="00113664" w:rsidRPr="00DA2E9F" w:rsidRDefault="00113664" w:rsidP="007E3B02">
            <w:pPr>
              <w:rPr>
                <w:rFonts w:cs="Arial"/>
                <w:sz w:val="20"/>
                <w:szCs w:val="22"/>
              </w:rPr>
            </w:pPr>
          </w:p>
        </w:tc>
        <w:tc>
          <w:tcPr>
            <w:tcW w:w="1560" w:type="dxa"/>
            <w:vMerge/>
          </w:tcPr>
          <w:p w14:paraId="388365F9" w14:textId="77777777" w:rsidR="00113664" w:rsidRPr="00DA2E9F" w:rsidRDefault="00113664" w:rsidP="007E3B02">
            <w:pPr>
              <w:rPr>
                <w:rFonts w:cs="Arial"/>
                <w:sz w:val="20"/>
                <w:szCs w:val="22"/>
              </w:rPr>
            </w:pPr>
          </w:p>
        </w:tc>
        <w:tc>
          <w:tcPr>
            <w:tcW w:w="4840" w:type="dxa"/>
          </w:tcPr>
          <w:p w14:paraId="388365FA" w14:textId="77777777" w:rsidR="00113664" w:rsidRPr="00DA2E9F" w:rsidRDefault="00113664" w:rsidP="007E3B02">
            <w:pPr>
              <w:rPr>
                <w:rFonts w:cs="Arial"/>
                <w:sz w:val="20"/>
                <w:szCs w:val="22"/>
              </w:rPr>
            </w:pPr>
            <w:r w:rsidRPr="00DA2E9F">
              <w:rPr>
                <w:rFonts w:cs="Arial"/>
                <w:sz w:val="20"/>
                <w:szCs w:val="22"/>
              </w:rPr>
              <w:t>Wholesaler</w:t>
            </w:r>
          </w:p>
        </w:tc>
        <w:tc>
          <w:tcPr>
            <w:tcW w:w="1092" w:type="dxa"/>
          </w:tcPr>
          <w:p w14:paraId="388365FB"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5FC"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5FD"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5FE"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5FF"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609" w14:textId="77777777" w:rsidTr="007E3B02">
        <w:trPr>
          <w:trHeight w:val="144"/>
        </w:trPr>
        <w:tc>
          <w:tcPr>
            <w:tcW w:w="1056" w:type="dxa"/>
            <w:vMerge/>
          </w:tcPr>
          <w:p w14:paraId="38836601" w14:textId="77777777" w:rsidR="00113664" w:rsidRPr="00DA2E9F" w:rsidRDefault="00113664" w:rsidP="007E3B02">
            <w:pPr>
              <w:rPr>
                <w:rFonts w:cs="Arial"/>
                <w:sz w:val="20"/>
                <w:szCs w:val="22"/>
              </w:rPr>
            </w:pPr>
          </w:p>
        </w:tc>
        <w:tc>
          <w:tcPr>
            <w:tcW w:w="1560" w:type="dxa"/>
            <w:vMerge/>
          </w:tcPr>
          <w:p w14:paraId="38836602" w14:textId="77777777" w:rsidR="00113664" w:rsidRPr="00DA2E9F" w:rsidRDefault="00113664" w:rsidP="007E3B02">
            <w:pPr>
              <w:rPr>
                <w:rFonts w:cs="Arial"/>
                <w:sz w:val="20"/>
                <w:szCs w:val="22"/>
              </w:rPr>
            </w:pPr>
          </w:p>
        </w:tc>
        <w:tc>
          <w:tcPr>
            <w:tcW w:w="4840" w:type="dxa"/>
          </w:tcPr>
          <w:p w14:paraId="38836603" w14:textId="77777777" w:rsidR="00113664" w:rsidRPr="00DA2E9F" w:rsidRDefault="00113664" w:rsidP="007E3B02">
            <w:pPr>
              <w:rPr>
                <w:rFonts w:cs="Arial"/>
                <w:sz w:val="20"/>
                <w:szCs w:val="22"/>
              </w:rPr>
            </w:pPr>
            <w:r w:rsidRPr="00DA2E9F">
              <w:rPr>
                <w:rFonts w:cs="Arial"/>
                <w:sz w:val="20"/>
                <w:szCs w:val="22"/>
              </w:rPr>
              <w:t>Importer</w:t>
            </w:r>
          </w:p>
        </w:tc>
        <w:tc>
          <w:tcPr>
            <w:tcW w:w="1092" w:type="dxa"/>
          </w:tcPr>
          <w:p w14:paraId="38836604"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05"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06"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607"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08"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612" w14:textId="77777777" w:rsidTr="007E3B02">
        <w:trPr>
          <w:trHeight w:val="144"/>
        </w:trPr>
        <w:tc>
          <w:tcPr>
            <w:tcW w:w="1056" w:type="dxa"/>
            <w:vMerge/>
          </w:tcPr>
          <w:p w14:paraId="3883660A" w14:textId="77777777" w:rsidR="00113664" w:rsidRPr="00DA2E9F" w:rsidRDefault="00113664" w:rsidP="007E3B02">
            <w:pPr>
              <w:rPr>
                <w:rFonts w:cs="Arial"/>
                <w:sz w:val="20"/>
                <w:szCs w:val="22"/>
              </w:rPr>
            </w:pPr>
          </w:p>
        </w:tc>
        <w:tc>
          <w:tcPr>
            <w:tcW w:w="1560" w:type="dxa"/>
            <w:vMerge/>
          </w:tcPr>
          <w:p w14:paraId="3883660B" w14:textId="77777777" w:rsidR="00113664" w:rsidRPr="00DA2E9F" w:rsidRDefault="00113664" w:rsidP="007E3B02">
            <w:pPr>
              <w:rPr>
                <w:rFonts w:cs="Arial"/>
                <w:sz w:val="20"/>
                <w:szCs w:val="22"/>
              </w:rPr>
            </w:pPr>
          </w:p>
        </w:tc>
        <w:tc>
          <w:tcPr>
            <w:tcW w:w="4840" w:type="dxa"/>
          </w:tcPr>
          <w:p w14:paraId="3883660C" w14:textId="77777777" w:rsidR="00113664" w:rsidRPr="00DA2E9F" w:rsidRDefault="00113664" w:rsidP="007E3B02">
            <w:pPr>
              <w:rPr>
                <w:rFonts w:cs="Arial"/>
                <w:sz w:val="20"/>
                <w:szCs w:val="22"/>
              </w:rPr>
            </w:pPr>
            <w:r w:rsidRPr="00DA2E9F">
              <w:rPr>
                <w:rFonts w:cs="Arial"/>
                <w:sz w:val="20"/>
                <w:szCs w:val="22"/>
              </w:rPr>
              <w:t>Exporter</w:t>
            </w:r>
          </w:p>
        </w:tc>
        <w:tc>
          <w:tcPr>
            <w:tcW w:w="1092" w:type="dxa"/>
          </w:tcPr>
          <w:p w14:paraId="3883660D"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0E"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0F"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61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11"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61B" w14:textId="77777777" w:rsidTr="007E3B02">
        <w:trPr>
          <w:trHeight w:val="144"/>
        </w:trPr>
        <w:tc>
          <w:tcPr>
            <w:tcW w:w="1056" w:type="dxa"/>
            <w:vMerge/>
          </w:tcPr>
          <w:p w14:paraId="38836613" w14:textId="77777777" w:rsidR="00113664" w:rsidRPr="00DA2E9F" w:rsidRDefault="00113664" w:rsidP="007E3B02">
            <w:pPr>
              <w:rPr>
                <w:rFonts w:cs="Arial"/>
                <w:sz w:val="20"/>
                <w:szCs w:val="22"/>
              </w:rPr>
            </w:pPr>
          </w:p>
        </w:tc>
        <w:tc>
          <w:tcPr>
            <w:tcW w:w="1560" w:type="dxa"/>
            <w:vMerge/>
          </w:tcPr>
          <w:p w14:paraId="38836614" w14:textId="77777777" w:rsidR="00113664" w:rsidRPr="00DA2E9F" w:rsidRDefault="00113664" w:rsidP="007E3B02">
            <w:pPr>
              <w:rPr>
                <w:rFonts w:cs="Arial"/>
                <w:sz w:val="20"/>
                <w:szCs w:val="22"/>
              </w:rPr>
            </w:pPr>
          </w:p>
        </w:tc>
        <w:tc>
          <w:tcPr>
            <w:tcW w:w="4840" w:type="dxa"/>
          </w:tcPr>
          <w:p w14:paraId="38836615" w14:textId="77777777" w:rsidR="00113664" w:rsidRPr="00DA2E9F" w:rsidRDefault="00113664" w:rsidP="007E3B02">
            <w:pPr>
              <w:rPr>
                <w:rFonts w:cs="Arial"/>
                <w:sz w:val="20"/>
                <w:szCs w:val="22"/>
              </w:rPr>
            </w:pPr>
            <w:r w:rsidRPr="00DA2E9F">
              <w:rPr>
                <w:rFonts w:cs="Arial"/>
                <w:sz w:val="20"/>
                <w:szCs w:val="22"/>
              </w:rPr>
              <w:t>Indirect marketer retailer</w:t>
            </w:r>
          </w:p>
        </w:tc>
        <w:tc>
          <w:tcPr>
            <w:tcW w:w="1092" w:type="dxa"/>
          </w:tcPr>
          <w:p w14:paraId="38836616"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17"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18"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61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1A" w14:textId="77777777" w:rsidR="00113664" w:rsidRPr="00DA2E9F" w:rsidRDefault="00113664" w:rsidP="007E3B02">
            <w:pPr>
              <w:jc w:val="center"/>
              <w:rPr>
                <w:sz w:val="20"/>
              </w:rPr>
            </w:pPr>
            <w:r w:rsidRPr="00DA2E9F">
              <w:rPr>
                <w:rFonts w:ascii="Wingdings" w:hAnsi="Wingdings"/>
                <w:color w:val="000000"/>
                <w:sz w:val="20"/>
                <w:szCs w:val="22"/>
              </w:rPr>
              <w:t></w:t>
            </w:r>
          </w:p>
        </w:tc>
      </w:tr>
      <w:tr w:rsidR="007E3B02" w:rsidRPr="00DA2E9F" w14:paraId="38836624" w14:textId="77777777" w:rsidTr="007E3B02">
        <w:trPr>
          <w:trHeight w:hRule="exact" w:val="86"/>
        </w:trPr>
        <w:tc>
          <w:tcPr>
            <w:tcW w:w="1056" w:type="dxa"/>
            <w:shd w:val="clear" w:color="auto" w:fill="DBE5F1" w:themeFill="accent1" w:themeFillTint="33"/>
          </w:tcPr>
          <w:p w14:paraId="3883661C"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61D"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61E"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61F" w14:textId="77777777" w:rsidR="00113664" w:rsidRPr="00DA2E9F" w:rsidRDefault="00113664" w:rsidP="007E3B02">
            <w:pPr>
              <w:jc w:val="center"/>
              <w:rPr>
                <w:rFonts w:ascii="Wingdings" w:hAnsi="Wingdings"/>
                <w:color w:val="000000"/>
                <w:sz w:val="20"/>
                <w:szCs w:val="22"/>
              </w:rPr>
            </w:pPr>
          </w:p>
        </w:tc>
        <w:tc>
          <w:tcPr>
            <w:tcW w:w="1249" w:type="dxa"/>
            <w:shd w:val="clear" w:color="auto" w:fill="DBE5F1" w:themeFill="accent1" w:themeFillTint="33"/>
          </w:tcPr>
          <w:p w14:paraId="38836620" w14:textId="77777777" w:rsidR="00113664" w:rsidRPr="00DA2E9F" w:rsidRDefault="00113664" w:rsidP="007E3B02">
            <w:pPr>
              <w:jc w:val="center"/>
              <w:rPr>
                <w:rFonts w:ascii="Wingdings" w:hAnsi="Wingdings"/>
                <w:color w:val="000000"/>
                <w:sz w:val="20"/>
                <w:szCs w:val="22"/>
              </w:rPr>
            </w:pPr>
          </w:p>
        </w:tc>
        <w:tc>
          <w:tcPr>
            <w:tcW w:w="781" w:type="dxa"/>
            <w:shd w:val="clear" w:color="auto" w:fill="DBE5F1" w:themeFill="accent1" w:themeFillTint="33"/>
          </w:tcPr>
          <w:p w14:paraId="38836621"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622"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623" w14:textId="77777777" w:rsidR="00113664" w:rsidRPr="00DA2E9F" w:rsidRDefault="00113664" w:rsidP="007E3B02">
            <w:pPr>
              <w:jc w:val="center"/>
              <w:rPr>
                <w:rFonts w:cs="Arial"/>
                <w:sz w:val="20"/>
                <w:szCs w:val="22"/>
              </w:rPr>
            </w:pPr>
          </w:p>
        </w:tc>
      </w:tr>
      <w:tr w:rsidR="00113664" w:rsidRPr="00DA2E9F" w14:paraId="3883662D" w14:textId="77777777" w:rsidTr="007E3B02">
        <w:trPr>
          <w:trHeight w:val="144"/>
        </w:trPr>
        <w:tc>
          <w:tcPr>
            <w:tcW w:w="1056" w:type="dxa"/>
            <w:vMerge w:val="restart"/>
          </w:tcPr>
          <w:p w14:paraId="38836625" w14:textId="77777777" w:rsidR="00113664" w:rsidRPr="00DA2E9F" w:rsidRDefault="00113664" w:rsidP="007E3B02">
            <w:pPr>
              <w:rPr>
                <w:rFonts w:cs="Arial"/>
                <w:sz w:val="20"/>
                <w:szCs w:val="22"/>
              </w:rPr>
            </w:pPr>
            <w:r w:rsidRPr="00DA2E9F">
              <w:rPr>
                <w:rFonts w:cs="Arial"/>
                <w:sz w:val="20"/>
                <w:szCs w:val="22"/>
              </w:rPr>
              <w:t>ICA</w:t>
            </w:r>
          </w:p>
        </w:tc>
        <w:tc>
          <w:tcPr>
            <w:tcW w:w="1560" w:type="dxa"/>
            <w:vMerge w:val="restart"/>
          </w:tcPr>
          <w:p w14:paraId="38836626" w14:textId="77777777" w:rsidR="00113664" w:rsidRPr="00DA2E9F" w:rsidRDefault="00113664" w:rsidP="007E3B02">
            <w:pPr>
              <w:rPr>
                <w:rFonts w:cs="Arial"/>
                <w:sz w:val="20"/>
                <w:szCs w:val="22"/>
              </w:rPr>
            </w:pPr>
            <w:r w:rsidRPr="00DA2E9F">
              <w:rPr>
                <w:rFonts w:cs="Arial"/>
                <w:sz w:val="20"/>
                <w:szCs w:val="22"/>
              </w:rPr>
              <w:t>FTC</w:t>
            </w:r>
          </w:p>
        </w:tc>
        <w:tc>
          <w:tcPr>
            <w:tcW w:w="4840" w:type="dxa"/>
          </w:tcPr>
          <w:p w14:paraId="38836627" w14:textId="77777777" w:rsidR="00113664" w:rsidRPr="00DA2E9F" w:rsidRDefault="00113664" w:rsidP="007E3B02">
            <w:pPr>
              <w:rPr>
                <w:rFonts w:cs="Arial"/>
                <w:sz w:val="20"/>
                <w:szCs w:val="22"/>
              </w:rPr>
            </w:pPr>
            <w:r w:rsidRPr="00DA2E9F">
              <w:rPr>
                <w:rFonts w:cs="Arial"/>
                <w:sz w:val="20"/>
                <w:szCs w:val="22"/>
              </w:rPr>
              <w:t>Role</w:t>
            </w:r>
          </w:p>
        </w:tc>
        <w:tc>
          <w:tcPr>
            <w:tcW w:w="1092" w:type="dxa"/>
          </w:tcPr>
          <w:p w14:paraId="38836628"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29"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2A"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62B"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62C"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636" w14:textId="77777777" w:rsidTr="007E3B02">
        <w:trPr>
          <w:trHeight w:val="144"/>
        </w:trPr>
        <w:tc>
          <w:tcPr>
            <w:tcW w:w="1056" w:type="dxa"/>
            <w:vMerge/>
          </w:tcPr>
          <w:p w14:paraId="3883662E" w14:textId="77777777" w:rsidR="00113664" w:rsidRPr="00DA2E9F" w:rsidRDefault="00113664" w:rsidP="007E3B02">
            <w:pPr>
              <w:rPr>
                <w:rFonts w:cs="Arial"/>
                <w:sz w:val="20"/>
                <w:szCs w:val="22"/>
              </w:rPr>
            </w:pPr>
          </w:p>
        </w:tc>
        <w:tc>
          <w:tcPr>
            <w:tcW w:w="1560" w:type="dxa"/>
            <w:vMerge/>
          </w:tcPr>
          <w:p w14:paraId="3883662F" w14:textId="77777777" w:rsidR="00113664" w:rsidRPr="00DA2E9F" w:rsidRDefault="00113664" w:rsidP="007E3B02">
            <w:pPr>
              <w:rPr>
                <w:rFonts w:cs="Arial"/>
                <w:sz w:val="20"/>
                <w:szCs w:val="22"/>
              </w:rPr>
            </w:pPr>
          </w:p>
        </w:tc>
        <w:tc>
          <w:tcPr>
            <w:tcW w:w="4840" w:type="dxa"/>
          </w:tcPr>
          <w:p w14:paraId="38836630" w14:textId="77777777" w:rsidR="00113664" w:rsidRPr="00DA2E9F" w:rsidRDefault="00113664" w:rsidP="007E3B02">
            <w:pPr>
              <w:rPr>
                <w:rFonts w:cs="Arial"/>
                <w:sz w:val="20"/>
                <w:szCs w:val="22"/>
              </w:rPr>
            </w:pPr>
            <w:r w:rsidRPr="00DA2E9F">
              <w:rPr>
                <w:rFonts w:cs="Arial"/>
                <w:sz w:val="20"/>
                <w:szCs w:val="22"/>
              </w:rPr>
              <w:t>Diesel</w:t>
            </w:r>
          </w:p>
        </w:tc>
        <w:tc>
          <w:tcPr>
            <w:tcW w:w="1092" w:type="dxa"/>
          </w:tcPr>
          <w:p w14:paraId="38836631"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32"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33"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634"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35"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63F" w14:textId="77777777" w:rsidTr="007E3B02">
        <w:trPr>
          <w:trHeight w:val="144"/>
        </w:trPr>
        <w:tc>
          <w:tcPr>
            <w:tcW w:w="1056" w:type="dxa"/>
            <w:vMerge/>
          </w:tcPr>
          <w:p w14:paraId="38836637" w14:textId="77777777" w:rsidR="00113664" w:rsidRPr="00DA2E9F" w:rsidRDefault="00113664" w:rsidP="007E3B02">
            <w:pPr>
              <w:rPr>
                <w:rFonts w:cs="Arial"/>
                <w:sz w:val="20"/>
                <w:szCs w:val="22"/>
              </w:rPr>
            </w:pPr>
          </w:p>
        </w:tc>
        <w:tc>
          <w:tcPr>
            <w:tcW w:w="1560" w:type="dxa"/>
            <w:vMerge/>
          </w:tcPr>
          <w:p w14:paraId="38836638" w14:textId="77777777" w:rsidR="00113664" w:rsidRPr="00DA2E9F" w:rsidRDefault="00113664" w:rsidP="007E3B02">
            <w:pPr>
              <w:rPr>
                <w:rFonts w:cs="Arial"/>
                <w:sz w:val="20"/>
                <w:szCs w:val="22"/>
              </w:rPr>
            </w:pPr>
          </w:p>
        </w:tc>
        <w:tc>
          <w:tcPr>
            <w:tcW w:w="4840" w:type="dxa"/>
          </w:tcPr>
          <w:p w14:paraId="38836639" w14:textId="77777777" w:rsidR="00113664" w:rsidRPr="00DA2E9F" w:rsidRDefault="00113664" w:rsidP="007E3B02">
            <w:pPr>
              <w:rPr>
                <w:rFonts w:cs="Arial"/>
                <w:sz w:val="20"/>
                <w:szCs w:val="22"/>
              </w:rPr>
            </w:pPr>
            <w:r w:rsidRPr="00DA2E9F">
              <w:rPr>
                <w:rFonts w:cs="Arial"/>
                <w:sz w:val="20"/>
                <w:szCs w:val="22"/>
              </w:rPr>
              <w:t>Petrol</w:t>
            </w:r>
          </w:p>
        </w:tc>
        <w:tc>
          <w:tcPr>
            <w:tcW w:w="1092" w:type="dxa"/>
          </w:tcPr>
          <w:p w14:paraId="3883663A"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3B"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3C"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63D"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3E"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648" w14:textId="77777777" w:rsidTr="007E3B02">
        <w:trPr>
          <w:trHeight w:val="144"/>
        </w:trPr>
        <w:tc>
          <w:tcPr>
            <w:tcW w:w="1056" w:type="dxa"/>
            <w:vMerge/>
          </w:tcPr>
          <w:p w14:paraId="38836640" w14:textId="77777777" w:rsidR="00113664" w:rsidRPr="00DA2E9F" w:rsidRDefault="00113664" w:rsidP="007E3B02">
            <w:pPr>
              <w:rPr>
                <w:rFonts w:cs="Arial"/>
                <w:sz w:val="20"/>
                <w:szCs w:val="22"/>
              </w:rPr>
            </w:pPr>
          </w:p>
        </w:tc>
        <w:tc>
          <w:tcPr>
            <w:tcW w:w="1560" w:type="dxa"/>
            <w:vMerge/>
          </w:tcPr>
          <w:p w14:paraId="38836641" w14:textId="77777777" w:rsidR="00113664" w:rsidRPr="00DA2E9F" w:rsidRDefault="00113664" w:rsidP="007E3B02">
            <w:pPr>
              <w:rPr>
                <w:rFonts w:cs="Arial"/>
                <w:sz w:val="20"/>
                <w:szCs w:val="22"/>
              </w:rPr>
            </w:pPr>
          </w:p>
        </w:tc>
        <w:tc>
          <w:tcPr>
            <w:tcW w:w="4840" w:type="dxa"/>
          </w:tcPr>
          <w:p w14:paraId="38836642" w14:textId="77777777" w:rsidR="00113664" w:rsidRPr="00DA2E9F" w:rsidRDefault="00113664" w:rsidP="007E3B02">
            <w:pPr>
              <w:rPr>
                <w:rFonts w:cs="Arial"/>
                <w:sz w:val="20"/>
                <w:szCs w:val="22"/>
              </w:rPr>
            </w:pPr>
            <w:r w:rsidRPr="00DA2E9F">
              <w:rPr>
                <w:rFonts w:cs="Arial"/>
                <w:sz w:val="20"/>
                <w:szCs w:val="22"/>
              </w:rPr>
              <w:t>Other</w:t>
            </w:r>
          </w:p>
        </w:tc>
        <w:tc>
          <w:tcPr>
            <w:tcW w:w="1092" w:type="dxa"/>
          </w:tcPr>
          <w:p w14:paraId="38836643"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44"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45"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646"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47"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651" w14:textId="77777777" w:rsidTr="007E3B02">
        <w:trPr>
          <w:trHeight w:val="144"/>
        </w:trPr>
        <w:tc>
          <w:tcPr>
            <w:tcW w:w="1056" w:type="dxa"/>
            <w:vMerge/>
          </w:tcPr>
          <w:p w14:paraId="38836649" w14:textId="77777777" w:rsidR="00113664" w:rsidRPr="00DA2E9F" w:rsidRDefault="00113664" w:rsidP="007E3B02">
            <w:pPr>
              <w:rPr>
                <w:rFonts w:cs="Arial"/>
                <w:sz w:val="20"/>
                <w:szCs w:val="22"/>
              </w:rPr>
            </w:pPr>
          </w:p>
        </w:tc>
        <w:tc>
          <w:tcPr>
            <w:tcW w:w="1560" w:type="dxa"/>
            <w:vMerge/>
          </w:tcPr>
          <w:p w14:paraId="3883664A" w14:textId="77777777" w:rsidR="00113664" w:rsidRPr="00DA2E9F" w:rsidRDefault="00113664" w:rsidP="007E3B02">
            <w:pPr>
              <w:rPr>
                <w:rFonts w:cs="Arial"/>
                <w:sz w:val="20"/>
                <w:szCs w:val="22"/>
              </w:rPr>
            </w:pPr>
          </w:p>
        </w:tc>
        <w:tc>
          <w:tcPr>
            <w:tcW w:w="4840" w:type="dxa"/>
          </w:tcPr>
          <w:p w14:paraId="3883664B" w14:textId="77777777" w:rsidR="00113664" w:rsidRPr="00DA2E9F" w:rsidRDefault="00113664" w:rsidP="007E3B02">
            <w:pPr>
              <w:rPr>
                <w:rFonts w:cs="Arial"/>
                <w:sz w:val="20"/>
                <w:szCs w:val="22"/>
              </w:rPr>
            </w:pPr>
            <w:r w:rsidRPr="00DA2E9F">
              <w:rPr>
                <w:rFonts w:cs="Arial"/>
                <w:sz w:val="20"/>
                <w:szCs w:val="22"/>
              </w:rPr>
              <w:t>Does the enterprise use fuel in vehicles with a GVM greater than 4.5 tonne on public roads?</w:t>
            </w:r>
          </w:p>
        </w:tc>
        <w:tc>
          <w:tcPr>
            <w:tcW w:w="1092" w:type="dxa"/>
          </w:tcPr>
          <w:p w14:paraId="3883664C"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4D"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4E"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64F"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50" w14:textId="77777777" w:rsidR="00113664" w:rsidRPr="00DA2E9F" w:rsidRDefault="00113664" w:rsidP="007E3B02">
            <w:pPr>
              <w:jc w:val="center"/>
              <w:rPr>
                <w:sz w:val="20"/>
              </w:rPr>
            </w:pPr>
            <w:r w:rsidRPr="00DA2E9F">
              <w:rPr>
                <w:rFonts w:ascii="Wingdings" w:hAnsi="Wingdings"/>
                <w:color w:val="000000"/>
                <w:sz w:val="20"/>
                <w:szCs w:val="22"/>
              </w:rPr>
              <w:t></w:t>
            </w:r>
          </w:p>
        </w:tc>
      </w:tr>
      <w:tr w:rsidR="007E3B02" w:rsidRPr="00DA2E9F" w14:paraId="3883665A" w14:textId="77777777" w:rsidTr="007E3B02">
        <w:trPr>
          <w:trHeight w:hRule="exact" w:val="86"/>
        </w:trPr>
        <w:tc>
          <w:tcPr>
            <w:tcW w:w="1056" w:type="dxa"/>
            <w:shd w:val="clear" w:color="auto" w:fill="DBE5F1" w:themeFill="accent1" w:themeFillTint="33"/>
          </w:tcPr>
          <w:p w14:paraId="38836652"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653"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654"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655" w14:textId="77777777" w:rsidR="00113664" w:rsidRPr="00DA2E9F" w:rsidRDefault="00113664" w:rsidP="007E3B02">
            <w:pPr>
              <w:jc w:val="center"/>
              <w:rPr>
                <w:rFonts w:ascii="Wingdings" w:hAnsi="Wingdings"/>
                <w:color w:val="000000"/>
                <w:sz w:val="20"/>
                <w:szCs w:val="22"/>
              </w:rPr>
            </w:pPr>
          </w:p>
        </w:tc>
        <w:tc>
          <w:tcPr>
            <w:tcW w:w="1249" w:type="dxa"/>
            <w:shd w:val="clear" w:color="auto" w:fill="DBE5F1" w:themeFill="accent1" w:themeFillTint="33"/>
          </w:tcPr>
          <w:p w14:paraId="38836656" w14:textId="77777777" w:rsidR="00113664" w:rsidRPr="00DA2E9F" w:rsidRDefault="00113664" w:rsidP="007E3B02">
            <w:pPr>
              <w:jc w:val="center"/>
              <w:rPr>
                <w:rFonts w:ascii="Wingdings" w:hAnsi="Wingdings"/>
                <w:color w:val="000000"/>
                <w:sz w:val="20"/>
                <w:szCs w:val="22"/>
              </w:rPr>
            </w:pPr>
          </w:p>
        </w:tc>
        <w:tc>
          <w:tcPr>
            <w:tcW w:w="781" w:type="dxa"/>
            <w:shd w:val="clear" w:color="auto" w:fill="DBE5F1" w:themeFill="accent1" w:themeFillTint="33"/>
          </w:tcPr>
          <w:p w14:paraId="38836657"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658"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659" w14:textId="77777777" w:rsidR="00113664" w:rsidRPr="00DA2E9F" w:rsidRDefault="00113664" w:rsidP="007E3B02">
            <w:pPr>
              <w:jc w:val="center"/>
              <w:rPr>
                <w:rFonts w:cs="Arial"/>
                <w:sz w:val="20"/>
                <w:szCs w:val="22"/>
              </w:rPr>
            </w:pPr>
          </w:p>
        </w:tc>
      </w:tr>
      <w:tr w:rsidR="00113664" w:rsidRPr="00DA2E9F" w14:paraId="38836663" w14:textId="77777777" w:rsidTr="007E3B02">
        <w:trPr>
          <w:trHeight w:val="144"/>
        </w:trPr>
        <w:tc>
          <w:tcPr>
            <w:tcW w:w="1056" w:type="dxa"/>
            <w:vMerge w:val="restart"/>
          </w:tcPr>
          <w:p w14:paraId="3883665B" w14:textId="77777777" w:rsidR="00113664" w:rsidRPr="00DA2E9F" w:rsidRDefault="00113664" w:rsidP="007E3B02">
            <w:pPr>
              <w:rPr>
                <w:rFonts w:cs="Arial"/>
                <w:sz w:val="20"/>
                <w:szCs w:val="22"/>
              </w:rPr>
            </w:pPr>
            <w:r w:rsidRPr="00DA2E9F">
              <w:rPr>
                <w:rFonts w:cs="Arial"/>
                <w:sz w:val="20"/>
                <w:szCs w:val="22"/>
              </w:rPr>
              <w:t>GST JV</w:t>
            </w:r>
          </w:p>
        </w:tc>
        <w:tc>
          <w:tcPr>
            <w:tcW w:w="1560" w:type="dxa"/>
            <w:vMerge w:val="restart"/>
          </w:tcPr>
          <w:p w14:paraId="3883665C" w14:textId="77777777" w:rsidR="00113664" w:rsidRPr="00DA2E9F" w:rsidRDefault="00113664" w:rsidP="007E3B02">
            <w:pPr>
              <w:rPr>
                <w:rFonts w:cs="Arial"/>
                <w:sz w:val="20"/>
                <w:szCs w:val="22"/>
              </w:rPr>
            </w:pPr>
            <w:r w:rsidRPr="00DA2E9F">
              <w:rPr>
                <w:rFonts w:cs="Arial"/>
                <w:sz w:val="20"/>
                <w:szCs w:val="22"/>
              </w:rPr>
              <w:t>FTC</w:t>
            </w:r>
          </w:p>
        </w:tc>
        <w:tc>
          <w:tcPr>
            <w:tcW w:w="4840" w:type="dxa"/>
          </w:tcPr>
          <w:p w14:paraId="3883665D" w14:textId="77777777" w:rsidR="00113664" w:rsidRPr="00DA2E9F" w:rsidRDefault="00113664" w:rsidP="007E3B02">
            <w:pPr>
              <w:rPr>
                <w:rFonts w:cs="Arial"/>
                <w:sz w:val="20"/>
                <w:szCs w:val="22"/>
              </w:rPr>
            </w:pPr>
            <w:r w:rsidRPr="00DA2E9F">
              <w:rPr>
                <w:rFonts w:cs="Arial"/>
                <w:sz w:val="20"/>
                <w:szCs w:val="22"/>
              </w:rPr>
              <w:t>Role</w:t>
            </w:r>
          </w:p>
        </w:tc>
        <w:tc>
          <w:tcPr>
            <w:tcW w:w="1092" w:type="dxa"/>
          </w:tcPr>
          <w:p w14:paraId="3883665E"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5F"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6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61"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62"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6C" w14:textId="77777777" w:rsidTr="007E3B02">
        <w:trPr>
          <w:trHeight w:val="144"/>
        </w:trPr>
        <w:tc>
          <w:tcPr>
            <w:tcW w:w="1056" w:type="dxa"/>
            <w:vMerge/>
          </w:tcPr>
          <w:p w14:paraId="38836664" w14:textId="77777777" w:rsidR="00113664" w:rsidRPr="00DA2E9F" w:rsidRDefault="00113664" w:rsidP="007E3B02">
            <w:pPr>
              <w:rPr>
                <w:rFonts w:cs="Arial"/>
                <w:sz w:val="20"/>
                <w:szCs w:val="22"/>
              </w:rPr>
            </w:pPr>
          </w:p>
        </w:tc>
        <w:tc>
          <w:tcPr>
            <w:tcW w:w="1560" w:type="dxa"/>
            <w:vMerge/>
          </w:tcPr>
          <w:p w14:paraId="38836665" w14:textId="77777777" w:rsidR="00113664" w:rsidRPr="00DA2E9F" w:rsidRDefault="00113664" w:rsidP="007E3B02">
            <w:pPr>
              <w:rPr>
                <w:rFonts w:cs="Arial"/>
                <w:sz w:val="20"/>
                <w:szCs w:val="22"/>
              </w:rPr>
            </w:pPr>
          </w:p>
        </w:tc>
        <w:tc>
          <w:tcPr>
            <w:tcW w:w="4840" w:type="dxa"/>
          </w:tcPr>
          <w:p w14:paraId="38836666" w14:textId="77777777" w:rsidR="00113664" w:rsidRPr="00DA2E9F" w:rsidRDefault="00113664" w:rsidP="007E3B02">
            <w:pPr>
              <w:rPr>
                <w:rFonts w:cs="Arial"/>
                <w:sz w:val="20"/>
                <w:szCs w:val="22"/>
              </w:rPr>
            </w:pPr>
            <w:r w:rsidRPr="00DA2E9F">
              <w:rPr>
                <w:rFonts w:cs="Arial"/>
                <w:sz w:val="20"/>
                <w:szCs w:val="22"/>
              </w:rPr>
              <w:t>Diesel</w:t>
            </w:r>
          </w:p>
        </w:tc>
        <w:tc>
          <w:tcPr>
            <w:tcW w:w="1092" w:type="dxa"/>
          </w:tcPr>
          <w:p w14:paraId="38836667"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68"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6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6A"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6B"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75" w14:textId="77777777" w:rsidTr="007E3B02">
        <w:trPr>
          <w:trHeight w:val="144"/>
        </w:trPr>
        <w:tc>
          <w:tcPr>
            <w:tcW w:w="1056" w:type="dxa"/>
            <w:vMerge/>
          </w:tcPr>
          <w:p w14:paraId="3883666D" w14:textId="77777777" w:rsidR="00113664" w:rsidRPr="00DA2E9F" w:rsidRDefault="00113664" w:rsidP="007E3B02">
            <w:pPr>
              <w:rPr>
                <w:rFonts w:cs="Arial"/>
                <w:sz w:val="20"/>
                <w:szCs w:val="22"/>
              </w:rPr>
            </w:pPr>
          </w:p>
        </w:tc>
        <w:tc>
          <w:tcPr>
            <w:tcW w:w="1560" w:type="dxa"/>
            <w:vMerge/>
          </w:tcPr>
          <w:p w14:paraId="3883666E" w14:textId="77777777" w:rsidR="00113664" w:rsidRPr="00DA2E9F" w:rsidRDefault="00113664" w:rsidP="007E3B02">
            <w:pPr>
              <w:rPr>
                <w:rFonts w:cs="Arial"/>
                <w:sz w:val="20"/>
                <w:szCs w:val="22"/>
              </w:rPr>
            </w:pPr>
          </w:p>
        </w:tc>
        <w:tc>
          <w:tcPr>
            <w:tcW w:w="4840" w:type="dxa"/>
          </w:tcPr>
          <w:p w14:paraId="3883666F" w14:textId="77777777" w:rsidR="00113664" w:rsidRPr="00DA2E9F" w:rsidRDefault="00113664" w:rsidP="007E3B02">
            <w:pPr>
              <w:rPr>
                <w:rFonts w:cs="Arial"/>
                <w:sz w:val="20"/>
                <w:szCs w:val="22"/>
              </w:rPr>
            </w:pPr>
            <w:r w:rsidRPr="00DA2E9F">
              <w:rPr>
                <w:rFonts w:cs="Arial"/>
                <w:sz w:val="20"/>
                <w:szCs w:val="22"/>
              </w:rPr>
              <w:t>Petrol</w:t>
            </w:r>
          </w:p>
        </w:tc>
        <w:tc>
          <w:tcPr>
            <w:tcW w:w="1092" w:type="dxa"/>
          </w:tcPr>
          <w:p w14:paraId="38836670"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71"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7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73"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74"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7E" w14:textId="77777777" w:rsidTr="007E3B02">
        <w:trPr>
          <w:trHeight w:val="144"/>
        </w:trPr>
        <w:tc>
          <w:tcPr>
            <w:tcW w:w="1056" w:type="dxa"/>
            <w:vMerge/>
          </w:tcPr>
          <w:p w14:paraId="38836676" w14:textId="77777777" w:rsidR="00113664" w:rsidRPr="00DA2E9F" w:rsidRDefault="00113664" w:rsidP="007E3B02">
            <w:pPr>
              <w:rPr>
                <w:rFonts w:cs="Arial"/>
                <w:sz w:val="20"/>
                <w:szCs w:val="22"/>
              </w:rPr>
            </w:pPr>
          </w:p>
        </w:tc>
        <w:tc>
          <w:tcPr>
            <w:tcW w:w="1560" w:type="dxa"/>
            <w:vMerge/>
          </w:tcPr>
          <w:p w14:paraId="38836677" w14:textId="77777777" w:rsidR="00113664" w:rsidRPr="00DA2E9F" w:rsidRDefault="00113664" w:rsidP="007E3B02">
            <w:pPr>
              <w:rPr>
                <w:rFonts w:cs="Arial"/>
                <w:sz w:val="20"/>
                <w:szCs w:val="22"/>
              </w:rPr>
            </w:pPr>
          </w:p>
        </w:tc>
        <w:tc>
          <w:tcPr>
            <w:tcW w:w="4840" w:type="dxa"/>
          </w:tcPr>
          <w:p w14:paraId="38836678" w14:textId="77777777" w:rsidR="00113664" w:rsidRPr="00DA2E9F" w:rsidRDefault="00113664" w:rsidP="007E3B02">
            <w:pPr>
              <w:rPr>
                <w:rFonts w:cs="Arial"/>
                <w:sz w:val="20"/>
                <w:szCs w:val="22"/>
              </w:rPr>
            </w:pPr>
            <w:r w:rsidRPr="00DA2E9F">
              <w:rPr>
                <w:rFonts w:cs="Arial"/>
                <w:sz w:val="20"/>
                <w:szCs w:val="22"/>
              </w:rPr>
              <w:t>Other</w:t>
            </w:r>
          </w:p>
        </w:tc>
        <w:tc>
          <w:tcPr>
            <w:tcW w:w="1092" w:type="dxa"/>
          </w:tcPr>
          <w:p w14:paraId="38836679"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7A"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7B"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7C"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7D"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87" w14:textId="77777777" w:rsidTr="007E3B02">
        <w:trPr>
          <w:trHeight w:val="144"/>
        </w:trPr>
        <w:tc>
          <w:tcPr>
            <w:tcW w:w="1056" w:type="dxa"/>
            <w:vMerge/>
          </w:tcPr>
          <w:p w14:paraId="3883667F" w14:textId="77777777" w:rsidR="00113664" w:rsidRPr="00DA2E9F" w:rsidRDefault="00113664" w:rsidP="007E3B02">
            <w:pPr>
              <w:rPr>
                <w:rFonts w:cs="Arial"/>
                <w:sz w:val="20"/>
                <w:szCs w:val="22"/>
              </w:rPr>
            </w:pPr>
          </w:p>
        </w:tc>
        <w:tc>
          <w:tcPr>
            <w:tcW w:w="1560" w:type="dxa"/>
            <w:vMerge/>
          </w:tcPr>
          <w:p w14:paraId="38836680" w14:textId="77777777" w:rsidR="00113664" w:rsidRPr="00DA2E9F" w:rsidRDefault="00113664" w:rsidP="007E3B02">
            <w:pPr>
              <w:rPr>
                <w:rFonts w:cs="Arial"/>
                <w:sz w:val="20"/>
                <w:szCs w:val="22"/>
              </w:rPr>
            </w:pPr>
          </w:p>
        </w:tc>
        <w:tc>
          <w:tcPr>
            <w:tcW w:w="4840" w:type="dxa"/>
          </w:tcPr>
          <w:p w14:paraId="38836681" w14:textId="77777777" w:rsidR="00113664" w:rsidRPr="00DA2E9F" w:rsidRDefault="00113664" w:rsidP="007E3B02">
            <w:pPr>
              <w:rPr>
                <w:rFonts w:cs="Arial"/>
                <w:sz w:val="20"/>
                <w:szCs w:val="22"/>
              </w:rPr>
            </w:pPr>
            <w:r w:rsidRPr="00DA2E9F">
              <w:rPr>
                <w:rFonts w:cs="Arial"/>
                <w:sz w:val="20"/>
                <w:szCs w:val="22"/>
              </w:rPr>
              <w:t>Does the enterprise use fuel in vehicles with a GVM greater than 4.5 tonne on public roads?</w:t>
            </w:r>
          </w:p>
        </w:tc>
        <w:tc>
          <w:tcPr>
            <w:tcW w:w="1092" w:type="dxa"/>
          </w:tcPr>
          <w:p w14:paraId="38836682"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83"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84"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8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86" w14:textId="77777777" w:rsidR="00113664" w:rsidRPr="00DA2E9F" w:rsidRDefault="00113664" w:rsidP="007E3B02">
            <w:pPr>
              <w:jc w:val="center"/>
              <w:rPr>
                <w:sz w:val="20"/>
              </w:rPr>
            </w:pPr>
            <w:r w:rsidRPr="00DA2E9F">
              <w:rPr>
                <w:rFonts w:cs="Arial"/>
                <w:sz w:val="28"/>
                <w:szCs w:val="28"/>
              </w:rPr>
              <w:sym w:font="Wingdings" w:char="F0FB"/>
            </w:r>
          </w:p>
        </w:tc>
      </w:tr>
      <w:tr w:rsidR="007E3B02" w:rsidRPr="00DA2E9F" w14:paraId="38836690" w14:textId="77777777" w:rsidTr="007E3B02">
        <w:trPr>
          <w:trHeight w:hRule="exact" w:val="86"/>
        </w:trPr>
        <w:tc>
          <w:tcPr>
            <w:tcW w:w="1056" w:type="dxa"/>
            <w:shd w:val="clear" w:color="auto" w:fill="DBE5F1" w:themeFill="accent1" w:themeFillTint="33"/>
          </w:tcPr>
          <w:p w14:paraId="38836688"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689"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68A"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68B" w14:textId="77777777" w:rsidR="00113664" w:rsidRPr="00DA2E9F" w:rsidRDefault="00113664" w:rsidP="007E3B02">
            <w:pPr>
              <w:jc w:val="center"/>
              <w:rPr>
                <w:rFonts w:ascii="Wingdings" w:hAnsi="Wingdings"/>
                <w:color w:val="000000"/>
                <w:sz w:val="20"/>
                <w:szCs w:val="22"/>
              </w:rPr>
            </w:pPr>
          </w:p>
        </w:tc>
        <w:tc>
          <w:tcPr>
            <w:tcW w:w="1249" w:type="dxa"/>
            <w:shd w:val="clear" w:color="auto" w:fill="DBE5F1" w:themeFill="accent1" w:themeFillTint="33"/>
          </w:tcPr>
          <w:p w14:paraId="3883668C" w14:textId="77777777" w:rsidR="00113664" w:rsidRPr="00DA2E9F" w:rsidRDefault="00113664" w:rsidP="007E3B02">
            <w:pPr>
              <w:jc w:val="center"/>
              <w:rPr>
                <w:rFonts w:ascii="Wingdings" w:hAnsi="Wingdings"/>
                <w:color w:val="000000"/>
                <w:sz w:val="20"/>
                <w:szCs w:val="22"/>
              </w:rPr>
            </w:pPr>
          </w:p>
        </w:tc>
        <w:tc>
          <w:tcPr>
            <w:tcW w:w="781" w:type="dxa"/>
            <w:shd w:val="clear" w:color="auto" w:fill="DBE5F1" w:themeFill="accent1" w:themeFillTint="33"/>
          </w:tcPr>
          <w:p w14:paraId="3883668D" w14:textId="77777777" w:rsidR="00113664" w:rsidRPr="00DA2E9F" w:rsidRDefault="00113664" w:rsidP="007E3B02">
            <w:pPr>
              <w:jc w:val="center"/>
              <w:rPr>
                <w:rFonts w:ascii="Wingdings" w:hAnsi="Wingdings"/>
                <w:color w:val="000000"/>
                <w:sz w:val="20"/>
                <w:szCs w:val="22"/>
              </w:rPr>
            </w:pPr>
          </w:p>
        </w:tc>
        <w:tc>
          <w:tcPr>
            <w:tcW w:w="1092" w:type="dxa"/>
            <w:shd w:val="clear" w:color="auto" w:fill="DBE5F1" w:themeFill="accent1" w:themeFillTint="33"/>
          </w:tcPr>
          <w:p w14:paraId="3883668E" w14:textId="77777777" w:rsidR="00113664" w:rsidRPr="00DA2E9F" w:rsidRDefault="00113664" w:rsidP="007E3B02">
            <w:pPr>
              <w:jc w:val="center"/>
              <w:rPr>
                <w:rFonts w:ascii="Wingdings" w:hAnsi="Wingdings"/>
                <w:color w:val="000000"/>
                <w:sz w:val="20"/>
                <w:szCs w:val="22"/>
              </w:rPr>
            </w:pPr>
          </w:p>
        </w:tc>
        <w:tc>
          <w:tcPr>
            <w:tcW w:w="1092" w:type="dxa"/>
            <w:shd w:val="clear" w:color="auto" w:fill="DBE5F1" w:themeFill="accent1" w:themeFillTint="33"/>
          </w:tcPr>
          <w:p w14:paraId="3883668F" w14:textId="77777777" w:rsidR="00113664" w:rsidRPr="00DA2E9F" w:rsidRDefault="00113664" w:rsidP="007E3B02">
            <w:pPr>
              <w:jc w:val="center"/>
              <w:rPr>
                <w:rFonts w:ascii="Wingdings" w:hAnsi="Wingdings"/>
                <w:color w:val="000000"/>
                <w:sz w:val="20"/>
                <w:szCs w:val="22"/>
              </w:rPr>
            </w:pPr>
          </w:p>
        </w:tc>
      </w:tr>
      <w:tr w:rsidR="00113664" w:rsidRPr="00DA2E9F" w14:paraId="38836699" w14:textId="77777777" w:rsidTr="007E3B02">
        <w:trPr>
          <w:trHeight w:val="144"/>
        </w:trPr>
        <w:tc>
          <w:tcPr>
            <w:tcW w:w="1056" w:type="dxa"/>
            <w:vMerge w:val="restart"/>
          </w:tcPr>
          <w:p w14:paraId="38836691" w14:textId="77777777" w:rsidR="00113664" w:rsidRPr="00DA2E9F" w:rsidRDefault="00113664" w:rsidP="007E3B02">
            <w:pPr>
              <w:rPr>
                <w:rFonts w:cs="Arial"/>
                <w:sz w:val="20"/>
                <w:szCs w:val="22"/>
              </w:rPr>
            </w:pPr>
            <w:r w:rsidRPr="00DA2E9F">
              <w:rPr>
                <w:rFonts w:cs="Arial"/>
                <w:sz w:val="20"/>
                <w:szCs w:val="22"/>
              </w:rPr>
              <w:t>ICA</w:t>
            </w:r>
          </w:p>
        </w:tc>
        <w:tc>
          <w:tcPr>
            <w:tcW w:w="1560" w:type="dxa"/>
            <w:vMerge w:val="restart"/>
          </w:tcPr>
          <w:p w14:paraId="38836692" w14:textId="77777777" w:rsidR="00113664" w:rsidRPr="00DA2E9F" w:rsidRDefault="00113664" w:rsidP="007E3B02">
            <w:pPr>
              <w:rPr>
                <w:rFonts w:cs="Arial"/>
                <w:sz w:val="20"/>
                <w:szCs w:val="22"/>
              </w:rPr>
            </w:pPr>
            <w:r w:rsidRPr="00DA2E9F">
              <w:rPr>
                <w:rFonts w:cs="Arial"/>
                <w:sz w:val="20"/>
                <w:szCs w:val="22"/>
              </w:rPr>
              <w:t>PAYGI</w:t>
            </w:r>
          </w:p>
        </w:tc>
        <w:tc>
          <w:tcPr>
            <w:tcW w:w="4840" w:type="dxa"/>
          </w:tcPr>
          <w:p w14:paraId="38836693" w14:textId="77777777" w:rsidR="00113664" w:rsidRPr="00DA2E9F" w:rsidRDefault="00113664" w:rsidP="007E3B02">
            <w:pPr>
              <w:rPr>
                <w:rFonts w:cs="Arial"/>
                <w:sz w:val="20"/>
                <w:szCs w:val="22"/>
              </w:rPr>
            </w:pPr>
            <w:r w:rsidRPr="00DA2E9F">
              <w:rPr>
                <w:rFonts w:cs="Arial"/>
                <w:sz w:val="20"/>
                <w:szCs w:val="22"/>
              </w:rPr>
              <w:t>Role</w:t>
            </w:r>
          </w:p>
        </w:tc>
        <w:tc>
          <w:tcPr>
            <w:tcW w:w="1092" w:type="dxa"/>
          </w:tcPr>
          <w:p w14:paraId="38836694"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95"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696"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697"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698"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6A2" w14:textId="77777777" w:rsidTr="007E3B02">
        <w:trPr>
          <w:trHeight w:val="144"/>
        </w:trPr>
        <w:tc>
          <w:tcPr>
            <w:tcW w:w="1056" w:type="dxa"/>
            <w:vMerge/>
          </w:tcPr>
          <w:p w14:paraId="3883669A" w14:textId="77777777" w:rsidR="00113664" w:rsidRPr="00DA2E9F" w:rsidRDefault="00113664" w:rsidP="007E3B02">
            <w:pPr>
              <w:rPr>
                <w:rFonts w:cs="Arial"/>
                <w:sz w:val="20"/>
                <w:szCs w:val="22"/>
              </w:rPr>
            </w:pPr>
          </w:p>
        </w:tc>
        <w:tc>
          <w:tcPr>
            <w:tcW w:w="1560" w:type="dxa"/>
            <w:vMerge/>
          </w:tcPr>
          <w:p w14:paraId="3883669B" w14:textId="77777777" w:rsidR="00113664" w:rsidRPr="00DA2E9F" w:rsidRDefault="00113664" w:rsidP="007E3B02">
            <w:pPr>
              <w:rPr>
                <w:rFonts w:cs="Arial"/>
                <w:sz w:val="20"/>
                <w:szCs w:val="22"/>
              </w:rPr>
            </w:pPr>
          </w:p>
        </w:tc>
        <w:tc>
          <w:tcPr>
            <w:tcW w:w="4840" w:type="dxa"/>
          </w:tcPr>
          <w:p w14:paraId="3883669C" w14:textId="77777777" w:rsidR="00113664" w:rsidRPr="00DA2E9F" w:rsidRDefault="00113664" w:rsidP="007E3B02">
            <w:pPr>
              <w:rPr>
                <w:rFonts w:cs="Arial"/>
                <w:sz w:val="20"/>
                <w:szCs w:val="22"/>
              </w:rPr>
            </w:pPr>
            <w:r w:rsidRPr="00DA2E9F">
              <w:rPr>
                <w:rFonts w:cs="Arial"/>
                <w:sz w:val="20"/>
                <w:szCs w:val="22"/>
              </w:rPr>
              <w:t xml:space="preserve">Reporting method </w:t>
            </w:r>
            <w:r w:rsidRPr="00DA2E9F">
              <w:rPr>
                <w:rFonts w:cs="Arial"/>
                <w:sz w:val="16"/>
                <w:szCs w:val="16"/>
              </w:rPr>
              <w:t>(shown as lodgement cycle on IE form)</w:t>
            </w:r>
          </w:p>
        </w:tc>
        <w:tc>
          <w:tcPr>
            <w:tcW w:w="1092" w:type="dxa"/>
          </w:tcPr>
          <w:p w14:paraId="3883669D"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9E"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69F"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A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A1"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6AB" w14:textId="77777777" w:rsidTr="007E3B02">
        <w:trPr>
          <w:trHeight w:val="144"/>
        </w:trPr>
        <w:tc>
          <w:tcPr>
            <w:tcW w:w="1056" w:type="dxa"/>
            <w:vMerge/>
          </w:tcPr>
          <w:p w14:paraId="388366A3" w14:textId="77777777" w:rsidR="00113664" w:rsidRPr="00DA2E9F" w:rsidRDefault="00113664" w:rsidP="007E3B02">
            <w:pPr>
              <w:rPr>
                <w:rFonts w:cs="Arial"/>
                <w:sz w:val="20"/>
                <w:szCs w:val="22"/>
              </w:rPr>
            </w:pPr>
          </w:p>
        </w:tc>
        <w:tc>
          <w:tcPr>
            <w:tcW w:w="1560" w:type="dxa"/>
            <w:vMerge/>
          </w:tcPr>
          <w:p w14:paraId="388366A4" w14:textId="77777777" w:rsidR="00113664" w:rsidRPr="00DA2E9F" w:rsidRDefault="00113664" w:rsidP="007E3B02">
            <w:pPr>
              <w:rPr>
                <w:rFonts w:cs="Arial"/>
                <w:sz w:val="20"/>
                <w:szCs w:val="22"/>
              </w:rPr>
            </w:pPr>
          </w:p>
        </w:tc>
        <w:tc>
          <w:tcPr>
            <w:tcW w:w="4840" w:type="dxa"/>
          </w:tcPr>
          <w:p w14:paraId="388366A5" w14:textId="77777777" w:rsidR="00113664" w:rsidRPr="00DA2E9F" w:rsidRDefault="00113664" w:rsidP="007E3B02">
            <w:pPr>
              <w:rPr>
                <w:rFonts w:cs="Arial"/>
                <w:sz w:val="20"/>
                <w:szCs w:val="22"/>
              </w:rPr>
            </w:pPr>
            <w:r w:rsidRPr="00DA2E9F">
              <w:rPr>
                <w:rFonts w:cs="Arial"/>
                <w:sz w:val="20"/>
                <w:szCs w:val="22"/>
              </w:rPr>
              <w:t>Eligible for Annual Election</w:t>
            </w:r>
          </w:p>
        </w:tc>
        <w:tc>
          <w:tcPr>
            <w:tcW w:w="1092" w:type="dxa"/>
          </w:tcPr>
          <w:p w14:paraId="388366A6"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A7"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6A8"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A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AA"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B4" w14:textId="77777777" w:rsidTr="007E3B02">
        <w:trPr>
          <w:trHeight w:val="144"/>
        </w:trPr>
        <w:tc>
          <w:tcPr>
            <w:tcW w:w="1056" w:type="dxa"/>
            <w:vMerge/>
          </w:tcPr>
          <w:p w14:paraId="388366AC" w14:textId="77777777" w:rsidR="00113664" w:rsidRPr="00DA2E9F" w:rsidRDefault="00113664" w:rsidP="007E3B02">
            <w:pPr>
              <w:rPr>
                <w:rFonts w:cs="Arial"/>
                <w:sz w:val="20"/>
                <w:szCs w:val="22"/>
              </w:rPr>
            </w:pPr>
          </w:p>
        </w:tc>
        <w:tc>
          <w:tcPr>
            <w:tcW w:w="1560" w:type="dxa"/>
            <w:vMerge/>
          </w:tcPr>
          <w:p w14:paraId="388366AD" w14:textId="77777777" w:rsidR="00113664" w:rsidRPr="00DA2E9F" w:rsidRDefault="00113664" w:rsidP="007E3B02">
            <w:pPr>
              <w:rPr>
                <w:rFonts w:cs="Arial"/>
                <w:sz w:val="20"/>
                <w:szCs w:val="22"/>
              </w:rPr>
            </w:pPr>
          </w:p>
        </w:tc>
        <w:tc>
          <w:tcPr>
            <w:tcW w:w="4840" w:type="dxa"/>
          </w:tcPr>
          <w:p w14:paraId="388366AE" w14:textId="77777777" w:rsidR="00113664" w:rsidRPr="00DA2E9F" w:rsidRDefault="00113664" w:rsidP="007E3B02">
            <w:pPr>
              <w:rPr>
                <w:rFonts w:cs="Arial"/>
                <w:sz w:val="20"/>
                <w:szCs w:val="22"/>
              </w:rPr>
            </w:pPr>
            <w:r w:rsidRPr="00DA2E9F">
              <w:rPr>
                <w:rFonts w:cs="Arial"/>
                <w:sz w:val="20"/>
                <w:szCs w:val="22"/>
              </w:rPr>
              <w:t>BAII calculated</w:t>
            </w:r>
          </w:p>
        </w:tc>
        <w:tc>
          <w:tcPr>
            <w:tcW w:w="1092" w:type="dxa"/>
          </w:tcPr>
          <w:p w14:paraId="388366AF"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B0"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6B1"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B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B3"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BD" w14:textId="77777777" w:rsidTr="007E3B02">
        <w:trPr>
          <w:trHeight w:val="144"/>
        </w:trPr>
        <w:tc>
          <w:tcPr>
            <w:tcW w:w="1056" w:type="dxa"/>
            <w:vMerge/>
          </w:tcPr>
          <w:p w14:paraId="388366B5" w14:textId="77777777" w:rsidR="00113664" w:rsidRPr="00DA2E9F" w:rsidRDefault="00113664" w:rsidP="007E3B02">
            <w:pPr>
              <w:rPr>
                <w:rFonts w:cs="Arial"/>
                <w:sz w:val="20"/>
                <w:szCs w:val="22"/>
              </w:rPr>
            </w:pPr>
          </w:p>
        </w:tc>
        <w:tc>
          <w:tcPr>
            <w:tcW w:w="1560" w:type="dxa"/>
            <w:vMerge/>
          </w:tcPr>
          <w:p w14:paraId="388366B6" w14:textId="77777777" w:rsidR="00113664" w:rsidRPr="00DA2E9F" w:rsidRDefault="00113664" w:rsidP="007E3B02">
            <w:pPr>
              <w:rPr>
                <w:rFonts w:cs="Arial"/>
                <w:sz w:val="20"/>
                <w:szCs w:val="22"/>
              </w:rPr>
            </w:pPr>
          </w:p>
        </w:tc>
        <w:tc>
          <w:tcPr>
            <w:tcW w:w="4840" w:type="dxa"/>
          </w:tcPr>
          <w:p w14:paraId="388366B7" w14:textId="77777777" w:rsidR="00113664" w:rsidRPr="00DA2E9F" w:rsidRDefault="00113664" w:rsidP="007E3B02">
            <w:pPr>
              <w:rPr>
                <w:rFonts w:cs="Arial"/>
                <w:sz w:val="20"/>
                <w:szCs w:val="22"/>
              </w:rPr>
            </w:pPr>
            <w:r w:rsidRPr="00DA2E9F">
              <w:rPr>
                <w:rFonts w:cs="Arial"/>
                <w:sz w:val="20"/>
                <w:szCs w:val="22"/>
              </w:rPr>
              <w:t>Notional tax calculated</w:t>
            </w:r>
          </w:p>
        </w:tc>
        <w:tc>
          <w:tcPr>
            <w:tcW w:w="1092" w:type="dxa"/>
          </w:tcPr>
          <w:p w14:paraId="388366B8"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B9"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6BA"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BB"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BC"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C6" w14:textId="77777777" w:rsidTr="007E3B02">
        <w:trPr>
          <w:trHeight w:val="144"/>
        </w:trPr>
        <w:tc>
          <w:tcPr>
            <w:tcW w:w="1056" w:type="dxa"/>
            <w:vMerge/>
          </w:tcPr>
          <w:p w14:paraId="388366BE" w14:textId="77777777" w:rsidR="00113664" w:rsidRPr="00DA2E9F" w:rsidRDefault="00113664" w:rsidP="007E3B02">
            <w:pPr>
              <w:rPr>
                <w:rFonts w:cs="Arial"/>
                <w:sz w:val="20"/>
                <w:szCs w:val="22"/>
              </w:rPr>
            </w:pPr>
          </w:p>
        </w:tc>
        <w:tc>
          <w:tcPr>
            <w:tcW w:w="1560" w:type="dxa"/>
            <w:vMerge/>
          </w:tcPr>
          <w:p w14:paraId="388366BF" w14:textId="77777777" w:rsidR="00113664" w:rsidRPr="00DA2E9F" w:rsidRDefault="00113664" w:rsidP="007E3B02">
            <w:pPr>
              <w:rPr>
                <w:rFonts w:cs="Arial"/>
                <w:sz w:val="20"/>
                <w:szCs w:val="22"/>
              </w:rPr>
            </w:pPr>
          </w:p>
        </w:tc>
        <w:tc>
          <w:tcPr>
            <w:tcW w:w="4840" w:type="dxa"/>
          </w:tcPr>
          <w:p w14:paraId="388366C0" w14:textId="77777777" w:rsidR="00113664" w:rsidRPr="00DA2E9F" w:rsidRDefault="00113664" w:rsidP="007E3B02">
            <w:pPr>
              <w:rPr>
                <w:rFonts w:cs="Arial"/>
                <w:sz w:val="20"/>
                <w:szCs w:val="22"/>
              </w:rPr>
            </w:pPr>
            <w:r w:rsidRPr="00DA2E9F">
              <w:rPr>
                <w:rFonts w:cs="Arial"/>
                <w:sz w:val="20"/>
                <w:szCs w:val="22"/>
              </w:rPr>
              <w:t>GDP adjusted notional tax calculated</w:t>
            </w:r>
          </w:p>
        </w:tc>
        <w:tc>
          <w:tcPr>
            <w:tcW w:w="1092" w:type="dxa"/>
          </w:tcPr>
          <w:p w14:paraId="388366C1"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C2"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6C3"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C4"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C5"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CF" w14:textId="77777777" w:rsidTr="007E3B02">
        <w:trPr>
          <w:trHeight w:val="144"/>
        </w:trPr>
        <w:tc>
          <w:tcPr>
            <w:tcW w:w="1056" w:type="dxa"/>
            <w:vMerge/>
          </w:tcPr>
          <w:p w14:paraId="388366C7" w14:textId="77777777" w:rsidR="00113664" w:rsidRPr="00DA2E9F" w:rsidRDefault="00113664" w:rsidP="007E3B02">
            <w:pPr>
              <w:rPr>
                <w:rFonts w:cs="Arial"/>
                <w:sz w:val="20"/>
                <w:szCs w:val="22"/>
              </w:rPr>
            </w:pPr>
          </w:p>
        </w:tc>
        <w:tc>
          <w:tcPr>
            <w:tcW w:w="1560" w:type="dxa"/>
            <w:vMerge/>
          </w:tcPr>
          <w:p w14:paraId="388366C8" w14:textId="77777777" w:rsidR="00113664" w:rsidRPr="00DA2E9F" w:rsidRDefault="00113664" w:rsidP="007E3B02">
            <w:pPr>
              <w:rPr>
                <w:rFonts w:cs="Arial"/>
                <w:sz w:val="20"/>
                <w:szCs w:val="22"/>
              </w:rPr>
            </w:pPr>
          </w:p>
        </w:tc>
        <w:tc>
          <w:tcPr>
            <w:tcW w:w="4840" w:type="dxa"/>
          </w:tcPr>
          <w:p w14:paraId="388366C9" w14:textId="77777777" w:rsidR="00113664" w:rsidRPr="00DA2E9F" w:rsidRDefault="00113664" w:rsidP="007E3B02">
            <w:pPr>
              <w:rPr>
                <w:rFonts w:cs="Arial"/>
                <w:sz w:val="20"/>
                <w:szCs w:val="22"/>
              </w:rPr>
            </w:pPr>
            <w:r w:rsidRPr="00DA2E9F">
              <w:rPr>
                <w:rFonts w:cs="Arial"/>
                <w:sz w:val="20"/>
                <w:szCs w:val="22"/>
              </w:rPr>
              <w:t>Assessment Year</w:t>
            </w:r>
          </w:p>
        </w:tc>
        <w:tc>
          <w:tcPr>
            <w:tcW w:w="1092" w:type="dxa"/>
          </w:tcPr>
          <w:p w14:paraId="388366CA"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CB"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6CC"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CD"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CE"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D8" w14:textId="77777777" w:rsidTr="007E3B02">
        <w:trPr>
          <w:trHeight w:val="144"/>
        </w:trPr>
        <w:tc>
          <w:tcPr>
            <w:tcW w:w="1056" w:type="dxa"/>
            <w:vMerge/>
          </w:tcPr>
          <w:p w14:paraId="388366D0" w14:textId="77777777" w:rsidR="00113664" w:rsidRPr="00DA2E9F" w:rsidRDefault="00113664" w:rsidP="007E3B02">
            <w:pPr>
              <w:rPr>
                <w:rFonts w:cs="Arial"/>
                <w:sz w:val="20"/>
                <w:szCs w:val="22"/>
              </w:rPr>
            </w:pPr>
          </w:p>
        </w:tc>
        <w:tc>
          <w:tcPr>
            <w:tcW w:w="1560" w:type="dxa"/>
            <w:vMerge/>
          </w:tcPr>
          <w:p w14:paraId="388366D1" w14:textId="77777777" w:rsidR="00113664" w:rsidRPr="00DA2E9F" w:rsidRDefault="00113664" w:rsidP="007E3B02">
            <w:pPr>
              <w:rPr>
                <w:rFonts w:cs="Arial"/>
                <w:sz w:val="20"/>
                <w:szCs w:val="22"/>
              </w:rPr>
            </w:pPr>
          </w:p>
        </w:tc>
        <w:tc>
          <w:tcPr>
            <w:tcW w:w="4840" w:type="dxa"/>
          </w:tcPr>
          <w:p w14:paraId="388366D2" w14:textId="77777777" w:rsidR="00113664" w:rsidRPr="00DA2E9F" w:rsidRDefault="00113664" w:rsidP="007E3B02">
            <w:pPr>
              <w:rPr>
                <w:rFonts w:cs="Arial"/>
                <w:sz w:val="20"/>
                <w:szCs w:val="22"/>
              </w:rPr>
            </w:pPr>
            <w:r w:rsidRPr="00DA2E9F">
              <w:rPr>
                <w:rFonts w:cs="Arial"/>
                <w:sz w:val="20"/>
                <w:szCs w:val="22"/>
              </w:rPr>
              <w:t>Financial year period start date</w:t>
            </w:r>
          </w:p>
        </w:tc>
        <w:tc>
          <w:tcPr>
            <w:tcW w:w="1092" w:type="dxa"/>
          </w:tcPr>
          <w:p w14:paraId="388366D3"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D4"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6D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D6"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D7"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E1" w14:textId="77777777" w:rsidTr="007E3B02">
        <w:trPr>
          <w:trHeight w:val="144"/>
        </w:trPr>
        <w:tc>
          <w:tcPr>
            <w:tcW w:w="1056" w:type="dxa"/>
            <w:vMerge/>
          </w:tcPr>
          <w:p w14:paraId="388366D9" w14:textId="77777777" w:rsidR="00113664" w:rsidRPr="00DA2E9F" w:rsidRDefault="00113664" w:rsidP="007E3B02">
            <w:pPr>
              <w:rPr>
                <w:rFonts w:cs="Arial"/>
                <w:sz w:val="20"/>
                <w:szCs w:val="22"/>
              </w:rPr>
            </w:pPr>
          </w:p>
        </w:tc>
        <w:tc>
          <w:tcPr>
            <w:tcW w:w="1560" w:type="dxa"/>
            <w:vMerge/>
          </w:tcPr>
          <w:p w14:paraId="388366DA" w14:textId="77777777" w:rsidR="00113664" w:rsidRPr="00DA2E9F" w:rsidRDefault="00113664" w:rsidP="007E3B02">
            <w:pPr>
              <w:rPr>
                <w:rFonts w:cs="Arial"/>
                <w:sz w:val="20"/>
                <w:szCs w:val="22"/>
              </w:rPr>
            </w:pPr>
          </w:p>
        </w:tc>
        <w:tc>
          <w:tcPr>
            <w:tcW w:w="4840" w:type="dxa"/>
          </w:tcPr>
          <w:p w14:paraId="388366DB" w14:textId="77777777" w:rsidR="00113664" w:rsidRPr="00DA2E9F" w:rsidRDefault="00113664" w:rsidP="007E3B02">
            <w:pPr>
              <w:rPr>
                <w:rFonts w:cs="Arial"/>
                <w:sz w:val="20"/>
                <w:szCs w:val="22"/>
              </w:rPr>
            </w:pPr>
            <w:r w:rsidRPr="00DA2E9F">
              <w:rPr>
                <w:rFonts w:cs="Arial"/>
                <w:sz w:val="20"/>
                <w:szCs w:val="22"/>
              </w:rPr>
              <w:t>Head Company indicator</w:t>
            </w:r>
          </w:p>
        </w:tc>
        <w:tc>
          <w:tcPr>
            <w:tcW w:w="1092" w:type="dxa"/>
          </w:tcPr>
          <w:p w14:paraId="388366DC"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DD"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6DE"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DF"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E0"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EA" w14:textId="77777777" w:rsidTr="007E3B02">
        <w:trPr>
          <w:trHeight w:val="144"/>
        </w:trPr>
        <w:tc>
          <w:tcPr>
            <w:tcW w:w="1056" w:type="dxa"/>
            <w:vMerge/>
          </w:tcPr>
          <w:p w14:paraId="388366E2" w14:textId="77777777" w:rsidR="00113664" w:rsidRPr="00DA2E9F" w:rsidRDefault="00113664" w:rsidP="007E3B02">
            <w:pPr>
              <w:rPr>
                <w:rFonts w:cs="Arial"/>
                <w:sz w:val="20"/>
                <w:szCs w:val="22"/>
              </w:rPr>
            </w:pPr>
          </w:p>
        </w:tc>
        <w:tc>
          <w:tcPr>
            <w:tcW w:w="1560" w:type="dxa"/>
            <w:vMerge/>
          </w:tcPr>
          <w:p w14:paraId="388366E3" w14:textId="77777777" w:rsidR="00113664" w:rsidRPr="00DA2E9F" w:rsidRDefault="00113664" w:rsidP="007E3B02">
            <w:pPr>
              <w:rPr>
                <w:rFonts w:cs="Arial"/>
                <w:sz w:val="20"/>
                <w:szCs w:val="22"/>
              </w:rPr>
            </w:pPr>
          </w:p>
        </w:tc>
        <w:tc>
          <w:tcPr>
            <w:tcW w:w="4840" w:type="dxa"/>
          </w:tcPr>
          <w:p w14:paraId="388366E4" w14:textId="77777777" w:rsidR="00113664" w:rsidRPr="00DA2E9F" w:rsidRDefault="00113664" w:rsidP="007E3B02">
            <w:pPr>
              <w:rPr>
                <w:rFonts w:cs="Arial"/>
                <w:sz w:val="20"/>
                <w:szCs w:val="22"/>
              </w:rPr>
            </w:pPr>
            <w:r w:rsidRPr="00DA2E9F">
              <w:rPr>
                <w:rFonts w:cs="Arial"/>
                <w:sz w:val="20"/>
                <w:szCs w:val="22"/>
              </w:rPr>
              <w:t>Subsidiary Company indicator</w:t>
            </w:r>
          </w:p>
        </w:tc>
        <w:tc>
          <w:tcPr>
            <w:tcW w:w="1092" w:type="dxa"/>
          </w:tcPr>
          <w:p w14:paraId="388366E5"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E6"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6E7"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E8"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E9"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F3" w14:textId="77777777" w:rsidTr="007E3B02">
        <w:trPr>
          <w:trHeight w:val="144"/>
        </w:trPr>
        <w:tc>
          <w:tcPr>
            <w:tcW w:w="1056" w:type="dxa"/>
            <w:vMerge/>
          </w:tcPr>
          <w:p w14:paraId="388366EB" w14:textId="77777777" w:rsidR="00113664" w:rsidRPr="00DA2E9F" w:rsidRDefault="00113664" w:rsidP="007E3B02">
            <w:pPr>
              <w:rPr>
                <w:rFonts w:cs="Arial"/>
                <w:sz w:val="20"/>
                <w:szCs w:val="22"/>
              </w:rPr>
            </w:pPr>
          </w:p>
        </w:tc>
        <w:tc>
          <w:tcPr>
            <w:tcW w:w="1560" w:type="dxa"/>
            <w:vMerge/>
          </w:tcPr>
          <w:p w14:paraId="388366EC" w14:textId="77777777" w:rsidR="00113664" w:rsidRPr="00DA2E9F" w:rsidRDefault="00113664" w:rsidP="007E3B02">
            <w:pPr>
              <w:rPr>
                <w:rFonts w:cs="Arial"/>
                <w:sz w:val="20"/>
                <w:szCs w:val="22"/>
              </w:rPr>
            </w:pPr>
          </w:p>
        </w:tc>
        <w:tc>
          <w:tcPr>
            <w:tcW w:w="4840" w:type="dxa"/>
          </w:tcPr>
          <w:p w14:paraId="388366ED" w14:textId="77777777" w:rsidR="00113664" w:rsidRPr="00DA2E9F" w:rsidRDefault="00113664" w:rsidP="007E3B02">
            <w:pPr>
              <w:rPr>
                <w:rFonts w:cs="Arial"/>
                <w:sz w:val="20"/>
                <w:szCs w:val="22"/>
              </w:rPr>
            </w:pPr>
            <w:r w:rsidRPr="00DA2E9F">
              <w:rPr>
                <w:rFonts w:cs="Arial"/>
                <w:sz w:val="20"/>
                <w:szCs w:val="22"/>
              </w:rPr>
              <w:t>Manual entry</w:t>
            </w:r>
          </w:p>
        </w:tc>
        <w:tc>
          <w:tcPr>
            <w:tcW w:w="1092" w:type="dxa"/>
          </w:tcPr>
          <w:p w14:paraId="388366EE"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EF"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6F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F1"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F2"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6FC" w14:textId="77777777" w:rsidTr="007E3B02">
        <w:trPr>
          <w:trHeight w:val="144"/>
        </w:trPr>
        <w:tc>
          <w:tcPr>
            <w:tcW w:w="1056" w:type="dxa"/>
            <w:vMerge/>
          </w:tcPr>
          <w:p w14:paraId="388366F4" w14:textId="77777777" w:rsidR="00113664" w:rsidRPr="00DA2E9F" w:rsidRDefault="00113664" w:rsidP="007E3B02">
            <w:pPr>
              <w:rPr>
                <w:rFonts w:cs="Arial"/>
                <w:sz w:val="20"/>
                <w:szCs w:val="22"/>
              </w:rPr>
            </w:pPr>
          </w:p>
        </w:tc>
        <w:tc>
          <w:tcPr>
            <w:tcW w:w="1560" w:type="dxa"/>
            <w:vMerge/>
          </w:tcPr>
          <w:p w14:paraId="388366F5" w14:textId="77777777" w:rsidR="00113664" w:rsidRPr="00DA2E9F" w:rsidRDefault="00113664" w:rsidP="007E3B02">
            <w:pPr>
              <w:rPr>
                <w:rFonts w:cs="Arial"/>
                <w:sz w:val="20"/>
                <w:szCs w:val="22"/>
              </w:rPr>
            </w:pPr>
          </w:p>
        </w:tc>
        <w:tc>
          <w:tcPr>
            <w:tcW w:w="4840" w:type="dxa"/>
          </w:tcPr>
          <w:p w14:paraId="388366F6" w14:textId="77777777" w:rsidR="00113664" w:rsidRPr="00DA2E9F" w:rsidRDefault="00113664" w:rsidP="007E3B02">
            <w:pPr>
              <w:rPr>
                <w:rFonts w:cs="Arial"/>
                <w:sz w:val="20"/>
                <w:szCs w:val="22"/>
              </w:rPr>
            </w:pPr>
            <w:r w:rsidRPr="00DA2E9F">
              <w:rPr>
                <w:rFonts w:cs="Arial"/>
                <w:sz w:val="20"/>
                <w:szCs w:val="22"/>
              </w:rPr>
              <w:t>Base assessment instalment income for monthly measure test</w:t>
            </w:r>
          </w:p>
        </w:tc>
        <w:tc>
          <w:tcPr>
            <w:tcW w:w="1092" w:type="dxa"/>
          </w:tcPr>
          <w:p w14:paraId="388366F7"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6F8"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6F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FA"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6FB"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05" w14:textId="77777777" w:rsidTr="007E3B02">
        <w:trPr>
          <w:trHeight w:val="144"/>
        </w:trPr>
        <w:tc>
          <w:tcPr>
            <w:tcW w:w="1056" w:type="dxa"/>
            <w:vMerge/>
          </w:tcPr>
          <w:p w14:paraId="388366FD" w14:textId="77777777" w:rsidR="00113664" w:rsidRPr="00DA2E9F" w:rsidRDefault="00113664" w:rsidP="007E3B02">
            <w:pPr>
              <w:rPr>
                <w:rFonts w:cs="Arial"/>
                <w:sz w:val="20"/>
                <w:szCs w:val="22"/>
              </w:rPr>
            </w:pPr>
          </w:p>
        </w:tc>
        <w:tc>
          <w:tcPr>
            <w:tcW w:w="1560" w:type="dxa"/>
            <w:vMerge/>
          </w:tcPr>
          <w:p w14:paraId="388366FE" w14:textId="77777777" w:rsidR="00113664" w:rsidRPr="00DA2E9F" w:rsidRDefault="00113664" w:rsidP="007E3B02">
            <w:pPr>
              <w:rPr>
                <w:rFonts w:cs="Arial"/>
                <w:sz w:val="20"/>
                <w:szCs w:val="22"/>
              </w:rPr>
            </w:pPr>
          </w:p>
        </w:tc>
        <w:tc>
          <w:tcPr>
            <w:tcW w:w="4840" w:type="dxa"/>
          </w:tcPr>
          <w:p w14:paraId="388366FF" w14:textId="77777777" w:rsidR="00113664" w:rsidRPr="00DA2E9F" w:rsidRDefault="00113664" w:rsidP="007E3B02">
            <w:pPr>
              <w:rPr>
                <w:rFonts w:cs="Arial"/>
                <w:sz w:val="20"/>
                <w:szCs w:val="22"/>
              </w:rPr>
            </w:pPr>
            <w:r w:rsidRPr="00DA2E9F">
              <w:rPr>
                <w:rFonts w:cs="Arial"/>
                <w:sz w:val="20"/>
                <w:szCs w:val="22"/>
              </w:rPr>
              <w:t>Election processing due date</w:t>
            </w:r>
          </w:p>
        </w:tc>
        <w:tc>
          <w:tcPr>
            <w:tcW w:w="1092" w:type="dxa"/>
          </w:tcPr>
          <w:p w14:paraId="38836700"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01"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0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03"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04"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0E" w14:textId="77777777" w:rsidTr="007E3B02">
        <w:trPr>
          <w:trHeight w:val="144"/>
        </w:trPr>
        <w:tc>
          <w:tcPr>
            <w:tcW w:w="1056" w:type="dxa"/>
            <w:vMerge/>
          </w:tcPr>
          <w:p w14:paraId="38836706" w14:textId="77777777" w:rsidR="00113664" w:rsidRPr="00DA2E9F" w:rsidRDefault="00113664" w:rsidP="007E3B02">
            <w:pPr>
              <w:rPr>
                <w:rFonts w:cs="Arial"/>
                <w:sz w:val="20"/>
                <w:szCs w:val="22"/>
              </w:rPr>
            </w:pPr>
          </w:p>
        </w:tc>
        <w:tc>
          <w:tcPr>
            <w:tcW w:w="1560" w:type="dxa"/>
            <w:vMerge/>
          </w:tcPr>
          <w:p w14:paraId="38836707" w14:textId="77777777" w:rsidR="00113664" w:rsidRPr="00DA2E9F" w:rsidRDefault="00113664" w:rsidP="007E3B02">
            <w:pPr>
              <w:rPr>
                <w:rFonts w:cs="Arial"/>
                <w:sz w:val="20"/>
                <w:szCs w:val="22"/>
              </w:rPr>
            </w:pPr>
          </w:p>
        </w:tc>
        <w:tc>
          <w:tcPr>
            <w:tcW w:w="4840" w:type="dxa"/>
          </w:tcPr>
          <w:p w14:paraId="38836708" w14:textId="77777777" w:rsidR="00113664" w:rsidRPr="00DA2E9F" w:rsidRDefault="00113664" w:rsidP="007E3B02">
            <w:pPr>
              <w:rPr>
                <w:rFonts w:cs="Arial"/>
                <w:sz w:val="20"/>
                <w:szCs w:val="22"/>
              </w:rPr>
            </w:pPr>
            <w:r w:rsidRPr="00DA2E9F">
              <w:rPr>
                <w:rFonts w:cs="Arial"/>
                <w:sz w:val="20"/>
                <w:szCs w:val="22"/>
              </w:rPr>
              <w:t>Quarter start date</w:t>
            </w:r>
          </w:p>
        </w:tc>
        <w:tc>
          <w:tcPr>
            <w:tcW w:w="1092" w:type="dxa"/>
          </w:tcPr>
          <w:p w14:paraId="38836709"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0A"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0B"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0C"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0D"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17" w14:textId="77777777" w:rsidTr="007E3B02">
        <w:trPr>
          <w:trHeight w:val="144"/>
        </w:trPr>
        <w:tc>
          <w:tcPr>
            <w:tcW w:w="1056" w:type="dxa"/>
            <w:vMerge/>
          </w:tcPr>
          <w:p w14:paraId="3883670F" w14:textId="77777777" w:rsidR="00113664" w:rsidRPr="00DA2E9F" w:rsidRDefault="00113664" w:rsidP="007E3B02">
            <w:pPr>
              <w:rPr>
                <w:rFonts w:cs="Arial"/>
                <w:sz w:val="20"/>
                <w:szCs w:val="22"/>
              </w:rPr>
            </w:pPr>
          </w:p>
        </w:tc>
        <w:tc>
          <w:tcPr>
            <w:tcW w:w="1560" w:type="dxa"/>
            <w:vMerge/>
          </w:tcPr>
          <w:p w14:paraId="38836710" w14:textId="77777777" w:rsidR="00113664" w:rsidRPr="00DA2E9F" w:rsidRDefault="00113664" w:rsidP="007E3B02">
            <w:pPr>
              <w:rPr>
                <w:rFonts w:cs="Arial"/>
                <w:sz w:val="20"/>
                <w:szCs w:val="22"/>
              </w:rPr>
            </w:pPr>
          </w:p>
        </w:tc>
        <w:tc>
          <w:tcPr>
            <w:tcW w:w="4840" w:type="dxa"/>
          </w:tcPr>
          <w:p w14:paraId="38836711" w14:textId="77777777" w:rsidR="00113664" w:rsidRPr="00DA2E9F" w:rsidRDefault="00113664" w:rsidP="007E3B02">
            <w:pPr>
              <w:rPr>
                <w:rFonts w:cs="Arial"/>
                <w:sz w:val="20"/>
                <w:szCs w:val="22"/>
              </w:rPr>
            </w:pPr>
            <w:r w:rsidRPr="00DA2E9F">
              <w:rPr>
                <w:rFonts w:cs="Arial"/>
                <w:sz w:val="20"/>
                <w:szCs w:val="22"/>
              </w:rPr>
              <w:t>Quarter end date</w:t>
            </w:r>
          </w:p>
        </w:tc>
        <w:tc>
          <w:tcPr>
            <w:tcW w:w="1092" w:type="dxa"/>
          </w:tcPr>
          <w:p w14:paraId="38836712"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13"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14"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1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16"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20" w14:textId="77777777" w:rsidTr="007E3B02">
        <w:trPr>
          <w:trHeight w:val="144"/>
        </w:trPr>
        <w:tc>
          <w:tcPr>
            <w:tcW w:w="1056" w:type="dxa"/>
            <w:vMerge/>
          </w:tcPr>
          <w:p w14:paraId="38836718" w14:textId="77777777" w:rsidR="00113664" w:rsidRPr="00DA2E9F" w:rsidRDefault="00113664" w:rsidP="007E3B02">
            <w:pPr>
              <w:rPr>
                <w:rFonts w:cs="Arial"/>
                <w:sz w:val="20"/>
                <w:szCs w:val="22"/>
              </w:rPr>
            </w:pPr>
          </w:p>
        </w:tc>
        <w:tc>
          <w:tcPr>
            <w:tcW w:w="1560" w:type="dxa"/>
            <w:vMerge/>
          </w:tcPr>
          <w:p w14:paraId="38836719" w14:textId="77777777" w:rsidR="00113664" w:rsidRPr="00DA2E9F" w:rsidRDefault="00113664" w:rsidP="007E3B02">
            <w:pPr>
              <w:rPr>
                <w:rFonts w:cs="Arial"/>
                <w:sz w:val="20"/>
                <w:szCs w:val="22"/>
              </w:rPr>
            </w:pPr>
          </w:p>
        </w:tc>
        <w:tc>
          <w:tcPr>
            <w:tcW w:w="4840" w:type="dxa"/>
          </w:tcPr>
          <w:p w14:paraId="3883671A" w14:textId="77777777" w:rsidR="00113664" w:rsidRPr="00DA2E9F" w:rsidRDefault="00113664" w:rsidP="007E3B02">
            <w:pPr>
              <w:rPr>
                <w:rFonts w:cs="Arial"/>
                <w:sz w:val="20"/>
                <w:szCs w:val="22"/>
              </w:rPr>
            </w:pPr>
            <w:r w:rsidRPr="00DA2E9F">
              <w:rPr>
                <w:rFonts w:cs="Arial"/>
                <w:sz w:val="20"/>
                <w:szCs w:val="22"/>
              </w:rPr>
              <w:t>Month start date</w:t>
            </w:r>
          </w:p>
        </w:tc>
        <w:tc>
          <w:tcPr>
            <w:tcW w:w="1092" w:type="dxa"/>
          </w:tcPr>
          <w:p w14:paraId="3883671B"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1C"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1D"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1E"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1F"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29" w14:textId="77777777" w:rsidTr="007E3B02">
        <w:trPr>
          <w:trHeight w:val="144"/>
        </w:trPr>
        <w:tc>
          <w:tcPr>
            <w:tcW w:w="1056" w:type="dxa"/>
            <w:vMerge/>
          </w:tcPr>
          <w:p w14:paraId="38836721" w14:textId="77777777" w:rsidR="00113664" w:rsidRPr="00DA2E9F" w:rsidRDefault="00113664" w:rsidP="007E3B02">
            <w:pPr>
              <w:rPr>
                <w:rFonts w:cs="Arial"/>
                <w:sz w:val="20"/>
                <w:szCs w:val="22"/>
              </w:rPr>
            </w:pPr>
          </w:p>
        </w:tc>
        <w:tc>
          <w:tcPr>
            <w:tcW w:w="1560" w:type="dxa"/>
            <w:vMerge/>
          </w:tcPr>
          <w:p w14:paraId="38836722" w14:textId="77777777" w:rsidR="00113664" w:rsidRPr="00DA2E9F" w:rsidRDefault="00113664" w:rsidP="007E3B02">
            <w:pPr>
              <w:rPr>
                <w:rFonts w:cs="Arial"/>
                <w:sz w:val="20"/>
                <w:szCs w:val="22"/>
              </w:rPr>
            </w:pPr>
          </w:p>
        </w:tc>
        <w:tc>
          <w:tcPr>
            <w:tcW w:w="4840" w:type="dxa"/>
          </w:tcPr>
          <w:p w14:paraId="38836723" w14:textId="77777777" w:rsidR="00113664" w:rsidRPr="00DA2E9F" w:rsidRDefault="00113664" w:rsidP="007E3B02">
            <w:pPr>
              <w:rPr>
                <w:rFonts w:cs="Arial"/>
                <w:sz w:val="20"/>
                <w:szCs w:val="22"/>
              </w:rPr>
            </w:pPr>
            <w:r w:rsidRPr="00DA2E9F">
              <w:rPr>
                <w:rFonts w:cs="Arial"/>
                <w:sz w:val="20"/>
                <w:szCs w:val="22"/>
              </w:rPr>
              <w:t>Month end date</w:t>
            </w:r>
          </w:p>
        </w:tc>
        <w:tc>
          <w:tcPr>
            <w:tcW w:w="1092" w:type="dxa"/>
          </w:tcPr>
          <w:p w14:paraId="38836724"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25"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26"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27"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28"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32" w14:textId="77777777" w:rsidTr="007E3B02">
        <w:trPr>
          <w:trHeight w:val="144"/>
        </w:trPr>
        <w:tc>
          <w:tcPr>
            <w:tcW w:w="1056" w:type="dxa"/>
            <w:vMerge/>
          </w:tcPr>
          <w:p w14:paraId="3883672A" w14:textId="77777777" w:rsidR="00113664" w:rsidRPr="00DA2E9F" w:rsidRDefault="00113664" w:rsidP="007E3B02">
            <w:pPr>
              <w:rPr>
                <w:rFonts w:cs="Arial"/>
                <w:sz w:val="20"/>
                <w:szCs w:val="22"/>
              </w:rPr>
            </w:pPr>
          </w:p>
        </w:tc>
        <w:tc>
          <w:tcPr>
            <w:tcW w:w="1560" w:type="dxa"/>
            <w:vMerge/>
          </w:tcPr>
          <w:p w14:paraId="3883672B" w14:textId="77777777" w:rsidR="00113664" w:rsidRPr="00DA2E9F" w:rsidRDefault="00113664" w:rsidP="007E3B02">
            <w:pPr>
              <w:rPr>
                <w:rFonts w:cs="Arial"/>
                <w:sz w:val="20"/>
                <w:szCs w:val="22"/>
              </w:rPr>
            </w:pPr>
          </w:p>
        </w:tc>
        <w:tc>
          <w:tcPr>
            <w:tcW w:w="4840" w:type="dxa"/>
          </w:tcPr>
          <w:p w14:paraId="3883672C" w14:textId="77777777" w:rsidR="00113664" w:rsidRPr="00DA2E9F" w:rsidRDefault="00113664" w:rsidP="007E3B02">
            <w:pPr>
              <w:rPr>
                <w:rFonts w:cs="Arial"/>
                <w:sz w:val="20"/>
                <w:szCs w:val="22"/>
              </w:rPr>
            </w:pPr>
            <w:r w:rsidRPr="00DA2E9F">
              <w:rPr>
                <w:rFonts w:cs="Arial"/>
                <w:sz w:val="20"/>
                <w:szCs w:val="22"/>
              </w:rPr>
              <w:t>Varied instalment rate</w:t>
            </w:r>
          </w:p>
        </w:tc>
        <w:tc>
          <w:tcPr>
            <w:tcW w:w="1092" w:type="dxa"/>
          </w:tcPr>
          <w:p w14:paraId="3883672D" w14:textId="77777777" w:rsidR="00113664" w:rsidRPr="00DA2E9F" w:rsidRDefault="00113664" w:rsidP="007E3B02">
            <w:pPr>
              <w:jc w:val="center"/>
              <w:rPr>
                <w:rFonts w:ascii="Wingdings" w:hAnsi="Wingdings"/>
                <w:color w:val="000000"/>
                <w:sz w:val="20"/>
                <w:szCs w:val="22"/>
              </w:rPr>
            </w:pPr>
            <w:r w:rsidRPr="00DA2E9F">
              <w:rPr>
                <w:rFonts w:ascii="Wingdings" w:hAnsi="Wingdings"/>
                <w:color w:val="000000"/>
                <w:sz w:val="20"/>
                <w:szCs w:val="22"/>
              </w:rPr>
              <w:t></w:t>
            </w:r>
          </w:p>
        </w:tc>
        <w:tc>
          <w:tcPr>
            <w:tcW w:w="1249" w:type="dxa"/>
          </w:tcPr>
          <w:p w14:paraId="3883672E"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2F"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3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31"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113664" w:rsidRPr="00DA2E9F" w14:paraId="3883673B" w14:textId="77777777" w:rsidTr="007E3B02">
        <w:trPr>
          <w:trHeight w:val="144"/>
        </w:trPr>
        <w:tc>
          <w:tcPr>
            <w:tcW w:w="1056" w:type="dxa"/>
            <w:vMerge/>
          </w:tcPr>
          <w:p w14:paraId="38836733" w14:textId="77777777" w:rsidR="00113664" w:rsidRPr="00DA2E9F" w:rsidRDefault="00113664" w:rsidP="007E3B02">
            <w:pPr>
              <w:rPr>
                <w:rFonts w:cs="Arial"/>
                <w:sz w:val="20"/>
                <w:szCs w:val="22"/>
              </w:rPr>
            </w:pPr>
          </w:p>
        </w:tc>
        <w:tc>
          <w:tcPr>
            <w:tcW w:w="1560" w:type="dxa"/>
            <w:vMerge/>
          </w:tcPr>
          <w:p w14:paraId="38836734" w14:textId="77777777" w:rsidR="00113664" w:rsidRPr="00DA2E9F" w:rsidRDefault="00113664" w:rsidP="007E3B02">
            <w:pPr>
              <w:rPr>
                <w:rFonts w:cs="Arial"/>
                <w:sz w:val="20"/>
                <w:szCs w:val="22"/>
              </w:rPr>
            </w:pPr>
          </w:p>
        </w:tc>
        <w:tc>
          <w:tcPr>
            <w:tcW w:w="4840" w:type="dxa"/>
          </w:tcPr>
          <w:p w14:paraId="38836735" w14:textId="77777777" w:rsidR="00113664" w:rsidRPr="00DA2E9F" w:rsidRDefault="00113664" w:rsidP="007E3B02">
            <w:pPr>
              <w:rPr>
                <w:rFonts w:cs="Arial"/>
                <w:sz w:val="20"/>
                <w:szCs w:val="22"/>
              </w:rPr>
            </w:pPr>
            <w:r w:rsidRPr="00DA2E9F">
              <w:rPr>
                <w:rFonts w:cs="Arial"/>
                <w:sz w:val="20"/>
                <w:szCs w:val="22"/>
              </w:rPr>
              <w:t>Commissioner’s instalment amount</w:t>
            </w:r>
          </w:p>
        </w:tc>
        <w:tc>
          <w:tcPr>
            <w:tcW w:w="1092" w:type="dxa"/>
          </w:tcPr>
          <w:p w14:paraId="38836736"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37"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38"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3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3A"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113664" w:rsidRPr="00DA2E9F" w14:paraId="38836744" w14:textId="77777777" w:rsidTr="007E3B02">
        <w:trPr>
          <w:trHeight w:val="144"/>
        </w:trPr>
        <w:tc>
          <w:tcPr>
            <w:tcW w:w="1056" w:type="dxa"/>
            <w:vMerge/>
          </w:tcPr>
          <w:p w14:paraId="3883673C" w14:textId="77777777" w:rsidR="00113664" w:rsidRPr="00DA2E9F" w:rsidRDefault="00113664" w:rsidP="007E3B02">
            <w:pPr>
              <w:rPr>
                <w:rFonts w:cs="Arial"/>
                <w:sz w:val="20"/>
                <w:szCs w:val="22"/>
              </w:rPr>
            </w:pPr>
          </w:p>
        </w:tc>
        <w:tc>
          <w:tcPr>
            <w:tcW w:w="1560" w:type="dxa"/>
            <w:vMerge/>
          </w:tcPr>
          <w:p w14:paraId="3883673D" w14:textId="77777777" w:rsidR="00113664" w:rsidRPr="00DA2E9F" w:rsidRDefault="00113664" w:rsidP="007E3B02">
            <w:pPr>
              <w:rPr>
                <w:rFonts w:cs="Arial"/>
                <w:sz w:val="20"/>
                <w:szCs w:val="22"/>
              </w:rPr>
            </w:pPr>
          </w:p>
        </w:tc>
        <w:tc>
          <w:tcPr>
            <w:tcW w:w="4840" w:type="dxa"/>
          </w:tcPr>
          <w:p w14:paraId="3883673E" w14:textId="77777777" w:rsidR="00113664" w:rsidRPr="00DA2E9F" w:rsidRDefault="00113664" w:rsidP="007E3B02">
            <w:pPr>
              <w:rPr>
                <w:rFonts w:cs="Arial"/>
                <w:sz w:val="20"/>
                <w:szCs w:val="22"/>
              </w:rPr>
            </w:pPr>
            <w:r w:rsidRPr="00DA2E9F">
              <w:rPr>
                <w:rFonts w:cs="Arial"/>
                <w:sz w:val="20"/>
                <w:szCs w:val="22"/>
              </w:rPr>
              <w:t>Varied instalment amount</w:t>
            </w:r>
          </w:p>
        </w:tc>
        <w:tc>
          <w:tcPr>
            <w:tcW w:w="1092" w:type="dxa"/>
          </w:tcPr>
          <w:p w14:paraId="3883673F"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40"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41"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4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43"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7E3B02" w:rsidRPr="00DA2E9F" w14:paraId="3883674D" w14:textId="77777777" w:rsidTr="007E3B02">
        <w:trPr>
          <w:trHeight w:hRule="exact" w:val="86"/>
        </w:trPr>
        <w:tc>
          <w:tcPr>
            <w:tcW w:w="1056" w:type="dxa"/>
            <w:shd w:val="clear" w:color="auto" w:fill="DBE5F1" w:themeFill="accent1" w:themeFillTint="33"/>
          </w:tcPr>
          <w:p w14:paraId="38836745"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746"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747"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748" w14:textId="77777777" w:rsidR="00113664" w:rsidRPr="00DA2E9F" w:rsidRDefault="00113664" w:rsidP="007E3B02">
            <w:pPr>
              <w:jc w:val="center"/>
              <w:rPr>
                <w:rFonts w:ascii="Wingdings" w:hAnsi="Wingdings"/>
                <w:color w:val="000000"/>
                <w:sz w:val="20"/>
                <w:szCs w:val="22"/>
              </w:rPr>
            </w:pPr>
          </w:p>
        </w:tc>
        <w:tc>
          <w:tcPr>
            <w:tcW w:w="1249" w:type="dxa"/>
            <w:shd w:val="clear" w:color="auto" w:fill="DBE5F1" w:themeFill="accent1" w:themeFillTint="33"/>
          </w:tcPr>
          <w:p w14:paraId="38836749" w14:textId="77777777" w:rsidR="00113664" w:rsidRPr="00DA2E9F" w:rsidRDefault="00113664" w:rsidP="007E3B02">
            <w:pPr>
              <w:jc w:val="center"/>
              <w:rPr>
                <w:rFonts w:ascii="Wingdings" w:hAnsi="Wingdings"/>
                <w:color w:val="000000"/>
                <w:sz w:val="20"/>
                <w:szCs w:val="22"/>
              </w:rPr>
            </w:pPr>
          </w:p>
        </w:tc>
        <w:tc>
          <w:tcPr>
            <w:tcW w:w="781" w:type="dxa"/>
            <w:shd w:val="clear" w:color="auto" w:fill="DBE5F1" w:themeFill="accent1" w:themeFillTint="33"/>
          </w:tcPr>
          <w:p w14:paraId="3883674A"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74B"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74C" w14:textId="77777777" w:rsidR="00113664" w:rsidRPr="00DA2E9F" w:rsidRDefault="00113664" w:rsidP="007E3B02">
            <w:pPr>
              <w:jc w:val="center"/>
              <w:rPr>
                <w:rFonts w:cs="Arial"/>
                <w:sz w:val="20"/>
                <w:szCs w:val="22"/>
              </w:rPr>
            </w:pPr>
          </w:p>
        </w:tc>
      </w:tr>
      <w:tr w:rsidR="00113664" w:rsidRPr="00DA2E9F" w14:paraId="38836758" w14:textId="77777777" w:rsidTr="007E3B02">
        <w:trPr>
          <w:trHeight w:val="144"/>
        </w:trPr>
        <w:tc>
          <w:tcPr>
            <w:tcW w:w="1056" w:type="dxa"/>
            <w:vMerge w:val="restart"/>
          </w:tcPr>
          <w:p w14:paraId="3883674E" w14:textId="77777777" w:rsidR="00113664" w:rsidRPr="00DA2E9F" w:rsidRDefault="00113664" w:rsidP="007E3B02">
            <w:pPr>
              <w:rPr>
                <w:rFonts w:cs="Arial"/>
                <w:sz w:val="20"/>
                <w:szCs w:val="22"/>
              </w:rPr>
            </w:pPr>
            <w:r w:rsidRPr="00DA2E9F">
              <w:rPr>
                <w:rFonts w:cs="Arial"/>
                <w:sz w:val="20"/>
                <w:szCs w:val="22"/>
              </w:rPr>
              <w:t>GST JV</w:t>
            </w:r>
          </w:p>
          <w:p w14:paraId="3883674F" w14:textId="77777777" w:rsidR="00113664" w:rsidRPr="00DA2E9F" w:rsidRDefault="00113664" w:rsidP="007E3B02">
            <w:pPr>
              <w:rPr>
                <w:rFonts w:cs="Arial"/>
                <w:b/>
                <w:sz w:val="20"/>
                <w:szCs w:val="22"/>
              </w:rPr>
            </w:pPr>
            <w:r w:rsidRPr="00DA2E9F">
              <w:rPr>
                <w:rFonts w:cs="Arial"/>
                <w:b/>
                <w:sz w:val="20"/>
                <w:szCs w:val="22"/>
              </w:rPr>
              <w:t>and</w:t>
            </w:r>
          </w:p>
          <w:p w14:paraId="38836750" w14:textId="77777777" w:rsidR="00113664" w:rsidRPr="00DA2E9F" w:rsidRDefault="00113664" w:rsidP="007E3B02">
            <w:pPr>
              <w:rPr>
                <w:rFonts w:cs="Arial"/>
                <w:sz w:val="20"/>
                <w:szCs w:val="22"/>
              </w:rPr>
            </w:pPr>
            <w:r w:rsidRPr="00DA2E9F">
              <w:rPr>
                <w:rFonts w:cs="Arial"/>
                <w:sz w:val="20"/>
                <w:szCs w:val="22"/>
              </w:rPr>
              <w:t>ICAB T/B</w:t>
            </w:r>
          </w:p>
        </w:tc>
        <w:tc>
          <w:tcPr>
            <w:tcW w:w="1560" w:type="dxa"/>
            <w:vMerge w:val="restart"/>
          </w:tcPr>
          <w:p w14:paraId="38836751" w14:textId="77777777" w:rsidR="00113664" w:rsidRPr="00DA2E9F" w:rsidRDefault="00113664" w:rsidP="007E3B02">
            <w:pPr>
              <w:rPr>
                <w:rFonts w:cs="Arial"/>
                <w:sz w:val="20"/>
                <w:szCs w:val="22"/>
              </w:rPr>
            </w:pPr>
            <w:r w:rsidRPr="00DA2E9F">
              <w:rPr>
                <w:rFonts w:cs="Arial"/>
                <w:sz w:val="20"/>
                <w:szCs w:val="22"/>
              </w:rPr>
              <w:t>PAYGI</w:t>
            </w:r>
          </w:p>
        </w:tc>
        <w:tc>
          <w:tcPr>
            <w:tcW w:w="4840" w:type="dxa"/>
          </w:tcPr>
          <w:p w14:paraId="38836752" w14:textId="77777777" w:rsidR="00113664" w:rsidRPr="00DA2E9F" w:rsidRDefault="00113664" w:rsidP="007E3B02">
            <w:pPr>
              <w:rPr>
                <w:rFonts w:cs="Arial"/>
                <w:sz w:val="20"/>
                <w:szCs w:val="22"/>
              </w:rPr>
            </w:pPr>
            <w:r w:rsidRPr="00DA2E9F">
              <w:rPr>
                <w:rFonts w:cs="Arial"/>
                <w:sz w:val="20"/>
                <w:szCs w:val="22"/>
              </w:rPr>
              <w:t>Role</w:t>
            </w:r>
          </w:p>
        </w:tc>
        <w:tc>
          <w:tcPr>
            <w:tcW w:w="1092" w:type="dxa"/>
          </w:tcPr>
          <w:p w14:paraId="38836753"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54"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75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56"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57"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61" w14:textId="77777777" w:rsidTr="007E3B02">
        <w:trPr>
          <w:trHeight w:val="144"/>
        </w:trPr>
        <w:tc>
          <w:tcPr>
            <w:tcW w:w="1056" w:type="dxa"/>
            <w:vMerge/>
          </w:tcPr>
          <w:p w14:paraId="38836759" w14:textId="77777777" w:rsidR="00113664" w:rsidRPr="00DA2E9F" w:rsidRDefault="00113664" w:rsidP="007E3B02">
            <w:pPr>
              <w:rPr>
                <w:rFonts w:cs="Arial"/>
                <w:sz w:val="20"/>
                <w:szCs w:val="22"/>
              </w:rPr>
            </w:pPr>
          </w:p>
        </w:tc>
        <w:tc>
          <w:tcPr>
            <w:tcW w:w="1560" w:type="dxa"/>
            <w:vMerge/>
          </w:tcPr>
          <w:p w14:paraId="3883675A" w14:textId="77777777" w:rsidR="00113664" w:rsidRPr="00DA2E9F" w:rsidRDefault="00113664" w:rsidP="007E3B02">
            <w:pPr>
              <w:rPr>
                <w:rFonts w:cs="Arial"/>
                <w:sz w:val="20"/>
                <w:szCs w:val="22"/>
              </w:rPr>
            </w:pPr>
          </w:p>
        </w:tc>
        <w:tc>
          <w:tcPr>
            <w:tcW w:w="4840" w:type="dxa"/>
          </w:tcPr>
          <w:p w14:paraId="3883675B" w14:textId="77777777" w:rsidR="00113664" w:rsidRPr="00DA2E9F" w:rsidRDefault="00113664" w:rsidP="007E3B02">
            <w:pPr>
              <w:rPr>
                <w:rFonts w:cs="Arial"/>
                <w:sz w:val="20"/>
                <w:szCs w:val="22"/>
              </w:rPr>
            </w:pPr>
            <w:r w:rsidRPr="00DA2E9F">
              <w:rPr>
                <w:rFonts w:cs="Arial"/>
                <w:sz w:val="20"/>
                <w:szCs w:val="22"/>
              </w:rPr>
              <w:t xml:space="preserve">Reporting method </w:t>
            </w:r>
            <w:r w:rsidRPr="00DA2E9F">
              <w:rPr>
                <w:rFonts w:cs="Arial"/>
                <w:sz w:val="16"/>
                <w:szCs w:val="16"/>
              </w:rPr>
              <w:t>(shown as lodgement cycle on IE form)</w:t>
            </w:r>
          </w:p>
        </w:tc>
        <w:tc>
          <w:tcPr>
            <w:tcW w:w="1092" w:type="dxa"/>
          </w:tcPr>
          <w:p w14:paraId="3883675C"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5D"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5E"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5F"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60"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6A" w14:textId="77777777" w:rsidTr="007E3B02">
        <w:trPr>
          <w:trHeight w:val="144"/>
        </w:trPr>
        <w:tc>
          <w:tcPr>
            <w:tcW w:w="1056" w:type="dxa"/>
            <w:vMerge/>
          </w:tcPr>
          <w:p w14:paraId="38836762" w14:textId="77777777" w:rsidR="00113664" w:rsidRPr="00DA2E9F" w:rsidRDefault="00113664" w:rsidP="007E3B02">
            <w:pPr>
              <w:rPr>
                <w:rFonts w:cs="Arial"/>
                <w:sz w:val="20"/>
                <w:szCs w:val="22"/>
              </w:rPr>
            </w:pPr>
          </w:p>
        </w:tc>
        <w:tc>
          <w:tcPr>
            <w:tcW w:w="1560" w:type="dxa"/>
            <w:vMerge/>
          </w:tcPr>
          <w:p w14:paraId="38836763" w14:textId="77777777" w:rsidR="00113664" w:rsidRPr="00DA2E9F" w:rsidRDefault="00113664" w:rsidP="007E3B02">
            <w:pPr>
              <w:rPr>
                <w:rFonts w:cs="Arial"/>
                <w:sz w:val="20"/>
                <w:szCs w:val="22"/>
              </w:rPr>
            </w:pPr>
          </w:p>
        </w:tc>
        <w:tc>
          <w:tcPr>
            <w:tcW w:w="4840" w:type="dxa"/>
          </w:tcPr>
          <w:p w14:paraId="38836764" w14:textId="77777777" w:rsidR="00113664" w:rsidRPr="00DA2E9F" w:rsidRDefault="00113664" w:rsidP="007E3B02">
            <w:pPr>
              <w:rPr>
                <w:rFonts w:cs="Arial"/>
                <w:sz w:val="20"/>
                <w:szCs w:val="22"/>
              </w:rPr>
            </w:pPr>
            <w:r w:rsidRPr="00DA2E9F">
              <w:rPr>
                <w:rFonts w:cs="Arial"/>
                <w:sz w:val="20"/>
                <w:szCs w:val="22"/>
              </w:rPr>
              <w:t>Eligible for Annual Election</w:t>
            </w:r>
          </w:p>
        </w:tc>
        <w:tc>
          <w:tcPr>
            <w:tcW w:w="1092" w:type="dxa"/>
          </w:tcPr>
          <w:p w14:paraId="38836765"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66"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67"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68"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69"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73" w14:textId="77777777" w:rsidTr="007E3B02">
        <w:trPr>
          <w:trHeight w:val="144"/>
        </w:trPr>
        <w:tc>
          <w:tcPr>
            <w:tcW w:w="1056" w:type="dxa"/>
            <w:vMerge/>
          </w:tcPr>
          <w:p w14:paraId="3883676B" w14:textId="77777777" w:rsidR="00113664" w:rsidRPr="00DA2E9F" w:rsidRDefault="00113664" w:rsidP="007E3B02">
            <w:pPr>
              <w:rPr>
                <w:rFonts w:cs="Arial"/>
                <w:sz w:val="20"/>
                <w:szCs w:val="22"/>
              </w:rPr>
            </w:pPr>
          </w:p>
        </w:tc>
        <w:tc>
          <w:tcPr>
            <w:tcW w:w="1560" w:type="dxa"/>
            <w:vMerge/>
          </w:tcPr>
          <w:p w14:paraId="3883676C" w14:textId="77777777" w:rsidR="00113664" w:rsidRPr="00DA2E9F" w:rsidRDefault="00113664" w:rsidP="007E3B02">
            <w:pPr>
              <w:rPr>
                <w:rFonts w:cs="Arial"/>
                <w:sz w:val="20"/>
                <w:szCs w:val="22"/>
              </w:rPr>
            </w:pPr>
          </w:p>
        </w:tc>
        <w:tc>
          <w:tcPr>
            <w:tcW w:w="4840" w:type="dxa"/>
          </w:tcPr>
          <w:p w14:paraId="3883676D" w14:textId="77777777" w:rsidR="00113664" w:rsidRPr="00DA2E9F" w:rsidRDefault="00113664" w:rsidP="007E3B02">
            <w:pPr>
              <w:rPr>
                <w:rFonts w:cs="Arial"/>
                <w:sz w:val="20"/>
                <w:szCs w:val="22"/>
              </w:rPr>
            </w:pPr>
            <w:r w:rsidRPr="00DA2E9F">
              <w:rPr>
                <w:rFonts w:cs="Arial"/>
                <w:sz w:val="20"/>
                <w:szCs w:val="22"/>
              </w:rPr>
              <w:t>BAII calculated</w:t>
            </w:r>
          </w:p>
        </w:tc>
        <w:tc>
          <w:tcPr>
            <w:tcW w:w="1092" w:type="dxa"/>
          </w:tcPr>
          <w:p w14:paraId="3883676E"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6F"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7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71"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72"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7C" w14:textId="77777777" w:rsidTr="007E3B02">
        <w:trPr>
          <w:trHeight w:val="144"/>
        </w:trPr>
        <w:tc>
          <w:tcPr>
            <w:tcW w:w="1056" w:type="dxa"/>
            <w:vMerge/>
          </w:tcPr>
          <w:p w14:paraId="38836774" w14:textId="77777777" w:rsidR="00113664" w:rsidRPr="00DA2E9F" w:rsidRDefault="00113664" w:rsidP="007E3B02">
            <w:pPr>
              <w:rPr>
                <w:rFonts w:cs="Arial"/>
                <w:sz w:val="20"/>
                <w:szCs w:val="22"/>
              </w:rPr>
            </w:pPr>
          </w:p>
        </w:tc>
        <w:tc>
          <w:tcPr>
            <w:tcW w:w="1560" w:type="dxa"/>
            <w:vMerge/>
          </w:tcPr>
          <w:p w14:paraId="38836775" w14:textId="77777777" w:rsidR="00113664" w:rsidRPr="00DA2E9F" w:rsidRDefault="00113664" w:rsidP="007E3B02">
            <w:pPr>
              <w:rPr>
                <w:rFonts w:cs="Arial"/>
                <w:sz w:val="20"/>
                <w:szCs w:val="22"/>
              </w:rPr>
            </w:pPr>
          </w:p>
        </w:tc>
        <w:tc>
          <w:tcPr>
            <w:tcW w:w="4840" w:type="dxa"/>
          </w:tcPr>
          <w:p w14:paraId="38836776" w14:textId="77777777" w:rsidR="00113664" w:rsidRPr="00DA2E9F" w:rsidRDefault="00113664" w:rsidP="007E3B02">
            <w:pPr>
              <w:rPr>
                <w:rFonts w:cs="Arial"/>
                <w:sz w:val="20"/>
                <w:szCs w:val="22"/>
              </w:rPr>
            </w:pPr>
            <w:r w:rsidRPr="00DA2E9F">
              <w:rPr>
                <w:rFonts w:cs="Arial"/>
                <w:sz w:val="20"/>
                <w:szCs w:val="22"/>
              </w:rPr>
              <w:t>Notional tax calculated</w:t>
            </w:r>
          </w:p>
        </w:tc>
        <w:tc>
          <w:tcPr>
            <w:tcW w:w="1092" w:type="dxa"/>
          </w:tcPr>
          <w:p w14:paraId="38836777"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78"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7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7A"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7B"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85" w14:textId="77777777" w:rsidTr="007E3B02">
        <w:trPr>
          <w:trHeight w:val="144"/>
        </w:trPr>
        <w:tc>
          <w:tcPr>
            <w:tcW w:w="1056" w:type="dxa"/>
            <w:vMerge/>
          </w:tcPr>
          <w:p w14:paraId="3883677D" w14:textId="77777777" w:rsidR="00113664" w:rsidRPr="00DA2E9F" w:rsidRDefault="00113664" w:rsidP="007E3B02">
            <w:pPr>
              <w:rPr>
                <w:rFonts w:cs="Arial"/>
                <w:sz w:val="20"/>
                <w:szCs w:val="22"/>
              </w:rPr>
            </w:pPr>
          </w:p>
        </w:tc>
        <w:tc>
          <w:tcPr>
            <w:tcW w:w="1560" w:type="dxa"/>
            <w:vMerge/>
          </w:tcPr>
          <w:p w14:paraId="3883677E" w14:textId="77777777" w:rsidR="00113664" w:rsidRPr="00DA2E9F" w:rsidRDefault="00113664" w:rsidP="007E3B02">
            <w:pPr>
              <w:rPr>
                <w:rFonts w:cs="Arial"/>
                <w:sz w:val="20"/>
                <w:szCs w:val="22"/>
              </w:rPr>
            </w:pPr>
          </w:p>
        </w:tc>
        <w:tc>
          <w:tcPr>
            <w:tcW w:w="4840" w:type="dxa"/>
          </w:tcPr>
          <w:p w14:paraId="3883677F" w14:textId="77777777" w:rsidR="00113664" w:rsidRPr="00DA2E9F" w:rsidRDefault="00113664" w:rsidP="007E3B02">
            <w:pPr>
              <w:rPr>
                <w:rFonts w:cs="Arial"/>
                <w:sz w:val="20"/>
                <w:szCs w:val="22"/>
              </w:rPr>
            </w:pPr>
            <w:r w:rsidRPr="00DA2E9F">
              <w:rPr>
                <w:rFonts w:cs="Arial"/>
                <w:sz w:val="20"/>
                <w:szCs w:val="22"/>
              </w:rPr>
              <w:t>GDP adjusted notional tax calculated</w:t>
            </w:r>
          </w:p>
        </w:tc>
        <w:tc>
          <w:tcPr>
            <w:tcW w:w="1092" w:type="dxa"/>
          </w:tcPr>
          <w:p w14:paraId="38836780"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81"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8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83"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84"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8E" w14:textId="77777777" w:rsidTr="007E3B02">
        <w:trPr>
          <w:trHeight w:val="144"/>
        </w:trPr>
        <w:tc>
          <w:tcPr>
            <w:tcW w:w="1056" w:type="dxa"/>
            <w:vMerge/>
          </w:tcPr>
          <w:p w14:paraId="38836786" w14:textId="77777777" w:rsidR="00113664" w:rsidRPr="00DA2E9F" w:rsidRDefault="00113664" w:rsidP="007E3B02">
            <w:pPr>
              <w:rPr>
                <w:rFonts w:cs="Arial"/>
                <w:sz w:val="20"/>
                <w:szCs w:val="22"/>
              </w:rPr>
            </w:pPr>
          </w:p>
        </w:tc>
        <w:tc>
          <w:tcPr>
            <w:tcW w:w="1560" w:type="dxa"/>
            <w:vMerge/>
          </w:tcPr>
          <w:p w14:paraId="38836787" w14:textId="77777777" w:rsidR="00113664" w:rsidRPr="00DA2E9F" w:rsidRDefault="00113664" w:rsidP="007E3B02">
            <w:pPr>
              <w:rPr>
                <w:rFonts w:cs="Arial"/>
                <w:sz w:val="20"/>
                <w:szCs w:val="22"/>
              </w:rPr>
            </w:pPr>
          </w:p>
        </w:tc>
        <w:tc>
          <w:tcPr>
            <w:tcW w:w="4840" w:type="dxa"/>
          </w:tcPr>
          <w:p w14:paraId="38836788" w14:textId="77777777" w:rsidR="00113664" w:rsidRPr="00DA2E9F" w:rsidRDefault="00113664" w:rsidP="007E3B02">
            <w:pPr>
              <w:rPr>
                <w:rFonts w:cs="Arial"/>
                <w:sz w:val="20"/>
                <w:szCs w:val="22"/>
              </w:rPr>
            </w:pPr>
            <w:r w:rsidRPr="00DA2E9F">
              <w:rPr>
                <w:rFonts w:cs="Arial"/>
                <w:sz w:val="20"/>
                <w:szCs w:val="22"/>
              </w:rPr>
              <w:t>Assessment Year</w:t>
            </w:r>
          </w:p>
        </w:tc>
        <w:tc>
          <w:tcPr>
            <w:tcW w:w="1092" w:type="dxa"/>
          </w:tcPr>
          <w:p w14:paraId="38836789"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8A"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8B"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8C"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8D"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97" w14:textId="77777777" w:rsidTr="007E3B02">
        <w:trPr>
          <w:trHeight w:val="144"/>
        </w:trPr>
        <w:tc>
          <w:tcPr>
            <w:tcW w:w="1056" w:type="dxa"/>
            <w:vMerge/>
          </w:tcPr>
          <w:p w14:paraId="3883678F" w14:textId="77777777" w:rsidR="00113664" w:rsidRPr="00DA2E9F" w:rsidRDefault="00113664" w:rsidP="007E3B02">
            <w:pPr>
              <w:rPr>
                <w:rFonts w:cs="Arial"/>
                <w:sz w:val="20"/>
                <w:szCs w:val="22"/>
              </w:rPr>
            </w:pPr>
          </w:p>
        </w:tc>
        <w:tc>
          <w:tcPr>
            <w:tcW w:w="1560" w:type="dxa"/>
            <w:vMerge/>
          </w:tcPr>
          <w:p w14:paraId="38836790" w14:textId="77777777" w:rsidR="00113664" w:rsidRPr="00DA2E9F" w:rsidRDefault="00113664" w:rsidP="007E3B02">
            <w:pPr>
              <w:rPr>
                <w:rFonts w:cs="Arial"/>
                <w:sz w:val="20"/>
                <w:szCs w:val="22"/>
              </w:rPr>
            </w:pPr>
          </w:p>
        </w:tc>
        <w:tc>
          <w:tcPr>
            <w:tcW w:w="4840" w:type="dxa"/>
          </w:tcPr>
          <w:p w14:paraId="38836791" w14:textId="77777777" w:rsidR="00113664" w:rsidRPr="00DA2E9F" w:rsidRDefault="00113664" w:rsidP="007E3B02">
            <w:pPr>
              <w:rPr>
                <w:rFonts w:cs="Arial"/>
                <w:sz w:val="20"/>
                <w:szCs w:val="22"/>
              </w:rPr>
            </w:pPr>
            <w:r w:rsidRPr="00DA2E9F">
              <w:rPr>
                <w:rFonts w:cs="Arial"/>
                <w:sz w:val="20"/>
                <w:szCs w:val="22"/>
              </w:rPr>
              <w:t>Financial year period start date</w:t>
            </w:r>
          </w:p>
        </w:tc>
        <w:tc>
          <w:tcPr>
            <w:tcW w:w="1092" w:type="dxa"/>
          </w:tcPr>
          <w:p w14:paraId="38836792"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93"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94"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9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96"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A0" w14:textId="77777777" w:rsidTr="007E3B02">
        <w:trPr>
          <w:trHeight w:val="144"/>
        </w:trPr>
        <w:tc>
          <w:tcPr>
            <w:tcW w:w="1056" w:type="dxa"/>
            <w:vMerge/>
          </w:tcPr>
          <w:p w14:paraId="38836798" w14:textId="77777777" w:rsidR="00113664" w:rsidRPr="00DA2E9F" w:rsidRDefault="00113664" w:rsidP="007E3B02">
            <w:pPr>
              <w:rPr>
                <w:rFonts w:cs="Arial"/>
                <w:sz w:val="20"/>
                <w:szCs w:val="22"/>
              </w:rPr>
            </w:pPr>
          </w:p>
        </w:tc>
        <w:tc>
          <w:tcPr>
            <w:tcW w:w="1560" w:type="dxa"/>
            <w:vMerge/>
          </w:tcPr>
          <w:p w14:paraId="38836799" w14:textId="77777777" w:rsidR="00113664" w:rsidRPr="00DA2E9F" w:rsidRDefault="00113664" w:rsidP="007E3B02">
            <w:pPr>
              <w:rPr>
                <w:rFonts w:cs="Arial"/>
                <w:sz w:val="20"/>
                <w:szCs w:val="22"/>
              </w:rPr>
            </w:pPr>
          </w:p>
        </w:tc>
        <w:tc>
          <w:tcPr>
            <w:tcW w:w="4840" w:type="dxa"/>
          </w:tcPr>
          <w:p w14:paraId="3883679A" w14:textId="77777777" w:rsidR="00113664" w:rsidRPr="00DA2E9F" w:rsidRDefault="00113664" w:rsidP="007E3B02">
            <w:pPr>
              <w:rPr>
                <w:rFonts w:cs="Arial"/>
                <w:sz w:val="20"/>
                <w:szCs w:val="22"/>
              </w:rPr>
            </w:pPr>
            <w:r w:rsidRPr="00DA2E9F">
              <w:rPr>
                <w:rFonts w:cs="Arial"/>
                <w:sz w:val="20"/>
                <w:szCs w:val="22"/>
              </w:rPr>
              <w:t>Head Company indicator</w:t>
            </w:r>
          </w:p>
        </w:tc>
        <w:tc>
          <w:tcPr>
            <w:tcW w:w="1092" w:type="dxa"/>
          </w:tcPr>
          <w:p w14:paraId="3883679B"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9C"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9D"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9E"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9F"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A9" w14:textId="77777777" w:rsidTr="007E3B02">
        <w:trPr>
          <w:trHeight w:val="144"/>
        </w:trPr>
        <w:tc>
          <w:tcPr>
            <w:tcW w:w="1056" w:type="dxa"/>
            <w:vMerge/>
          </w:tcPr>
          <w:p w14:paraId="388367A1" w14:textId="77777777" w:rsidR="00113664" w:rsidRPr="00DA2E9F" w:rsidRDefault="00113664" w:rsidP="007E3B02">
            <w:pPr>
              <w:rPr>
                <w:rFonts w:cs="Arial"/>
                <w:sz w:val="20"/>
                <w:szCs w:val="22"/>
              </w:rPr>
            </w:pPr>
          </w:p>
        </w:tc>
        <w:tc>
          <w:tcPr>
            <w:tcW w:w="1560" w:type="dxa"/>
            <w:vMerge/>
          </w:tcPr>
          <w:p w14:paraId="388367A2" w14:textId="77777777" w:rsidR="00113664" w:rsidRPr="00DA2E9F" w:rsidRDefault="00113664" w:rsidP="007E3B02">
            <w:pPr>
              <w:rPr>
                <w:rFonts w:cs="Arial"/>
                <w:sz w:val="20"/>
                <w:szCs w:val="22"/>
              </w:rPr>
            </w:pPr>
          </w:p>
        </w:tc>
        <w:tc>
          <w:tcPr>
            <w:tcW w:w="4840" w:type="dxa"/>
          </w:tcPr>
          <w:p w14:paraId="388367A3" w14:textId="77777777" w:rsidR="00113664" w:rsidRPr="00DA2E9F" w:rsidRDefault="00113664" w:rsidP="007E3B02">
            <w:pPr>
              <w:rPr>
                <w:rFonts w:cs="Arial"/>
                <w:sz w:val="20"/>
                <w:szCs w:val="22"/>
              </w:rPr>
            </w:pPr>
            <w:r w:rsidRPr="00DA2E9F">
              <w:rPr>
                <w:rFonts w:cs="Arial"/>
                <w:sz w:val="20"/>
                <w:szCs w:val="22"/>
              </w:rPr>
              <w:t>Subsidiary Company indicator</w:t>
            </w:r>
          </w:p>
        </w:tc>
        <w:tc>
          <w:tcPr>
            <w:tcW w:w="1092" w:type="dxa"/>
          </w:tcPr>
          <w:p w14:paraId="388367A4"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A5"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A6"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A7"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A8"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B2" w14:textId="77777777" w:rsidTr="007E3B02">
        <w:trPr>
          <w:trHeight w:val="144"/>
        </w:trPr>
        <w:tc>
          <w:tcPr>
            <w:tcW w:w="1056" w:type="dxa"/>
            <w:vMerge/>
          </w:tcPr>
          <w:p w14:paraId="388367AA" w14:textId="77777777" w:rsidR="00113664" w:rsidRPr="00DA2E9F" w:rsidRDefault="00113664" w:rsidP="007E3B02">
            <w:pPr>
              <w:rPr>
                <w:rFonts w:cs="Arial"/>
                <w:sz w:val="20"/>
                <w:szCs w:val="22"/>
              </w:rPr>
            </w:pPr>
          </w:p>
        </w:tc>
        <w:tc>
          <w:tcPr>
            <w:tcW w:w="1560" w:type="dxa"/>
            <w:vMerge/>
          </w:tcPr>
          <w:p w14:paraId="388367AB" w14:textId="77777777" w:rsidR="00113664" w:rsidRPr="00DA2E9F" w:rsidRDefault="00113664" w:rsidP="007E3B02">
            <w:pPr>
              <w:rPr>
                <w:rFonts w:cs="Arial"/>
                <w:sz w:val="20"/>
                <w:szCs w:val="22"/>
              </w:rPr>
            </w:pPr>
          </w:p>
        </w:tc>
        <w:tc>
          <w:tcPr>
            <w:tcW w:w="4840" w:type="dxa"/>
          </w:tcPr>
          <w:p w14:paraId="388367AC" w14:textId="77777777" w:rsidR="00113664" w:rsidRPr="00DA2E9F" w:rsidRDefault="00113664" w:rsidP="007E3B02">
            <w:pPr>
              <w:rPr>
                <w:rFonts w:cs="Arial"/>
                <w:sz w:val="20"/>
                <w:szCs w:val="22"/>
              </w:rPr>
            </w:pPr>
            <w:r w:rsidRPr="00DA2E9F">
              <w:rPr>
                <w:rFonts w:cs="Arial"/>
                <w:sz w:val="20"/>
                <w:szCs w:val="22"/>
              </w:rPr>
              <w:t>Manual entry</w:t>
            </w:r>
          </w:p>
        </w:tc>
        <w:tc>
          <w:tcPr>
            <w:tcW w:w="1092" w:type="dxa"/>
          </w:tcPr>
          <w:p w14:paraId="388367AD"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AE"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AF"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B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B1"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BB" w14:textId="77777777" w:rsidTr="007E3B02">
        <w:trPr>
          <w:trHeight w:val="144"/>
        </w:trPr>
        <w:tc>
          <w:tcPr>
            <w:tcW w:w="1056" w:type="dxa"/>
            <w:vMerge/>
          </w:tcPr>
          <w:p w14:paraId="388367B3" w14:textId="77777777" w:rsidR="00113664" w:rsidRPr="00DA2E9F" w:rsidRDefault="00113664" w:rsidP="007E3B02">
            <w:pPr>
              <w:rPr>
                <w:rFonts w:cs="Arial"/>
                <w:sz w:val="20"/>
                <w:szCs w:val="22"/>
              </w:rPr>
            </w:pPr>
          </w:p>
        </w:tc>
        <w:tc>
          <w:tcPr>
            <w:tcW w:w="1560" w:type="dxa"/>
            <w:vMerge/>
          </w:tcPr>
          <w:p w14:paraId="388367B4" w14:textId="77777777" w:rsidR="00113664" w:rsidRPr="00DA2E9F" w:rsidRDefault="00113664" w:rsidP="007E3B02">
            <w:pPr>
              <w:rPr>
                <w:rFonts w:cs="Arial"/>
                <w:sz w:val="20"/>
                <w:szCs w:val="22"/>
              </w:rPr>
            </w:pPr>
          </w:p>
        </w:tc>
        <w:tc>
          <w:tcPr>
            <w:tcW w:w="4840" w:type="dxa"/>
          </w:tcPr>
          <w:p w14:paraId="388367B5" w14:textId="77777777" w:rsidR="00113664" w:rsidRPr="00DA2E9F" w:rsidRDefault="00113664" w:rsidP="007E3B02">
            <w:pPr>
              <w:rPr>
                <w:rFonts w:cs="Arial"/>
                <w:sz w:val="20"/>
                <w:szCs w:val="22"/>
              </w:rPr>
            </w:pPr>
            <w:r w:rsidRPr="00DA2E9F">
              <w:rPr>
                <w:rFonts w:cs="Arial"/>
                <w:sz w:val="20"/>
                <w:szCs w:val="22"/>
              </w:rPr>
              <w:t>Base assessment instalment income for monthly measure test</w:t>
            </w:r>
          </w:p>
        </w:tc>
        <w:tc>
          <w:tcPr>
            <w:tcW w:w="1092" w:type="dxa"/>
          </w:tcPr>
          <w:p w14:paraId="388367B6"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B7"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B8"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B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BA"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C4" w14:textId="77777777" w:rsidTr="007E3B02">
        <w:trPr>
          <w:trHeight w:val="144"/>
        </w:trPr>
        <w:tc>
          <w:tcPr>
            <w:tcW w:w="1056" w:type="dxa"/>
            <w:vMerge/>
          </w:tcPr>
          <w:p w14:paraId="388367BC" w14:textId="77777777" w:rsidR="00113664" w:rsidRPr="00DA2E9F" w:rsidRDefault="00113664" w:rsidP="007E3B02">
            <w:pPr>
              <w:rPr>
                <w:rFonts w:cs="Arial"/>
                <w:sz w:val="20"/>
                <w:szCs w:val="22"/>
              </w:rPr>
            </w:pPr>
          </w:p>
        </w:tc>
        <w:tc>
          <w:tcPr>
            <w:tcW w:w="1560" w:type="dxa"/>
            <w:vMerge/>
          </w:tcPr>
          <w:p w14:paraId="388367BD" w14:textId="77777777" w:rsidR="00113664" w:rsidRPr="00DA2E9F" w:rsidRDefault="00113664" w:rsidP="007E3B02">
            <w:pPr>
              <w:rPr>
                <w:rFonts w:cs="Arial"/>
                <w:sz w:val="20"/>
                <w:szCs w:val="22"/>
              </w:rPr>
            </w:pPr>
          </w:p>
        </w:tc>
        <w:tc>
          <w:tcPr>
            <w:tcW w:w="4840" w:type="dxa"/>
          </w:tcPr>
          <w:p w14:paraId="388367BE" w14:textId="77777777" w:rsidR="00113664" w:rsidRPr="00DA2E9F" w:rsidRDefault="00113664" w:rsidP="007E3B02">
            <w:pPr>
              <w:rPr>
                <w:rFonts w:cs="Arial"/>
                <w:sz w:val="20"/>
                <w:szCs w:val="22"/>
              </w:rPr>
            </w:pPr>
            <w:r w:rsidRPr="00DA2E9F">
              <w:rPr>
                <w:rFonts w:cs="Arial"/>
                <w:sz w:val="20"/>
                <w:szCs w:val="22"/>
              </w:rPr>
              <w:t>Election processing due date</w:t>
            </w:r>
          </w:p>
        </w:tc>
        <w:tc>
          <w:tcPr>
            <w:tcW w:w="1092" w:type="dxa"/>
          </w:tcPr>
          <w:p w14:paraId="388367BF"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C0"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C1"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C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C3"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CD" w14:textId="77777777" w:rsidTr="007E3B02">
        <w:trPr>
          <w:trHeight w:val="144"/>
        </w:trPr>
        <w:tc>
          <w:tcPr>
            <w:tcW w:w="1056" w:type="dxa"/>
            <w:vMerge/>
          </w:tcPr>
          <w:p w14:paraId="388367C5" w14:textId="77777777" w:rsidR="00113664" w:rsidRPr="00DA2E9F" w:rsidRDefault="00113664" w:rsidP="007E3B02">
            <w:pPr>
              <w:rPr>
                <w:rFonts w:cs="Arial"/>
                <w:sz w:val="20"/>
                <w:szCs w:val="22"/>
              </w:rPr>
            </w:pPr>
          </w:p>
        </w:tc>
        <w:tc>
          <w:tcPr>
            <w:tcW w:w="1560" w:type="dxa"/>
            <w:vMerge/>
          </w:tcPr>
          <w:p w14:paraId="388367C6" w14:textId="77777777" w:rsidR="00113664" w:rsidRPr="00DA2E9F" w:rsidRDefault="00113664" w:rsidP="007E3B02">
            <w:pPr>
              <w:rPr>
                <w:rFonts w:cs="Arial"/>
                <w:sz w:val="20"/>
                <w:szCs w:val="22"/>
              </w:rPr>
            </w:pPr>
          </w:p>
        </w:tc>
        <w:tc>
          <w:tcPr>
            <w:tcW w:w="4840" w:type="dxa"/>
          </w:tcPr>
          <w:p w14:paraId="388367C7" w14:textId="77777777" w:rsidR="00113664" w:rsidRPr="00DA2E9F" w:rsidRDefault="00113664" w:rsidP="007E3B02">
            <w:pPr>
              <w:rPr>
                <w:rFonts w:cs="Arial"/>
                <w:sz w:val="20"/>
                <w:szCs w:val="22"/>
              </w:rPr>
            </w:pPr>
            <w:r w:rsidRPr="00DA2E9F">
              <w:rPr>
                <w:rFonts w:cs="Arial"/>
                <w:sz w:val="20"/>
                <w:szCs w:val="22"/>
              </w:rPr>
              <w:t>Quarter start date</w:t>
            </w:r>
          </w:p>
        </w:tc>
        <w:tc>
          <w:tcPr>
            <w:tcW w:w="1092" w:type="dxa"/>
          </w:tcPr>
          <w:p w14:paraId="388367C8"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C9"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CA"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CB"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CC"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D6" w14:textId="77777777" w:rsidTr="007E3B02">
        <w:trPr>
          <w:trHeight w:val="144"/>
        </w:trPr>
        <w:tc>
          <w:tcPr>
            <w:tcW w:w="1056" w:type="dxa"/>
            <w:vMerge/>
          </w:tcPr>
          <w:p w14:paraId="388367CE" w14:textId="77777777" w:rsidR="00113664" w:rsidRPr="00DA2E9F" w:rsidRDefault="00113664" w:rsidP="007E3B02">
            <w:pPr>
              <w:rPr>
                <w:rFonts w:cs="Arial"/>
                <w:sz w:val="20"/>
                <w:szCs w:val="22"/>
              </w:rPr>
            </w:pPr>
          </w:p>
        </w:tc>
        <w:tc>
          <w:tcPr>
            <w:tcW w:w="1560" w:type="dxa"/>
            <w:vMerge/>
          </w:tcPr>
          <w:p w14:paraId="388367CF" w14:textId="77777777" w:rsidR="00113664" w:rsidRPr="00DA2E9F" w:rsidRDefault="00113664" w:rsidP="007E3B02">
            <w:pPr>
              <w:rPr>
                <w:rFonts w:cs="Arial"/>
                <w:sz w:val="20"/>
                <w:szCs w:val="22"/>
              </w:rPr>
            </w:pPr>
          </w:p>
        </w:tc>
        <w:tc>
          <w:tcPr>
            <w:tcW w:w="4840" w:type="dxa"/>
          </w:tcPr>
          <w:p w14:paraId="388367D0" w14:textId="77777777" w:rsidR="00113664" w:rsidRPr="00DA2E9F" w:rsidRDefault="00113664" w:rsidP="007E3B02">
            <w:pPr>
              <w:rPr>
                <w:rFonts w:cs="Arial"/>
                <w:sz w:val="20"/>
                <w:szCs w:val="22"/>
              </w:rPr>
            </w:pPr>
            <w:r w:rsidRPr="00DA2E9F">
              <w:rPr>
                <w:rFonts w:cs="Arial"/>
                <w:sz w:val="20"/>
                <w:szCs w:val="22"/>
              </w:rPr>
              <w:t>Quarter end date</w:t>
            </w:r>
          </w:p>
        </w:tc>
        <w:tc>
          <w:tcPr>
            <w:tcW w:w="1092" w:type="dxa"/>
          </w:tcPr>
          <w:p w14:paraId="388367D1"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D2"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D3"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D4"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D5"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DF" w14:textId="77777777" w:rsidTr="007E3B02">
        <w:trPr>
          <w:trHeight w:val="144"/>
        </w:trPr>
        <w:tc>
          <w:tcPr>
            <w:tcW w:w="1056" w:type="dxa"/>
            <w:vMerge/>
          </w:tcPr>
          <w:p w14:paraId="388367D7" w14:textId="77777777" w:rsidR="00113664" w:rsidRPr="00DA2E9F" w:rsidRDefault="00113664" w:rsidP="007E3B02">
            <w:pPr>
              <w:rPr>
                <w:rFonts w:cs="Arial"/>
                <w:sz w:val="20"/>
                <w:szCs w:val="22"/>
              </w:rPr>
            </w:pPr>
          </w:p>
        </w:tc>
        <w:tc>
          <w:tcPr>
            <w:tcW w:w="1560" w:type="dxa"/>
            <w:vMerge/>
          </w:tcPr>
          <w:p w14:paraId="388367D8" w14:textId="77777777" w:rsidR="00113664" w:rsidRPr="00DA2E9F" w:rsidRDefault="00113664" w:rsidP="007E3B02">
            <w:pPr>
              <w:rPr>
                <w:rFonts w:cs="Arial"/>
                <w:sz w:val="20"/>
                <w:szCs w:val="22"/>
              </w:rPr>
            </w:pPr>
          </w:p>
        </w:tc>
        <w:tc>
          <w:tcPr>
            <w:tcW w:w="4840" w:type="dxa"/>
          </w:tcPr>
          <w:p w14:paraId="388367D9" w14:textId="77777777" w:rsidR="00113664" w:rsidRPr="00DA2E9F" w:rsidRDefault="00113664" w:rsidP="007E3B02">
            <w:pPr>
              <w:rPr>
                <w:rFonts w:cs="Arial"/>
                <w:sz w:val="20"/>
                <w:szCs w:val="22"/>
              </w:rPr>
            </w:pPr>
            <w:r w:rsidRPr="00DA2E9F">
              <w:rPr>
                <w:rFonts w:cs="Arial"/>
                <w:sz w:val="20"/>
                <w:szCs w:val="22"/>
              </w:rPr>
              <w:t>Month start date</w:t>
            </w:r>
          </w:p>
        </w:tc>
        <w:tc>
          <w:tcPr>
            <w:tcW w:w="1092" w:type="dxa"/>
          </w:tcPr>
          <w:p w14:paraId="388367DA"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DB"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DC"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DD"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DE"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E8" w14:textId="77777777" w:rsidTr="007E3B02">
        <w:trPr>
          <w:trHeight w:val="144"/>
        </w:trPr>
        <w:tc>
          <w:tcPr>
            <w:tcW w:w="1056" w:type="dxa"/>
            <w:vMerge/>
          </w:tcPr>
          <w:p w14:paraId="388367E0" w14:textId="77777777" w:rsidR="00113664" w:rsidRPr="00DA2E9F" w:rsidRDefault="00113664" w:rsidP="007E3B02">
            <w:pPr>
              <w:rPr>
                <w:rFonts w:cs="Arial"/>
                <w:sz w:val="20"/>
                <w:szCs w:val="22"/>
              </w:rPr>
            </w:pPr>
          </w:p>
        </w:tc>
        <w:tc>
          <w:tcPr>
            <w:tcW w:w="1560" w:type="dxa"/>
            <w:vMerge/>
          </w:tcPr>
          <w:p w14:paraId="388367E1" w14:textId="77777777" w:rsidR="00113664" w:rsidRPr="00DA2E9F" w:rsidRDefault="00113664" w:rsidP="007E3B02">
            <w:pPr>
              <w:rPr>
                <w:rFonts w:cs="Arial"/>
                <w:sz w:val="20"/>
                <w:szCs w:val="22"/>
              </w:rPr>
            </w:pPr>
          </w:p>
        </w:tc>
        <w:tc>
          <w:tcPr>
            <w:tcW w:w="4840" w:type="dxa"/>
          </w:tcPr>
          <w:p w14:paraId="388367E2" w14:textId="77777777" w:rsidR="00113664" w:rsidRPr="00DA2E9F" w:rsidRDefault="00113664" w:rsidP="007E3B02">
            <w:pPr>
              <w:rPr>
                <w:rFonts w:cs="Arial"/>
                <w:sz w:val="20"/>
                <w:szCs w:val="22"/>
              </w:rPr>
            </w:pPr>
            <w:r w:rsidRPr="00DA2E9F">
              <w:rPr>
                <w:rFonts w:cs="Arial"/>
                <w:sz w:val="20"/>
                <w:szCs w:val="22"/>
              </w:rPr>
              <w:t>Month end date</w:t>
            </w:r>
          </w:p>
        </w:tc>
        <w:tc>
          <w:tcPr>
            <w:tcW w:w="1092" w:type="dxa"/>
          </w:tcPr>
          <w:p w14:paraId="388367E3"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E4"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E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E6"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E7"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7F1" w14:textId="77777777" w:rsidTr="007E3B02">
        <w:trPr>
          <w:trHeight w:val="144"/>
        </w:trPr>
        <w:tc>
          <w:tcPr>
            <w:tcW w:w="1056" w:type="dxa"/>
            <w:vMerge/>
          </w:tcPr>
          <w:p w14:paraId="388367E9" w14:textId="77777777" w:rsidR="00113664" w:rsidRPr="00DA2E9F" w:rsidRDefault="00113664" w:rsidP="007E3B02">
            <w:pPr>
              <w:rPr>
                <w:rFonts w:cs="Arial"/>
                <w:sz w:val="20"/>
                <w:szCs w:val="22"/>
              </w:rPr>
            </w:pPr>
          </w:p>
        </w:tc>
        <w:tc>
          <w:tcPr>
            <w:tcW w:w="1560" w:type="dxa"/>
            <w:vMerge/>
          </w:tcPr>
          <w:p w14:paraId="388367EA" w14:textId="77777777" w:rsidR="00113664" w:rsidRPr="00DA2E9F" w:rsidRDefault="00113664" w:rsidP="007E3B02">
            <w:pPr>
              <w:rPr>
                <w:rFonts w:cs="Arial"/>
                <w:sz w:val="20"/>
                <w:szCs w:val="22"/>
              </w:rPr>
            </w:pPr>
          </w:p>
        </w:tc>
        <w:tc>
          <w:tcPr>
            <w:tcW w:w="4840" w:type="dxa"/>
          </w:tcPr>
          <w:p w14:paraId="388367EB" w14:textId="77777777" w:rsidR="00113664" w:rsidRPr="00DA2E9F" w:rsidRDefault="00113664" w:rsidP="007E3B02">
            <w:pPr>
              <w:rPr>
                <w:rFonts w:cs="Arial"/>
                <w:sz w:val="20"/>
                <w:szCs w:val="22"/>
              </w:rPr>
            </w:pPr>
            <w:r w:rsidRPr="00DA2E9F">
              <w:rPr>
                <w:rFonts w:cs="Arial"/>
                <w:sz w:val="20"/>
                <w:szCs w:val="22"/>
              </w:rPr>
              <w:t>Varied instalment rate</w:t>
            </w:r>
          </w:p>
        </w:tc>
        <w:tc>
          <w:tcPr>
            <w:tcW w:w="1092" w:type="dxa"/>
          </w:tcPr>
          <w:p w14:paraId="388367EC" w14:textId="77777777" w:rsidR="00113664" w:rsidRPr="00DA2E9F" w:rsidRDefault="00113664" w:rsidP="007E3B02">
            <w:pPr>
              <w:jc w:val="center"/>
              <w:rPr>
                <w:rFonts w:ascii="Wingdings" w:hAnsi="Wingdings"/>
                <w:color w:val="000000"/>
                <w:sz w:val="20"/>
                <w:szCs w:val="22"/>
              </w:rPr>
            </w:pPr>
            <w:r w:rsidRPr="00DA2E9F">
              <w:rPr>
                <w:rFonts w:ascii="Wingdings" w:hAnsi="Wingdings"/>
                <w:color w:val="000000"/>
                <w:sz w:val="20"/>
                <w:szCs w:val="22"/>
              </w:rPr>
              <w:t></w:t>
            </w:r>
          </w:p>
        </w:tc>
        <w:tc>
          <w:tcPr>
            <w:tcW w:w="1249" w:type="dxa"/>
          </w:tcPr>
          <w:p w14:paraId="388367ED"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EE"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EF"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F0"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113664" w:rsidRPr="00DA2E9F" w14:paraId="388367FA" w14:textId="77777777" w:rsidTr="007E3B02">
        <w:trPr>
          <w:trHeight w:val="144"/>
        </w:trPr>
        <w:tc>
          <w:tcPr>
            <w:tcW w:w="1056" w:type="dxa"/>
            <w:vMerge/>
          </w:tcPr>
          <w:p w14:paraId="388367F2" w14:textId="77777777" w:rsidR="00113664" w:rsidRPr="00DA2E9F" w:rsidRDefault="00113664" w:rsidP="007E3B02">
            <w:pPr>
              <w:rPr>
                <w:rFonts w:cs="Arial"/>
                <w:sz w:val="20"/>
                <w:szCs w:val="22"/>
              </w:rPr>
            </w:pPr>
          </w:p>
        </w:tc>
        <w:tc>
          <w:tcPr>
            <w:tcW w:w="1560" w:type="dxa"/>
            <w:vMerge/>
          </w:tcPr>
          <w:p w14:paraId="388367F3" w14:textId="77777777" w:rsidR="00113664" w:rsidRPr="00DA2E9F" w:rsidRDefault="00113664" w:rsidP="007E3B02">
            <w:pPr>
              <w:rPr>
                <w:rFonts w:cs="Arial"/>
                <w:sz w:val="20"/>
                <w:szCs w:val="22"/>
              </w:rPr>
            </w:pPr>
          </w:p>
        </w:tc>
        <w:tc>
          <w:tcPr>
            <w:tcW w:w="4840" w:type="dxa"/>
          </w:tcPr>
          <w:p w14:paraId="388367F4" w14:textId="77777777" w:rsidR="00113664" w:rsidRPr="00DA2E9F" w:rsidRDefault="00113664" w:rsidP="007E3B02">
            <w:pPr>
              <w:rPr>
                <w:rFonts w:cs="Arial"/>
                <w:sz w:val="20"/>
                <w:szCs w:val="22"/>
              </w:rPr>
            </w:pPr>
            <w:r w:rsidRPr="00DA2E9F">
              <w:rPr>
                <w:rFonts w:cs="Arial"/>
                <w:sz w:val="20"/>
                <w:szCs w:val="22"/>
              </w:rPr>
              <w:t>Commissioner’s instalment amount</w:t>
            </w:r>
          </w:p>
        </w:tc>
        <w:tc>
          <w:tcPr>
            <w:tcW w:w="1092" w:type="dxa"/>
          </w:tcPr>
          <w:p w14:paraId="388367F5"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F6"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7F7"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F8"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7F9"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113664" w:rsidRPr="00DA2E9F" w14:paraId="38836803" w14:textId="77777777" w:rsidTr="007E3B02">
        <w:trPr>
          <w:trHeight w:val="144"/>
        </w:trPr>
        <w:tc>
          <w:tcPr>
            <w:tcW w:w="1056" w:type="dxa"/>
            <w:vMerge/>
          </w:tcPr>
          <w:p w14:paraId="388367FB" w14:textId="77777777" w:rsidR="00113664" w:rsidRPr="00DA2E9F" w:rsidRDefault="00113664" w:rsidP="007E3B02">
            <w:pPr>
              <w:rPr>
                <w:rFonts w:cs="Arial"/>
                <w:sz w:val="20"/>
                <w:szCs w:val="22"/>
              </w:rPr>
            </w:pPr>
          </w:p>
        </w:tc>
        <w:tc>
          <w:tcPr>
            <w:tcW w:w="1560" w:type="dxa"/>
            <w:vMerge/>
          </w:tcPr>
          <w:p w14:paraId="388367FC" w14:textId="77777777" w:rsidR="00113664" w:rsidRPr="00DA2E9F" w:rsidRDefault="00113664" w:rsidP="007E3B02">
            <w:pPr>
              <w:rPr>
                <w:rFonts w:cs="Arial"/>
                <w:sz w:val="20"/>
                <w:szCs w:val="22"/>
              </w:rPr>
            </w:pPr>
          </w:p>
        </w:tc>
        <w:tc>
          <w:tcPr>
            <w:tcW w:w="4840" w:type="dxa"/>
          </w:tcPr>
          <w:p w14:paraId="388367FD" w14:textId="77777777" w:rsidR="00113664" w:rsidRPr="00DA2E9F" w:rsidRDefault="00113664" w:rsidP="007E3B02">
            <w:pPr>
              <w:rPr>
                <w:rFonts w:cs="Arial"/>
                <w:sz w:val="20"/>
                <w:szCs w:val="22"/>
              </w:rPr>
            </w:pPr>
            <w:r w:rsidRPr="00DA2E9F">
              <w:rPr>
                <w:rFonts w:cs="Arial"/>
                <w:sz w:val="20"/>
                <w:szCs w:val="22"/>
              </w:rPr>
              <w:t>Varied instalment amount</w:t>
            </w:r>
          </w:p>
        </w:tc>
        <w:tc>
          <w:tcPr>
            <w:tcW w:w="1092" w:type="dxa"/>
          </w:tcPr>
          <w:p w14:paraId="388367FE"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7FF"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0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01"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02"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7E3B02" w:rsidRPr="00DA2E9F" w14:paraId="3883680C" w14:textId="77777777" w:rsidTr="007E3B02">
        <w:trPr>
          <w:trHeight w:hRule="exact" w:val="86"/>
        </w:trPr>
        <w:tc>
          <w:tcPr>
            <w:tcW w:w="1056" w:type="dxa"/>
            <w:shd w:val="clear" w:color="auto" w:fill="DBE5F1" w:themeFill="accent1" w:themeFillTint="33"/>
          </w:tcPr>
          <w:p w14:paraId="38836804"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805"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806"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807" w14:textId="77777777" w:rsidR="00113664" w:rsidRPr="00DA2E9F" w:rsidRDefault="00113664" w:rsidP="007E3B02">
            <w:pPr>
              <w:jc w:val="center"/>
              <w:rPr>
                <w:rFonts w:ascii="Wingdings" w:hAnsi="Wingdings"/>
                <w:color w:val="000000"/>
                <w:sz w:val="20"/>
                <w:szCs w:val="22"/>
              </w:rPr>
            </w:pPr>
          </w:p>
        </w:tc>
        <w:tc>
          <w:tcPr>
            <w:tcW w:w="1249" w:type="dxa"/>
            <w:shd w:val="clear" w:color="auto" w:fill="DBE5F1" w:themeFill="accent1" w:themeFillTint="33"/>
          </w:tcPr>
          <w:p w14:paraId="38836808" w14:textId="77777777" w:rsidR="00113664" w:rsidRPr="00DA2E9F" w:rsidRDefault="00113664" w:rsidP="007E3B02">
            <w:pPr>
              <w:jc w:val="center"/>
              <w:rPr>
                <w:rFonts w:ascii="Wingdings" w:hAnsi="Wingdings"/>
                <w:color w:val="000000"/>
                <w:sz w:val="20"/>
                <w:szCs w:val="22"/>
              </w:rPr>
            </w:pPr>
          </w:p>
        </w:tc>
        <w:tc>
          <w:tcPr>
            <w:tcW w:w="781" w:type="dxa"/>
            <w:shd w:val="clear" w:color="auto" w:fill="DBE5F1" w:themeFill="accent1" w:themeFillTint="33"/>
          </w:tcPr>
          <w:p w14:paraId="38836809"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80A"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80B" w14:textId="77777777" w:rsidR="00113664" w:rsidRPr="00DA2E9F" w:rsidRDefault="00113664" w:rsidP="007E3B02">
            <w:pPr>
              <w:jc w:val="center"/>
              <w:rPr>
                <w:rFonts w:cs="Arial"/>
                <w:sz w:val="20"/>
                <w:szCs w:val="22"/>
              </w:rPr>
            </w:pPr>
          </w:p>
        </w:tc>
      </w:tr>
      <w:tr w:rsidR="00113664" w:rsidRPr="00DA2E9F" w14:paraId="38836815" w14:textId="77777777" w:rsidTr="007E3B02">
        <w:trPr>
          <w:trHeight w:val="301"/>
        </w:trPr>
        <w:tc>
          <w:tcPr>
            <w:tcW w:w="1056" w:type="dxa"/>
            <w:vMerge w:val="restart"/>
          </w:tcPr>
          <w:p w14:paraId="3883680D" w14:textId="77777777" w:rsidR="00113664" w:rsidRPr="00DA2E9F" w:rsidRDefault="00113664" w:rsidP="007E3B02">
            <w:pPr>
              <w:rPr>
                <w:rFonts w:cs="Arial"/>
                <w:sz w:val="20"/>
                <w:szCs w:val="22"/>
              </w:rPr>
            </w:pPr>
            <w:r w:rsidRPr="00DA2E9F">
              <w:rPr>
                <w:rFonts w:cs="Arial"/>
                <w:sz w:val="20"/>
                <w:szCs w:val="22"/>
              </w:rPr>
              <w:t>ICA</w:t>
            </w:r>
          </w:p>
        </w:tc>
        <w:tc>
          <w:tcPr>
            <w:tcW w:w="1560" w:type="dxa"/>
            <w:vMerge w:val="restart"/>
          </w:tcPr>
          <w:p w14:paraId="3883680E" w14:textId="77777777" w:rsidR="00113664" w:rsidRPr="00DA2E9F" w:rsidRDefault="00113664" w:rsidP="007E3B02">
            <w:pPr>
              <w:rPr>
                <w:rFonts w:cs="Arial"/>
                <w:sz w:val="20"/>
                <w:szCs w:val="22"/>
              </w:rPr>
            </w:pPr>
            <w:r w:rsidRPr="00DA2E9F">
              <w:rPr>
                <w:rFonts w:cs="Arial"/>
                <w:sz w:val="20"/>
                <w:szCs w:val="22"/>
              </w:rPr>
              <w:t>PAYGI CGH</w:t>
            </w:r>
          </w:p>
        </w:tc>
        <w:tc>
          <w:tcPr>
            <w:tcW w:w="4840" w:type="dxa"/>
          </w:tcPr>
          <w:p w14:paraId="3883680F" w14:textId="77777777" w:rsidR="00113664" w:rsidRPr="00DA2E9F" w:rsidRDefault="00113664" w:rsidP="007E3B02">
            <w:pPr>
              <w:rPr>
                <w:rFonts w:cs="Arial"/>
                <w:sz w:val="20"/>
                <w:szCs w:val="22"/>
              </w:rPr>
            </w:pPr>
            <w:r w:rsidRPr="00DA2E9F">
              <w:rPr>
                <w:rFonts w:cs="Arial"/>
                <w:sz w:val="20"/>
                <w:szCs w:val="22"/>
              </w:rPr>
              <w:t>Role</w:t>
            </w:r>
          </w:p>
        </w:tc>
        <w:tc>
          <w:tcPr>
            <w:tcW w:w="1092" w:type="dxa"/>
          </w:tcPr>
          <w:p w14:paraId="38836810"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11"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81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13"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14"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1E" w14:textId="77777777" w:rsidTr="007E3B02">
        <w:trPr>
          <w:trHeight w:val="144"/>
        </w:trPr>
        <w:tc>
          <w:tcPr>
            <w:tcW w:w="1056" w:type="dxa"/>
            <w:vMerge/>
          </w:tcPr>
          <w:p w14:paraId="38836816" w14:textId="77777777" w:rsidR="00113664" w:rsidRPr="00DA2E9F" w:rsidRDefault="00113664" w:rsidP="007E3B02">
            <w:pPr>
              <w:rPr>
                <w:rFonts w:cs="Arial"/>
                <w:sz w:val="20"/>
                <w:szCs w:val="22"/>
              </w:rPr>
            </w:pPr>
          </w:p>
        </w:tc>
        <w:tc>
          <w:tcPr>
            <w:tcW w:w="1560" w:type="dxa"/>
            <w:vMerge/>
          </w:tcPr>
          <w:p w14:paraId="38836817" w14:textId="77777777" w:rsidR="00113664" w:rsidRPr="00DA2E9F" w:rsidRDefault="00113664" w:rsidP="007E3B02">
            <w:pPr>
              <w:rPr>
                <w:rFonts w:cs="Arial"/>
                <w:sz w:val="20"/>
                <w:szCs w:val="22"/>
              </w:rPr>
            </w:pPr>
          </w:p>
        </w:tc>
        <w:tc>
          <w:tcPr>
            <w:tcW w:w="4840" w:type="dxa"/>
          </w:tcPr>
          <w:p w14:paraId="38836818" w14:textId="77777777" w:rsidR="00113664" w:rsidRPr="00DA2E9F" w:rsidRDefault="00113664" w:rsidP="007E3B02">
            <w:pPr>
              <w:rPr>
                <w:rFonts w:cs="Arial"/>
                <w:sz w:val="20"/>
                <w:szCs w:val="22"/>
              </w:rPr>
            </w:pPr>
            <w:r w:rsidRPr="00DA2E9F">
              <w:rPr>
                <w:rFonts w:cs="Arial"/>
                <w:sz w:val="20"/>
                <w:szCs w:val="22"/>
              </w:rPr>
              <w:t xml:space="preserve">Reporting method </w:t>
            </w:r>
            <w:r w:rsidRPr="00DA2E9F">
              <w:rPr>
                <w:rFonts w:cs="Arial"/>
                <w:sz w:val="16"/>
                <w:szCs w:val="16"/>
              </w:rPr>
              <w:t>(shown as lodgement cycle on IE form)</w:t>
            </w:r>
          </w:p>
        </w:tc>
        <w:tc>
          <w:tcPr>
            <w:tcW w:w="1092" w:type="dxa"/>
          </w:tcPr>
          <w:p w14:paraId="38836819"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1A"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1B"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1C"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1D"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27" w14:textId="77777777" w:rsidTr="007E3B02">
        <w:trPr>
          <w:trHeight w:val="144"/>
        </w:trPr>
        <w:tc>
          <w:tcPr>
            <w:tcW w:w="1056" w:type="dxa"/>
            <w:vMerge/>
          </w:tcPr>
          <w:p w14:paraId="3883681F" w14:textId="77777777" w:rsidR="00113664" w:rsidRPr="00DA2E9F" w:rsidRDefault="00113664" w:rsidP="007E3B02">
            <w:pPr>
              <w:rPr>
                <w:rFonts w:cs="Arial"/>
                <w:sz w:val="20"/>
                <w:szCs w:val="22"/>
              </w:rPr>
            </w:pPr>
          </w:p>
        </w:tc>
        <w:tc>
          <w:tcPr>
            <w:tcW w:w="1560" w:type="dxa"/>
            <w:vMerge/>
          </w:tcPr>
          <w:p w14:paraId="38836820" w14:textId="77777777" w:rsidR="00113664" w:rsidRPr="00DA2E9F" w:rsidRDefault="00113664" w:rsidP="007E3B02">
            <w:pPr>
              <w:rPr>
                <w:rFonts w:cs="Arial"/>
                <w:sz w:val="20"/>
                <w:szCs w:val="22"/>
              </w:rPr>
            </w:pPr>
          </w:p>
        </w:tc>
        <w:tc>
          <w:tcPr>
            <w:tcW w:w="4840" w:type="dxa"/>
          </w:tcPr>
          <w:p w14:paraId="38836821" w14:textId="77777777" w:rsidR="00113664" w:rsidRPr="00DA2E9F" w:rsidRDefault="00113664" w:rsidP="007E3B02">
            <w:pPr>
              <w:rPr>
                <w:rFonts w:cs="Arial"/>
                <w:sz w:val="20"/>
                <w:szCs w:val="22"/>
              </w:rPr>
            </w:pPr>
            <w:r w:rsidRPr="00DA2E9F">
              <w:rPr>
                <w:rFonts w:cs="Arial"/>
                <w:sz w:val="20"/>
                <w:szCs w:val="22"/>
              </w:rPr>
              <w:t>Eligible for Annual Election</w:t>
            </w:r>
          </w:p>
        </w:tc>
        <w:tc>
          <w:tcPr>
            <w:tcW w:w="1092" w:type="dxa"/>
          </w:tcPr>
          <w:p w14:paraId="38836822"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23"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24"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2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26"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30" w14:textId="77777777" w:rsidTr="007E3B02">
        <w:trPr>
          <w:trHeight w:val="144"/>
        </w:trPr>
        <w:tc>
          <w:tcPr>
            <w:tcW w:w="1056" w:type="dxa"/>
            <w:vMerge/>
          </w:tcPr>
          <w:p w14:paraId="38836828" w14:textId="77777777" w:rsidR="00113664" w:rsidRPr="00DA2E9F" w:rsidRDefault="00113664" w:rsidP="007E3B02">
            <w:pPr>
              <w:rPr>
                <w:rFonts w:cs="Arial"/>
                <w:sz w:val="20"/>
                <w:szCs w:val="22"/>
              </w:rPr>
            </w:pPr>
          </w:p>
        </w:tc>
        <w:tc>
          <w:tcPr>
            <w:tcW w:w="1560" w:type="dxa"/>
            <w:vMerge/>
          </w:tcPr>
          <w:p w14:paraId="38836829" w14:textId="77777777" w:rsidR="00113664" w:rsidRPr="00DA2E9F" w:rsidRDefault="00113664" w:rsidP="007E3B02">
            <w:pPr>
              <w:rPr>
                <w:rFonts w:cs="Arial"/>
                <w:sz w:val="20"/>
                <w:szCs w:val="22"/>
              </w:rPr>
            </w:pPr>
          </w:p>
        </w:tc>
        <w:tc>
          <w:tcPr>
            <w:tcW w:w="4840" w:type="dxa"/>
          </w:tcPr>
          <w:p w14:paraId="3883682A" w14:textId="77777777" w:rsidR="00113664" w:rsidRPr="00DA2E9F" w:rsidRDefault="00113664" w:rsidP="007E3B02">
            <w:pPr>
              <w:rPr>
                <w:rFonts w:cs="Arial"/>
                <w:sz w:val="20"/>
                <w:szCs w:val="22"/>
              </w:rPr>
            </w:pPr>
            <w:r w:rsidRPr="00DA2E9F">
              <w:rPr>
                <w:rFonts w:cs="Arial"/>
                <w:sz w:val="20"/>
                <w:szCs w:val="22"/>
              </w:rPr>
              <w:t>BAII calculated</w:t>
            </w:r>
          </w:p>
        </w:tc>
        <w:tc>
          <w:tcPr>
            <w:tcW w:w="1092" w:type="dxa"/>
          </w:tcPr>
          <w:p w14:paraId="3883682B"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2C"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2D"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2E"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2F"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39" w14:textId="77777777" w:rsidTr="007E3B02">
        <w:trPr>
          <w:trHeight w:val="144"/>
        </w:trPr>
        <w:tc>
          <w:tcPr>
            <w:tcW w:w="1056" w:type="dxa"/>
            <w:vMerge/>
          </w:tcPr>
          <w:p w14:paraId="38836831" w14:textId="77777777" w:rsidR="00113664" w:rsidRPr="00DA2E9F" w:rsidRDefault="00113664" w:rsidP="007E3B02">
            <w:pPr>
              <w:rPr>
                <w:rFonts w:cs="Arial"/>
                <w:sz w:val="20"/>
                <w:szCs w:val="22"/>
              </w:rPr>
            </w:pPr>
          </w:p>
        </w:tc>
        <w:tc>
          <w:tcPr>
            <w:tcW w:w="1560" w:type="dxa"/>
            <w:vMerge/>
          </w:tcPr>
          <w:p w14:paraId="38836832" w14:textId="77777777" w:rsidR="00113664" w:rsidRPr="00DA2E9F" w:rsidRDefault="00113664" w:rsidP="007E3B02">
            <w:pPr>
              <w:rPr>
                <w:rFonts w:cs="Arial"/>
                <w:sz w:val="20"/>
                <w:szCs w:val="22"/>
              </w:rPr>
            </w:pPr>
          </w:p>
        </w:tc>
        <w:tc>
          <w:tcPr>
            <w:tcW w:w="4840" w:type="dxa"/>
          </w:tcPr>
          <w:p w14:paraId="38836833" w14:textId="77777777" w:rsidR="00113664" w:rsidRPr="00DA2E9F" w:rsidRDefault="00113664" w:rsidP="007E3B02">
            <w:pPr>
              <w:rPr>
                <w:rFonts w:cs="Arial"/>
                <w:sz w:val="20"/>
                <w:szCs w:val="22"/>
              </w:rPr>
            </w:pPr>
            <w:r w:rsidRPr="00DA2E9F">
              <w:rPr>
                <w:rFonts w:cs="Arial"/>
                <w:sz w:val="20"/>
                <w:szCs w:val="22"/>
              </w:rPr>
              <w:t>Notional tax calculated</w:t>
            </w:r>
          </w:p>
        </w:tc>
        <w:tc>
          <w:tcPr>
            <w:tcW w:w="1092" w:type="dxa"/>
          </w:tcPr>
          <w:p w14:paraId="38836834"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35"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36"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37"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38"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42" w14:textId="77777777" w:rsidTr="007E3B02">
        <w:trPr>
          <w:trHeight w:val="144"/>
        </w:trPr>
        <w:tc>
          <w:tcPr>
            <w:tcW w:w="1056" w:type="dxa"/>
            <w:vMerge/>
          </w:tcPr>
          <w:p w14:paraId="3883683A" w14:textId="77777777" w:rsidR="00113664" w:rsidRPr="00DA2E9F" w:rsidRDefault="00113664" w:rsidP="007E3B02">
            <w:pPr>
              <w:rPr>
                <w:rFonts w:cs="Arial"/>
                <w:sz w:val="20"/>
                <w:szCs w:val="22"/>
              </w:rPr>
            </w:pPr>
          </w:p>
        </w:tc>
        <w:tc>
          <w:tcPr>
            <w:tcW w:w="1560" w:type="dxa"/>
            <w:vMerge/>
          </w:tcPr>
          <w:p w14:paraId="3883683B" w14:textId="77777777" w:rsidR="00113664" w:rsidRPr="00DA2E9F" w:rsidRDefault="00113664" w:rsidP="007E3B02">
            <w:pPr>
              <w:rPr>
                <w:rFonts w:cs="Arial"/>
                <w:sz w:val="20"/>
                <w:szCs w:val="22"/>
              </w:rPr>
            </w:pPr>
          </w:p>
        </w:tc>
        <w:tc>
          <w:tcPr>
            <w:tcW w:w="4840" w:type="dxa"/>
          </w:tcPr>
          <w:p w14:paraId="3883683C" w14:textId="77777777" w:rsidR="00113664" w:rsidRPr="00DA2E9F" w:rsidRDefault="00113664" w:rsidP="007E3B02">
            <w:pPr>
              <w:rPr>
                <w:rFonts w:cs="Arial"/>
                <w:sz w:val="20"/>
                <w:szCs w:val="22"/>
              </w:rPr>
            </w:pPr>
            <w:r w:rsidRPr="00DA2E9F">
              <w:rPr>
                <w:rFonts w:cs="Arial"/>
                <w:sz w:val="20"/>
                <w:szCs w:val="22"/>
              </w:rPr>
              <w:t>GDP adjusted notional tax calculated</w:t>
            </w:r>
          </w:p>
        </w:tc>
        <w:tc>
          <w:tcPr>
            <w:tcW w:w="1092" w:type="dxa"/>
          </w:tcPr>
          <w:p w14:paraId="3883683D"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3E"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3F"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4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41"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4B" w14:textId="77777777" w:rsidTr="007E3B02">
        <w:trPr>
          <w:trHeight w:val="144"/>
        </w:trPr>
        <w:tc>
          <w:tcPr>
            <w:tcW w:w="1056" w:type="dxa"/>
            <w:vMerge/>
          </w:tcPr>
          <w:p w14:paraId="38836843" w14:textId="77777777" w:rsidR="00113664" w:rsidRPr="00DA2E9F" w:rsidRDefault="00113664" w:rsidP="007E3B02">
            <w:pPr>
              <w:rPr>
                <w:rFonts w:cs="Arial"/>
                <w:sz w:val="20"/>
                <w:szCs w:val="22"/>
              </w:rPr>
            </w:pPr>
          </w:p>
        </w:tc>
        <w:tc>
          <w:tcPr>
            <w:tcW w:w="1560" w:type="dxa"/>
            <w:vMerge/>
          </w:tcPr>
          <w:p w14:paraId="38836844" w14:textId="77777777" w:rsidR="00113664" w:rsidRPr="00DA2E9F" w:rsidRDefault="00113664" w:rsidP="007E3B02">
            <w:pPr>
              <w:rPr>
                <w:rFonts w:cs="Arial"/>
                <w:sz w:val="20"/>
                <w:szCs w:val="22"/>
              </w:rPr>
            </w:pPr>
          </w:p>
        </w:tc>
        <w:tc>
          <w:tcPr>
            <w:tcW w:w="4840" w:type="dxa"/>
          </w:tcPr>
          <w:p w14:paraId="38836845" w14:textId="77777777" w:rsidR="00113664" w:rsidRPr="00DA2E9F" w:rsidRDefault="00113664" w:rsidP="007E3B02">
            <w:pPr>
              <w:rPr>
                <w:rFonts w:cs="Arial"/>
                <w:sz w:val="20"/>
                <w:szCs w:val="22"/>
              </w:rPr>
            </w:pPr>
            <w:r w:rsidRPr="00DA2E9F">
              <w:rPr>
                <w:rFonts w:cs="Arial"/>
                <w:sz w:val="20"/>
                <w:szCs w:val="22"/>
              </w:rPr>
              <w:t>Assessment Year</w:t>
            </w:r>
          </w:p>
        </w:tc>
        <w:tc>
          <w:tcPr>
            <w:tcW w:w="1092" w:type="dxa"/>
          </w:tcPr>
          <w:p w14:paraId="38836846"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47"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48"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4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4A"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54" w14:textId="77777777" w:rsidTr="007E3B02">
        <w:trPr>
          <w:trHeight w:val="144"/>
        </w:trPr>
        <w:tc>
          <w:tcPr>
            <w:tcW w:w="1056" w:type="dxa"/>
            <w:vMerge/>
          </w:tcPr>
          <w:p w14:paraId="3883684C" w14:textId="77777777" w:rsidR="00113664" w:rsidRPr="00DA2E9F" w:rsidRDefault="00113664" w:rsidP="007E3B02">
            <w:pPr>
              <w:rPr>
                <w:rFonts w:cs="Arial"/>
                <w:sz w:val="20"/>
                <w:szCs w:val="22"/>
              </w:rPr>
            </w:pPr>
          </w:p>
        </w:tc>
        <w:tc>
          <w:tcPr>
            <w:tcW w:w="1560" w:type="dxa"/>
            <w:vMerge/>
          </w:tcPr>
          <w:p w14:paraId="3883684D" w14:textId="77777777" w:rsidR="00113664" w:rsidRPr="00DA2E9F" w:rsidRDefault="00113664" w:rsidP="007E3B02">
            <w:pPr>
              <w:rPr>
                <w:rFonts w:cs="Arial"/>
                <w:sz w:val="20"/>
                <w:szCs w:val="22"/>
              </w:rPr>
            </w:pPr>
          </w:p>
        </w:tc>
        <w:tc>
          <w:tcPr>
            <w:tcW w:w="4840" w:type="dxa"/>
          </w:tcPr>
          <w:p w14:paraId="3883684E" w14:textId="77777777" w:rsidR="00113664" w:rsidRPr="00DA2E9F" w:rsidRDefault="00113664" w:rsidP="007E3B02">
            <w:pPr>
              <w:rPr>
                <w:rFonts w:cs="Arial"/>
                <w:sz w:val="20"/>
                <w:szCs w:val="22"/>
              </w:rPr>
            </w:pPr>
            <w:r w:rsidRPr="00DA2E9F">
              <w:rPr>
                <w:rFonts w:cs="Arial"/>
                <w:sz w:val="20"/>
                <w:szCs w:val="22"/>
              </w:rPr>
              <w:t>Financial year period start date</w:t>
            </w:r>
          </w:p>
        </w:tc>
        <w:tc>
          <w:tcPr>
            <w:tcW w:w="1092" w:type="dxa"/>
          </w:tcPr>
          <w:p w14:paraId="3883684F"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50"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51"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5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53"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5D" w14:textId="77777777" w:rsidTr="007E3B02">
        <w:trPr>
          <w:trHeight w:val="144"/>
        </w:trPr>
        <w:tc>
          <w:tcPr>
            <w:tcW w:w="1056" w:type="dxa"/>
            <w:vMerge/>
          </w:tcPr>
          <w:p w14:paraId="38836855" w14:textId="77777777" w:rsidR="00113664" w:rsidRPr="00DA2E9F" w:rsidRDefault="00113664" w:rsidP="007E3B02">
            <w:pPr>
              <w:rPr>
                <w:rFonts w:cs="Arial"/>
                <w:sz w:val="20"/>
                <w:szCs w:val="22"/>
              </w:rPr>
            </w:pPr>
          </w:p>
        </w:tc>
        <w:tc>
          <w:tcPr>
            <w:tcW w:w="1560" w:type="dxa"/>
            <w:vMerge/>
          </w:tcPr>
          <w:p w14:paraId="38836856" w14:textId="77777777" w:rsidR="00113664" w:rsidRPr="00DA2E9F" w:rsidRDefault="00113664" w:rsidP="007E3B02">
            <w:pPr>
              <w:rPr>
                <w:rFonts w:cs="Arial"/>
                <w:sz w:val="20"/>
                <w:szCs w:val="22"/>
              </w:rPr>
            </w:pPr>
          </w:p>
        </w:tc>
        <w:tc>
          <w:tcPr>
            <w:tcW w:w="4840" w:type="dxa"/>
          </w:tcPr>
          <w:p w14:paraId="38836857" w14:textId="77777777" w:rsidR="00113664" w:rsidRPr="00DA2E9F" w:rsidRDefault="00113664" w:rsidP="007E3B02">
            <w:pPr>
              <w:rPr>
                <w:rFonts w:cs="Arial"/>
                <w:sz w:val="20"/>
                <w:szCs w:val="22"/>
              </w:rPr>
            </w:pPr>
            <w:r w:rsidRPr="00DA2E9F">
              <w:rPr>
                <w:rFonts w:cs="Arial"/>
                <w:sz w:val="20"/>
                <w:szCs w:val="22"/>
              </w:rPr>
              <w:t>Head Company indicator</w:t>
            </w:r>
          </w:p>
        </w:tc>
        <w:tc>
          <w:tcPr>
            <w:tcW w:w="1092" w:type="dxa"/>
          </w:tcPr>
          <w:p w14:paraId="38836858"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59"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5A"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5B"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5C"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66" w14:textId="77777777" w:rsidTr="007E3B02">
        <w:trPr>
          <w:trHeight w:val="144"/>
        </w:trPr>
        <w:tc>
          <w:tcPr>
            <w:tcW w:w="1056" w:type="dxa"/>
            <w:vMerge/>
          </w:tcPr>
          <w:p w14:paraId="3883685E" w14:textId="77777777" w:rsidR="00113664" w:rsidRPr="00DA2E9F" w:rsidRDefault="00113664" w:rsidP="007E3B02">
            <w:pPr>
              <w:rPr>
                <w:rFonts w:cs="Arial"/>
                <w:sz w:val="20"/>
                <w:szCs w:val="22"/>
              </w:rPr>
            </w:pPr>
          </w:p>
        </w:tc>
        <w:tc>
          <w:tcPr>
            <w:tcW w:w="1560" w:type="dxa"/>
            <w:vMerge/>
          </w:tcPr>
          <w:p w14:paraId="3883685F" w14:textId="77777777" w:rsidR="00113664" w:rsidRPr="00DA2E9F" w:rsidRDefault="00113664" w:rsidP="007E3B02">
            <w:pPr>
              <w:rPr>
                <w:rFonts w:cs="Arial"/>
                <w:sz w:val="20"/>
                <w:szCs w:val="22"/>
              </w:rPr>
            </w:pPr>
          </w:p>
        </w:tc>
        <w:tc>
          <w:tcPr>
            <w:tcW w:w="4840" w:type="dxa"/>
          </w:tcPr>
          <w:p w14:paraId="38836860" w14:textId="77777777" w:rsidR="00113664" w:rsidRPr="00DA2E9F" w:rsidRDefault="00113664" w:rsidP="007E3B02">
            <w:pPr>
              <w:rPr>
                <w:rFonts w:cs="Arial"/>
                <w:sz w:val="20"/>
                <w:szCs w:val="22"/>
              </w:rPr>
            </w:pPr>
            <w:r w:rsidRPr="00DA2E9F">
              <w:rPr>
                <w:rFonts w:cs="Arial"/>
                <w:sz w:val="20"/>
                <w:szCs w:val="22"/>
              </w:rPr>
              <w:t>Subsidiary Company indicator</w:t>
            </w:r>
          </w:p>
        </w:tc>
        <w:tc>
          <w:tcPr>
            <w:tcW w:w="1092" w:type="dxa"/>
          </w:tcPr>
          <w:p w14:paraId="38836861"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62"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63"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64"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65"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6F" w14:textId="77777777" w:rsidTr="007E3B02">
        <w:trPr>
          <w:trHeight w:val="144"/>
        </w:trPr>
        <w:tc>
          <w:tcPr>
            <w:tcW w:w="1056" w:type="dxa"/>
            <w:vMerge/>
          </w:tcPr>
          <w:p w14:paraId="38836867" w14:textId="77777777" w:rsidR="00113664" w:rsidRPr="00DA2E9F" w:rsidRDefault="00113664" w:rsidP="007E3B02">
            <w:pPr>
              <w:rPr>
                <w:rFonts w:cs="Arial"/>
                <w:sz w:val="20"/>
                <w:szCs w:val="22"/>
              </w:rPr>
            </w:pPr>
          </w:p>
        </w:tc>
        <w:tc>
          <w:tcPr>
            <w:tcW w:w="1560" w:type="dxa"/>
            <w:vMerge/>
          </w:tcPr>
          <w:p w14:paraId="38836868" w14:textId="77777777" w:rsidR="00113664" w:rsidRPr="00DA2E9F" w:rsidRDefault="00113664" w:rsidP="007E3B02">
            <w:pPr>
              <w:rPr>
                <w:rFonts w:cs="Arial"/>
                <w:sz w:val="20"/>
                <w:szCs w:val="22"/>
              </w:rPr>
            </w:pPr>
          </w:p>
        </w:tc>
        <w:tc>
          <w:tcPr>
            <w:tcW w:w="4840" w:type="dxa"/>
          </w:tcPr>
          <w:p w14:paraId="38836869" w14:textId="77777777" w:rsidR="00113664" w:rsidRPr="00DA2E9F" w:rsidRDefault="00113664" w:rsidP="007E3B02">
            <w:pPr>
              <w:rPr>
                <w:rFonts w:cs="Arial"/>
                <w:sz w:val="20"/>
                <w:szCs w:val="22"/>
              </w:rPr>
            </w:pPr>
            <w:r w:rsidRPr="00DA2E9F">
              <w:rPr>
                <w:rFonts w:cs="Arial"/>
                <w:sz w:val="20"/>
                <w:szCs w:val="22"/>
              </w:rPr>
              <w:t>Manual entry</w:t>
            </w:r>
          </w:p>
        </w:tc>
        <w:tc>
          <w:tcPr>
            <w:tcW w:w="1092" w:type="dxa"/>
          </w:tcPr>
          <w:p w14:paraId="3883686A"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6B"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6C"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6D"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6E"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78" w14:textId="77777777" w:rsidTr="007E3B02">
        <w:trPr>
          <w:trHeight w:val="144"/>
        </w:trPr>
        <w:tc>
          <w:tcPr>
            <w:tcW w:w="1056" w:type="dxa"/>
            <w:vMerge/>
          </w:tcPr>
          <w:p w14:paraId="38836870" w14:textId="77777777" w:rsidR="00113664" w:rsidRPr="00DA2E9F" w:rsidRDefault="00113664" w:rsidP="007E3B02">
            <w:pPr>
              <w:rPr>
                <w:rFonts w:cs="Arial"/>
                <w:sz w:val="20"/>
                <w:szCs w:val="22"/>
              </w:rPr>
            </w:pPr>
          </w:p>
        </w:tc>
        <w:tc>
          <w:tcPr>
            <w:tcW w:w="1560" w:type="dxa"/>
            <w:vMerge/>
          </w:tcPr>
          <w:p w14:paraId="38836871" w14:textId="77777777" w:rsidR="00113664" w:rsidRPr="00DA2E9F" w:rsidRDefault="00113664" w:rsidP="007E3B02">
            <w:pPr>
              <w:rPr>
                <w:rFonts w:cs="Arial"/>
                <w:sz w:val="20"/>
                <w:szCs w:val="22"/>
              </w:rPr>
            </w:pPr>
          </w:p>
        </w:tc>
        <w:tc>
          <w:tcPr>
            <w:tcW w:w="4840" w:type="dxa"/>
          </w:tcPr>
          <w:p w14:paraId="38836872" w14:textId="77777777" w:rsidR="00113664" w:rsidRPr="00DA2E9F" w:rsidRDefault="00113664" w:rsidP="007E3B02">
            <w:pPr>
              <w:rPr>
                <w:rFonts w:cs="Arial"/>
                <w:sz w:val="20"/>
                <w:szCs w:val="22"/>
              </w:rPr>
            </w:pPr>
            <w:r w:rsidRPr="00DA2E9F">
              <w:rPr>
                <w:rFonts w:cs="Arial"/>
                <w:sz w:val="20"/>
                <w:szCs w:val="22"/>
              </w:rPr>
              <w:t>Base assessment instalment income for monthly measure test</w:t>
            </w:r>
          </w:p>
        </w:tc>
        <w:tc>
          <w:tcPr>
            <w:tcW w:w="1092" w:type="dxa"/>
          </w:tcPr>
          <w:p w14:paraId="38836873"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74"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7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76"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77"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81" w14:textId="77777777" w:rsidTr="007E3B02">
        <w:trPr>
          <w:trHeight w:val="144"/>
        </w:trPr>
        <w:tc>
          <w:tcPr>
            <w:tcW w:w="1056" w:type="dxa"/>
            <w:vMerge/>
          </w:tcPr>
          <w:p w14:paraId="38836879" w14:textId="77777777" w:rsidR="00113664" w:rsidRPr="00DA2E9F" w:rsidRDefault="00113664" w:rsidP="007E3B02">
            <w:pPr>
              <w:rPr>
                <w:rFonts w:cs="Arial"/>
                <w:sz w:val="20"/>
                <w:szCs w:val="22"/>
              </w:rPr>
            </w:pPr>
          </w:p>
        </w:tc>
        <w:tc>
          <w:tcPr>
            <w:tcW w:w="1560" w:type="dxa"/>
            <w:vMerge/>
          </w:tcPr>
          <w:p w14:paraId="3883687A" w14:textId="77777777" w:rsidR="00113664" w:rsidRPr="00DA2E9F" w:rsidRDefault="00113664" w:rsidP="007E3B02">
            <w:pPr>
              <w:rPr>
                <w:rFonts w:cs="Arial"/>
                <w:sz w:val="20"/>
                <w:szCs w:val="22"/>
              </w:rPr>
            </w:pPr>
          </w:p>
        </w:tc>
        <w:tc>
          <w:tcPr>
            <w:tcW w:w="4840" w:type="dxa"/>
          </w:tcPr>
          <w:p w14:paraId="3883687B" w14:textId="77777777" w:rsidR="00113664" w:rsidRPr="00DA2E9F" w:rsidRDefault="00113664" w:rsidP="007E3B02">
            <w:pPr>
              <w:rPr>
                <w:rFonts w:cs="Arial"/>
                <w:sz w:val="20"/>
                <w:szCs w:val="22"/>
              </w:rPr>
            </w:pPr>
            <w:r w:rsidRPr="00DA2E9F">
              <w:rPr>
                <w:rFonts w:cs="Arial"/>
                <w:sz w:val="20"/>
                <w:szCs w:val="22"/>
              </w:rPr>
              <w:t>Election processing due date</w:t>
            </w:r>
          </w:p>
        </w:tc>
        <w:tc>
          <w:tcPr>
            <w:tcW w:w="1092" w:type="dxa"/>
          </w:tcPr>
          <w:p w14:paraId="3883687C"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7D"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7E"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7F"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80"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8A" w14:textId="77777777" w:rsidTr="007E3B02">
        <w:trPr>
          <w:trHeight w:val="144"/>
        </w:trPr>
        <w:tc>
          <w:tcPr>
            <w:tcW w:w="1056" w:type="dxa"/>
            <w:vMerge/>
          </w:tcPr>
          <w:p w14:paraId="38836882" w14:textId="77777777" w:rsidR="00113664" w:rsidRPr="00DA2E9F" w:rsidRDefault="00113664" w:rsidP="007E3B02">
            <w:pPr>
              <w:rPr>
                <w:rFonts w:cs="Arial"/>
                <w:sz w:val="20"/>
                <w:szCs w:val="22"/>
              </w:rPr>
            </w:pPr>
          </w:p>
        </w:tc>
        <w:tc>
          <w:tcPr>
            <w:tcW w:w="1560" w:type="dxa"/>
            <w:vMerge/>
          </w:tcPr>
          <w:p w14:paraId="38836883" w14:textId="77777777" w:rsidR="00113664" w:rsidRPr="00DA2E9F" w:rsidRDefault="00113664" w:rsidP="007E3B02">
            <w:pPr>
              <w:rPr>
                <w:rFonts w:cs="Arial"/>
                <w:sz w:val="20"/>
                <w:szCs w:val="22"/>
              </w:rPr>
            </w:pPr>
          </w:p>
        </w:tc>
        <w:tc>
          <w:tcPr>
            <w:tcW w:w="4840" w:type="dxa"/>
          </w:tcPr>
          <w:p w14:paraId="38836884" w14:textId="77777777" w:rsidR="00113664" w:rsidRPr="00DA2E9F" w:rsidRDefault="00113664" w:rsidP="007E3B02">
            <w:pPr>
              <w:rPr>
                <w:rFonts w:cs="Arial"/>
                <w:sz w:val="20"/>
                <w:szCs w:val="22"/>
              </w:rPr>
            </w:pPr>
            <w:r w:rsidRPr="00DA2E9F">
              <w:rPr>
                <w:rFonts w:cs="Arial"/>
                <w:sz w:val="20"/>
                <w:szCs w:val="22"/>
              </w:rPr>
              <w:t>Quarter start date</w:t>
            </w:r>
          </w:p>
        </w:tc>
        <w:tc>
          <w:tcPr>
            <w:tcW w:w="1092" w:type="dxa"/>
          </w:tcPr>
          <w:p w14:paraId="38836885"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86"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87"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88"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89"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93" w14:textId="77777777" w:rsidTr="007E3B02">
        <w:trPr>
          <w:trHeight w:val="144"/>
        </w:trPr>
        <w:tc>
          <w:tcPr>
            <w:tcW w:w="1056" w:type="dxa"/>
            <w:vMerge/>
          </w:tcPr>
          <w:p w14:paraId="3883688B" w14:textId="77777777" w:rsidR="00113664" w:rsidRPr="00DA2E9F" w:rsidRDefault="00113664" w:rsidP="007E3B02">
            <w:pPr>
              <w:rPr>
                <w:rFonts w:cs="Arial"/>
                <w:sz w:val="20"/>
                <w:szCs w:val="22"/>
              </w:rPr>
            </w:pPr>
          </w:p>
        </w:tc>
        <w:tc>
          <w:tcPr>
            <w:tcW w:w="1560" w:type="dxa"/>
            <w:vMerge/>
          </w:tcPr>
          <w:p w14:paraId="3883688C" w14:textId="77777777" w:rsidR="00113664" w:rsidRPr="00DA2E9F" w:rsidRDefault="00113664" w:rsidP="007E3B02">
            <w:pPr>
              <w:rPr>
                <w:rFonts w:cs="Arial"/>
                <w:sz w:val="20"/>
                <w:szCs w:val="22"/>
              </w:rPr>
            </w:pPr>
          </w:p>
        </w:tc>
        <w:tc>
          <w:tcPr>
            <w:tcW w:w="4840" w:type="dxa"/>
          </w:tcPr>
          <w:p w14:paraId="3883688D" w14:textId="77777777" w:rsidR="00113664" w:rsidRPr="00DA2E9F" w:rsidRDefault="00113664" w:rsidP="007E3B02">
            <w:pPr>
              <w:rPr>
                <w:rFonts w:cs="Arial"/>
                <w:sz w:val="20"/>
                <w:szCs w:val="22"/>
              </w:rPr>
            </w:pPr>
            <w:r w:rsidRPr="00DA2E9F">
              <w:rPr>
                <w:rFonts w:cs="Arial"/>
                <w:sz w:val="20"/>
                <w:szCs w:val="22"/>
              </w:rPr>
              <w:t>Quarter end date</w:t>
            </w:r>
          </w:p>
        </w:tc>
        <w:tc>
          <w:tcPr>
            <w:tcW w:w="1092" w:type="dxa"/>
          </w:tcPr>
          <w:p w14:paraId="3883688E"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8F"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9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91"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92"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9C" w14:textId="77777777" w:rsidTr="007E3B02">
        <w:trPr>
          <w:trHeight w:val="144"/>
        </w:trPr>
        <w:tc>
          <w:tcPr>
            <w:tcW w:w="1056" w:type="dxa"/>
            <w:vMerge/>
          </w:tcPr>
          <w:p w14:paraId="38836894" w14:textId="77777777" w:rsidR="00113664" w:rsidRPr="00DA2E9F" w:rsidRDefault="00113664" w:rsidP="007E3B02">
            <w:pPr>
              <w:rPr>
                <w:rFonts w:cs="Arial"/>
                <w:sz w:val="20"/>
                <w:szCs w:val="22"/>
              </w:rPr>
            </w:pPr>
          </w:p>
        </w:tc>
        <w:tc>
          <w:tcPr>
            <w:tcW w:w="1560" w:type="dxa"/>
            <w:vMerge/>
          </w:tcPr>
          <w:p w14:paraId="38836895" w14:textId="77777777" w:rsidR="00113664" w:rsidRPr="00DA2E9F" w:rsidRDefault="00113664" w:rsidP="007E3B02">
            <w:pPr>
              <w:rPr>
                <w:rFonts w:cs="Arial"/>
                <w:sz w:val="20"/>
                <w:szCs w:val="22"/>
              </w:rPr>
            </w:pPr>
          </w:p>
        </w:tc>
        <w:tc>
          <w:tcPr>
            <w:tcW w:w="4840" w:type="dxa"/>
          </w:tcPr>
          <w:p w14:paraId="38836896" w14:textId="77777777" w:rsidR="00113664" w:rsidRPr="00DA2E9F" w:rsidRDefault="00113664" w:rsidP="007E3B02">
            <w:pPr>
              <w:rPr>
                <w:rFonts w:cs="Arial"/>
                <w:sz w:val="20"/>
                <w:szCs w:val="22"/>
              </w:rPr>
            </w:pPr>
            <w:r w:rsidRPr="00DA2E9F">
              <w:rPr>
                <w:rFonts w:cs="Arial"/>
                <w:sz w:val="20"/>
                <w:szCs w:val="22"/>
              </w:rPr>
              <w:t>Month start date</w:t>
            </w:r>
          </w:p>
        </w:tc>
        <w:tc>
          <w:tcPr>
            <w:tcW w:w="1092" w:type="dxa"/>
          </w:tcPr>
          <w:p w14:paraId="38836897"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98"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9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9A"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9B"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A5" w14:textId="77777777" w:rsidTr="007E3B02">
        <w:trPr>
          <w:trHeight w:val="144"/>
        </w:trPr>
        <w:tc>
          <w:tcPr>
            <w:tcW w:w="1056" w:type="dxa"/>
            <w:vMerge/>
          </w:tcPr>
          <w:p w14:paraId="3883689D" w14:textId="77777777" w:rsidR="00113664" w:rsidRPr="00DA2E9F" w:rsidRDefault="00113664" w:rsidP="007E3B02">
            <w:pPr>
              <w:rPr>
                <w:rFonts w:cs="Arial"/>
                <w:sz w:val="20"/>
                <w:szCs w:val="22"/>
              </w:rPr>
            </w:pPr>
          </w:p>
        </w:tc>
        <w:tc>
          <w:tcPr>
            <w:tcW w:w="1560" w:type="dxa"/>
            <w:vMerge/>
          </w:tcPr>
          <w:p w14:paraId="3883689E" w14:textId="77777777" w:rsidR="00113664" w:rsidRPr="00DA2E9F" w:rsidRDefault="00113664" w:rsidP="007E3B02">
            <w:pPr>
              <w:rPr>
                <w:rFonts w:cs="Arial"/>
                <w:sz w:val="20"/>
                <w:szCs w:val="22"/>
              </w:rPr>
            </w:pPr>
          </w:p>
        </w:tc>
        <w:tc>
          <w:tcPr>
            <w:tcW w:w="4840" w:type="dxa"/>
          </w:tcPr>
          <w:p w14:paraId="3883689F" w14:textId="77777777" w:rsidR="00113664" w:rsidRPr="00DA2E9F" w:rsidRDefault="00113664" w:rsidP="007E3B02">
            <w:pPr>
              <w:rPr>
                <w:rFonts w:cs="Arial"/>
                <w:sz w:val="20"/>
                <w:szCs w:val="22"/>
              </w:rPr>
            </w:pPr>
            <w:r w:rsidRPr="00DA2E9F">
              <w:rPr>
                <w:rFonts w:cs="Arial"/>
                <w:sz w:val="20"/>
                <w:szCs w:val="22"/>
              </w:rPr>
              <w:t>Month end date</w:t>
            </w:r>
          </w:p>
        </w:tc>
        <w:tc>
          <w:tcPr>
            <w:tcW w:w="1092" w:type="dxa"/>
          </w:tcPr>
          <w:p w14:paraId="388368A0"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A1"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A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A3"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A4"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AE" w14:textId="77777777" w:rsidTr="007E3B02">
        <w:trPr>
          <w:trHeight w:val="144"/>
        </w:trPr>
        <w:tc>
          <w:tcPr>
            <w:tcW w:w="1056" w:type="dxa"/>
            <w:vMerge/>
          </w:tcPr>
          <w:p w14:paraId="388368A6" w14:textId="77777777" w:rsidR="00113664" w:rsidRPr="00DA2E9F" w:rsidRDefault="00113664" w:rsidP="007E3B02">
            <w:pPr>
              <w:rPr>
                <w:rFonts w:cs="Arial"/>
                <w:sz w:val="20"/>
                <w:szCs w:val="22"/>
              </w:rPr>
            </w:pPr>
          </w:p>
        </w:tc>
        <w:tc>
          <w:tcPr>
            <w:tcW w:w="1560" w:type="dxa"/>
            <w:vMerge/>
          </w:tcPr>
          <w:p w14:paraId="388368A7" w14:textId="77777777" w:rsidR="00113664" w:rsidRPr="00DA2E9F" w:rsidRDefault="00113664" w:rsidP="007E3B02">
            <w:pPr>
              <w:rPr>
                <w:rFonts w:cs="Arial"/>
                <w:sz w:val="20"/>
                <w:szCs w:val="22"/>
              </w:rPr>
            </w:pPr>
          </w:p>
        </w:tc>
        <w:tc>
          <w:tcPr>
            <w:tcW w:w="4840" w:type="dxa"/>
          </w:tcPr>
          <w:p w14:paraId="388368A8" w14:textId="77777777" w:rsidR="00113664" w:rsidRPr="00DA2E9F" w:rsidRDefault="00113664" w:rsidP="007E3B02">
            <w:pPr>
              <w:rPr>
                <w:rFonts w:cs="Arial"/>
                <w:sz w:val="20"/>
                <w:szCs w:val="22"/>
              </w:rPr>
            </w:pPr>
            <w:r w:rsidRPr="00DA2E9F">
              <w:rPr>
                <w:rFonts w:cs="Arial"/>
                <w:sz w:val="20"/>
                <w:szCs w:val="22"/>
              </w:rPr>
              <w:t>Varied instalment rate</w:t>
            </w:r>
          </w:p>
        </w:tc>
        <w:tc>
          <w:tcPr>
            <w:tcW w:w="1092" w:type="dxa"/>
          </w:tcPr>
          <w:p w14:paraId="388368A9" w14:textId="77777777" w:rsidR="00113664" w:rsidRPr="00DA2E9F" w:rsidRDefault="00113664" w:rsidP="007E3B02">
            <w:pPr>
              <w:jc w:val="center"/>
              <w:rPr>
                <w:rFonts w:ascii="Wingdings" w:hAnsi="Wingdings"/>
                <w:color w:val="000000"/>
                <w:sz w:val="20"/>
                <w:szCs w:val="22"/>
              </w:rPr>
            </w:pPr>
            <w:r w:rsidRPr="00DA2E9F">
              <w:rPr>
                <w:rFonts w:ascii="Wingdings" w:hAnsi="Wingdings"/>
                <w:color w:val="000000"/>
                <w:sz w:val="20"/>
                <w:szCs w:val="22"/>
              </w:rPr>
              <w:t></w:t>
            </w:r>
          </w:p>
        </w:tc>
        <w:tc>
          <w:tcPr>
            <w:tcW w:w="1249" w:type="dxa"/>
          </w:tcPr>
          <w:p w14:paraId="388368AA"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AB"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AC"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AD"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113664" w:rsidRPr="00DA2E9F" w14:paraId="388368B7" w14:textId="77777777" w:rsidTr="007E3B02">
        <w:trPr>
          <w:trHeight w:val="144"/>
        </w:trPr>
        <w:tc>
          <w:tcPr>
            <w:tcW w:w="1056" w:type="dxa"/>
            <w:vMerge/>
          </w:tcPr>
          <w:p w14:paraId="388368AF" w14:textId="77777777" w:rsidR="00113664" w:rsidRPr="00DA2E9F" w:rsidRDefault="00113664" w:rsidP="007E3B02">
            <w:pPr>
              <w:rPr>
                <w:rFonts w:cs="Arial"/>
                <w:sz w:val="20"/>
                <w:szCs w:val="22"/>
              </w:rPr>
            </w:pPr>
          </w:p>
        </w:tc>
        <w:tc>
          <w:tcPr>
            <w:tcW w:w="1560" w:type="dxa"/>
            <w:vMerge/>
          </w:tcPr>
          <w:p w14:paraId="388368B0" w14:textId="77777777" w:rsidR="00113664" w:rsidRPr="00DA2E9F" w:rsidRDefault="00113664" w:rsidP="007E3B02">
            <w:pPr>
              <w:rPr>
                <w:rFonts w:cs="Arial"/>
                <w:sz w:val="20"/>
                <w:szCs w:val="22"/>
              </w:rPr>
            </w:pPr>
          </w:p>
        </w:tc>
        <w:tc>
          <w:tcPr>
            <w:tcW w:w="4840" w:type="dxa"/>
          </w:tcPr>
          <w:p w14:paraId="388368B1" w14:textId="77777777" w:rsidR="00113664" w:rsidRPr="00DA2E9F" w:rsidRDefault="00113664" w:rsidP="007E3B02">
            <w:pPr>
              <w:rPr>
                <w:rFonts w:cs="Arial"/>
                <w:sz w:val="20"/>
                <w:szCs w:val="22"/>
              </w:rPr>
            </w:pPr>
            <w:r w:rsidRPr="00DA2E9F">
              <w:rPr>
                <w:rFonts w:cs="Arial"/>
                <w:sz w:val="20"/>
                <w:szCs w:val="22"/>
              </w:rPr>
              <w:t>Commissioner’s instalment amount</w:t>
            </w:r>
          </w:p>
        </w:tc>
        <w:tc>
          <w:tcPr>
            <w:tcW w:w="1092" w:type="dxa"/>
          </w:tcPr>
          <w:p w14:paraId="388368B2"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B3"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B4"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B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B6"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113664" w:rsidRPr="00DA2E9F" w14:paraId="388368C0" w14:textId="77777777" w:rsidTr="007E3B02">
        <w:trPr>
          <w:trHeight w:val="144"/>
        </w:trPr>
        <w:tc>
          <w:tcPr>
            <w:tcW w:w="1056" w:type="dxa"/>
            <w:vMerge/>
          </w:tcPr>
          <w:p w14:paraId="388368B8" w14:textId="77777777" w:rsidR="00113664" w:rsidRPr="00DA2E9F" w:rsidRDefault="00113664" w:rsidP="007E3B02">
            <w:pPr>
              <w:rPr>
                <w:rFonts w:cs="Arial"/>
                <w:sz w:val="20"/>
                <w:szCs w:val="22"/>
              </w:rPr>
            </w:pPr>
          </w:p>
        </w:tc>
        <w:tc>
          <w:tcPr>
            <w:tcW w:w="1560" w:type="dxa"/>
            <w:vMerge/>
          </w:tcPr>
          <w:p w14:paraId="388368B9" w14:textId="77777777" w:rsidR="00113664" w:rsidRPr="00DA2E9F" w:rsidRDefault="00113664" w:rsidP="007E3B02">
            <w:pPr>
              <w:rPr>
                <w:rFonts w:cs="Arial"/>
                <w:sz w:val="20"/>
                <w:szCs w:val="22"/>
              </w:rPr>
            </w:pPr>
          </w:p>
        </w:tc>
        <w:tc>
          <w:tcPr>
            <w:tcW w:w="4840" w:type="dxa"/>
          </w:tcPr>
          <w:p w14:paraId="388368BA" w14:textId="77777777" w:rsidR="00113664" w:rsidRPr="00DA2E9F" w:rsidRDefault="00113664" w:rsidP="007E3B02">
            <w:pPr>
              <w:rPr>
                <w:rFonts w:cs="Arial"/>
                <w:sz w:val="20"/>
                <w:szCs w:val="22"/>
              </w:rPr>
            </w:pPr>
            <w:r w:rsidRPr="00DA2E9F">
              <w:rPr>
                <w:rFonts w:cs="Arial"/>
                <w:sz w:val="20"/>
                <w:szCs w:val="22"/>
              </w:rPr>
              <w:t>Varied instalment amount</w:t>
            </w:r>
          </w:p>
        </w:tc>
        <w:tc>
          <w:tcPr>
            <w:tcW w:w="1092" w:type="dxa"/>
          </w:tcPr>
          <w:p w14:paraId="388368BB"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BC" w14:textId="77777777" w:rsidR="00113664" w:rsidRPr="00DA2E9F" w:rsidRDefault="00113664" w:rsidP="007E3B02">
            <w:pPr>
              <w:jc w:val="center"/>
              <w:rPr>
                <w:sz w:val="20"/>
              </w:rPr>
            </w:pPr>
            <w:r w:rsidRPr="00DA2E9F">
              <w:rPr>
                <w:rFonts w:cs="Arial"/>
                <w:sz w:val="28"/>
                <w:szCs w:val="28"/>
              </w:rPr>
              <w:sym w:font="Wingdings" w:char="F0FB"/>
            </w:r>
          </w:p>
        </w:tc>
        <w:tc>
          <w:tcPr>
            <w:tcW w:w="781" w:type="dxa"/>
          </w:tcPr>
          <w:p w14:paraId="388368BD"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BE"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BF" w14:textId="77777777" w:rsidR="00113664" w:rsidRPr="00DA2E9F" w:rsidRDefault="00113664" w:rsidP="007E3B02">
            <w:pPr>
              <w:jc w:val="center"/>
              <w:rPr>
                <w:rFonts w:cs="Arial"/>
                <w:sz w:val="20"/>
                <w:szCs w:val="22"/>
              </w:rPr>
            </w:pPr>
            <w:r w:rsidRPr="00DA2E9F">
              <w:rPr>
                <w:rFonts w:cs="Arial"/>
                <w:sz w:val="28"/>
                <w:szCs w:val="28"/>
              </w:rPr>
              <w:sym w:font="Wingdings" w:char="F0FB"/>
            </w:r>
          </w:p>
        </w:tc>
      </w:tr>
      <w:tr w:rsidR="007E3B02" w:rsidRPr="00DA2E9F" w14:paraId="388368C9" w14:textId="77777777" w:rsidTr="007E3B02">
        <w:trPr>
          <w:trHeight w:hRule="exact" w:val="86"/>
        </w:trPr>
        <w:tc>
          <w:tcPr>
            <w:tcW w:w="1056" w:type="dxa"/>
            <w:shd w:val="clear" w:color="auto" w:fill="DBE5F1" w:themeFill="accent1" w:themeFillTint="33"/>
          </w:tcPr>
          <w:p w14:paraId="388368C1"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8C2"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8C3"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8C4" w14:textId="77777777" w:rsidR="00113664" w:rsidRPr="00DA2E9F" w:rsidRDefault="00113664" w:rsidP="007E3B02">
            <w:pPr>
              <w:jc w:val="center"/>
              <w:rPr>
                <w:rFonts w:ascii="Wingdings" w:hAnsi="Wingdings"/>
                <w:color w:val="000000"/>
                <w:sz w:val="20"/>
                <w:szCs w:val="22"/>
              </w:rPr>
            </w:pPr>
          </w:p>
        </w:tc>
        <w:tc>
          <w:tcPr>
            <w:tcW w:w="1249" w:type="dxa"/>
            <w:shd w:val="clear" w:color="auto" w:fill="DBE5F1" w:themeFill="accent1" w:themeFillTint="33"/>
          </w:tcPr>
          <w:p w14:paraId="388368C5" w14:textId="77777777" w:rsidR="00113664" w:rsidRPr="00DA2E9F" w:rsidRDefault="00113664" w:rsidP="007E3B02">
            <w:pPr>
              <w:jc w:val="center"/>
              <w:rPr>
                <w:rFonts w:ascii="Wingdings" w:hAnsi="Wingdings"/>
                <w:color w:val="000000"/>
                <w:sz w:val="20"/>
                <w:szCs w:val="22"/>
              </w:rPr>
            </w:pPr>
          </w:p>
        </w:tc>
        <w:tc>
          <w:tcPr>
            <w:tcW w:w="781" w:type="dxa"/>
            <w:shd w:val="clear" w:color="auto" w:fill="DBE5F1" w:themeFill="accent1" w:themeFillTint="33"/>
          </w:tcPr>
          <w:p w14:paraId="388368C6" w14:textId="77777777" w:rsidR="00113664" w:rsidRPr="00DA2E9F" w:rsidRDefault="00113664" w:rsidP="007E3B02">
            <w:pPr>
              <w:jc w:val="center"/>
              <w:rPr>
                <w:rFonts w:ascii="Wingdings" w:hAnsi="Wingdings"/>
                <w:color w:val="000000"/>
                <w:sz w:val="20"/>
                <w:szCs w:val="22"/>
              </w:rPr>
            </w:pPr>
          </w:p>
        </w:tc>
        <w:tc>
          <w:tcPr>
            <w:tcW w:w="1092" w:type="dxa"/>
            <w:shd w:val="clear" w:color="auto" w:fill="DBE5F1" w:themeFill="accent1" w:themeFillTint="33"/>
          </w:tcPr>
          <w:p w14:paraId="388368C7" w14:textId="77777777" w:rsidR="00113664" w:rsidRPr="00DA2E9F" w:rsidRDefault="00113664" w:rsidP="007E3B02">
            <w:pPr>
              <w:jc w:val="center"/>
              <w:rPr>
                <w:rFonts w:ascii="Wingdings" w:hAnsi="Wingdings"/>
                <w:color w:val="000000"/>
                <w:sz w:val="20"/>
                <w:szCs w:val="22"/>
              </w:rPr>
            </w:pPr>
          </w:p>
        </w:tc>
        <w:tc>
          <w:tcPr>
            <w:tcW w:w="1092" w:type="dxa"/>
            <w:shd w:val="clear" w:color="auto" w:fill="DBE5F1" w:themeFill="accent1" w:themeFillTint="33"/>
          </w:tcPr>
          <w:p w14:paraId="388368C8" w14:textId="77777777" w:rsidR="00113664" w:rsidRPr="00DA2E9F" w:rsidRDefault="00113664" w:rsidP="007E3B02">
            <w:pPr>
              <w:jc w:val="center"/>
              <w:rPr>
                <w:rFonts w:ascii="Wingdings" w:hAnsi="Wingdings"/>
                <w:color w:val="000000"/>
                <w:sz w:val="20"/>
                <w:szCs w:val="22"/>
              </w:rPr>
            </w:pPr>
          </w:p>
        </w:tc>
      </w:tr>
      <w:tr w:rsidR="00113664" w:rsidRPr="00DA2E9F" w14:paraId="388368D2" w14:textId="77777777" w:rsidTr="007E3B02">
        <w:trPr>
          <w:trHeight w:val="217"/>
        </w:trPr>
        <w:tc>
          <w:tcPr>
            <w:tcW w:w="1056" w:type="dxa"/>
            <w:vMerge w:val="restart"/>
          </w:tcPr>
          <w:p w14:paraId="388368CA" w14:textId="77777777" w:rsidR="00113664" w:rsidRPr="00DA2E9F" w:rsidRDefault="00113664" w:rsidP="007E3B02">
            <w:pPr>
              <w:rPr>
                <w:rFonts w:cs="Arial"/>
                <w:sz w:val="20"/>
                <w:szCs w:val="22"/>
              </w:rPr>
            </w:pPr>
            <w:r w:rsidRPr="00DA2E9F">
              <w:rPr>
                <w:rFonts w:cs="Arial"/>
                <w:sz w:val="20"/>
                <w:szCs w:val="22"/>
              </w:rPr>
              <w:t>ICA</w:t>
            </w:r>
          </w:p>
        </w:tc>
        <w:tc>
          <w:tcPr>
            <w:tcW w:w="1560" w:type="dxa"/>
            <w:vMerge w:val="restart"/>
          </w:tcPr>
          <w:p w14:paraId="388368CB" w14:textId="77777777" w:rsidR="00113664" w:rsidRPr="00DA2E9F" w:rsidRDefault="00113664" w:rsidP="007E3B02">
            <w:pPr>
              <w:rPr>
                <w:rFonts w:cs="Arial"/>
                <w:sz w:val="20"/>
                <w:szCs w:val="22"/>
              </w:rPr>
            </w:pPr>
            <w:r w:rsidRPr="00DA2E9F">
              <w:rPr>
                <w:rFonts w:cs="Arial"/>
                <w:sz w:val="20"/>
                <w:szCs w:val="22"/>
              </w:rPr>
              <w:t>PAYGW</w:t>
            </w:r>
          </w:p>
        </w:tc>
        <w:tc>
          <w:tcPr>
            <w:tcW w:w="4840" w:type="dxa"/>
          </w:tcPr>
          <w:p w14:paraId="388368CC" w14:textId="77777777" w:rsidR="00113664" w:rsidRPr="00DA2E9F" w:rsidRDefault="00113664" w:rsidP="007E3B02">
            <w:pPr>
              <w:rPr>
                <w:rFonts w:cs="Arial"/>
                <w:sz w:val="20"/>
                <w:szCs w:val="22"/>
              </w:rPr>
            </w:pPr>
            <w:r w:rsidRPr="00DA2E9F">
              <w:rPr>
                <w:rFonts w:cs="Arial"/>
                <w:sz w:val="20"/>
                <w:szCs w:val="22"/>
              </w:rPr>
              <w:t>Role</w:t>
            </w:r>
          </w:p>
        </w:tc>
        <w:tc>
          <w:tcPr>
            <w:tcW w:w="1092" w:type="dxa"/>
          </w:tcPr>
          <w:p w14:paraId="388368CD"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CE"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8CF"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8D0"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8D1"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8DB" w14:textId="77777777" w:rsidTr="007E3B02">
        <w:trPr>
          <w:trHeight w:val="144"/>
        </w:trPr>
        <w:tc>
          <w:tcPr>
            <w:tcW w:w="1056" w:type="dxa"/>
            <w:vMerge/>
          </w:tcPr>
          <w:p w14:paraId="388368D3" w14:textId="77777777" w:rsidR="00113664" w:rsidRPr="00DA2E9F" w:rsidRDefault="00113664" w:rsidP="007E3B02">
            <w:pPr>
              <w:rPr>
                <w:rFonts w:cs="Arial"/>
                <w:sz w:val="20"/>
                <w:szCs w:val="22"/>
              </w:rPr>
            </w:pPr>
          </w:p>
        </w:tc>
        <w:tc>
          <w:tcPr>
            <w:tcW w:w="1560" w:type="dxa"/>
            <w:vMerge/>
          </w:tcPr>
          <w:p w14:paraId="388368D4" w14:textId="77777777" w:rsidR="00113664" w:rsidRPr="00DA2E9F" w:rsidRDefault="00113664" w:rsidP="007E3B02">
            <w:pPr>
              <w:rPr>
                <w:rFonts w:cs="Arial"/>
                <w:sz w:val="20"/>
                <w:szCs w:val="22"/>
              </w:rPr>
            </w:pPr>
          </w:p>
        </w:tc>
        <w:tc>
          <w:tcPr>
            <w:tcW w:w="4840" w:type="dxa"/>
          </w:tcPr>
          <w:p w14:paraId="388368D5" w14:textId="77777777" w:rsidR="00113664" w:rsidRPr="00DA2E9F" w:rsidRDefault="00113664" w:rsidP="007E3B02">
            <w:pPr>
              <w:rPr>
                <w:rFonts w:cs="Arial"/>
                <w:sz w:val="20"/>
                <w:szCs w:val="22"/>
              </w:rPr>
            </w:pPr>
            <w:r w:rsidRPr="00DA2E9F">
              <w:rPr>
                <w:rFonts w:cs="Arial"/>
                <w:sz w:val="20"/>
                <w:szCs w:val="22"/>
              </w:rPr>
              <w:t>Withholding Payer Number (WPN)</w:t>
            </w:r>
          </w:p>
        </w:tc>
        <w:tc>
          <w:tcPr>
            <w:tcW w:w="1092" w:type="dxa"/>
          </w:tcPr>
          <w:p w14:paraId="388368D6"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D7"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8D8"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D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DA"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8E4" w14:textId="77777777" w:rsidTr="007E3B02">
        <w:trPr>
          <w:trHeight w:val="144"/>
        </w:trPr>
        <w:tc>
          <w:tcPr>
            <w:tcW w:w="1056" w:type="dxa"/>
            <w:vMerge/>
          </w:tcPr>
          <w:p w14:paraId="388368DC" w14:textId="77777777" w:rsidR="00113664" w:rsidRPr="00DA2E9F" w:rsidRDefault="00113664" w:rsidP="007E3B02">
            <w:pPr>
              <w:rPr>
                <w:rFonts w:cs="Arial"/>
                <w:sz w:val="20"/>
                <w:szCs w:val="22"/>
              </w:rPr>
            </w:pPr>
          </w:p>
        </w:tc>
        <w:tc>
          <w:tcPr>
            <w:tcW w:w="1560" w:type="dxa"/>
            <w:vMerge/>
          </w:tcPr>
          <w:p w14:paraId="388368DD" w14:textId="77777777" w:rsidR="00113664" w:rsidRPr="00DA2E9F" w:rsidRDefault="00113664" w:rsidP="007E3B02">
            <w:pPr>
              <w:rPr>
                <w:rFonts w:cs="Arial"/>
                <w:sz w:val="20"/>
                <w:szCs w:val="22"/>
              </w:rPr>
            </w:pPr>
          </w:p>
        </w:tc>
        <w:tc>
          <w:tcPr>
            <w:tcW w:w="4840" w:type="dxa"/>
          </w:tcPr>
          <w:p w14:paraId="388368DE" w14:textId="77777777" w:rsidR="00113664" w:rsidRPr="00DA2E9F" w:rsidRDefault="00113664" w:rsidP="007E3B02">
            <w:pPr>
              <w:rPr>
                <w:rFonts w:cs="Arial"/>
                <w:sz w:val="20"/>
                <w:szCs w:val="22"/>
              </w:rPr>
            </w:pPr>
            <w:r w:rsidRPr="00DA2E9F">
              <w:rPr>
                <w:rFonts w:cs="Arial"/>
                <w:sz w:val="20"/>
                <w:szCs w:val="22"/>
              </w:rPr>
              <w:t>Estimated annual PAYG amount</w:t>
            </w:r>
          </w:p>
        </w:tc>
        <w:tc>
          <w:tcPr>
            <w:tcW w:w="1092" w:type="dxa"/>
          </w:tcPr>
          <w:p w14:paraId="388368DF"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E0"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8E1"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8E2"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E3"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8ED" w14:textId="77777777" w:rsidTr="007E3B02">
        <w:trPr>
          <w:trHeight w:val="144"/>
        </w:trPr>
        <w:tc>
          <w:tcPr>
            <w:tcW w:w="1056" w:type="dxa"/>
            <w:vMerge/>
          </w:tcPr>
          <w:p w14:paraId="388368E5" w14:textId="77777777" w:rsidR="00113664" w:rsidRPr="00DA2E9F" w:rsidRDefault="00113664" w:rsidP="007E3B02">
            <w:pPr>
              <w:rPr>
                <w:rFonts w:cs="Arial"/>
                <w:sz w:val="20"/>
                <w:szCs w:val="22"/>
              </w:rPr>
            </w:pPr>
          </w:p>
        </w:tc>
        <w:tc>
          <w:tcPr>
            <w:tcW w:w="1560" w:type="dxa"/>
            <w:vMerge/>
          </w:tcPr>
          <w:p w14:paraId="388368E6" w14:textId="77777777" w:rsidR="00113664" w:rsidRPr="00DA2E9F" w:rsidRDefault="00113664" w:rsidP="007E3B02">
            <w:pPr>
              <w:rPr>
                <w:rFonts w:cs="Arial"/>
                <w:sz w:val="20"/>
                <w:szCs w:val="22"/>
              </w:rPr>
            </w:pPr>
          </w:p>
        </w:tc>
        <w:tc>
          <w:tcPr>
            <w:tcW w:w="4840" w:type="dxa"/>
          </w:tcPr>
          <w:p w14:paraId="388368E7" w14:textId="77777777" w:rsidR="00113664" w:rsidRPr="00DA2E9F" w:rsidRDefault="00113664" w:rsidP="007E3B02">
            <w:pPr>
              <w:rPr>
                <w:rFonts w:cs="Arial"/>
                <w:sz w:val="20"/>
                <w:szCs w:val="22"/>
              </w:rPr>
            </w:pPr>
            <w:r w:rsidRPr="00DA2E9F">
              <w:rPr>
                <w:rFonts w:cs="Arial"/>
                <w:sz w:val="20"/>
                <w:szCs w:val="22"/>
              </w:rPr>
              <w:t>Number of Employees</w:t>
            </w:r>
          </w:p>
        </w:tc>
        <w:tc>
          <w:tcPr>
            <w:tcW w:w="1092" w:type="dxa"/>
          </w:tcPr>
          <w:p w14:paraId="388368E8"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E9"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8EA"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8EB"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EC" w14:textId="77777777" w:rsidR="00113664" w:rsidRPr="00DA2E9F" w:rsidRDefault="00113664" w:rsidP="007E3B02">
            <w:pPr>
              <w:jc w:val="center"/>
              <w:rPr>
                <w:sz w:val="20"/>
              </w:rPr>
            </w:pPr>
            <w:r w:rsidRPr="00DA2E9F">
              <w:rPr>
                <w:rFonts w:ascii="Wingdings" w:hAnsi="Wingdings"/>
                <w:color w:val="000000"/>
                <w:sz w:val="20"/>
                <w:szCs w:val="22"/>
              </w:rPr>
              <w:t></w:t>
            </w:r>
          </w:p>
        </w:tc>
      </w:tr>
      <w:tr w:rsidR="00113664" w:rsidRPr="00DA2E9F" w14:paraId="388368F6" w14:textId="77777777" w:rsidTr="007E3B02">
        <w:trPr>
          <w:trHeight w:val="144"/>
        </w:trPr>
        <w:tc>
          <w:tcPr>
            <w:tcW w:w="1056" w:type="dxa"/>
            <w:vMerge/>
          </w:tcPr>
          <w:p w14:paraId="388368EE" w14:textId="77777777" w:rsidR="00113664" w:rsidRPr="00DA2E9F" w:rsidRDefault="00113664" w:rsidP="007E3B02">
            <w:pPr>
              <w:rPr>
                <w:rFonts w:cs="Arial"/>
                <w:sz w:val="20"/>
                <w:szCs w:val="22"/>
              </w:rPr>
            </w:pPr>
          </w:p>
        </w:tc>
        <w:tc>
          <w:tcPr>
            <w:tcW w:w="1560" w:type="dxa"/>
            <w:vMerge/>
          </w:tcPr>
          <w:p w14:paraId="388368EF" w14:textId="77777777" w:rsidR="00113664" w:rsidRPr="00DA2E9F" w:rsidRDefault="00113664" w:rsidP="007E3B02">
            <w:pPr>
              <w:rPr>
                <w:rFonts w:cs="Arial"/>
                <w:sz w:val="20"/>
                <w:szCs w:val="22"/>
              </w:rPr>
            </w:pPr>
          </w:p>
        </w:tc>
        <w:tc>
          <w:tcPr>
            <w:tcW w:w="4840" w:type="dxa"/>
          </w:tcPr>
          <w:p w14:paraId="388368F0" w14:textId="77777777" w:rsidR="00113664" w:rsidRPr="00DA2E9F" w:rsidRDefault="00113664" w:rsidP="007E3B02">
            <w:pPr>
              <w:rPr>
                <w:rFonts w:cs="Arial"/>
                <w:sz w:val="20"/>
                <w:szCs w:val="22"/>
              </w:rPr>
            </w:pPr>
            <w:r w:rsidRPr="00DA2E9F">
              <w:rPr>
                <w:rFonts w:cs="Arial"/>
                <w:sz w:val="20"/>
                <w:szCs w:val="22"/>
              </w:rPr>
              <w:t>Are you a Temporary Working Holiday Maker Employer (TWHM)</w:t>
            </w:r>
          </w:p>
        </w:tc>
        <w:tc>
          <w:tcPr>
            <w:tcW w:w="1092" w:type="dxa"/>
          </w:tcPr>
          <w:p w14:paraId="388368F1"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8F2"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8F3" w14:textId="77777777" w:rsidR="00113664" w:rsidRPr="00DA2E9F" w:rsidRDefault="00113664" w:rsidP="007E3B02">
            <w:pPr>
              <w:jc w:val="center"/>
              <w:rPr>
                <w:sz w:val="20"/>
              </w:rPr>
            </w:pPr>
            <w:r w:rsidRPr="00DA2E9F">
              <w:rPr>
                <w:rFonts w:ascii="Wingdings" w:hAnsi="Wingdings"/>
                <w:color w:val="000000"/>
                <w:sz w:val="20"/>
                <w:szCs w:val="22"/>
              </w:rPr>
              <w:t></w:t>
            </w:r>
          </w:p>
        </w:tc>
        <w:tc>
          <w:tcPr>
            <w:tcW w:w="1092" w:type="dxa"/>
          </w:tcPr>
          <w:p w14:paraId="388368F4"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8F5" w14:textId="77777777" w:rsidR="00113664" w:rsidRPr="00DA2E9F" w:rsidRDefault="00113664" w:rsidP="007E3B02">
            <w:pPr>
              <w:jc w:val="center"/>
              <w:rPr>
                <w:sz w:val="20"/>
              </w:rPr>
            </w:pPr>
            <w:r w:rsidRPr="00DA2E9F">
              <w:rPr>
                <w:rFonts w:ascii="Wingdings" w:hAnsi="Wingdings"/>
                <w:color w:val="000000"/>
                <w:sz w:val="20"/>
                <w:szCs w:val="22"/>
              </w:rPr>
              <w:t></w:t>
            </w:r>
          </w:p>
        </w:tc>
      </w:tr>
      <w:tr w:rsidR="007E3B02" w:rsidRPr="00DA2E9F" w14:paraId="388368FF" w14:textId="77777777" w:rsidTr="007E3B02">
        <w:trPr>
          <w:trHeight w:hRule="exact" w:val="86"/>
        </w:trPr>
        <w:tc>
          <w:tcPr>
            <w:tcW w:w="1056" w:type="dxa"/>
            <w:shd w:val="clear" w:color="auto" w:fill="DBE5F1" w:themeFill="accent1" w:themeFillTint="33"/>
          </w:tcPr>
          <w:p w14:paraId="388368F7" w14:textId="77777777" w:rsidR="00113664" w:rsidRPr="00DA2E9F" w:rsidRDefault="00113664" w:rsidP="007E3B02">
            <w:pPr>
              <w:rPr>
                <w:rFonts w:cs="Arial"/>
                <w:sz w:val="20"/>
                <w:szCs w:val="22"/>
              </w:rPr>
            </w:pPr>
          </w:p>
        </w:tc>
        <w:tc>
          <w:tcPr>
            <w:tcW w:w="1560" w:type="dxa"/>
            <w:shd w:val="clear" w:color="auto" w:fill="DBE5F1" w:themeFill="accent1" w:themeFillTint="33"/>
          </w:tcPr>
          <w:p w14:paraId="388368F8" w14:textId="77777777" w:rsidR="00113664" w:rsidRPr="00DA2E9F" w:rsidRDefault="00113664" w:rsidP="007E3B02">
            <w:pPr>
              <w:rPr>
                <w:rFonts w:cs="Arial"/>
                <w:sz w:val="20"/>
                <w:szCs w:val="22"/>
              </w:rPr>
            </w:pPr>
          </w:p>
        </w:tc>
        <w:tc>
          <w:tcPr>
            <w:tcW w:w="4840" w:type="dxa"/>
            <w:shd w:val="clear" w:color="auto" w:fill="DBE5F1" w:themeFill="accent1" w:themeFillTint="33"/>
          </w:tcPr>
          <w:p w14:paraId="388368F9" w14:textId="77777777" w:rsidR="00113664" w:rsidRPr="00DA2E9F" w:rsidRDefault="00113664" w:rsidP="007E3B02">
            <w:pPr>
              <w:rPr>
                <w:rFonts w:cs="Arial"/>
                <w:sz w:val="20"/>
                <w:szCs w:val="22"/>
              </w:rPr>
            </w:pPr>
          </w:p>
        </w:tc>
        <w:tc>
          <w:tcPr>
            <w:tcW w:w="1092" w:type="dxa"/>
            <w:shd w:val="clear" w:color="auto" w:fill="DBE5F1" w:themeFill="accent1" w:themeFillTint="33"/>
          </w:tcPr>
          <w:p w14:paraId="388368FA" w14:textId="77777777" w:rsidR="00113664" w:rsidRPr="00DA2E9F" w:rsidRDefault="00113664" w:rsidP="007E3B02">
            <w:pPr>
              <w:jc w:val="center"/>
              <w:rPr>
                <w:rFonts w:ascii="Wingdings" w:hAnsi="Wingdings"/>
                <w:color w:val="000000"/>
                <w:sz w:val="20"/>
                <w:szCs w:val="22"/>
              </w:rPr>
            </w:pPr>
          </w:p>
        </w:tc>
        <w:tc>
          <w:tcPr>
            <w:tcW w:w="1249" w:type="dxa"/>
            <w:shd w:val="clear" w:color="auto" w:fill="DBE5F1" w:themeFill="accent1" w:themeFillTint="33"/>
          </w:tcPr>
          <w:p w14:paraId="388368FB" w14:textId="77777777" w:rsidR="00113664" w:rsidRPr="00DA2E9F" w:rsidRDefault="00113664" w:rsidP="007E3B02">
            <w:pPr>
              <w:jc w:val="center"/>
              <w:rPr>
                <w:rFonts w:ascii="Wingdings" w:hAnsi="Wingdings"/>
                <w:color w:val="000000"/>
                <w:sz w:val="20"/>
                <w:szCs w:val="22"/>
              </w:rPr>
            </w:pPr>
          </w:p>
        </w:tc>
        <w:tc>
          <w:tcPr>
            <w:tcW w:w="781" w:type="dxa"/>
            <w:shd w:val="clear" w:color="auto" w:fill="DBE5F1" w:themeFill="accent1" w:themeFillTint="33"/>
          </w:tcPr>
          <w:p w14:paraId="388368FC"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8FD" w14:textId="77777777" w:rsidR="00113664" w:rsidRPr="00DA2E9F" w:rsidRDefault="00113664" w:rsidP="007E3B02">
            <w:pPr>
              <w:jc w:val="center"/>
              <w:rPr>
                <w:rFonts w:cs="Arial"/>
                <w:sz w:val="20"/>
                <w:szCs w:val="22"/>
              </w:rPr>
            </w:pPr>
          </w:p>
        </w:tc>
        <w:tc>
          <w:tcPr>
            <w:tcW w:w="1092" w:type="dxa"/>
            <w:shd w:val="clear" w:color="auto" w:fill="DBE5F1" w:themeFill="accent1" w:themeFillTint="33"/>
          </w:tcPr>
          <w:p w14:paraId="388368FE" w14:textId="77777777" w:rsidR="00113664" w:rsidRPr="00DA2E9F" w:rsidRDefault="00113664" w:rsidP="007E3B02">
            <w:pPr>
              <w:keepNext/>
              <w:jc w:val="center"/>
              <w:rPr>
                <w:rFonts w:cs="Arial"/>
                <w:sz w:val="20"/>
                <w:szCs w:val="22"/>
              </w:rPr>
            </w:pPr>
          </w:p>
        </w:tc>
      </w:tr>
      <w:tr w:rsidR="00113664" w:rsidRPr="00DA2E9F" w14:paraId="38836908" w14:textId="77777777" w:rsidTr="007E3B02">
        <w:tblPrEx>
          <w:tblLook w:val="04A0" w:firstRow="1" w:lastRow="0" w:firstColumn="1" w:lastColumn="0" w:noHBand="0" w:noVBand="1"/>
        </w:tblPrEx>
        <w:trPr>
          <w:trHeight w:val="314"/>
        </w:trPr>
        <w:tc>
          <w:tcPr>
            <w:tcW w:w="1056" w:type="dxa"/>
            <w:vMerge w:val="restart"/>
          </w:tcPr>
          <w:p w14:paraId="38836900" w14:textId="77777777" w:rsidR="00113664" w:rsidRPr="00DA2E9F" w:rsidRDefault="00113664" w:rsidP="007E3B02">
            <w:pPr>
              <w:rPr>
                <w:rFonts w:cs="Arial"/>
                <w:sz w:val="20"/>
                <w:szCs w:val="22"/>
              </w:rPr>
            </w:pPr>
            <w:r w:rsidRPr="00DA2E9F">
              <w:rPr>
                <w:rFonts w:cs="Arial"/>
                <w:sz w:val="20"/>
                <w:szCs w:val="22"/>
              </w:rPr>
              <w:t>GST JV</w:t>
            </w:r>
          </w:p>
        </w:tc>
        <w:tc>
          <w:tcPr>
            <w:tcW w:w="1560" w:type="dxa"/>
            <w:vMerge w:val="restart"/>
          </w:tcPr>
          <w:p w14:paraId="38836901" w14:textId="77777777" w:rsidR="00113664" w:rsidRPr="00DA2E9F" w:rsidRDefault="00113664" w:rsidP="007E3B02">
            <w:pPr>
              <w:rPr>
                <w:rFonts w:cs="Arial"/>
                <w:sz w:val="20"/>
                <w:szCs w:val="22"/>
              </w:rPr>
            </w:pPr>
            <w:r w:rsidRPr="00DA2E9F">
              <w:rPr>
                <w:rFonts w:cs="Arial"/>
                <w:sz w:val="20"/>
                <w:szCs w:val="22"/>
              </w:rPr>
              <w:t>PAYGW</w:t>
            </w:r>
          </w:p>
        </w:tc>
        <w:tc>
          <w:tcPr>
            <w:tcW w:w="4840" w:type="dxa"/>
          </w:tcPr>
          <w:p w14:paraId="38836902" w14:textId="77777777" w:rsidR="00113664" w:rsidRPr="00DA2E9F" w:rsidRDefault="00113664" w:rsidP="007E3B02">
            <w:pPr>
              <w:rPr>
                <w:rFonts w:cs="Arial"/>
                <w:sz w:val="20"/>
                <w:szCs w:val="22"/>
              </w:rPr>
            </w:pPr>
            <w:r w:rsidRPr="00DA2E9F">
              <w:rPr>
                <w:rFonts w:cs="Arial"/>
                <w:sz w:val="20"/>
                <w:szCs w:val="22"/>
              </w:rPr>
              <w:t>Role</w:t>
            </w:r>
          </w:p>
        </w:tc>
        <w:tc>
          <w:tcPr>
            <w:tcW w:w="1092" w:type="dxa"/>
          </w:tcPr>
          <w:p w14:paraId="38836903"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904"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905"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906"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907"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911" w14:textId="77777777" w:rsidTr="007E3B02">
        <w:tblPrEx>
          <w:tblLook w:val="04A0" w:firstRow="1" w:lastRow="0" w:firstColumn="1" w:lastColumn="0" w:noHBand="0" w:noVBand="1"/>
        </w:tblPrEx>
        <w:trPr>
          <w:trHeight w:val="144"/>
        </w:trPr>
        <w:tc>
          <w:tcPr>
            <w:tcW w:w="1056" w:type="dxa"/>
            <w:vMerge/>
          </w:tcPr>
          <w:p w14:paraId="38836909" w14:textId="77777777" w:rsidR="00113664" w:rsidRPr="00DA2E9F" w:rsidRDefault="00113664" w:rsidP="007E3B02">
            <w:pPr>
              <w:rPr>
                <w:rFonts w:cs="Arial"/>
                <w:sz w:val="20"/>
                <w:szCs w:val="22"/>
              </w:rPr>
            </w:pPr>
          </w:p>
        </w:tc>
        <w:tc>
          <w:tcPr>
            <w:tcW w:w="1560" w:type="dxa"/>
            <w:vMerge/>
          </w:tcPr>
          <w:p w14:paraId="3883690A" w14:textId="77777777" w:rsidR="00113664" w:rsidRPr="00DA2E9F" w:rsidRDefault="00113664" w:rsidP="007E3B02">
            <w:pPr>
              <w:rPr>
                <w:rFonts w:cs="Arial"/>
                <w:sz w:val="20"/>
                <w:szCs w:val="22"/>
              </w:rPr>
            </w:pPr>
          </w:p>
        </w:tc>
        <w:tc>
          <w:tcPr>
            <w:tcW w:w="4840" w:type="dxa"/>
          </w:tcPr>
          <w:p w14:paraId="3883690B" w14:textId="77777777" w:rsidR="00113664" w:rsidRPr="00DA2E9F" w:rsidRDefault="00113664" w:rsidP="007E3B02">
            <w:pPr>
              <w:rPr>
                <w:rFonts w:cs="Arial"/>
                <w:sz w:val="20"/>
                <w:szCs w:val="22"/>
              </w:rPr>
            </w:pPr>
            <w:r w:rsidRPr="00DA2E9F">
              <w:rPr>
                <w:rFonts w:cs="Arial"/>
                <w:sz w:val="20"/>
                <w:szCs w:val="22"/>
              </w:rPr>
              <w:t>Withholding Payer Number (WPN)</w:t>
            </w:r>
          </w:p>
        </w:tc>
        <w:tc>
          <w:tcPr>
            <w:tcW w:w="1092" w:type="dxa"/>
          </w:tcPr>
          <w:p w14:paraId="3883690C"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90D"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90E"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90F"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910"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91A" w14:textId="77777777" w:rsidTr="007E3B02">
        <w:tblPrEx>
          <w:tblLook w:val="04A0" w:firstRow="1" w:lastRow="0" w:firstColumn="1" w:lastColumn="0" w:noHBand="0" w:noVBand="1"/>
        </w:tblPrEx>
        <w:trPr>
          <w:trHeight w:val="144"/>
        </w:trPr>
        <w:tc>
          <w:tcPr>
            <w:tcW w:w="1056" w:type="dxa"/>
            <w:vMerge/>
          </w:tcPr>
          <w:p w14:paraId="38836912" w14:textId="77777777" w:rsidR="00113664" w:rsidRPr="00DA2E9F" w:rsidRDefault="00113664" w:rsidP="007E3B02">
            <w:pPr>
              <w:rPr>
                <w:rFonts w:cs="Arial"/>
                <w:sz w:val="20"/>
                <w:szCs w:val="22"/>
              </w:rPr>
            </w:pPr>
          </w:p>
        </w:tc>
        <w:tc>
          <w:tcPr>
            <w:tcW w:w="1560" w:type="dxa"/>
            <w:vMerge/>
          </w:tcPr>
          <w:p w14:paraId="38836913" w14:textId="77777777" w:rsidR="00113664" w:rsidRPr="00DA2E9F" w:rsidRDefault="00113664" w:rsidP="007E3B02">
            <w:pPr>
              <w:rPr>
                <w:rFonts w:cs="Arial"/>
                <w:sz w:val="20"/>
                <w:szCs w:val="22"/>
              </w:rPr>
            </w:pPr>
          </w:p>
        </w:tc>
        <w:tc>
          <w:tcPr>
            <w:tcW w:w="4840" w:type="dxa"/>
          </w:tcPr>
          <w:p w14:paraId="38836914" w14:textId="77777777" w:rsidR="00113664" w:rsidRPr="00DA2E9F" w:rsidRDefault="00113664" w:rsidP="007E3B02">
            <w:pPr>
              <w:rPr>
                <w:rFonts w:cs="Arial"/>
                <w:sz w:val="20"/>
                <w:szCs w:val="22"/>
              </w:rPr>
            </w:pPr>
            <w:r w:rsidRPr="00DA2E9F">
              <w:rPr>
                <w:rFonts w:cs="Arial"/>
                <w:sz w:val="20"/>
                <w:szCs w:val="22"/>
              </w:rPr>
              <w:t>Estimated annual PAYG amount</w:t>
            </w:r>
          </w:p>
        </w:tc>
        <w:tc>
          <w:tcPr>
            <w:tcW w:w="1092" w:type="dxa"/>
          </w:tcPr>
          <w:p w14:paraId="38836915"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916"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917"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918"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919"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923" w14:textId="77777777" w:rsidTr="007E3B02">
        <w:tblPrEx>
          <w:tblLook w:val="04A0" w:firstRow="1" w:lastRow="0" w:firstColumn="1" w:lastColumn="0" w:noHBand="0" w:noVBand="1"/>
        </w:tblPrEx>
        <w:trPr>
          <w:trHeight w:val="144"/>
        </w:trPr>
        <w:tc>
          <w:tcPr>
            <w:tcW w:w="1056" w:type="dxa"/>
            <w:vMerge/>
          </w:tcPr>
          <w:p w14:paraId="3883691B" w14:textId="77777777" w:rsidR="00113664" w:rsidRPr="00DA2E9F" w:rsidRDefault="00113664" w:rsidP="007E3B02">
            <w:pPr>
              <w:rPr>
                <w:rFonts w:cs="Arial"/>
                <w:sz w:val="20"/>
                <w:szCs w:val="22"/>
              </w:rPr>
            </w:pPr>
          </w:p>
        </w:tc>
        <w:tc>
          <w:tcPr>
            <w:tcW w:w="1560" w:type="dxa"/>
            <w:vMerge/>
          </w:tcPr>
          <w:p w14:paraId="3883691C" w14:textId="77777777" w:rsidR="00113664" w:rsidRPr="00DA2E9F" w:rsidRDefault="00113664" w:rsidP="007E3B02">
            <w:pPr>
              <w:rPr>
                <w:rFonts w:cs="Arial"/>
                <w:sz w:val="20"/>
                <w:szCs w:val="22"/>
              </w:rPr>
            </w:pPr>
          </w:p>
        </w:tc>
        <w:tc>
          <w:tcPr>
            <w:tcW w:w="4840" w:type="dxa"/>
          </w:tcPr>
          <w:p w14:paraId="3883691D" w14:textId="77777777" w:rsidR="00113664" w:rsidRPr="00DA2E9F" w:rsidRDefault="00113664" w:rsidP="007E3B02">
            <w:pPr>
              <w:rPr>
                <w:rFonts w:cs="Arial"/>
                <w:sz w:val="20"/>
                <w:szCs w:val="22"/>
              </w:rPr>
            </w:pPr>
            <w:r w:rsidRPr="00DA2E9F">
              <w:rPr>
                <w:rFonts w:cs="Arial"/>
                <w:sz w:val="20"/>
                <w:szCs w:val="22"/>
              </w:rPr>
              <w:t>Number of Employees</w:t>
            </w:r>
          </w:p>
        </w:tc>
        <w:tc>
          <w:tcPr>
            <w:tcW w:w="1092" w:type="dxa"/>
          </w:tcPr>
          <w:p w14:paraId="3883691E"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91F"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920"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921"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922" w14:textId="77777777" w:rsidR="00113664" w:rsidRPr="00DA2E9F" w:rsidRDefault="00113664" w:rsidP="007E3B02">
            <w:pPr>
              <w:jc w:val="center"/>
              <w:rPr>
                <w:sz w:val="20"/>
              </w:rPr>
            </w:pPr>
            <w:r w:rsidRPr="00DA2E9F">
              <w:rPr>
                <w:rFonts w:cs="Arial"/>
                <w:sz w:val="28"/>
                <w:szCs w:val="28"/>
              </w:rPr>
              <w:sym w:font="Wingdings" w:char="F0FB"/>
            </w:r>
          </w:p>
        </w:tc>
      </w:tr>
      <w:tr w:rsidR="00113664" w:rsidRPr="00DA2E9F" w14:paraId="3883692C" w14:textId="77777777" w:rsidTr="007E3B02">
        <w:tblPrEx>
          <w:tblLook w:val="04A0" w:firstRow="1" w:lastRow="0" w:firstColumn="1" w:lastColumn="0" w:noHBand="0" w:noVBand="1"/>
        </w:tblPrEx>
        <w:trPr>
          <w:trHeight w:val="144"/>
        </w:trPr>
        <w:tc>
          <w:tcPr>
            <w:tcW w:w="1056" w:type="dxa"/>
            <w:vMerge/>
          </w:tcPr>
          <w:p w14:paraId="38836924" w14:textId="77777777" w:rsidR="00113664" w:rsidRPr="00DA2E9F" w:rsidRDefault="00113664" w:rsidP="007E3B02">
            <w:pPr>
              <w:rPr>
                <w:rFonts w:cs="Arial"/>
                <w:sz w:val="20"/>
                <w:szCs w:val="22"/>
              </w:rPr>
            </w:pPr>
          </w:p>
        </w:tc>
        <w:tc>
          <w:tcPr>
            <w:tcW w:w="1560" w:type="dxa"/>
            <w:vMerge/>
          </w:tcPr>
          <w:p w14:paraId="38836925" w14:textId="77777777" w:rsidR="00113664" w:rsidRPr="00DA2E9F" w:rsidRDefault="00113664" w:rsidP="007E3B02">
            <w:pPr>
              <w:rPr>
                <w:rFonts w:cs="Arial"/>
                <w:sz w:val="20"/>
                <w:szCs w:val="22"/>
              </w:rPr>
            </w:pPr>
          </w:p>
        </w:tc>
        <w:tc>
          <w:tcPr>
            <w:tcW w:w="4840" w:type="dxa"/>
          </w:tcPr>
          <w:p w14:paraId="38836926" w14:textId="77777777" w:rsidR="00113664" w:rsidRPr="00DA2E9F" w:rsidRDefault="00113664" w:rsidP="007E3B02">
            <w:pPr>
              <w:rPr>
                <w:rFonts w:cs="Arial"/>
                <w:sz w:val="20"/>
                <w:szCs w:val="22"/>
              </w:rPr>
            </w:pPr>
            <w:r w:rsidRPr="00DA2E9F">
              <w:rPr>
                <w:rFonts w:cs="Arial"/>
                <w:sz w:val="20"/>
                <w:szCs w:val="22"/>
              </w:rPr>
              <w:t>Are you a Temporary Working Holiday Maker Employer (TWHM)</w:t>
            </w:r>
          </w:p>
        </w:tc>
        <w:tc>
          <w:tcPr>
            <w:tcW w:w="1092" w:type="dxa"/>
          </w:tcPr>
          <w:p w14:paraId="38836927" w14:textId="77777777" w:rsidR="00113664" w:rsidRPr="00DA2E9F" w:rsidRDefault="00113664" w:rsidP="007E3B02">
            <w:pPr>
              <w:jc w:val="center"/>
              <w:rPr>
                <w:sz w:val="20"/>
              </w:rPr>
            </w:pPr>
            <w:r w:rsidRPr="00DA2E9F">
              <w:rPr>
                <w:rFonts w:ascii="Wingdings" w:hAnsi="Wingdings"/>
                <w:color w:val="000000"/>
                <w:sz w:val="20"/>
                <w:szCs w:val="22"/>
              </w:rPr>
              <w:t></w:t>
            </w:r>
          </w:p>
        </w:tc>
        <w:tc>
          <w:tcPr>
            <w:tcW w:w="1249" w:type="dxa"/>
          </w:tcPr>
          <w:p w14:paraId="38836928" w14:textId="77777777" w:rsidR="00113664" w:rsidRPr="00DA2E9F" w:rsidRDefault="00113664" w:rsidP="007E3B02">
            <w:pPr>
              <w:jc w:val="center"/>
              <w:rPr>
                <w:sz w:val="20"/>
              </w:rPr>
            </w:pPr>
            <w:r w:rsidRPr="00DA2E9F">
              <w:rPr>
                <w:rFonts w:ascii="Wingdings" w:hAnsi="Wingdings"/>
                <w:color w:val="000000"/>
                <w:sz w:val="20"/>
                <w:szCs w:val="22"/>
              </w:rPr>
              <w:t></w:t>
            </w:r>
          </w:p>
        </w:tc>
        <w:tc>
          <w:tcPr>
            <w:tcW w:w="781" w:type="dxa"/>
          </w:tcPr>
          <w:p w14:paraId="38836929"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92A" w14:textId="77777777" w:rsidR="00113664" w:rsidRPr="00DA2E9F" w:rsidRDefault="00113664" w:rsidP="007E3B02">
            <w:pPr>
              <w:jc w:val="center"/>
              <w:rPr>
                <w:sz w:val="20"/>
              </w:rPr>
            </w:pPr>
            <w:r w:rsidRPr="00DA2E9F">
              <w:rPr>
                <w:rFonts w:cs="Arial"/>
                <w:sz w:val="28"/>
                <w:szCs w:val="28"/>
              </w:rPr>
              <w:sym w:font="Wingdings" w:char="F0FB"/>
            </w:r>
          </w:p>
        </w:tc>
        <w:tc>
          <w:tcPr>
            <w:tcW w:w="1092" w:type="dxa"/>
          </w:tcPr>
          <w:p w14:paraId="3883692B" w14:textId="77777777" w:rsidR="00113664" w:rsidRPr="00DA2E9F" w:rsidRDefault="00113664" w:rsidP="007E3B02">
            <w:pPr>
              <w:jc w:val="center"/>
              <w:rPr>
                <w:sz w:val="20"/>
              </w:rPr>
            </w:pPr>
            <w:r w:rsidRPr="00DA2E9F">
              <w:rPr>
                <w:rFonts w:cs="Arial"/>
                <w:sz w:val="28"/>
                <w:szCs w:val="28"/>
              </w:rPr>
              <w:sym w:font="Wingdings" w:char="F0FB"/>
            </w:r>
          </w:p>
        </w:tc>
      </w:tr>
    </w:tbl>
    <w:p w14:paraId="3883692D" w14:textId="77777777" w:rsidR="007E3B02" w:rsidRDefault="007E3B02" w:rsidP="00113664">
      <w:pPr>
        <w:rPr>
          <w:rFonts w:cs="Arial"/>
          <w:szCs w:val="22"/>
        </w:rPr>
      </w:pPr>
    </w:p>
    <w:p w14:paraId="3883692E" w14:textId="77777777" w:rsidR="007E3B02" w:rsidRPr="007E3B02" w:rsidRDefault="007E3B02" w:rsidP="007E3B02">
      <w:pPr>
        <w:rPr>
          <w:rFonts w:cs="Arial"/>
          <w:szCs w:val="22"/>
        </w:rPr>
      </w:pPr>
    </w:p>
    <w:p w14:paraId="3883692F" w14:textId="77777777" w:rsidR="007E3B02" w:rsidRPr="007E3B02" w:rsidRDefault="007E3B02" w:rsidP="007E3B02">
      <w:pPr>
        <w:rPr>
          <w:rFonts w:cs="Arial"/>
          <w:szCs w:val="22"/>
        </w:rPr>
      </w:pPr>
    </w:p>
    <w:p w14:paraId="38836930" w14:textId="77777777" w:rsidR="007E3B02" w:rsidRPr="007E3B02" w:rsidRDefault="007E3B02" w:rsidP="007E3B02">
      <w:pPr>
        <w:rPr>
          <w:rFonts w:cs="Arial"/>
          <w:szCs w:val="22"/>
        </w:rPr>
      </w:pPr>
    </w:p>
    <w:p w14:paraId="38836931" w14:textId="77777777" w:rsidR="007E3B02" w:rsidRPr="007E3B02" w:rsidRDefault="007E3B02" w:rsidP="007E3B02">
      <w:pPr>
        <w:rPr>
          <w:rFonts w:cs="Arial"/>
          <w:szCs w:val="22"/>
        </w:rPr>
      </w:pPr>
    </w:p>
    <w:p w14:paraId="38836932" w14:textId="77777777" w:rsidR="007E3B02" w:rsidRPr="007E3B02" w:rsidRDefault="007E3B02" w:rsidP="007E3B02">
      <w:pPr>
        <w:rPr>
          <w:rFonts w:cs="Arial"/>
          <w:szCs w:val="22"/>
        </w:rPr>
      </w:pPr>
    </w:p>
    <w:p w14:paraId="38836933" w14:textId="77777777" w:rsidR="007E3B02" w:rsidRPr="007E3B02" w:rsidRDefault="007E3B02" w:rsidP="007E3B02">
      <w:pPr>
        <w:rPr>
          <w:rFonts w:cs="Arial"/>
          <w:szCs w:val="22"/>
        </w:rPr>
      </w:pPr>
    </w:p>
    <w:p w14:paraId="38836934" w14:textId="77777777" w:rsidR="007E3B02" w:rsidRPr="007E3B02" w:rsidRDefault="007E3B02" w:rsidP="007E3B02">
      <w:pPr>
        <w:rPr>
          <w:rFonts w:cs="Arial"/>
          <w:szCs w:val="22"/>
        </w:rPr>
      </w:pPr>
    </w:p>
    <w:p w14:paraId="38836935" w14:textId="77777777" w:rsidR="007E3B02" w:rsidRPr="007E3B02" w:rsidRDefault="007E3B02" w:rsidP="007E3B02">
      <w:pPr>
        <w:rPr>
          <w:rFonts w:cs="Arial"/>
          <w:szCs w:val="22"/>
        </w:rPr>
      </w:pPr>
    </w:p>
    <w:p w14:paraId="38836936" w14:textId="77777777" w:rsidR="007E3B02" w:rsidRPr="007E3B02" w:rsidRDefault="007E3B02" w:rsidP="007E3B02">
      <w:pPr>
        <w:rPr>
          <w:rFonts w:cs="Arial"/>
          <w:szCs w:val="22"/>
        </w:rPr>
      </w:pPr>
    </w:p>
    <w:p w14:paraId="38836937" w14:textId="77777777" w:rsidR="007E3B02" w:rsidRPr="007E3B02" w:rsidRDefault="007E3B02" w:rsidP="007E3B02">
      <w:pPr>
        <w:rPr>
          <w:rFonts w:cs="Arial"/>
          <w:szCs w:val="22"/>
        </w:rPr>
      </w:pPr>
    </w:p>
    <w:p w14:paraId="38836938" w14:textId="77777777" w:rsidR="007E3B02" w:rsidRPr="007E3B02" w:rsidRDefault="007E3B02" w:rsidP="007E3B02">
      <w:pPr>
        <w:rPr>
          <w:rFonts w:cs="Arial"/>
          <w:szCs w:val="22"/>
        </w:rPr>
      </w:pPr>
    </w:p>
    <w:p w14:paraId="38836939" w14:textId="77777777" w:rsidR="007E3B02" w:rsidRPr="007E3B02" w:rsidRDefault="007E3B02" w:rsidP="007E3B02">
      <w:pPr>
        <w:rPr>
          <w:rFonts w:cs="Arial"/>
          <w:szCs w:val="22"/>
        </w:rPr>
      </w:pPr>
    </w:p>
    <w:p w14:paraId="3883693A" w14:textId="77777777" w:rsidR="007E3B02" w:rsidRPr="007E3B02" w:rsidRDefault="007E3B02" w:rsidP="007E3B02">
      <w:pPr>
        <w:rPr>
          <w:rFonts w:cs="Arial"/>
          <w:szCs w:val="22"/>
        </w:rPr>
      </w:pPr>
    </w:p>
    <w:p w14:paraId="3883693B" w14:textId="77777777" w:rsidR="007E3B02" w:rsidRPr="007E3B02" w:rsidRDefault="007E3B02" w:rsidP="007E3B02">
      <w:pPr>
        <w:rPr>
          <w:rFonts w:cs="Arial"/>
          <w:szCs w:val="22"/>
        </w:rPr>
      </w:pPr>
    </w:p>
    <w:p w14:paraId="3883693C" w14:textId="77777777" w:rsidR="007E3B02" w:rsidRPr="007E3B02" w:rsidRDefault="007E3B02" w:rsidP="007E3B02">
      <w:pPr>
        <w:rPr>
          <w:rFonts w:cs="Arial"/>
          <w:szCs w:val="22"/>
        </w:rPr>
      </w:pPr>
    </w:p>
    <w:p w14:paraId="3883693D" w14:textId="77777777" w:rsidR="007E3B02" w:rsidRPr="007E3B02" w:rsidRDefault="007E3B02" w:rsidP="007E3B02">
      <w:pPr>
        <w:rPr>
          <w:rFonts w:cs="Arial"/>
          <w:szCs w:val="22"/>
        </w:rPr>
      </w:pPr>
    </w:p>
    <w:p w14:paraId="3883693E" w14:textId="77777777" w:rsidR="007E3B02" w:rsidRPr="007E3B02" w:rsidRDefault="007E3B02" w:rsidP="007E3B02">
      <w:pPr>
        <w:rPr>
          <w:rFonts w:cs="Arial"/>
          <w:szCs w:val="22"/>
        </w:rPr>
      </w:pPr>
    </w:p>
    <w:p w14:paraId="3883693F" w14:textId="77777777" w:rsidR="007E3B02" w:rsidRPr="007E3B02" w:rsidRDefault="007E3B02" w:rsidP="007E3B02">
      <w:pPr>
        <w:rPr>
          <w:rFonts w:cs="Arial"/>
          <w:szCs w:val="22"/>
        </w:rPr>
      </w:pPr>
    </w:p>
    <w:p w14:paraId="38836940" w14:textId="77777777" w:rsidR="007E3B02" w:rsidRPr="007E3B02" w:rsidRDefault="007E3B02" w:rsidP="007E3B02">
      <w:pPr>
        <w:rPr>
          <w:rFonts w:cs="Arial"/>
          <w:szCs w:val="22"/>
        </w:rPr>
      </w:pPr>
    </w:p>
    <w:p w14:paraId="38836941" w14:textId="77777777" w:rsidR="007E3B02" w:rsidRPr="007E3B02" w:rsidRDefault="007E3B02" w:rsidP="007E3B02">
      <w:pPr>
        <w:rPr>
          <w:rFonts w:cs="Arial"/>
          <w:szCs w:val="22"/>
        </w:rPr>
      </w:pPr>
    </w:p>
    <w:p w14:paraId="38836942" w14:textId="77777777" w:rsidR="007E3B02" w:rsidRPr="007E3B02" w:rsidRDefault="007E3B02" w:rsidP="007E3B02">
      <w:pPr>
        <w:rPr>
          <w:rFonts w:cs="Arial"/>
          <w:szCs w:val="22"/>
        </w:rPr>
      </w:pPr>
    </w:p>
    <w:p w14:paraId="38836943" w14:textId="77777777" w:rsidR="007E3B02" w:rsidRPr="007E3B02" w:rsidRDefault="007E3B02" w:rsidP="007E3B02">
      <w:pPr>
        <w:rPr>
          <w:rFonts w:cs="Arial"/>
          <w:szCs w:val="22"/>
        </w:rPr>
      </w:pPr>
    </w:p>
    <w:p w14:paraId="38836944" w14:textId="77777777" w:rsidR="007E3B02" w:rsidRPr="007E3B02" w:rsidRDefault="007E3B02" w:rsidP="007E3B02">
      <w:pPr>
        <w:rPr>
          <w:rFonts w:cs="Arial"/>
          <w:szCs w:val="22"/>
        </w:rPr>
      </w:pPr>
    </w:p>
    <w:p w14:paraId="38836945" w14:textId="77777777" w:rsidR="007E3B02" w:rsidRPr="007E3B02" w:rsidRDefault="007E3B02" w:rsidP="007E3B02">
      <w:pPr>
        <w:rPr>
          <w:rFonts w:cs="Arial"/>
          <w:szCs w:val="22"/>
        </w:rPr>
      </w:pPr>
    </w:p>
    <w:p w14:paraId="38836946" w14:textId="77777777" w:rsidR="007E3B02" w:rsidRPr="007E3B02" w:rsidRDefault="007E3B02" w:rsidP="007E3B02">
      <w:pPr>
        <w:rPr>
          <w:rFonts w:cs="Arial"/>
          <w:szCs w:val="22"/>
        </w:rPr>
      </w:pPr>
    </w:p>
    <w:p w14:paraId="38836947" w14:textId="77777777" w:rsidR="007E3B02" w:rsidRPr="007E3B02" w:rsidRDefault="007E3B02" w:rsidP="007E3B02">
      <w:pPr>
        <w:rPr>
          <w:rFonts w:cs="Arial"/>
          <w:szCs w:val="22"/>
        </w:rPr>
      </w:pPr>
    </w:p>
    <w:p w14:paraId="38836948" w14:textId="77777777" w:rsidR="007E3B02" w:rsidRPr="007E3B02" w:rsidRDefault="007E3B02" w:rsidP="007E3B02">
      <w:pPr>
        <w:rPr>
          <w:rFonts w:cs="Arial"/>
          <w:szCs w:val="22"/>
        </w:rPr>
      </w:pPr>
    </w:p>
    <w:p w14:paraId="38836949" w14:textId="77777777" w:rsidR="007E3B02" w:rsidRPr="007E3B02" w:rsidRDefault="007E3B02" w:rsidP="007E3B02">
      <w:pPr>
        <w:rPr>
          <w:rFonts w:cs="Arial"/>
          <w:szCs w:val="22"/>
        </w:rPr>
      </w:pPr>
    </w:p>
    <w:p w14:paraId="3883694A" w14:textId="77777777" w:rsidR="007E3B02" w:rsidRPr="007E3B02" w:rsidRDefault="007E3B02" w:rsidP="007E3B02">
      <w:pPr>
        <w:rPr>
          <w:rFonts w:cs="Arial"/>
          <w:szCs w:val="22"/>
        </w:rPr>
      </w:pPr>
    </w:p>
    <w:p w14:paraId="3883694B" w14:textId="77777777" w:rsidR="007E3B02" w:rsidRPr="007E3B02" w:rsidRDefault="007E3B02" w:rsidP="007E3B02">
      <w:pPr>
        <w:rPr>
          <w:rFonts w:cs="Arial"/>
          <w:szCs w:val="22"/>
        </w:rPr>
      </w:pPr>
    </w:p>
    <w:p w14:paraId="3883694C" w14:textId="77777777" w:rsidR="007E3B02" w:rsidRPr="007E3B02" w:rsidRDefault="007E3B02" w:rsidP="007E3B02">
      <w:pPr>
        <w:rPr>
          <w:rFonts w:cs="Arial"/>
          <w:szCs w:val="22"/>
        </w:rPr>
      </w:pPr>
    </w:p>
    <w:p w14:paraId="3883694D" w14:textId="77777777" w:rsidR="007E3B02" w:rsidRPr="007E3B02" w:rsidRDefault="007E3B02" w:rsidP="007E3B02">
      <w:pPr>
        <w:rPr>
          <w:rFonts w:cs="Arial"/>
          <w:szCs w:val="22"/>
        </w:rPr>
      </w:pPr>
    </w:p>
    <w:p w14:paraId="3883694E" w14:textId="77777777" w:rsidR="007E3B02" w:rsidRDefault="007E3B02" w:rsidP="007E3B02">
      <w:pPr>
        <w:rPr>
          <w:rFonts w:cs="Arial"/>
          <w:szCs w:val="22"/>
        </w:rPr>
      </w:pPr>
    </w:p>
    <w:p w14:paraId="3883694F" w14:textId="77777777" w:rsidR="007E3B02" w:rsidRPr="004435CB" w:rsidRDefault="007E3B02" w:rsidP="007E3B02">
      <w:pPr>
        <w:pStyle w:val="Caption"/>
        <w:jc w:val="center"/>
      </w:pPr>
      <w:r>
        <w:rPr>
          <w:rFonts w:cs="Arial"/>
          <w:szCs w:val="22"/>
        </w:rPr>
        <w:tab/>
      </w:r>
      <w:bookmarkStart w:id="682" w:name="_Toc499731275"/>
      <w:r>
        <w:t xml:space="preserve">Table </w:t>
      </w:r>
      <w:r w:rsidR="003A0731">
        <w:fldChar w:fldCharType="begin"/>
      </w:r>
      <w:r w:rsidR="003A0731">
        <w:instrText xml:space="preserve"> SEQ Table \* ARABIC </w:instrText>
      </w:r>
      <w:r w:rsidR="003A0731">
        <w:fldChar w:fldCharType="separate"/>
      </w:r>
      <w:r w:rsidR="00505C55">
        <w:rPr>
          <w:noProof/>
        </w:rPr>
        <w:t>14</w:t>
      </w:r>
      <w:r w:rsidR="003A0731">
        <w:rPr>
          <w:noProof/>
        </w:rPr>
        <w:fldChar w:fldCharType="end"/>
      </w:r>
      <w:r>
        <w:t xml:space="preserve">: </w:t>
      </w:r>
      <w:r w:rsidRPr="00F836AB">
        <w:t>Account role registration field availabilit</w:t>
      </w:r>
      <w:r>
        <w:t>y</w:t>
      </w:r>
      <w:bookmarkEnd w:id="682"/>
    </w:p>
    <w:p w14:paraId="38836950" w14:textId="77777777" w:rsidR="003E7D29" w:rsidRPr="007E3B02" w:rsidRDefault="003E7D29" w:rsidP="007E3B02">
      <w:pPr>
        <w:tabs>
          <w:tab w:val="left" w:pos="6180"/>
        </w:tabs>
        <w:rPr>
          <w:rFonts w:cs="Arial"/>
          <w:szCs w:val="22"/>
        </w:rPr>
      </w:pPr>
    </w:p>
    <w:sectPr w:rsidR="003E7D29" w:rsidRPr="007E3B02" w:rsidSect="00113664">
      <w:pgSz w:w="16838" w:h="11906" w:orient="landscape" w:code="9"/>
      <w:pgMar w:top="1304" w:right="1276" w:bottom="1304" w:left="181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65A6C" w14:textId="77777777" w:rsidR="003A0731" w:rsidRDefault="003A0731">
      <w:r>
        <w:separator/>
      </w:r>
    </w:p>
  </w:endnote>
  <w:endnote w:type="continuationSeparator" w:id="0">
    <w:p w14:paraId="4FE2E843" w14:textId="77777777" w:rsidR="003A0731" w:rsidRDefault="003A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Italic">
    <w:panose1 w:val="020B06040202020902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76223D" w14:paraId="38836973" w14:textId="77777777">
      <w:trPr>
        <w:trHeight w:hRule="exact" w:val="567"/>
      </w:trPr>
      <w:tc>
        <w:tcPr>
          <w:tcW w:w="3629" w:type="dxa"/>
          <w:vAlign w:val="bottom"/>
        </w:tcPr>
        <w:p w14:paraId="38836970" w14:textId="77777777" w:rsidR="0076223D" w:rsidRPr="00961BA8" w:rsidRDefault="00623501">
          <w:pPr>
            <w:pStyle w:val="ClassificationFooter"/>
          </w:pPr>
          <w:fldSimple w:instr=" DOCPROPERTY  Classification  \* MERGEFORMAT ">
            <w:r w:rsidR="0076223D">
              <w:t>UNCLASSIFIED</w:t>
            </w:r>
          </w:fldSimple>
        </w:p>
      </w:tc>
      <w:tc>
        <w:tcPr>
          <w:tcW w:w="4309" w:type="dxa"/>
          <w:vAlign w:val="bottom"/>
        </w:tcPr>
        <w:p w14:paraId="38836971" w14:textId="77777777" w:rsidR="0076223D" w:rsidRDefault="0076223D">
          <w:pPr>
            <w:pStyle w:val="FooterPortrait"/>
          </w:pPr>
          <w:r>
            <w:tab/>
          </w:r>
          <w:r>
            <w:fldChar w:fldCharType="begin"/>
          </w:r>
          <w:r>
            <w:instrText xml:space="preserve"> KEYWORDS   \* MERGEFORMAT </w:instrText>
          </w:r>
          <w:r>
            <w:fldChar w:fldCharType="end"/>
          </w:r>
        </w:p>
      </w:tc>
      <w:tc>
        <w:tcPr>
          <w:tcW w:w="1701" w:type="dxa"/>
          <w:vAlign w:val="bottom"/>
        </w:tcPr>
        <w:p w14:paraId="38836972" w14:textId="77777777" w:rsidR="0076223D" w:rsidRDefault="0076223D">
          <w:pPr>
            <w:pStyle w:val="FooterPortrait"/>
            <w:jc w:val="right"/>
          </w:pPr>
          <w:r>
            <w:t>PAGE</w:t>
          </w:r>
          <w:r w:rsidRPr="00301C10">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46</w:t>
            </w:r>
          </w:fldSimple>
        </w:p>
      </w:tc>
    </w:tr>
  </w:tbl>
  <w:p w14:paraId="38836974" w14:textId="77777777" w:rsidR="0076223D" w:rsidRPr="000D1EAD" w:rsidRDefault="0076223D" w:rsidP="000D1EAD">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36977" w14:textId="77777777" w:rsidR="0076223D" w:rsidRPr="00313350" w:rsidRDefault="0076223D" w:rsidP="00313350">
    <w:pPr>
      <w:pStyle w:val="FooterPortrait"/>
      <w:pBdr>
        <w:top w:val="single" w:sz="4" w:space="1" w:color="auto"/>
      </w:pBdr>
      <w:tabs>
        <w:tab w:val="clear" w:pos="1021"/>
        <w:tab w:val="left" w:pos="0"/>
        <w:tab w:val="center" w:pos="4649"/>
        <w:tab w:val="right" w:pos="9299"/>
      </w:tabs>
      <w:rPr>
        <w:sz w:val="18"/>
      </w:rPr>
    </w:pPr>
    <w:r w:rsidRPr="00313350">
      <w:rPr>
        <w:sz w:val="18"/>
      </w:rPr>
      <w:t xml:space="preserve">Version </w:t>
    </w:r>
    <w:r>
      <w:rPr>
        <w:sz w:val="18"/>
      </w:rPr>
      <w:t>1.0</w:t>
    </w:r>
    <w:r w:rsidRPr="00313350">
      <w:rPr>
        <w:sz w:val="18"/>
      </w:rPr>
      <w:tab/>
    </w:r>
    <w:r w:rsidRPr="00313350">
      <w:rPr>
        <w:sz w:val="18"/>
      </w:rPr>
      <w:fldChar w:fldCharType="begin"/>
    </w:r>
    <w:r w:rsidRPr="00313350">
      <w:rPr>
        <w:sz w:val="18"/>
      </w:rPr>
      <w:instrText xml:space="preserve"> bkmkCLASSIFICATION  \* MERGEFORMAT </w:instrText>
    </w:r>
    <w:r w:rsidRPr="00313350">
      <w:rPr>
        <w:sz w:val="18"/>
      </w:rPr>
      <w:fldChar w:fldCharType="separate"/>
    </w:r>
    <w:r w:rsidRPr="00313350">
      <w:rPr>
        <w:sz w:val="18"/>
      </w:rPr>
      <w:t>Unclassified</w:t>
    </w:r>
    <w:r w:rsidRPr="00313350">
      <w:rPr>
        <w:sz w:val="18"/>
      </w:rPr>
      <w:fldChar w:fldCharType="end"/>
    </w:r>
    <w:r w:rsidRPr="00313350">
      <w:rPr>
        <w:sz w:val="18"/>
      </w:rPr>
      <w:tab/>
      <w:t>PAGE</w:t>
    </w:r>
    <w:r w:rsidRPr="00313350">
      <w:rPr>
        <w:spacing w:val="20"/>
        <w:sz w:val="18"/>
      </w:rPr>
      <w:t xml:space="preserve"> </w:t>
    </w:r>
    <w:r w:rsidRPr="00313350">
      <w:rPr>
        <w:sz w:val="18"/>
      </w:rPr>
      <w:fldChar w:fldCharType="begin"/>
    </w:r>
    <w:r w:rsidRPr="00313350">
      <w:rPr>
        <w:sz w:val="18"/>
      </w:rPr>
      <w:instrText xml:space="preserve"> PAGE   \* MERGEFORMAT </w:instrText>
    </w:r>
    <w:r w:rsidRPr="00313350">
      <w:rPr>
        <w:sz w:val="18"/>
      </w:rPr>
      <w:fldChar w:fldCharType="separate"/>
    </w:r>
    <w:r w:rsidR="008922D0">
      <w:rPr>
        <w:noProof/>
        <w:sz w:val="18"/>
      </w:rPr>
      <w:t>44</w:t>
    </w:r>
    <w:r w:rsidRPr="00313350">
      <w:rPr>
        <w:sz w:val="18"/>
      </w:rPr>
      <w:fldChar w:fldCharType="end"/>
    </w:r>
    <w:r w:rsidRPr="00313350">
      <w:rPr>
        <w:sz w:val="18"/>
      </w:rPr>
      <w:t xml:space="preserve"> OF </w:t>
    </w:r>
    <w:r w:rsidRPr="00313350">
      <w:rPr>
        <w:sz w:val="18"/>
      </w:rPr>
      <w:fldChar w:fldCharType="begin"/>
    </w:r>
    <w:r w:rsidRPr="00313350">
      <w:rPr>
        <w:sz w:val="18"/>
      </w:rPr>
      <w:instrText xml:space="preserve"> NUMPAGES   \* MERGEFORMAT </w:instrText>
    </w:r>
    <w:r w:rsidRPr="00313350">
      <w:rPr>
        <w:sz w:val="18"/>
      </w:rPr>
      <w:fldChar w:fldCharType="separate"/>
    </w:r>
    <w:r w:rsidR="008922D0">
      <w:rPr>
        <w:noProof/>
        <w:sz w:val="18"/>
      </w:rPr>
      <w:t>44</w:t>
    </w:r>
    <w:r w:rsidRPr="00313350">
      <w:rPr>
        <w:noProof/>
        <w:sz w:val="18"/>
      </w:rPr>
      <w:fldChar w:fldCharType="end"/>
    </w:r>
  </w:p>
  <w:p w14:paraId="38836978" w14:textId="77777777" w:rsidR="0076223D" w:rsidRPr="000D1EAD" w:rsidRDefault="0076223D" w:rsidP="000D1EAD">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D829E" w14:textId="77777777" w:rsidR="003A0731" w:rsidRDefault="003A0731">
      <w:r>
        <w:separator/>
      </w:r>
    </w:p>
  </w:footnote>
  <w:footnote w:type="continuationSeparator" w:id="0">
    <w:p w14:paraId="6B897118" w14:textId="77777777" w:rsidR="003A0731" w:rsidRDefault="003A0731">
      <w:r>
        <w:continuationSeparator/>
      </w:r>
    </w:p>
  </w:footnote>
  <w:footnote w:id="1">
    <w:p w14:paraId="38836982" w14:textId="77777777" w:rsidR="0076223D" w:rsidRPr="00693A24" w:rsidRDefault="0076223D" w:rsidP="00957AD8">
      <w:pPr>
        <w:rPr>
          <w:rFonts w:cs="Arial"/>
          <w:sz w:val="20"/>
          <w:szCs w:val="20"/>
        </w:rPr>
      </w:pPr>
      <w:r>
        <w:rPr>
          <w:rStyle w:val="FootnoteReference"/>
        </w:rPr>
        <w:footnoteRef/>
      </w:r>
      <w:r>
        <w:t xml:space="preserve"> </w:t>
      </w:r>
      <w:r w:rsidRPr="00693A24">
        <w:rPr>
          <w:rFonts w:cs="Arial"/>
          <w:sz w:val="20"/>
          <w:szCs w:val="20"/>
        </w:rPr>
        <w:t>Activity statements will be generated on the first Monday of each month. Please allow 3 business days after this date for the activity statement to be visible in software.</w:t>
      </w:r>
    </w:p>
    <w:p w14:paraId="38836983" w14:textId="77777777" w:rsidR="0076223D" w:rsidRDefault="0076223D" w:rsidP="00957AD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3696B" w14:textId="77777777" w:rsidR="0076223D" w:rsidRDefault="003A0731">
    <w:pPr>
      <w:pStyle w:val="Header"/>
    </w:pPr>
    <w:r>
      <w:rPr>
        <w:noProof/>
      </w:rPr>
      <w:pict w14:anchorId="388369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50725" o:spid="_x0000_s2078" type="#_x0000_t136" style="position:absolute;margin-left:0;margin-top:0;width:468.2pt;height:187.2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76223D" w:rsidRPr="00747C19" w14:paraId="3883696E" w14:textId="77777777">
      <w:trPr>
        <w:trHeight w:hRule="exact" w:val="567"/>
      </w:trPr>
      <w:tc>
        <w:tcPr>
          <w:tcW w:w="3629" w:type="dxa"/>
          <w:shd w:val="clear" w:color="auto" w:fill="auto"/>
        </w:tcPr>
        <w:p w14:paraId="3883696C" w14:textId="77777777" w:rsidR="0076223D" w:rsidRPr="00747C19" w:rsidRDefault="003A0731">
          <w:pPr>
            <w:pStyle w:val="Header"/>
            <w:spacing w:before="100" w:after="100"/>
            <w:rPr>
              <w:sz w:val="32"/>
            </w:rPr>
          </w:pPr>
          <w:r>
            <w:rPr>
              <w:noProof/>
            </w:rPr>
            <w:pict w14:anchorId="38836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50726" o:spid="_x0000_s2079" type="#_x0000_t136" style="position:absolute;margin-left:0;margin-top:0;width:468.2pt;height:187.2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76223D" w:rsidRPr="00747C19">
            <w:rPr>
              <w:sz w:val="32"/>
            </w:rPr>
            <w:fldChar w:fldCharType="begin"/>
          </w:r>
          <w:r w:rsidR="0076223D" w:rsidRPr="00747C19">
            <w:rPr>
              <w:sz w:val="32"/>
            </w:rPr>
            <w:instrText xml:space="preserve"> DOCPROPERTY  Classification  \* MERGEFORMAT </w:instrText>
          </w:r>
          <w:r w:rsidR="0076223D" w:rsidRPr="00747C19">
            <w:rPr>
              <w:sz w:val="32"/>
            </w:rPr>
            <w:fldChar w:fldCharType="separate"/>
          </w:r>
          <w:r w:rsidR="0076223D">
            <w:rPr>
              <w:sz w:val="32"/>
            </w:rPr>
            <w:t>UNCLASSIFIED</w:t>
          </w:r>
          <w:r w:rsidR="0076223D" w:rsidRPr="00747C19">
            <w:rPr>
              <w:sz w:val="32"/>
            </w:rPr>
            <w:fldChar w:fldCharType="end"/>
          </w:r>
        </w:p>
      </w:tc>
      <w:tc>
        <w:tcPr>
          <w:tcW w:w="6010" w:type="dxa"/>
          <w:shd w:val="clear" w:color="auto" w:fill="auto"/>
        </w:tcPr>
        <w:p w14:paraId="3883696D" w14:textId="77777777" w:rsidR="0076223D" w:rsidRPr="00747C19" w:rsidRDefault="0076223D">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sidRPr="00505C55">
            <w:rPr>
              <w:sz w:val="15"/>
            </w:rPr>
            <w:t>ATO CUADDR.0001</w:t>
          </w:r>
          <w:r>
            <w:rPr>
              <w:caps w:val="0"/>
              <w:sz w:val="15"/>
            </w:rPr>
            <w:t xml:space="preserve"> CUDTL.0001 CUFI.0001 CURNN.0001 CUEC.0001 CUMAS.0001 2014 BUSINESS IMPLEMENTATION GUIDE</w:t>
          </w:r>
          <w:r w:rsidRPr="00747C19">
            <w:rPr>
              <w:sz w:val="15"/>
            </w:rPr>
            <w:fldChar w:fldCharType="end"/>
          </w:r>
        </w:p>
      </w:tc>
    </w:tr>
  </w:tbl>
  <w:p w14:paraId="3883696F" w14:textId="77777777" w:rsidR="0076223D" w:rsidRPr="000D1EAD" w:rsidRDefault="0076223D" w:rsidP="000D1EAD">
    <w:pPr>
      <w:pStyle w:val="Header"/>
      <w:rPr>
        <w:vanish/>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36975" w14:textId="77777777" w:rsidR="0076223D" w:rsidRDefault="003A0731">
    <w:pPr>
      <w:pStyle w:val="Header"/>
    </w:pPr>
    <w:r>
      <w:rPr>
        <w:noProof/>
      </w:rPr>
      <w:pict w14:anchorId="388369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50728" o:spid="_x0000_s2081" type="#_x0000_t136" style="position:absolute;margin-left:0;margin-top:0;width:468.2pt;height:187.2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36976" w14:textId="77777777" w:rsidR="0076223D" w:rsidRPr="000D1EAD" w:rsidRDefault="0076223D" w:rsidP="004E27AE">
    <w:pPr>
      <w:pStyle w:val="Header"/>
      <w:pBdr>
        <w:bottom w:val="single" w:sz="4" w:space="1" w:color="auto"/>
      </w:pBdr>
      <w:tabs>
        <w:tab w:val="left" w:pos="0"/>
        <w:tab w:val="right" w:pos="9242"/>
        <w:tab w:val="right" w:pos="13608"/>
      </w:tabs>
      <w:rPr>
        <w:vanish/>
        <w:sz w:val="2"/>
      </w:rPr>
    </w:pPr>
    <w:r w:rsidRPr="002D6839">
      <w:rPr>
        <w:sz w:val="16"/>
        <w:szCs w:val="16"/>
      </w:rPr>
      <w:t>Standard business reporting</w:t>
    </w:r>
    <w:r w:rsidRPr="002D6839">
      <w:rPr>
        <w:sz w:val="16"/>
        <w:szCs w:val="16"/>
      </w:rPr>
      <w:tab/>
    </w:r>
    <w:r>
      <w:rPr>
        <w:sz w:val="16"/>
        <w:szCs w:val="16"/>
      </w:rPr>
      <w:t xml:space="preserve">ATO ACCROLE </w:t>
    </w:r>
    <w:r w:rsidRPr="004E27AE">
      <w:rPr>
        <w:sz w:val="16"/>
        <w:szCs w:val="16"/>
      </w:rPr>
      <w:t>2017 Business Implementation Guide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36979" w14:textId="77777777" w:rsidR="0076223D" w:rsidRDefault="003A0731">
    <w:pPr>
      <w:pStyle w:val="Header"/>
    </w:pPr>
    <w:r>
      <w:rPr>
        <w:noProof/>
      </w:rPr>
      <w:pict w14:anchorId="388369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50727" o:spid="_x0000_s2080" type="#_x0000_t136" style="position:absolute;margin-left:0;margin-top:0;width:468.2pt;height:187.2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3697A" w14:textId="77777777" w:rsidR="0076223D" w:rsidRDefault="003A0731">
    <w:pPr>
      <w:pStyle w:val="Header"/>
    </w:pPr>
    <w:r>
      <w:rPr>
        <w:noProof/>
      </w:rPr>
      <w:pict w14:anchorId="388369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50731" o:spid="_x0000_s2084" type="#_x0000_t136" style="position:absolute;margin-left:0;margin-top:0;width:468.2pt;height:187.25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3697B" w14:textId="77777777" w:rsidR="0076223D" w:rsidRDefault="003A0731">
    <w:pPr>
      <w:pStyle w:val="Header"/>
    </w:pPr>
    <w:r>
      <w:rPr>
        <w:noProof/>
      </w:rPr>
      <w:pict w14:anchorId="38836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50730" o:spid="_x0000_s2083" type="#_x0000_t136" style="position:absolute;margin-left:0;margin-top:0;width:468.2pt;height:187.25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5822CC"/>
    <w:multiLevelType w:val="multilevel"/>
    <w:tmpl w:val="750E29C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nsid w:val="0E337A1C"/>
    <w:multiLevelType w:val="singleLevel"/>
    <w:tmpl w:val="92FC47AE"/>
    <w:lvl w:ilvl="0">
      <w:numFmt w:val="bullet"/>
      <w:pStyle w:val="BulletedList"/>
      <w:lvlText w:val=""/>
      <w:lvlJc w:val="left"/>
      <w:pPr>
        <w:tabs>
          <w:tab w:val="num" w:pos="360"/>
        </w:tabs>
        <w:ind w:left="357" w:hanging="357"/>
      </w:pPr>
      <w:rPr>
        <w:rFonts w:ascii="Symbol" w:hAnsi="Symbol" w:hint="default"/>
        <w:color w:val="000000"/>
        <w:sz w:val="20"/>
      </w:rPr>
    </w:lvl>
  </w:abstractNum>
  <w:abstractNum w:abstractNumId="4">
    <w:nsid w:val="16E166CC"/>
    <w:multiLevelType w:val="multilevel"/>
    <w:tmpl w:val="62E2D01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
    <w:nsid w:val="1CBB5E69"/>
    <w:multiLevelType w:val="multilevel"/>
    <w:tmpl w:val="BF9AFDAC"/>
    <w:numStyleLink w:val="111111"/>
  </w:abstractNum>
  <w:abstractNum w:abstractNumId="6">
    <w:nsid w:val="23220DBF"/>
    <w:multiLevelType w:val="multilevel"/>
    <w:tmpl w:val="750E29C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7">
    <w:nsid w:val="30ED2C96"/>
    <w:multiLevelType w:val="multilevel"/>
    <w:tmpl w:val="750E29C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8">
    <w:nsid w:val="36FE7DE1"/>
    <w:multiLevelType w:val="multilevel"/>
    <w:tmpl w:val="BF9AFDAC"/>
    <w:styleLink w:val="111111"/>
    <w:lvl w:ilvl="0">
      <w:start w:val="1"/>
      <w:numFmt w:val="decimal"/>
      <w:pStyle w:val="Heading1"/>
      <w:lvlText w:val="%1"/>
      <w:lvlJc w:val="left"/>
      <w:pPr>
        <w:tabs>
          <w:tab w:val="num" w:pos="360"/>
        </w:tabs>
        <w:ind w:left="360" w:hanging="360"/>
      </w:pPr>
      <w:rPr>
        <w:rFonts w:ascii="Arial" w:hAnsi="Arial" w:hint="default"/>
        <w:color w:val="1F497D" w:themeColor="text2"/>
        <w:sz w:val="36"/>
      </w:rPr>
    </w:lvl>
    <w:lvl w:ilvl="1">
      <w:start w:val="1"/>
      <w:numFmt w:val="decimal"/>
      <w:pStyle w:val="Heading2"/>
      <w:lvlText w:val="%1.%2"/>
      <w:lvlJc w:val="left"/>
      <w:pPr>
        <w:tabs>
          <w:tab w:val="num" w:pos="1080"/>
        </w:tabs>
        <w:ind w:left="792" w:hanging="432"/>
      </w:pPr>
      <w:rPr>
        <w:rFonts w:ascii="Arial" w:hAnsi="Arial" w:hint="default"/>
        <w:color w:val="1F497D" w:themeColor="text2"/>
        <w:sz w:val="28"/>
      </w:rPr>
    </w:lvl>
    <w:lvl w:ilvl="2">
      <w:start w:val="1"/>
      <w:numFmt w:val="decimal"/>
      <w:pStyle w:val="Heading3"/>
      <w:lvlText w:val="%1.%2.%3"/>
      <w:lvlJc w:val="left"/>
      <w:pPr>
        <w:tabs>
          <w:tab w:val="num" w:pos="1800"/>
        </w:tabs>
        <w:ind w:left="1224" w:hanging="504"/>
      </w:pPr>
      <w:rPr>
        <w:rFonts w:ascii="Arial" w:hAnsi="Arial" w:hint="default"/>
        <w:color w:val="1F497D" w:themeColor="text2"/>
        <w:sz w:val="24"/>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nsid w:val="38F55EAA"/>
    <w:multiLevelType w:val="multilevel"/>
    <w:tmpl w:val="750E29C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11">
    <w:nsid w:val="3CD16C5A"/>
    <w:multiLevelType w:val="hybridMultilevel"/>
    <w:tmpl w:val="9ACCE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184384E"/>
    <w:multiLevelType w:val="multilevel"/>
    <w:tmpl w:val="5366E29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3">
    <w:nsid w:val="451E4749"/>
    <w:multiLevelType w:val="multilevel"/>
    <w:tmpl w:val="750E29C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4">
    <w:nsid w:val="49132BCB"/>
    <w:multiLevelType w:val="hybridMultilevel"/>
    <w:tmpl w:val="8CEA87F0"/>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52EE32E4"/>
    <w:multiLevelType w:val="hybridMultilevel"/>
    <w:tmpl w:val="0A281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4BD12C3"/>
    <w:multiLevelType w:val="multilevel"/>
    <w:tmpl w:val="05026C2C"/>
    <w:lvl w:ilvl="0">
      <w:start w:val="1"/>
      <w:numFmt w:val="decimal"/>
      <w:pStyle w:val="Head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580E46E9"/>
    <w:multiLevelType w:val="multilevel"/>
    <w:tmpl w:val="9A52C5CE"/>
    <w:lvl w:ilvl="0">
      <w:start w:val="1"/>
      <w:numFmt w:val="decimal"/>
      <w:pStyle w:val="StyleMaintext10ptBefore6ptAfter6pt"/>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9">
    <w:nsid w:val="619A2DC2"/>
    <w:multiLevelType w:val="multilevel"/>
    <w:tmpl w:val="750E29C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6C127A"/>
    <w:multiLevelType w:val="hybridMultilevel"/>
    <w:tmpl w:val="13284B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6BE56D70"/>
    <w:multiLevelType w:val="hybridMultilevel"/>
    <w:tmpl w:val="7CAC38E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6C3B58CD"/>
    <w:multiLevelType w:val="hybridMultilevel"/>
    <w:tmpl w:val="090A1E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6FFA0AC5"/>
    <w:multiLevelType w:val="hybridMultilevel"/>
    <w:tmpl w:val="4A7A7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3ED18EC"/>
    <w:multiLevelType w:val="hybridMultilevel"/>
    <w:tmpl w:val="A3D21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5307917"/>
    <w:multiLevelType w:val="multilevel"/>
    <w:tmpl w:val="750E29C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9">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7"/>
  </w:num>
  <w:num w:numId="3">
    <w:abstractNumId w:val="29"/>
  </w:num>
  <w:num w:numId="4">
    <w:abstractNumId w:val="8"/>
  </w:num>
  <w:num w:numId="5">
    <w:abstractNumId w:val="30"/>
  </w:num>
  <w:num w:numId="6">
    <w:abstractNumId w:val="24"/>
  </w:num>
  <w:num w:numId="7">
    <w:abstractNumId w:val="0"/>
  </w:num>
  <w:num w:numId="8">
    <w:abstractNumId w:val="1"/>
  </w:num>
  <w:num w:numId="9">
    <w:abstractNumId w:val="26"/>
  </w:num>
  <w:num w:numId="10">
    <w:abstractNumId w:val="25"/>
  </w:num>
  <w:num w:numId="11">
    <w:abstractNumId w:val="11"/>
  </w:num>
  <w:num w:numId="12">
    <w:abstractNumId w:val="3"/>
  </w:num>
  <w:num w:numId="13">
    <w:abstractNumId w:val="21"/>
  </w:num>
  <w:num w:numId="14">
    <w:abstractNumId w:val="23"/>
  </w:num>
  <w:num w:numId="15">
    <w:abstractNumId w:val="15"/>
  </w:num>
  <w:num w:numId="16">
    <w:abstractNumId w:val="14"/>
  </w:num>
  <w:num w:numId="17">
    <w:abstractNumId w:val="22"/>
  </w:num>
  <w:num w:numId="18">
    <w:abstractNumId w:val="28"/>
  </w:num>
  <w:num w:numId="19">
    <w:abstractNumId w:val="27"/>
  </w:num>
  <w:num w:numId="20">
    <w:abstractNumId w:val="20"/>
  </w:num>
  <w:num w:numId="21">
    <w:abstractNumId w:val="18"/>
  </w:num>
  <w:num w:numId="22">
    <w:abstractNumId w:val="16"/>
  </w:num>
  <w:num w:numId="23">
    <w:abstractNumId w:val="7"/>
  </w:num>
  <w:num w:numId="24">
    <w:abstractNumId w:val="13"/>
  </w:num>
  <w:num w:numId="25">
    <w:abstractNumId w:val="19"/>
  </w:num>
  <w:num w:numId="26">
    <w:abstractNumId w:val="9"/>
  </w:num>
  <w:num w:numId="27">
    <w:abstractNumId w:val="6"/>
  </w:num>
  <w:num w:numId="28">
    <w:abstractNumId w:val="2"/>
  </w:num>
  <w:num w:numId="29">
    <w:abstractNumId w:val="12"/>
  </w:num>
  <w:num w:numId="30">
    <w:abstractNumId w:val="5"/>
    <w:lvlOverride w:ilvl="1">
      <w:lvl w:ilvl="1">
        <w:start w:val="1"/>
        <w:numFmt w:val="decimal"/>
        <w:pStyle w:val="Heading2"/>
        <w:lvlText w:val="%1.%2"/>
        <w:lvlJc w:val="left"/>
        <w:pPr>
          <w:tabs>
            <w:tab w:val="num" w:pos="1080"/>
          </w:tabs>
          <w:ind w:left="792" w:hanging="432"/>
        </w:pPr>
        <w:rPr>
          <w:rFonts w:ascii="Arial" w:hAnsi="Arial" w:hint="default"/>
          <w:color w:val="1F497D" w:themeColor="text2"/>
          <w:sz w:val="32"/>
          <w:szCs w:val="32"/>
        </w:rPr>
      </w:lvl>
    </w:lvlOverride>
    <w:lvlOverride w:ilvl="2">
      <w:lvl w:ilvl="2">
        <w:start w:val="1"/>
        <w:numFmt w:val="decimal"/>
        <w:pStyle w:val="Heading3"/>
        <w:lvlText w:val="%1.%2.%3"/>
        <w:lvlJc w:val="left"/>
        <w:pPr>
          <w:tabs>
            <w:tab w:val="num" w:pos="1800"/>
          </w:tabs>
          <w:ind w:left="1224" w:hanging="504"/>
        </w:pPr>
        <w:rPr>
          <w:rFonts w:ascii="Arial" w:hAnsi="Arial" w:hint="default"/>
          <w:b/>
          <w:color w:val="1F497D" w:themeColor="text2"/>
          <w:sz w:val="24"/>
        </w:rPr>
      </w:lvl>
    </w:lvlOverride>
  </w:num>
  <w:num w:numId="31">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85">
      <o:colormru v:ext="edit" colors="#c6c1b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0253E"/>
    <w:rsid w:val="000009D9"/>
    <w:rsid w:val="0000215C"/>
    <w:rsid w:val="00002E1D"/>
    <w:rsid w:val="00002EDE"/>
    <w:rsid w:val="00003769"/>
    <w:rsid w:val="000054D0"/>
    <w:rsid w:val="00006BF8"/>
    <w:rsid w:val="00006D65"/>
    <w:rsid w:val="00007B5D"/>
    <w:rsid w:val="00007EB6"/>
    <w:rsid w:val="0001084E"/>
    <w:rsid w:val="000114AF"/>
    <w:rsid w:val="00011756"/>
    <w:rsid w:val="00011BE8"/>
    <w:rsid w:val="00011ED1"/>
    <w:rsid w:val="00012235"/>
    <w:rsid w:val="00012E25"/>
    <w:rsid w:val="000130A6"/>
    <w:rsid w:val="00013397"/>
    <w:rsid w:val="00013F03"/>
    <w:rsid w:val="00015757"/>
    <w:rsid w:val="00015AF0"/>
    <w:rsid w:val="00015C96"/>
    <w:rsid w:val="000174B5"/>
    <w:rsid w:val="00017B25"/>
    <w:rsid w:val="00017EF1"/>
    <w:rsid w:val="00022982"/>
    <w:rsid w:val="00022AB9"/>
    <w:rsid w:val="00022CA9"/>
    <w:rsid w:val="000230BC"/>
    <w:rsid w:val="00023A56"/>
    <w:rsid w:val="00023D54"/>
    <w:rsid w:val="0002447B"/>
    <w:rsid w:val="00024C88"/>
    <w:rsid w:val="00025145"/>
    <w:rsid w:val="00025759"/>
    <w:rsid w:val="00026538"/>
    <w:rsid w:val="000270C5"/>
    <w:rsid w:val="00030677"/>
    <w:rsid w:val="00031099"/>
    <w:rsid w:val="000312D7"/>
    <w:rsid w:val="00031884"/>
    <w:rsid w:val="00031964"/>
    <w:rsid w:val="0003209E"/>
    <w:rsid w:val="000345C1"/>
    <w:rsid w:val="00034A63"/>
    <w:rsid w:val="00035193"/>
    <w:rsid w:val="00035AAD"/>
    <w:rsid w:val="0003621E"/>
    <w:rsid w:val="000371BF"/>
    <w:rsid w:val="00037279"/>
    <w:rsid w:val="00037382"/>
    <w:rsid w:val="00037AC8"/>
    <w:rsid w:val="00040745"/>
    <w:rsid w:val="0004125F"/>
    <w:rsid w:val="000412C4"/>
    <w:rsid w:val="0004145B"/>
    <w:rsid w:val="0004299A"/>
    <w:rsid w:val="00042D50"/>
    <w:rsid w:val="00043071"/>
    <w:rsid w:val="000434D3"/>
    <w:rsid w:val="000455C8"/>
    <w:rsid w:val="00047990"/>
    <w:rsid w:val="000500D0"/>
    <w:rsid w:val="0005091E"/>
    <w:rsid w:val="00051915"/>
    <w:rsid w:val="0005270C"/>
    <w:rsid w:val="00052A1F"/>
    <w:rsid w:val="000557DC"/>
    <w:rsid w:val="00055F00"/>
    <w:rsid w:val="0005790C"/>
    <w:rsid w:val="00057925"/>
    <w:rsid w:val="00060642"/>
    <w:rsid w:val="000618B2"/>
    <w:rsid w:val="0006303E"/>
    <w:rsid w:val="00063428"/>
    <w:rsid w:val="00065DE7"/>
    <w:rsid w:val="000663F6"/>
    <w:rsid w:val="0006683B"/>
    <w:rsid w:val="0006717B"/>
    <w:rsid w:val="00071DB0"/>
    <w:rsid w:val="00073681"/>
    <w:rsid w:val="00073901"/>
    <w:rsid w:val="0007428D"/>
    <w:rsid w:val="000745FA"/>
    <w:rsid w:val="00074BFF"/>
    <w:rsid w:val="00076001"/>
    <w:rsid w:val="00076225"/>
    <w:rsid w:val="0007722F"/>
    <w:rsid w:val="000772A0"/>
    <w:rsid w:val="00077C48"/>
    <w:rsid w:val="0008043C"/>
    <w:rsid w:val="0008195E"/>
    <w:rsid w:val="00082C59"/>
    <w:rsid w:val="000840C2"/>
    <w:rsid w:val="00084130"/>
    <w:rsid w:val="0008474F"/>
    <w:rsid w:val="00085AF4"/>
    <w:rsid w:val="0009014D"/>
    <w:rsid w:val="00090782"/>
    <w:rsid w:val="00090949"/>
    <w:rsid w:val="00090CAD"/>
    <w:rsid w:val="00092108"/>
    <w:rsid w:val="00092619"/>
    <w:rsid w:val="00093A7A"/>
    <w:rsid w:val="000944F0"/>
    <w:rsid w:val="00095336"/>
    <w:rsid w:val="00095B85"/>
    <w:rsid w:val="00095BA1"/>
    <w:rsid w:val="00095D1B"/>
    <w:rsid w:val="000962D7"/>
    <w:rsid w:val="000A1656"/>
    <w:rsid w:val="000A2453"/>
    <w:rsid w:val="000A343A"/>
    <w:rsid w:val="000A34CF"/>
    <w:rsid w:val="000A5616"/>
    <w:rsid w:val="000A7AA6"/>
    <w:rsid w:val="000B42A5"/>
    <w:rsid w:val="000B4574"/>
    <w:rsid w:val="000B4719"/>
    <w:rsid w:val="000B5F44"/>
    <w:rsid w:val="000B728A"/>
    <w:rsid w:val="000B7CA1"/>
    <w:rsid w:val="000B7F9B"/>
    <w:rsid w:val="000C2812"/>
    <w:rsid w:val="000C2E2B"/>
    <w:rsid w:val="000C3C94"/>
    <w:rsid w:val="000C41F0"/>
    <w:rsid w:val="000C4357"/>
    <w:rsid w:val="000C6BFF"/>
    <w:rsid w:val="000C7556"/>
    <w:rsid w:val="000D00A7"/>
    <w:rsid w:val="000D14E4"/>
    <w:rsid w:val="000D17BB"/>
    <w:rsid w:val="000D1BDD"/>
    <w:rsid w:val="000D1EAD"/>
    <w:rsid w:val="000D24DD"/>
    <w:rsid w:val="000D2695"/>
    <w:rsid w:val="000D41B0"/>
    <w:rsid w:val="000D42F8"/>
    <w:rsid w:val="000D4F8D"/>
    <w:rsid w:val="000D7375"/>
    <w:rsid w:val="000D74F8"/>
    <w:rsid w:val="000E007F"/>
    <w:rsid w:val="000E02E2"/>
    <w:rsid w:val="000E0DB8"/>
    <w:rsid w:val="000E1813"/>
    <w:rsid w:val="000E1F6B"/>
    <w:rsid w:val="000E2F09"/>
    <w:rsid w:val="000E43CE"/>
    <w:rsid w:val="000E4888"/>
    <w:rsid w:val="000E4D14"/>
    <w:rsid w:val="000E4D7A"/>
    <w:rsid w:val="000E5598"/>
    <w:rsid w:val="000E6F57"/>
    <w:rsid w:val="000F1B7A"/>
    <w:rsid w:val="000F1FE6"/>
    <w:rsid w:val="000F2811"/>
    <w:rsid w:val="000F3C2D"/>
    <w:rsid w:val="000F4162"/>
    <w:rsid w:val="000F42EC"/>
    <w:rsid w:val="000F49DC"/>
    <w:rsid w:val="000F4A34"/>
    <w:rsid w:val="000F5715"/>
    <w:rsid w:val="000F606E"/>
    <w:rsid w:val="000F6325"/>
    <w:rsid w:val="000F6755"/>
    <w:rsid w:val="000F756A"/>
    <w:rsid w:val="000F78FB"/>
    <w:rsid w:val="000F7D7E"/>
    <w:rsid w:val="0010059D"/>
    <w:rsid w:val="0010147B"/>
    <w:rsid w:val="0010289F"/>
    <w:rsid w:val="001036FE"/>
    <w:rsid w:val="0010458A"/>
    <w:rsid w:val="00104E50"/>
    <w:rsid w:val="00106467"/>
    <w:rsid w:val="001068B9"/>
    <w:rsid w:val="00107993"/>
    <w:rsid w:val="00107D66"/>
    <w:rsid w:val="001102EC"/>
    <w:rsid w:val="00110CAA"/>
    <w:rsid w:val="00111D1C"/>
    <w:rsid w:val="00111E77"/>
    <w:rsid w:val="00112B9B"/>
    <w:rsid w:val="00112BCA"/>
    <w:rsid w:val="0011330E"/>
    <w:rsid w:val="00113402"/>
    <w:rsid w:val="00113664"/>
    <w:rsid w:val="00115A40"/>
    <w:rsid w:val="0011681B"/>
    <w:rsid w:val="00116C78"/>
    <w:rsid w:val="00116EB5"/>
    <w:rsid w:val="00116EC1"/>
    <w:rsid w:val="0011782E"/>
    <w:rsid w:val="00117A34"/>
    <w:rsid w:val="00120B1A"/>
    <w:rsid w:val="00121237"/>
    <w:rsid w:val="00121A46"/>
    <w:rsid w:val="00121ADD"/>
    <w:rsid w:val="001224AE"/>
    <w:rsid w:val="00122AC6"/>
    <w:rsid w:val="001231A0"/>
    <w:rsid w:val="001238CB"/>
    <w:rsid w:val="00123AF4"/>
    <w:rsid w:val="00123DF1"/>
    <w:rsid w:val="00124553"/>
    <w:rsid w:val="001269F3"/>
    <w:rsid w:val="00126C4D"/>
    <w:rsid w:val="001273D2"/>
    <w:rsid w:val="001313E0"/>
    <w:rsid w:val="001318B4"/>
    <w:rsid w:val="00131967"/>
    <w:rsid w:val="001331F3"/>
    <w:rsid w:val="0013385D"/>
    <w:rsid w:val="00133A98"/>
    <w:rsid w:val="00133EC7"/>
    <w:rsid w:val="00134ADA"/>
    <w:rsid w:val="00136082"/>
    <w:rsid w:val="00137014"/>
    <w:rsid w:val="001373E0"/>
    <w:rsid w:val="00137A74"/>
    <w:rsid w:val="00140894"/>
    <w:rsid w:val="0014110D"/>
    <w:rsid w:val="00141BE4"/>
    <w:rsid w:val="00142E12"/>
    <w:rsid w:val="0014345F"/>
    <w:rsid w:val="001446CC"/>
    <w:rsid w:val="0014490F"/>
    <w:rsid w:val="00144AB2"/>
    <w:rsid w:val="00145C14"/>
    <w:rsid w:val="001460BA"/>
    <w:rsid w:val="00146CB4"/>
    <w:rsid w:val="00146E2B"/>
    <w:rsid w:val="00147770"/>
    <w:rsid w:val="001506D7"/>
    <w:rsid w:val="00152ADE"/>
    <w:rsid w:val="0015318E"/>
    <w:rsid w:val="00154370"/>
    <w:rsid w:val="00155925"/>
    <w:rsid w:val="001567D5"/>
    <w:rsid w:val="00157818"/>
    <w:rsid w:val="00160E06"/>
    <w:rsid w:val="00160FBD"/>
    <w:rsid w:val="001611D3"/>
    <w:rsid w:val="0016160E"/>
    <w:rsid w:val="00161CD7"/>
    <w:rsid w:val="00161E0C"/>
    <w:rsid w:val="00162EBB"/>
    <w:rsid w:val="00164A4B"/>
    <w:rsid w:val="00164D1A"/>
    <w:rsid w:val="00165F20"/>
    <w:rsid w:val="00165F37"/>
    <w:rsid w:val="001663C8"/>
    <w:rsid w:val="00166A0C"/>
    <w:rsid w:val="00166D9C"/>
    <w:rsid w:val="00167A22"/>
    <w:rsid w:val="00170A2D"/>
    <w:rsid w:val="00171301"/>
    <w:rsid w:val="00171FF6"/>
    <w:rsid w:val="00173F1C"/>
    <w:rsid w:val="00174924"/>
    <w:rsid w:val="00181084"/>
    <w:rsid w:val="0018131A"/>
    <w:rsid w:val="00182529"/>
    <w:rsid w:val="00182630"/>
    <w:rsid w:val="0018557A"/>
    <w:rsid w:val="00185D42"/>
    <w:rsid w:val="0018615C"/>
    <w:rsid w:val="00186415"/>
    <w:rsid w:val="001868DB"/>
    <w:rsid w:val="001868F5"/>
    <w:rsid w:val="00186D77"/>
    <w:rsid w:val="0018731A"/>
    <w:rsid w:val="00187467"/>
    <w:rsid w:val="001904D7"/>
    <w:rsid w:val="00191D6F"/>
    <w:rsid w:val="00194640"/>
    <w:rsid w:val="00196047"/>
    <w:rsid w:val="001960F9"/>
    <w:rsid w:val="0019799C"/>
    <w:rsid w:val="001A0146"/>
    <w:rsid w:val="001A0483"/>
    <w:rsid w:val="001A0F38"/>
    <w:rsid w:val="001A17FA"/>
    <w:rsid w:val="001A29D5"/>
    <w:rsid w:val="001A3A49"/>
    <w:rsid w:val="001A3DD1"/>
    <w:rsid w:val="001A54CA"/>
    <w:rsid w:val="001A5E8E"/>
    <w:rsid w:val="001A601B"/>
    <w:rsid w:val="001A6127"/>
    <w:rsid w:val="001A6254"/>
    <w:rsid w:val="001A6B69"/>
    <w:rsid w:val="001A6D66"/>
    <w:rsid w:val="001A6F14"/>
    <w:rsid w:val="001A6FB1"/>
    <w:rsid w:val="001A77F0"/>
    <w:rsid w:val="001A798D"/>
    <w:rsid w:val="001A7FEA"/>
    <w:rsid w:val="001B142E"/>
    <w:rsid w:val="001B1DAC"/>
    <w:rsid w:val="001B2421"/>
    <w:rsid w:val="001B285D"/>
    <w:rsid w:val="001B47EF"/>
    <w:rsid w:val="001B50F8"/>
    <w:rsid w:val="001B5419"/>
    <w:rsid w:val="001B652C"/>
    <w:rsid w:val="001B6F21"/>
    <w:rsid w:val="001B6F93"/>
    <w:rsid w:val="001B7F0F"/>
    <w:rsid w:val="001B7FD2"/>
    <w:rsid w:val="001C10D7"/>
    <w:rsid w:val="001C110D"/>
    <w:rsid w:val="001C11E6"/>
    <w:rsid w:val="001C135D"/>
    <w:rsid w:val="001C2EDD"/>
    <w:rsid w:val="001C4A9A"/>
    <w:rsid w:val="001C6345"/>
    <w:rsid w:val="001D116B"/>
    <w:rsid w:val="001D2920"/>
    <w:rsid w:val="001D35AB"/>
    <w:rsid w:val="001D3BF2"/>
    <w:rsid w:val="001D4AC9"/>
    <w:rsid w:val="001D4CF8"/>
    <w:rsid w:val="001D686B"/>
    <w:rsid w:val="001D721E"/>
    <w:rsid w:val="001D73CA"/>
    <w:rsid w:val="001E0215"/>
    <w:rsid w:val="001E1997"/>
    <w:rsid w:val="001E2D81"/>
    <w:rsid w:val="001E322F"/>
    <w:rsid w:val="001E3382"/>
    <w:rsid w:val="001E3FD3"/>
    <w:rsid w:val="001E7D35"/>
    <w:rsid w:val="001F28AE"/>
    <w:rsid w:val="001F2C36"/>
    <w:rsid w:val="001F2CD8"/>
    <w:rsid w:val="001F2E47"/>
    <w:rsid w:val="001F46CF"/>
    <w:rsid w:val="001F5843"/>
    <w:rsid w:val="001F5BE8"/>
    <w:rsid w:val="001F6B94"/>
    <w:rsid w:val="001F7482"/>
    <w:rsid w:val="001F7DF9"/>
    <w:rsid w:val="001F7F87"/>
    <w:rsid w:val="00200125"/>
    <w:rsid w:val="00201BBD"/>
    <w:rsid w:val="0020208D"/>
    <w:rsid w:val="002025E9"/>
    <w:rsid w:val="00202D18"/>
    <w:rsid w:val="00203377"/>
    <w:rsid w:val="00205192"/>
    <w:rsid w:val="00205AD4"/>
    <w:rsid w:val="00205B14"/>
    <w:rsid w:val="00206546"/>
    <w:rsid w:val="00214FF8"/>
    <w:rsid w:val="00215085"/>
    <w:rsid w:val="00216213"/>
    <w:rsid w:val="0021674F"/>
    <w:rsid w:val="0021701A"/>
    <w:rsid w:val="002176E9"/>
    <w:rsid w:val="00217895"/>
    <w:rsid w:val="00220254"/>
    <w:rsid w:val="00220F5B"/>
    <w:rsid w:val="00223C2F"/>
    <w:rsid w:val="002248DB"/>
    <w:rsid w:val="00225903"/>
    <w:rsid w:val="00225946"/>
    <w:rsid w:val="00225F57"/>
    <w:rsid w:val="00226B53"/>
    <w:rsid w:val="00227B0D"/>
    <w:rsid w:val="00227FDA"/>
    <w:rsid w:val="00230282"/>
    <w:rsid w:val="002317F0"/>
    <w:rsid w:val="00231A93"/>
    <w:rsid w:val="00233FB9"/>
    <w:rsid w:val="00235833"/>
    <w:rsid w:val="0023616C"/>
    <w:rsid w:val="002368E5"/>
    <w:rsid w:val="00236991"/>
    <w:rsid w:val="00236C79"/>
    <w:rsid w:val="00237773"/>
    <w:rsid w:val="0024229E"/>
    <w:rsid w:val="00242620"/>
    <w:rsid w:val="002441E2"/>
    <w:rsid w:val="00244F40"/>
    <w:rsid w:val="00246D26"/>
    <w:rsid w:val="00246EB0"/>
    <w:rsid w:val="0024757E"/>
    <w:rsid w:val="00252DE5"/>
    <w:rsid w:val="00252ECD"/>
    <w:rsid w:val="0025301C"/>
    <w:rsid w:val="00253E17"/>
    <w:rsid w:val="002551D9"/>
    <w:rsid w:val="0025548D"/>
    <w:rsid w:val="002555DE"/>
    <w:rsid w:val="00255922"/>
    <w:rsid w:val="0025620A"/>
    <w:rsid w:val="00257726"/>
    <w:rsid w:val="002621EF"/>
    <w:rsid w:val="00263260"/>
    <w:rsid w:val="00264419"/>
    <w:rsid w:val="0026444C"/>
    <w:rsid w:val="002647DB"/>
    <w:rsid w:val="002648E0"/>
    <w:rsid w:val="00265236"/>
    <w:rsid w:val="00265475"/>
    <w:rsid w:val="002669D6"/>
    <w:rsid w:val="0027000B"/>
    <w:rsid w:val="00270AEF"/>
    <w:rsid w:val="00273159"/>
    <w:rsid w:val="002735EE"/>
    <w:rsid w:val="00274008"/>
    <w:rsid w:val="00274B19"/>
    <w:rsid w:val="0027542C"/>
    <w:rsid w:val="00275CC0"/>
    <w:rsid w:val="00275D23"/>
    <w:rsid w:val="00275EF2"/>
    <w:rsid w:val="00277FEF"/>
    <w:rsid w:val="00284505"/>
    <w:rsid w:val="00284C6C"/>
    <w:rsid w:val="002904CA"/>
    <w:rsid w:val="002915E3"/>
    <w:rsid w:val="002917E2"/>
    <w:rsid w:val="002932EF"/>
    <w:rsid w:val="00293AA5"/>
    <w:rsid w:val="002944F5"/>
    <w:rsid w:val="00294645"/>
    <w:rsid w:val="00294793"/>
    <w:rsid w:val="00294E49"/>
    <w:rsid w:val="0029511A"/>
    <w:rsid w:val="0029518C"/>
    <w:rsid w:val="00296369"/>
    <w:rsid w:val="00296998"/>
    <w:rsid w:val="00296BC0"/>
    <w:rsid w:val="002A07C2"/>
    <w:rsid w:val="002A0EA6"/>
    <w:rsid w:val="002A1861"/>
    <w:rsid w:val="002A4203"/>
    <w:rsid w:val="002A4776"/>
    <w:rsid w:val="002A48C3"/>
    <w:rsid w:val="002A54B0"/>
    <w:rsid w:val="002A5719"/>
    <w:rsid w:val="002A591D"/>
    <w:rsid w:val="002A6B9E"/>
    <w:rsid w:val="002A6C70"/>
    <w:rsid w:val="002A7CAC"/>
    <w:rsid w:val="002B1859"/>
    <w:rsid w:val="002B2B63"/>
    <w:rsid w:val="002B426C"/>
    <w:rsid w:val="002B529A"/>
    <w:rsid w:val="002B57AD"/>
    <w:rsid w:val="002B5900"/>
    <w:rsid w:val="002B5BF0"/>
    <w:rsid w:val="002B6066"/>
    <w:rsid w:val="002B6652"/>
    <w:rsid w:val="002B6CD2"/>
    <w:rsid w:val="002B77AA"/>
    <w:rsid w:val="002B792D"/>
    <w:rsid w:val="002B7E71"/>
    <w:rsid w:val="002C04B3"/>
    <w:rsid w:val="002C0D0D"/>
    <w:rsid w:val="002C189D"/>
    <w:rsid w:val="002C1A8F"/>
    <w:rsid w:val="002C35E5"/>
    <w:rsid w:val="002C369F"/>
    <w:rsid w:val="002C3CB5"/>
    <w:rsid w:val="002C4194"/>
    <w:rsid w:val="002C4592"/>
    <w:rsid w:val="002C5C36"/>
    <w:rsid w:val="002C69BE"/>
    <w:rsid w:val="002D0739"/>
    <w:rsid w:val="002D2230"/>
    <w:rsid w:val="002D2B41"/>
    <w:rsid w:val="002D3935"/>
    <w:rsid w:val="002D4250"/>
    <w:rsid w:val="002D4580"/>
    <w:rsid w:val="002D471E"/>
    <w:rsid w:val="002D5961"/>
    <w:rsid w:val="002D5A3D"/>
    <w:rsid w:val="002D6246"/>
    <w:rsid w:val="002D6839"/>
    <w:rsid w:val="002E0142"/>
    <w:rsid w:val="002E0147"/>
    <w:rsid w:val="002E1619"/>
    <w:rsid w:val="002E3D39"/>
    <w:rsid w:val="002E4B9D"/>
    <w:rsid w:val="002E531A"/>
    <w:rsid w:val="002E581E"/>
    <w:rsid w:val="002E5A3A"/>
    <w:rsid w:val="002E6025"/>
    <w:rsid w:val="002E6597"/>
    <w:rsid w:val="002E6767"/>
    <w:rsid w:val="002E7A53"/>
    <w:rsid w:val="002F0764"/>
    <w:rsid w:val="002F0B1A"/>
    <w:rsid w:val="002F0FB4"/>
    <w:rsid w:val="002F1283"/>
    <w:rsid w:val="002F1D90"/>
    <w:rsid w:val="002F232A"/>
    <w:rsid w:val="002F367C"/>
    <w:rsid w:val="002F5FC7"/>
    <w:rsid w:val="002F60D3"/>
    <w:rsid w:val="002F7411"/>
    <w:rsid w:val="003014F9"/>
    <w:rsid w:val="003019AE"/>
    <w:rsid w:val="00301C10"/>
    <w:rsid w:val="00301F14"/>
    <w:rsid w:val="00302B06"/>
    <w:rsid w:val="00303DCA"/>
    <w:rsid w:val="00312F5C"/>
    <w:rsid w:val="00313350"/>
    <w:rsid w:val="003163BB"/>
    <w:rsid w:val="00320562"/>
    <w:rsid w:val="003215FC"/>
    <w:rsid w:val="003222D4"/>
    <w:rsid w:val="00323535"/>
    <w:rsid w:val="0032593E"/>
    <w:rsid w:val="00325ABD"/>
    <w:rsid w:val="0032670B"/>
    <w:rsid w:val="00331350"/>
    <w:rsid w:val="003314D1"/>
    <w:rsid w:val="003319E3"/>
    <w:rsid w:val="00331CB3"/>
    <w:rsid w:val="00333AA1"/>
    <w:rsid w:val="00334041"/>
    <w:rsid w:val="003347A5"/>
    <w:rsid w:val="00334848"/>
    <w:rsid w:val="00335382"/>
    <w:rsid w:val="00335B10"/>
    <w:rsid w:val="00337093"/>
    <w:rsid w:val="003419F8"/>
    <w:rsid w:val="00344D52"/>
    <w:rsid w:val="00345261"/>
    <w:rsid w:val="003459DC"/>
    <w:rsid w:val="00345AC9"/>
    <w:rsid w:val="00345AEF"/>
    <w:rsid w:val="0034663C"/>
    <w:rsid w:val="00347401"/>
    <w:rsid w:val="00347491"/>
    <w:rsid w:val="00347EC3"/>
    <w:rsid w:val="0035038F"/>
    <w:rsid w:val="003527F1"/>
    <w:rsid w:val="00355657"/>
    <w:rsid w:val="00356291"/>
    <w:rsid w:val="00356DBC"/>
    <w:rsid w:val="0035714C"/>
    <w:rsid w:val="00357562"/>
    <w:rsid w:val="0036036B"/>
    <w:rsid w:val="003613D4"/>
    <w:rsid w:val="00361E0A"/>
    <w:rsid w:val="00362063"/>
    <w:rsid w:val="00362672"/>
    <w:rsid w:val="00363E0F"/>
    <w:rsid w:val="00366FC8"/>
    <w:rsid w:val="00367E44"/>
    <w:rsid w:val="00370CD9"/>
    <w:rsid w:val="00372577"/>
    <w:rsid w:val="00372EB9"/>
    <w:rsid w:val="00373420"/>
    <w:rsid w:val="00374AA0"/>
    <w:rsid w:val="00377E6F"/>
    <w:rsid w:val="00381946"/>
    <w:rsid w:val="00381F20"/>
    <w:rsid w:val="003823A8"/>
    <w:rsid w:val="0038321C"/>
    <w:rsid w:val="00383780"/>
    <w:rsid w:val="00384631"/>
    <w:rsid w:val="003846F7"/>
    <w:rsid w:val="00384A1D"/>
    <w:rsid w:val="0038584B"/>
    <w:rsid w:val="00386017"/>
    <w:rsid w:val="003865E5"/>
    <w:rsid w:val="0038687F"/>
    <w:rsid w:val="003917D5"/>
    <w:rsid w:val="003923A7"/>
    <w:rsid w:val="00392AAC"/>
    <w:rsid w:val="00392BB7"/>
    <w:rsid w:val="00393B4D"/>
    <w:rsid w:val="003944C0"/>
    <w:rsid w:val="00396A75"/>
    <w:rsid w:val="00397045"/>
    <w:rsid w:val="00397A01"/>
    <w:rsid w:val="00397EBF"/>
    <w:rsid w:val="003A0731"/>
    <w:rsid w:val="003A1441"/>
    <w:rsid w:val="003A1A94"/>
    <w:rsid w:val="003A1DEC"/>
    <w:rsid w:val="003A23CC"/>
    <w:rsid w:val="003A312E"/>
    <w:rsid w:val="003A4532"/>
    <w:rsid w:val="003A4EC9"/>
    <w:rsid w:val="003A51ED"/>
    <w:rsid w:val="003A529E"/>
    <w:rsid w:val="003A64AF"/>
    <w:rsid w:val="003A67F7"/>
    <w:rsid w:val="003A6D0E"/>
    <w:rsid w:val="003A7110"/>
    <w:rsid w:val="003A7440"/>
    <w:rsid w:val="003A75F2"/>
    <w:rsid w:val="003B06A6"/>
    <w:rsid w:val="003B09EA"/>
    <w:rsid w:val="003B0F5A"/>
    <w:rsid w:val="003B2849"/>
    <w:rsid w:val="003B2DEF"/>
    <w:rsid w:val="003B308F"/>
    <w:rsid w:val="003B3C55"/>
    <w:rsid w:val="003B4142"/>
    <w:rsid w:val="003B5556"/>
    <w:rsid w:val="003B5739"/>
    <w:rsid w:val="003B5DEA"/>
    <w:rsid w:val="003B6479"/>
    <w:rsid w:val="003B7069"/>
    <w:rsid w:val="003B7DC3"/>
    <w:rsid w:val="003C2F76"/>
    <w:rsid w:val="003C3681"/>
    <w:rsid w:val="003C3C9A"/>
    <w:rsid w:val="003C453B"/>
    <w:rsid w:val="003C4ABB"/>
    <w:rsid w:val="003C4C24"/>
    <w:rsid w:val="003C511A"/>
    <w:rsid w:val="003D265B"/>
    <w:rsid w:val="003D26BE"/>
    <w:rsid w:val="003D37FF"/>
    <w:rsid w:val="003D4127"/>
    <w:rsid w:val="003D4FC6"/>
    <w:rsid w:val="003D5408"/>
    <w:rsid w:val="003D541D"/>
    <w:rsid w:val="003D55AA"/>
    <w:rsid w:val="003D5E05"/>
    <w:rsid w:val="003D7DB0"/>
    <w:rsid w:val="003E0A5A"/>
    <w:rsid w:val="003E1BE5"/>
    <w:rsid w:val="003E2DCD"/>
    <w:rsid w:val="003E3303"/>
    <w:rsid w:val="003E370A"/>
    <w:rsid w:val="003E3A9F"/>
    <w:rsid w:val="003E61CB"/>
    <w:rsid w:val="003E6667"/>
    <w:rsid w:val="003E7D29"/>
    <w:rsid w:val="003F041D"/>
    <w:rsid w:val="003F0A69"/>
    <w:rsid w:val="003F149B"/>
    <w:rsid w:val="003F1E29"/>
    <w:rsid w:val="003F25C6"/>
    <w:rsid w:val="003F3216"/>
    <w:rsid w:val="003F3234"/>
    <w:rsid w:val="003F39A5"/>
    <w:rsid w:val="003F3CCC"/>
    <w:rsid w:val="003F5C77"/>
    <w:rsid w:val="003F61B6"/>
    <w:rsid w:val="003F694F"/>
    <w:rsid w:val="003F6D0F"/>
    <w:rsid w:val="003F6FFA"/>
    <w:rsid w:val="003F7467"/>
    <w:rsid w:val="004009C6"/>
    <w:rsid w:val="00401082"/>
    <w:rsid w:val="00402563"/>
    <w:rsid w:val="00402B0C"/>
    <w:rsid w:val="00403362"/>
    <w:rsid w:val="00403893"/>
    <w:rsid w:val="00404081"/>
    <w:rsid w:val="00404233"/>
    <w:rsid w:val="004045A1"/>
    <w:rsid w:val="00404A86"/>
    <w:rsid w:val="0040502C"/>
    <w:rsid w:val="00405A67"/>
    <w:rsid w:val="004060E4"/>
    <w:rsid w:val="00406A6F"/>
    <w:rsid w:val="00406A7B"/>
    <w:rsid w:val="004077BF"/>
    <w:rsid w:val="0041288B"/>
    <w:rsid w:val="004138CA"/>
    <w:rsid w:val="00413934"/>
    <w:rsid w:val="0041576D"/>
    <w:rsid w:val="00416947"/>
    <w:rsid w:val="00416E4A"/>
    <w:rsid w:val="00416EB5"/>
    <w:rsid w:val="00417209"/>
    <w:rsid w:val="004203CF"/>
    <w:rsid w:val="004220F4"/>
    <w:rsid w:val="00423067"/>
    <w:rsid w:val="004235C6"/>
    <w:rsid w:val="004241EF"/>
    <w:rsid w:val="004252A3"/>
    <w:rsid w:val="0042595D"/>
    <w:rsid w:val="004259A7"/>
    <w:rsid w:val="00427F53"/>
    <w:rsid w:val="00430633"/>
    <w:rsid w:val="00430DFD"/>
    <w:rsid w:val="00430FED"/>
    <w:rsid w:val="00431154"/>
    <w:rsid w:val="00431690"/>
    <w:rsid w:val="00432D6B"/>
    <w:rsid w:val="004335BD"/>
    <w:rsid w:val="00433743"/>
    <w:rsid w:val="004338FB"/>
    <w:rsid w:val="004359DF"/>
    <w:rsid w:val="004368F1"/>
    <w:rsid w:val="00440F89"/>
    <w:rsid w:val="00442E1F"/>
    <w:rsid w:val="004435CB"/>
    <w:rsid w:val="00443C0F"/>
    <w:rsid w:val="00444497"/>
    <w:rsid w:val="0044579E"/>
    <w:rsid w:val="00445AE7"/>
    <w:rsid w:val="00445AFE"/>
    <w:rsid w:val="0044632C"/>
    <w:rsid w:val="00446C2B"/>
    <w:rsid w:val="0044706F"/>
    <w:rsid w:val="00447CF6"/>
    <w:rsid w:val="00450719"/>
    <w:rsid w:val="004507E3"/>
    <w:rsid w:val="00450940"/>
    <w:rsid w:val="00451C3D"/>
    <w:rsid w:val="0045206E"/>
    <w:rsid w:val="004523C5"/>
    <w:rsid w:val="00453F77"/>
    <w:rsid w:val="0045497B"/>
    <w:rsid w:val="00455850"/>
    <w:rsid w:val="00457513"/>
    <w:rsid w:val="0046044B"/>
    <w:rsid w:val="004624F4"/>
    <w:rsid w:val="00462D3B"/>
    <w:rsid w:val="00463C1D"/>
    <w:rsid w:val="00463F6A"/>
    <w:rsid w:val="0046405D"/>
    <w:rsid w:val="004640F7"/>
    <w:rsid w:val="00464A99"/>
    <w:rsid w:val="004654C4"/>
    <w:rsid w:val="00465A83"/>
    <w:rsid w:val="00466271"/>
    <w:rsid w:val="00467EFC"/>
    <w:rsid w:val="00467F11"/>
    <w:rsid w:val="004700C4"/>
    <w:rsid w:val="0047086E"/>
    <w:rsid w:val="004710BC"/>
    <w:rsid w:val="004729B6"/>
    <w:rsid w:val="0047316B"/>
    <w:rsid w:val="00474189"/>
    <w:rsid w:val="00474BA0"/>
    <w:rsid w:val="00474BF5"/>
    <w:rsid w:val="004766AE"/>
    <w:rsid w:val="00480AE3"/>
    <w:rsid w:val="004815F3"/>
    <w:rsid w:val="00481837"/>
    <w:rsid w:val="00481C2F"/>
    <w:rsid w:val="004820A1"/>
    <w:rsid w:val="00482C39"/>
    <w:rsid w:val="00482EE2"/>
    <w:rsid w:val="004858DB"/>
    <w:rsid w:val="00485A03"/>
    <w:rsid w:val="0048641C"/>
    <w:rsid w:val="00487875"/>
    <w:rsid w:val="00493303"/>
    <w:rsid w:val="00494655"/>
    <w:rsid w:val="004946BE"/>
    <w:rsid w:val="0049504E"/>
    <w:rsid w:val="004950C8"/>
    <w:rsid w:val="00495328"/>
    <w:rsid w:val="0049634E"/>
    <w:rsid w:val="00496488"/>
    <w:rsid w:val="0049691D"/>
    <w:rsid w:val="00496E41"/>
    <w:rsid w:val="00497379"/>
    <w:rsid w:val="0049742D"/>
    <w:rsid w:val="00497BB9"/>
    <w:rsid w:val="00497E82"/>
    <w:rsid w:val="004A0512"/>
    <w:rsid w:val="004A2614"/>
    <w:rsid w:val="004A39FB"/>
    <w:rsid w:val="004A3B99"/>
    <w:rsid w:val="004A46DE"/>
    <w:rsid w:val="004A5142"/>
    <w:rsid w:val="004A5B4A"/>
    <w:rsid w:val="004A600C"/>
    <w:rsid w:val="004A62D0"/>
    <w:rsid w:val="004A6324"/>
    <w:rsid w:val="004A63F9"/>
    <w:rsid w:val="004B0896"/>
    <w:rsid w:val="004B0F90"/>
    <w:rsid w:val="004B1DD1"/>
    <w:rsid w:val="004B20B8"/>
    <w:rsid w:val="004B2914"/>
    <w:rsid w:val="004B2D96"/>
    <w:rsid w:val="004B2DCB"/>
    <w:rsid w:val="004B459A"/>
    <w:rsid w:val="004B531A"/>
    <w:rsid w:val="004B5410"/>
    <w:rsid w:val="004B5CCF"/>
    <w:rsid w:val="004B5DB6"/>
    <w:rsid w:val="004B7950"/>
    <w:rsid w:val="004C0629"/>
    <w:rsid w:val="004C133E"/>
    <w:rsid w:val="004C1E2F"/>
    <w:rsid w:val="004C1E5E"/>
    <w:rsid w:val="004C20D6"/>
    <w:rsid w:val="004C2FC7"/>
    <w:rsid w:val="004C41D5"/>
    <w:rsid w:val="004C426E"/>
    <w:rsid w:val="004C62CB"/>
    <w:rsid w:val="004C6EC9"/>
    <w:rsid w:val="004C72A7"/>
    <w:rsid w:val="004C739C"/>
    <w:rsid w:val="004D1FF7"/>
    <w:rsid w:val="004D2F0A"/>
    <w:rsid w:val="004D3D3D"/>
    <w:rsid w:val="004D48B2"/>
    <w:rsid w:val="004D6779"/>
    <w:rsid w:val="004E27AE"/>
    <w:rsid w:val="004E2E16"/>
    <w:rsid w:val="004E2FD9"/>
    <w:rsid w:val="004E310D"/>
    <w:rsid w:val="004E312C"/>
    <w:rsid w:val="004E37CD"/>
    <w:rsid w:val="004E3FF0"/>
    <w:rsid w:val="004E4362"/>
    <w:rsid w:val="004E4EF7"/>
    <w:rsid w:val="004E6414"/>
    <w:rsid w:val="004E77E3"/>
    <w:rsid w:val="004E7CB4"/>
    <w:rsid w:val="004E7E05"/>
    <w:rsid w:val="004E7E8E"/>
    <w:rsid w:val="004F00D1"/>
    <w:rsid w:val="004F03CE"/>
    <w:rsid w:val="004F09E9"/>
    <w:rsid w:val="004F15AA"/>
    <w:rsid w:val="004F1B46"/>
    <w:rsid w:val="004F1BC5"/>
    <w:rsid w:val="004F1EE4"/>
    <w:rsid w:val="004F3158"/>
    <w:rsid w:val="004F59BD"/>
    <w:rsid w:val="004F5E03"/>
    <w:rsid w:val="004F6582"/>
    <w:rsid w:val="00500494"/>
    <w:rsid w:val="00501641"/>
    <w:rsid w:val="00502A20"/>
    <w:rsid w:val="00503639"/>
    <w:rsid w:val="00503D5F"/>
    <w:rsid w:val="00503E87"/>
    <w:rsid w:val="00504FF7"/>
    <w:rsid w:val="00505282"/>
    <w:rsid w:val="005059D0"/>
    <w:rsid w:val="00505C55"/>
    <w:rsid w:val="005072B5"/>
    <w:rsid w:val="00507AC4"/>
    <w:rsid w:val="0051008F"/>
    <w:rsid w:val="005104AF"/>
    <w:rsid w:val="00510506"/>
    <w:rsid w:val="00510D14"/>
    <w:rsid w:val="00512486"/>
    <w:rsid w:val="00512856"/>
    <w:rsid w:val="00512CF8"/>
    <w:rsid w:val="00513BD0"/>
    <w:rsid w:val="0051430C"/>
    <w:rsid w:val="00514D35"/>
    <w:rsid w:val="00514EB9"/>
    <w:rsid w:val="0052176B"/>
    <w:rsid w:val="00524DE7"/>
    <w:rsid w:val="005253C2"/>
    <w:rsid w:val="00525AEF"/>
    <w:rsid w:val="00526BCD"/>
    <w:rsid w:val="00527002"/>
    <w:rsid w:val="00527C80"/>
    <w:rsid w:val="00532755"/>
    <w:rsid w:val="005341FD"/>
    <w:rsid w:val="00535918"/>
    <w:rsid w:val="00535E9E"/>
    <w:rsid w:val="0053622B"/>
    <w:rsid w:val="00537062"/>
    <w:rsid w:val="0053729C"/>
    <w:rsid w:val="00537B7E"/>
    <w:rsid w:val="00537D69"/>
    <w:rsid w:val="00537DEC"/>
    <w:rsid w:val="00540955"/>
    <w:rsid w:val="00540ACB"/>
    <w:rsid w:val="00541024"/>
    <w:rsid w:val="00542031"/>
    <w:rsid w:val="00542DEB"/>
    <w:rsid w:val="0054528C"/>
    <w:rsid w:val="0054536F"/>
    <w:rsid w:val="00545CD4"/>
    <w:rsid w:val="0054738D"/>
    <w:rsid w:val="005500B2"/>
    <w:rsid w:val="00554C07"/>
    <w:rsid w:val="00556326"/>
    <w:rsid w:val="00556D68"/>
    <w:rsid w:val="00557914"/>
    <w:rsid w:val="00557FAF"/>
    <w:rsid w:val="00560AFE"/>
    <w:rsid w:val="00561198"/>
    <w:rsid w:val="00561E38"/>
    <w:rsid w:val="005636EC"/>
    <w:rsid w:val="00563BD5"/>
    <w:rsid w:val="00564B17"/>
    <w:rsid w:val="00564B18"/>
    <w:rsid w:val="0056749B"/>
    <w:rsid w:val="00567D6A"/>
    <w:rsid w:val="00570376"/>
    <w:rsid w:val="0057093A"/>
    <w:rsid w:val="00570DB6"/>
    <w:rsid w:val="00571150"/>
    <w:rsid w:val="00571BE2"/>
    <w:rsid w:val="00572349"/>
    <w:rsid w:val="005731DA"/>
    <w:rsid w:val="0057324A"/>
    <w:rsid w:val="00573565"/>
    <w:rsid w:val="00573644"/>
    <w:rsid w:val="0057421C"/>
    <w:rsid w:val="005742ED"/>
    <w:rsid w:val="005743CE"/>
    <w:rsid w:val="0057473E"/>
    <w:rsid w:val="00574746"/>
    <w:rsid w:val="0057520A"/>
    <w:rsid w:val="005758EB"/>
    <w:rsid w:val="005825FE"/>
    <w:rsid w:val="00582F1B"/>
    <w:rsid w:val="00584076"/>
    <w:rsid w:val="005841C2"/>
    <w:rsid w:val="00590691"/>
    <w:rsid w:val="00591C53"/>
    <w:rsid w:val="00592A37"/>
    <w:rsid w:val="00594C55"/>
    <w:rsid w:val="00594ED8"/>
    <w:rsid w:val="00594F1B"/>
    <w:rsid w:val="00595422"/>
    <w:rsid w:val="005958B9"/>
    <w:rsid w:val="00596034"/>
    <w:rsid w:val="00596732"/>
    <w:rsid w:val="005972D5"/>
    <w:rsid w:val="005978E2"/>
    <w:rsid w:val="005A0323"/>
    <w:rsid w:val="005A0A3C"/>
    <w:rsid w:val="005A0E3C"/>
    <w:rsid w:val="005A14C1"/>
    <w:rsid w:val="005A1B20"/>
    <w:rsid w:val="005A1EA8"/>
    <w:rsid w:val="005A2FE0"/>
    <w:rsid w:val="005A5853"/>
    <w:rsid w:val="005A5BE5"/>
    <w:rsid w:val="005A6577"/>
    <w:rsid w:val="005A6CE7"/>
    <w:rsid w:val="005A793A"/>
    <w:rsid w:val="005A7FEF"/>
    <w:rsid w:val="005B01DE"/>
    <w:rsid w:val="005B1F43"/>
    <w:rsid w:val="005B1F5C"/>
    <w:rsid w:val="005B568C"/>
    <w:rsid w:val="005B680C"/>
    <w:rsid w:val="005B6C7F"/>
    <w:rsid w:val="005B6FAA"/>
    <w:rsid w:val="005C02B1"/>
    <w:rsid w:val="005C0AEF"/>
    <w:rsid w:val="005C1457"/>
    <w:rsid w:val="005C16A1"/>
    <w:rsid w:val="005C1F5D"/>
    <w:rsid w:val="005C1F91"/>
    <w:rsid w:val="005C2238"/>
    <w:rsid w:val="005C25B2"/>
    <w:rsid w:val="005C2868"/>
    <w:rsid w:val="005C2CC1"/>
    <w:rsid w:val="005C3302"/>
    <w:rsid w:val="005C378A"/>
    <w:rsid w:val="005C46AF"/>
    <w:rsid w:val="005C515A"/>
    <w:rsid w:val="005C5A11"/>
    <w:rsid w:val="005C5EA7"/>
    <w:rsid w:val="005C72ED"/>
    <w:rsid w:val="005D0392"/>
    <w:rsid w:val="005D04AA"/>
    <w:rsid w:val="005D1626"/>
    <w:rsid w:val="005D3D31"/>
    <w:rsid w:val="005D3F08"/>
    <w:rsid w:val="005D44E7"/>
    <w:rsid w:val="005D4D57"/>
    <w:rsid w:val="005D555B"/>
    <w:rsid w:val="005D6AF0"/>
    <w:rsid w:val="005E00E0"/>
    <w:rsid w:val="005E1902"/>
    <w:rsid w:val="005E3F7F"/>
    <w:rsid w:val="005E4BB7"/>
    <w:rsid w:val="005E6F6E"/>
    <w:rsid w:val="005E7672"/>
    <w:rsid w:val="005E7694"/>
    <w:rsid w:val="005E78BA"/>
    <w:rsid w:val="005F00B2"/>
    <w:rsid w:val="005F098C"/>
    <w:rsid w:val="005F09DB"/>
    <w:rsid w:val="005F0AD4"/>
    <w:rsid w:val="005F0BC5"/>
    <w:rsid w:val="005F0D6B"/>
    <w:rsid w:val="005F1A97"/>
    <w:rsid w:val="005F5CD9"/>
    <w:rsid w:val="005F5E8A"/>
    <w:rsid w:val="005F6805"/>
    <w:rsid w:val="005F7168"/>
    <w:rsid w:val="005F7F03"/>
    <w:rsid w:val="005F7F29"/>
    <w:rsid w:val="006004DB"/>
    <w:rsid w:val="00600B43"/>
    <w:rsid w:val="00601BC9"/>
    <w:rsid w:val="0060263B"/>
    <w:rsid w:val="006028BC"/>
    <w:rsid w:val="00610975"/>
    <w:rsid w:val="00610E5E"/>
    <w:rsid w:val="00611012"/>
    <w:rsid w:val="006114BE"/>
    <w:rsid w:val="0061192C"/>
    <w:rsid w:val="00612084"/>
    <w:rsid w:val="00612ADB"/>
    <w:rsid w:val="006142CF"/>
    <w:rsid w:val="006145EE"/>
    <w:rsid w:val="006164A0"/>
    <w:rsid w:val="00616F08"/>
    <w:rsid w:val="00620427"/>
    <w:rsid w:val="00620D9D"/>
    <w:rsid w:val="006223C7"/>
    <w:rsid w:val="00623501"/>
    <w:rsid w:val="00624214"/>
    <w:rsid w:val="00624F62"/>
    <w:rsid w:val="00625F2B"/>
    <w:rsid w:val="00627901"/>
    <w:rsid w:val="0063091C"/>
    <w:rsid w:val="00630DA1"/>
    <w:rsid w:val="0063157D"/>
    <w:rsid w:val="0063198F"/>
    <w:rsid w:val="0063233A"/>
    <w:rsid w:val="00634284"/>
    <w:rsid w:val="00634AC0"/>
    <w:rsid w:val="00634AD9"/>
    <w:rsid w:val="00636329"/>
    <w:rsid w:val="00636D24"/>
    <w:rsid w:val="006402D2"/>
    <w:rsid w:val="0064107F"/>
    <w:rsid w:val="0064165F"/>
    <w:rsid w:val="00643B94"/>
    <w:rsid w:val="00643D67"/>
    <w:rsid w:val="006441B5"/>
    <w:rsid w:val="0064542E"/>
    <w:rsid w:val="00645630"/>
    <w:rsid w:val="0064574B"/>
    <w:rsid w:val="00645D27"/>
    <w:rsid w:val="00646894"/>
    <w:rsid w:val="00646D1E"/>
    <w:rsid w:val="00647A6D"/>
    <w:rsid w:val="00650882"/>
    <w:rsid w:val="006509F3"/>
    <w:rsid w:val="00651678"/>
    <w:rsid w:val="006520E6"/>
    <w:rsid w:val="00652797"/>
    <w:rsid w:val="00654985"/>
    <w:rsid w:val="0065648A"/>
    <w:rsid w:val="00656CD9"/>
    <w:rsid w:val="00657DED"/>
    <w:rsid w:val="0066166E"/>
    <w:rsid w:val="0066222C"/>
    <w:rsid w:val="0066285D"/>
    <w:rsid w:val="00663E9C"/>
    <w:rsid w:val="00663F6A"/>
    <w:rsid w:val="00663FAA"/>
    <w:rsid w:val="006640C4"/>
    <w:rsid w:val="006642E5"/>
    <w:rsid w:val="00664614"/>
    <w:rsid w:val="00665D7F"/>
    <w:rsid w:val="00666BE5"/>
    <w:rsid w:val="00667121"/>
    <w:rsid w:val="006679C8"/>
    <w:rsid w:val="006704DD"/>
    <w:rsid w:val="00670C30"/>
    <w:rsid w:val="00671209"/>
    <w:rsid w:val="00671466"/>
    <w:rsid w:val="00672E80"/>
    <w:rsid w:val="00675BF1"/>
    <w:rsid w:val="00676421"/>
    <w:rsid w:val="00676753"/>
    <w:rsid w:val="00676D42"/>
    <w:rsid w:val="0068009A"/>
    <w:rsid w:val="00680A05"/>
    <w:rsid w:val="00680B1D"/>
    <w:rsid w:val="00680D5F"/>
    <w:rsid w:val="00680E47"/>
    <w:rsid w:val="00681249"/>
    <w:rsid w:val="00682442"/>
    <w:rsid w:val="00683C9B"/>
    <w:rsid w:val="00684952"/>
    <w:rsid w:val="00685311"/>
    <w:rsid w:val="00686DF5"/>
    <w:rsid w:val="00686FD2"/>
    <w:rsid w:val="00687960"/>
    <w:rsid w:val="006879B0"/>
    <w:rsid w:val="00687EE2"/>
    <w:rsid w:val="00690D0A"/>
    <w:rsid w:val="00691798"/>
    <w:rsid w:val="0069201C"/>
    <w:rsid w:val="00693A24"/>
    <w:rsid w:val="00696618"/>
    <w:rsid w:val="006978EB"/>
    <w:rsid w:val="0069795E"/>
    <w:rsid w:val="006A059E"/>
    <w:rsid w:val="006A2532"/>
    <w:rsid w:val="006A3901"/>
    <w:rsid w:val="006A44CD"/>
    <w:rsid w:val="006A558D"/>
    <w:rsid w:val="006A79E4"/>
    <w:rsid w:val="006B00DA"/>
    <w:rsid w:val="006B04AC"/>
    <w:rsid w:val="006B07FB"/>
    <w:rsid w:val="006B08E3"/>
    <w:rsid w:val="006B0C0E"/>
    <w:rsid w:val="006B2492"/>
    <w:rsid w:val="006B3069"/>
    <w:rsid w:val="006B403D"/>
    <w:rsid w:val="006B409A"/>
    <w:rsid w:val="006B458E"/>
    <w:rsid w:val="006B64BE"/>
    <w:rsid w:val="006B6534"/>
    <w:rsid w:val="006B6CAA"/>
    <w:rsid w:val="006B6F73"/>
    <w:rsid w:val="006C0A2F"/>
    <w:rsid w:val="006C0F8B"/>
    <w:rsid w:val="006C27EE"/>
    <w:rsid w:val="006C5340"/>
    <w:rsid w:val="006C5743"/>
    <w:rsid w:val="006C6008"/>
    <w:rsid w:val="006C7476"/>
    <w:rsid w:val="006D04F1"/>
    <w:rsid w:val="006D1A5E"/>
    <w:rsid w:val="006D1F0F"/>
    <w:rsid w:val="006D4708"/>
    <w:rsid w:val="006D49AE"/>
    <w:rsid w:val="006D4ED8"/>
    <w:rsid w:val="006D6030"/>
    <w:rsid w:val="006D660F"/>
    <w:rsid w:val="006D733A"/>
    <w:rsid w:val="006D7EB6"/>
    <w:rsid w:val="006E06B0"/>
    <w:rsid w:val="006E0A51"/>
    <w:rsid w:val="006E1C00"/>
    <w:rsid w:val="006E237C"/>
    <w:rsid w:val="006E2BD4"/>
    <w:rsid w:val="006E3044"/>
    <w:rsid w:val="006E40EE"/>
    <w:rsid w:val="006E4A34"/>
    <w:rsid w:val="006E4EA1"/>
    <w:rsid w:val="006E536B"/>
    <w:rsid w:val="006E7620"/>
    <w:rsid w:val="006F1513"/>
    <w:rsid w:val="006F15BA"/>
    <w:rsid w:val="006F2B8F"/>
    <w:rsid w:val="006F3063"/>
    <w:rsid w:val="006F4493"/>
    <w:rsid w:val="006F49A8"/>
    <w:rsid w:val="006F56CB"/>
    <w:rsid w:val="006F56E6"/>
    <w:rsid w:val="006F5F1C"/>
    <w:rsid w:val="006F5FB9"/>
    <w:rsid w:val="006F6AEB"/>
    <w:rsid w:val="006F734A"/>
    <w:rsid w:val="006F7D7C"/>
    <w:rsid w:val="0070002E"/>
    <w:rsid w:val="007018AF"/>
    <w:rsid w:val="00702ED8"/>
    <w:rsid w:val="00702F4F"/>
    <w:rsid w:val="007040E9"/>
    <w:rsid w:val="00704AE7"/>
    <w:rsid w:val="00705FEE"/>
    <w:rsid w:val="0070636C"/>
    <w:rsid w:val="00707AE4"/>
    <w:rsid w:val="0071026E"/>
    <w:rsid w:val="00710272"/>
    <w:rsid w:val="00711AA7"/>
    <w:rsid w:val="007124A8"/>
    <w:rsid w:val="007127B7"/>
    <w:rsid w:val="007131FC"/>
    <w:rsid w:val="007138A5"/>
    <w:rsid w:val="00714871"/>
    <w:rsid w:val="007156E9"/>
    <w:rsid w:val="00715B6D"/>
    <w:rsid w:val="00715BAC"/>
    <w:rsid w:val="00715C01"/>
    <w:rsid w:val="00715E19"/>
    <w:rsid w:val="00716871"/>
    <w:rsid w:val="00717827"/>
    <w:rsid w:val="00720B7A"/>
    <w:rsid w:val="00721693"/>
    <w:rsid w:val="007227E1"/>
    <w:rsid w:val="007236AD"/>
    <w:rsid w:val="00726499"/>
    <w:rsid w:val="007265F5"/>
    <w:rsid w:val="00726D55"/>
    <w:rsid w:val="00730335"/>
    <w:rsid w:val="00730739"/>
    <w:rsid w:val="00731B58"/>
    <w:rsid w:val="00731DDD"/>
    <w:rsid w:val="00731E4B"/>
    <w:rsid w:val="00731E51"/>
    <w:rsid w:val="007331C9"/>
    <w:rsid w:val="0073354F"/>
    <w:rsid w:val="007352C6"/>
    <w:rsid w:val="00736B99"/>
    <w:rsid w:val="00740501"/>
    <w:rsid w:val="00741A45"/>
    <w:rsid w:val="0074208D"/>
    <w:rsid w:val="00742712"/>
    <w:rsid w:val="00744A62"/>
    <w:rsid w:val="007467CB"/>
    <w:rsid w:val="0074767F"/>
    <w:rsid w:val="00747C23"/>
    <w:rsid w:val="007501B9"/>
    <w:rsid w:val="00750AA0"/>
    <w:rsid w:val="007520E8"/>
    <w:rsid w:val="00752747"/>
    <w:rsid w:val="00752D1C"/>
    <w:rsid w:val="007538E3"/>
    <w:rsid w:val="00754444"/>
    <w:rsid w:val="00754738"/>
    <w:rsid w:val="0075480A"/>
    <w:rsid w:val="0075685F"/>
    <w:rsid w:val="00756C90"/>
    <w:rsid w:val="0076223D"/>
    <w:rsid w:val="00763073"/>
    <w:rsid w:val="007636CE"/>
    <w:rsid w:val="007642DD"/>
    <w:rsid w:val="007644C2"/>
    <w:rsid w:val="00764C6F"/>
    <w:rsid w:val="00764CE8"/>
    <w:rsid w:val="00764ED6"/>
    <w:rsid w:val="00766310"/>
    <w:rsid w:val="00767A97"/>
    <w:rsid w:val="007726B3"/>
    <w:rsid w:val="00772BAB"/>
    <w:rsid w:val="007731EA"/>
    <w:rsid w:val="007736E8"/>
    <w:rsid w:val="00773717"/>
    <w:rsid w:val="00773768"/>
    <w:rsid w:val="00773B67"/>
    <w:rsid w:val="00774616"/>
    <w:rsid w:val="00774E41"/>
    <w:rsid w:val="0077511D"/>
    <w:rsid w:val="0077590D"/>
    <w:rsid w:val="00775A9C"/>
    <w:rsid w:val="0077689D"/>
    <w:rsid w:val="00776C0E"/>
    <w:rsid w:val="00777461"/>
    <w:rsid w:val="007805C8"/>
    <w:rsid w:val="00780B81"/>
    <w:rsid w:val="00780CB2"/>
    <w:rsid w:val="00783120"/>
    <w:rsid w:val="007831F0"/>
    <w:rsid w:val="00783588"/>
    <w:rsid w:val="0078373F"/>
    <w:rsid w:val="00783E67"/>
    <w:rsid w:val="00783F22"/>
    <w:rsid w:val="007850DF"/>
    <w:rsid w:val="00785867"/>
    <w:rsid w:val="00786B77"/>
    <w:rsid w:val="00790D37"/>
    <w:rsid w:val="0079136F"/>
    <w:rsid w:val="0079242A"/>
    <w:rsid w:val="00792C34"/>
    <w:rsid w:val="007932F8"/>
    <w:rsid w:val="00794AA8"/>
    <w:rsid w:val="00794EE9"/>
    <w:rsid w:val="007951E4"/>
    <w:rsid w:val="0079550C"/>
    <w:rsid w:val="00796776"/>
    <w:rsid w:val="00796FC8"/>
    <w:rsid w:val="00797460"/>
    <w:rsid w:val="007A094B"/>
    <w:rsid w:val="007A5F7E"/>
    <w:rsid w:val="007A6590"/>
    <w:rsid w:val="007A70BE"/>
    <w:rsid w:val="007A75E0"/>
    <w:rsid w:val="007A7A9C"/>
    <w:rsid w:val="007B0961"/>
    <w:rsid w:val="007B0FD3"/>
    <w:rsid w:val="007B2183"/>
    <w:rsid w:val="007B29EE"/>
    <w:rsid w:val="007B3629"/>
    <w:rsid w:val="007B4A0B"/>
    <w:rsid w:val="007B5ECB"/>
    <w:rsid w:val="007B77D8"/>
    <w:rsid w:val="007C0085"/>
    <w:rsid w:val="007C3649"/>
    <w:rsid w:val="007C488D"/>
    <w:rsid w:val="007C53CD"/>
    <w:rsid w:val="007C6993"/>
    <w:rsid w:val="007C7109"/>
    <w:rsid w:val="007C7EA3"/>
    <w:rsid w:val="007D07BC"/>
    <w:rsid w:val="007D1446"/>
    <w:rsid w:val="007D2829"/>
    <w:rsid w:val="007D2AC4"/>
    <w:rsid w:val="007D3286"/>
    <w:rsid w:val="007D495E"/>
    <w:rsid w:val="007D514C"/>
    <w:rsid w:val="007D5591"/>
    <w:rsid w:val="007D65C8"/>
    <w:rsid w:val="007D6DCC"/>
    <w:rsid w:val="007D7418"/>
    <w:rsid w:val="007D7759"/>
    <w:rsid w:val="007D7B1A"/>
    <w:rsid w:val="007E085D"/>
    <w:rsid w:val="007E0C5D"/>
    <w:rsid w:val="007E18BB"/>
    <w:rsid w:val="007E1914"/>
    <w:rsid w:val="007E26AD"/>
    <w:rsid w:val="007E2D83"/>
    <w:rsid w:val="007E3180"/>
    <w:rsid w:val="007E3498"/>
    <w:rsid w:val="007E37B8"/>
    <w:rsid w:val="007E3B02"/>
    <w:rsid w:val="007E451C"/>
    <w:rsid w:val="007E4DFA"/>
    <w:rsid w:val="007E5349"/>
    <w:rsid w:val="007E6AD1"/>
    <w:rsid w:val="007E7293"/>
    <w:rsid w:val="007F0239"/>
    <w:rsid w:val="007F1356"/>
    <w:rsid w:val="007F324D"/>
    <w:rsid w:val="007F35BA"/>
    <w:rsid w:val="007F366A"/>
    <w:rsid w:val="007F3B1D"/>
    <w:rsid w:val="007F3C1B"/>
    <w:rsid w:val="007F547F"/>
    <w:rsid w:val="007F55E8"/>
    <w:rsid w:val="007F7BE3"/>
    <w:rsid w:val="0080066D"/>
    <w:rsid w:val="00801685"/>
    <w:rsid w:val="0080224B"/>
    <w:rsid w:val="00803320"/>
    <w:rsid w:val="008055CB"/>
    <w:rsid w:val="00806150"/>
    <w:rsid w:val="0080709E"/>
    <w:rsid w:val="0080724E"/>
    <w:rsid w:val="00807D1C"/>
    <w:rsid w:val="008104FD"/>
    <w:rsid w:val="00811C15"/>
    <w:rsid w:val="00811F97"/>
    <w:rsid w:val="0081203F"/>
    <w:rsid w:val="008134A5"/>
    <w:rsid w:val="00813981"/>
    <w:rsid w:val="008142C7"/>
    <w:rsid w:val="00815C93"/>
    <w:rsid w:val="00816432"/>
    <w:rsid w:val="00816A88"/>
    <w:rsid w:val="00817706"/>
    <w:rsid w:val="00817A66"/>
    <w:rsid w:val="00817EC7"/>
    <w:rsid w:val="008209D9"/>
    <w:rsid w:val="0082164D"/>
    <w:rsid w:val="00821CA4"/>
    <w:rsid w:val="00821E3A"/>
    <w:rsid w:val="00822251"/>
    <w:rsid w:val="008226AA"/>
    <w:rsid w:val="00822A39"/>
    <w:rsid w:val="00824B9E"/>
    <w:rsid w:val="008259D0"/>
    <w:rsid w:val="008261DD"/>
    <w:rsid w:val="00826A2B"/>
    <w:rsid w:val="00830C57"/>
    <w:rsid w:val="0083196B"/>
    <w:rsid w:val="008320A7"/>
    <w:rsid w:val="00832774"/>
    <w:rsid w:val="008328BF"/>
    <w:rsid w:val="00835B8C"/>
    <w:rsid w:val="00835DAB"/>
    <w:rsid w:val="00837D35"/>
    <w:rsid w:val="00840956"/>
    <w:rsid w:val="00841BE7"/>
    <w:rsid w:val="00842064"/>
    <w:rsid w:val="00844141"/>
    <w:rsid w:val="0084473F"/>
    <w:rsid w:val="00844F34"/>
    <w:rsid w:val="00845140"/>
    <w:rsid w:val="00845797"/>
    <w:rsid w:val="00845842"/>
    <w:rsid w:val="00845C81"/>
    <w:rsid w:val="008465DC"/>
    <w:rsid w:val="00847BB9"/>
    <w:rsid w:val="00851FEA"/>
    <w:rsid w:val="00852557"/>
    <w:rsid w:val="00852DF8"/>
    <w:rsid w:val="00854D3F"/>
    <w:rsid w:val="0085699B"/>
    <w:rsid w:val="008577B2"/>
    <w:rsid w:val="008608B4"/>
    <w:rsid w:val="00860FD0"/>
    <w:rsid w:val="00862DB7"/>
    <w:rsid w:val="008648B2"/>
    <w:rsid w:val="00865082"/>
    <w:rsid w:val="008659B0"/>
    <w:rsid w:val="00867427"/>
    <w:rsid w:val="00867522"/>
    <w:rsid w:val="00870676"/>
    <w:rsid w:val="00870D62"/>
    <w:rsid w:val="008710FD"/>
    <w:rsid w:val="00871585"/>
    <w:rsid w:val="00871E8B"/>
    <w:rsid w:val="0087206C"/>
    <w:rsid w:val="008724B8"/>
    <w:rsid w:val="008728A2"/>
    <w:rsid w:val="00872BA2"/>
    <w:rsid w:val="008759BD"/>
    <w:rsid w:val="0087723B"/>
    <w:rsid w:val="00877A61"/>
    <w:rsid w:val="00877D6B"/>
    <w:rsid w:val="00880577"/>
    <w:rsid w:val="0088119A"/>
    <w:rsid w:val="0088145C"/>
    <w:rsid w:val="00881DB9"/>
    <w:rsid w:val="0088211F"/>
    <w:rsid w:val="00882458"/>
    <w:rsid w:val="00883CF7"/>
    <w:rsid w:val="00883EB9"/>
    <w:rsid w:val="0088681F"/>
    <w:rsid w:val="0088778D"/>
    <w:rsid w:val="00887DF0"/>
    <w:rsid w:val="008904AB"/>
    <w:rsid w:val="008907C6"/>
    <w:rsid w:val="008909D9"/>
    <w:rsid w:val="00892041"/>
    <w:rsid w:val="008922D0"/>
    <w:rsid w:val="00894A8F"/>
    <w:rsid w:val="008952EB"/>
    <w:rsid w:val="00895629"/>
    <w:rsid w:val="008962E1"/>
    <w:rsid w:val="00896889"/>
    <w:rsid w:val="00897614"/>
    <w:rsid w:val="0089788C"/>
    <w:rsid w:val="00897A6B"/>
    <w:rsid w:val="00897DEB"/>
    <w:rsid w:val="008A04E3"/>
    <w:rsid w:val="008A0795"/>
    <w:rsid w:val="008A1789"/>
    <w:rsid w:val="008A1D41"/>
    <w:rsid w:val="008A215F"/>
    <w:rsid w:val="008A2422"/>
    <w:rsid w:val="008A2645"/>
    <w:rsid w:val="008A2E15"/>
    <w:rsid w:val="008A357C"/>
    <w:rsid w:val="008A4915"/>
    <w:rsid w:val="008A4C8C"/>
    <w:rsid w:val="008A695A"/>
    <w:rsid w:val="008A6B85"/>
    <w:rsid w:val="008A78C2"/>
    <w:rsid w:val="008B0A46"/>
    <w:rsid w:val="008B0C14"/>
    <w:rsid w:val="008B0EFA"/>
    <w:rsid w:val="008B187A"/>
    <w:rsid w:val="008B2426"/>
    <w:rsid w:val="008B2F80"/>
    <w:rsid w:val="008B357D"/>
    <w:rsid w:val="008B3DCC"/>
    <w:rsid w:val="008B4B46"/>
    <w:rsid w:val="008B5F00"/>
    <w:rsid w:val="008B7224"/>
    <w:rsid w:val="008B7DA0"/>
    <w:rsid w:val="008B7F2C"/>
    <w:rsid w:val="008C225C"/>
    <w:rsid w:val="008C2CA7"/>
    <w:rsid w:val="008C3A13"/>
    <w:rsid w:val="008C5650"/>
    <w:rsid w:val="008C5EFF"/>
    <w:rsid w:val="008D104B"/>
    <w:rsid w:val="008D143E"/>
    <w:rsid w:val="008D2D30"/>
    <w:rsid w:val="008D42CE"/>
    <w:rsid w:val="008D4BFF"/>
    <w:rsid w:val="008D4DD0"/>
    <w:rsid w:val="008D6F61"/>
    <w:rsid w:val="008D7C4B"/>
    <w:rsid w:val="008E18AA"/>
    <w:rsid w:val="008E1E2B"/>
    <w:rsid w:val="008E2A86"/>
    <w:rsid w:val="008E3CF1"/>
    <w:rsid w:val="008E484A"/>
    <w:rsid w:val="008E65DE"/>
    <w:rsid w:val="008E6AAB"/>
    <w:rsid w:val="008E7181"/>
    <w:rsid w:val="008F0901"/>
    <w:rsid w:val="008F32C8"/>
    <w:rsid w:val="008F347C"/>
    <w:rsid w:val="008F35CB"/>
    <w:rsid w:val="008F463B"/>
    <w:rsid w:val="008F6D90"/>
    <w:rsid w:val="0090030C"/>
    <w:rsid w:val="00900AFA"/>
    <w:rsid w:val="009013BB"/>
    <w:rsid w:val="0090182E"/>
    <w:rsid w:val="00901BAC"/>
    <w:rsid w:val="00901E97"/>
    <w:rsid w:val="00902A9B"/>
    <w:rsid w:val="00902CE7"/>
    <w:rsid w:val="00903189"/>
    <w:rsid w:val="00904416"/>
    <w:rsid w:val="009047D6"/>
    <w:rsid w:val="009057B5"/>
    <w:rsid w:val="00906D77"/>
    <w:rsid w:val="00907CF1"/>
    <w:rsid w:val="00911102"/>
    <w:rsid w:val="00912E3F"/>
    <w:rsid w:val="00913272"/>
    <w:rsid w:val="0091355A"/>
    <w:rsid w:val="0091416E"/>
    <w:rsid w:val="0091547C"/>
    <w:rsid w:val="00915C9A"/>
    <w:rsid w:val="00916703"/>
    <w:rsid w:val="009167BE"/>
    <w:rsid w:val="00916806"/>
    <w:rsid w:val="00916AD1"/>
    <w:rsid w:val="00916E1C"/>
    <w:rsid w:val="00917B78"/>
    <w:rsid w:val="00920235"/>
    <w:rsid w:val="00921343"/>
    <w:rsid w:val="00921F26"/>
    <w:rsid w:val="009222D1"/>
    <w:rsid w:val="00923BEB"/>
    <w:rsid w:val="00924259"/>
    <w:rsid w:val="00925146"/>
    <w:rsid w:val="00925B14"/>
    <w:rsid w:val="00926054"/>
    <w:rsid w:val="00926B9A"/>
    <w:rsid w:val="009272C1"/>
    <w:rsid w:val="0092761E"/>
    <w:rsid w:val="00931165"/>
    <w:rsid w:val="009316C1"/>
    <w:rsid w:val="00936935"/>
    <w:rsid w:val="00936C6A"/>
    <w:rsid w:val="00937A56"/>
    <w:rsid w:val="00940348"/>
    <w:rsid w:val="009405FB"/>
    <w:rsid w:val="00941DAD"/>
    <w:rsid w:val="00941DF1"/>
    <w:rsid w:val="009421F1"/>
    <w:rsid w:val="00943742"/>
    <w:rsid w:val="00945DCB"/>
    <w:rsid w:val="00946FD7"/>
    <w:rsid w:val="00947475"/>
    <w:rsid w:val="00947B76"/>
    <w:rsid w:val="00950AC8"/>
    <w:rsid w:val="00952E58"/>
    <w:rsid w:val="0095441B"/>
    <w:rsid w:val="00954714"/>
    <w:rsid w:val="00954B69"/>
    <w:rsid w:val="00954F4E"/>
    <w:rsid w:val="00955F9C"/>
    <w:rsid w:val="009560F5"/>
    <w:rsid w:val="009564DC"/>
    <w:rsid w:val="00957AD8"/>
    <w:rsid w:val="00957C14"/>
    <w:rsid w:val="00960349"/>
    <w:rsid w:val="0096077C"/>
    <w:rsid w:val="00961DEC"/>
    <w:rsid w:val="0096275A"/>
    <w:rsid w:val="009631D4"/>
    <w:rsid w:val="00963A7F"/>
    <w:rsid w:val="0096561D"/>
    <w:rsid w:val="00965BEA"/>
    <w:rsid w:val="00966413"/>
    <w:rsid w:val="0096651A"/>
    <w:rsid w:val="00967A14"/>
    <w:rsid w:val="0097007D"/>
    <w:rsid w:val="00970458"/>
    <w:rsid w:val="00970E49"/>
    <w:rsid w:val="009714AB"/>
    <w:rsid w:val="00971B8A"/>
    <w:rsid w:val="009729B3"/>
    <w:rsid w:val="00973227"/>
    <w:rsid w:val="009738BD"/>
    <w:rsid w:val="009750C2"/>
    <w:rsid w:val="00975CC5"/>
    <w:rsid w:val="00977A91"/>
    <w:rsid w:val="00980667"/>
    <w:rsid w:val="00980DB3"/>
    <w:rsid w:val="009817A0"/>
    <w:rsid w:val="0098248B"/>
    <w:rsid w:val="00982754"/>
    <w:rsid w:val="009832B2"/>
    <w:rsid w:val="00983439"/>
    <w:rsid w:val="009836A1"/>
    <w:rsid w:val="0098554A"/>
    <w:rsid w:val="00985608"/>
    <w:rsid w:val="00985E3E"/>
    <w:rsid w:val="00986A35"/>
    <w:rsid w:val="009870C6"/>
    <w:rsid w:val="00987578"/>
    <w:rsid w:val="00987EFC"/>
    <w:rsid w:val="00991143"/>
    <w:rsid w:val="009921EF"/>
    <w:rsid w:val="009925F9"/>
    <w:rsid w:val="00992B3A"/>
    <w:rsid w:val="00992B63"/>
    <w:rsid w:val="00993332"/>
    <w:rsid w:val="00993AF0"/>
    <w:rsid w:val="00993EDA"/>
    <w:rsid w:val="009947DC"/>
    <w:rsid w:val="00994FB5"/>
    <w:rsid w:val="009963F6"/>
    <w:rsid w:val="00996FC3"/>
    <w:rsid w:val="00997085"/>
    <w:rsid w:val="00997929"/>
    <w:rsid w:val="009A1C19"/>
    <w:rsid w:val="009A2CB2"/>
    <w:rsid w:val="009A3BBC"/>
    <w:rsid w:val="009A4579"/>
    <w:rsid w:val="009A474C"/>
    <w:rsid w:val="009A47DA"/>
    <w:rsid w:val="009A484E"/>
    <w:rsid w:val="009A4C18"/>
    <w:rsid w:val="009A4CAB"/>
    <w:rsid w:val="009A4E42"/>
    <w:rsid w:val="009A4E98"/>
    <w:rsid w:val="009A4ED6"/>
    <w:rsid w:val="009A68A4"/>
    <w:rsid w:val="009A738A"/>
    <w:rsid w:val="009B0F3C"/>
    <w:rsid w:val="009B3027"/>
    <w:rsid w:val="009B4A03"/>
    <w:rsid w:val="009B501A"/>
    <w:rsid w:val="009B54C6"/>
    <w:rsid w:val="009B5A69"/>
    <w:rsid w:val="009B5C4D"/>
    <w:rsid w:val="009B6E79"/>
    <w:rsid w:val="009B74E5"/>
    <w:rsid w:val="009B77EB"/>
    <w:rsid w:val="009C1DD7"/>
    <w:rsid w:val="009C2ACA"/>
    <w:rsid w:val="009C2F4C"/>
    <w:rsid w:val="009C36F1"/>
    <w:rsid w:val="009C4291"/>
    <w:rsid w:val="009C4965"/>
    <w:rsid w:val="009C4E0C"/>
    <w:rsid w:val="009C5220"/>
    <w:rsid w:val="009C57A6"/>
    <w:rsid w:val="009C6669"/>
    <w:rsid w:val="009C69CE"/>
    <w:rsid w:val="009C7162"/>
    <w:rsid w:val="009C7893"/>
    <w:rsid w:val="009D00EF"/>
    <w:rsid w:val="009D12CE"/>
    <w:rsid w:val="009D146F"/>
    <w:rsid w:val="009D3789"/>
    <w:rsid w:val="009D6188"/>
    <w:rsid w:val="009D6233"/>
    <w:rsid w:val="009D68DE"/>
    <w:rsid w:val="009D6A44"/>
    <w:rsid w:val="009D7FEF"/>
    <w:rsid w:val="009E0419"/>
    <w:rsid w:val="009E312A"/>
    <w:rsid w:val="009E32B2"/>
    <w:rsid w:val="009E39CB"/>
    <w:rsid w:val="009E40F2"/>
    <w:rsid w:val="009E42B4"/>
    <w:rsid w:val="009E6684"/>
    <w:rsid w:val="009E79FD"/>
    <w:rsid w:val="009F08E3"/>
    <w:rsid w:val="009F2DCD"/>
    <w:rsid w:val="009F3698"/>
    <w:rsid w:val="009F3B50"/>
    <w:rsid w:val="009F4E7B"/>
    <w:rsid w:val="009F4FA1"/>
    <w:rsid w:val="009F58E8"/>
    <w:rsid w:val="009F5D64"/>
    <w:rsid w:val="009F5F58"/>
    <w:rsid w:val="009F7143"/>
    <w:rsid w:val="009F79B7"/>
    <w:rsid w:val="00A028F6"/>
    <w:rsid w:val="00A02B8D"/>
    <w:rsid w:val="00A04166"/>
    <w:rsid w:val="00A060BB"/>
    <w:rsid w:val="00A06E7A"/>
    <w:rsid w:val="00A06FE6"/>
    <w:rsid w:val="00A07BB1"/>
    <w:rsid w:val="00A1041E"/>
    <w:rsid w:val="00A11140"/>
    <w:rsid w:val="00A1115A"/>
    <w:rsid w:val="00A11AED"/>
    <w:rsid w:val="00A13ADF"/>
    <w:rsid w:val="00A13E9B"/>
    <w:rsid w:val="00A14237"/>
    <w:rsid w:val="00A15325"/>
    <w:rsid w:val="00A15856"/>
    <w:rsid w:val="00A15CF0"/>
    <w:rsid w:val="00A15F0B"/>
    <w:rsid w:val="00A167FD"/>
    <w:rsid w:val="00A1703A"/>
    <w:rsid w:val="00A1705E"/>
    <w:rsid w:val="00A17319"/>
    <w:rsid w:val="00A2110A"/>
    <w:rsid w:val="00A21EFA"/>
    <w:rsid w:val="00A23A61"/>
    <w:rsid w:val="00A23E6D"/>
    <w:rsid w:val="00A24B2B"/>
    <w:rsid w:val="00A25D80"/>
    <w:rsid w:val="00A260D3"/>
    <w:rsid w:val="00A269EC"/>
    <w:rsid w:val="00A27655"/>
    <w:rsid w:val="00A312CA"/>
    <w:rsid w:val="00A3165C"/>
    <w:rsid w:val="00A31ADD"/>
    <w:rsid w:val="00A330D1"/>
    <w:rsid w:val="00A34309"/>
    <w:rsid w:val="00A3488E"/>
    <w:rsid w:val="00A34C28"/>
    <w:rsid w:val="00A36BC7"/>
    <w:rsid w:val="00A40AD2"/>
    <w:rsid w:val="00A40AF5"/>
    <w:rsid w:val="00A4347C"/>
    <w:rsid w:val="00A4359A"/>
    <w:rsid w:val="00A43B05"/>
    <w:rsid w:val="00A43D0D"/>
    <w:rsid w:val="00A4557C"/>
    <w:rsid w:val="00A461FC"/>
    <w:rsid w:val="00A467DB"/>
    <w:rsid w:val="00A477B4"/>
    <w:rsid w:val="00A50C52"/>
    <w:rsid w:val="00A51D72"/>
    <w:rsid w:val="00A52717"/>
    <w:rsid w:val="00A52ECA"/>
    <w:rsid w:val="00A53264"/>
    <w:rsid w:val="00A53DD4"/>
    <w:rsid w:val="00A5726A"/>
    <w:rsid w:val="00A57A44"/>
    <w:rsid w:val="00A57F24"/>
    <w:rsid w:val="00A61752"/>
    <w:rsid w:val="00A6260D"/>
    <w:rsid w:val="00A6270F"/>
    <w:rsid w:val="00A62CAB"/>
    <w:rsid w:val="00A62DB8"/>
    <w:rsid w:val="00A64396"/>
    <w:rsid w:val="00A65293"/>
    <w:rsid w:val="00A665F0"/>
    <w:rsid w:val="00A67A09"/>
    <w:rsid w:val="00A725B0"/>
    <w:rsid w:val="00A725FA"/>
    <w:rsid w:val="00A73D76"/>
    <w:rsid w:val="00A74D74"/>
    <w:rsid w:val="00A76204"/>
    <w:rsid w:val="00A80648"/>
    <w:rsid w:val="00A80A67"/>
    <w:rsid w:val="00A80AA0"/>
    <w:rsid w:val="00A80F50"/>
    <w:rsid w:val="00A80F57"/>
    <w:rsid w:val="00A84089"/>
    <w:rsid w:val="00A84A52"/>
    <w:rsid w:val="00A84A6D"/>
    <w:rsid w:val="00A8568B"/>
    <w:rsid w:val="00A86840"/>
    <w:rsid w:val="00A87B00"/>
    <w:rsid w:val="00A87C3A"/>
    <w:rsid w:val="00A90AA8"/>
    <w:rsid w:val="00A91532"/>
    <w:rsid w:val="00A91555"/>
    <w:rsid w:val="00A91B20"/>
    <w:rsid w:val="00A91F57"/>
    <w:rsid w:val="00A92FDA"/>
    <w:rsid w:val="00A93CDA"/>
    <w:rsid w:val="00A9415F"/>
    <w:rsid w:val="00A945CC"/>
    <w:rsid w:val="00A95C29"/>
    <w:rsid w:val="00A9668A"/>
    <w:rsid w:val="00A9695E"/>
    <w:rsid w:val="00A971DD"/>
    <w:rsid w:val="00A972F1"/>
    <w:rsid w:val="00A97744"/>
    <w:rsid w:val="00AA014C"/>
    <w:rsid w:val="00AA0227"/>
    <w:rsid w:val="00AA039F"/>
    <w:rsid w:val="00AA2226"/>
    <w:rsid w:val="00AA2558"/>
    <w:rsid w:val="00AA3727"/>
    <w:rsid w:val="00AA3CD7"/>
    <w:rsid w:val="00AA3F82"/>
    <w:rsid w:val="00AA4323"/>
    <w:rsid w:val="00AA4B70"/>
    <w:rsid w:val="00AA4F1D"/>
    <w:rsid w:val="00AA56EB"/>
    <w:rsid w:val="00AA59F2"/>
    <w:rsid w:val="00AA64DB"/>
    <w:rsid w:val="00AA7009"/>
    <w:rsid w:val="00AA78A5"/>
    <w:rsid w:val="00AA7AD8"/>
    <w:rsid w:val="00AA7B4A"/>
    <w:rsid w:val="00AB144C"/>
    <w:rsid w:val="00AB1912"/>
    <w:rsid w:val="00AB288E"/>
    <w:rsid w:val="00AB3AEF"/>
    <w:rsid w:val="00AB3CCD"/>
    <w:rsid w:val="00AB3F6F"/>
    <w:rsid w:val="00AB463B"/>
    <w:rsid w:val="00AB58C9"/>
    <w:rsid w:val="00AB6723"/>
    <w:rsid w:val="00AB7644"/>
    <w:rsid w:val="00AB7789"/>
    <w:rsid w:val="00AC0925"/>
    <w:rsid w:val="00AC0E93"/>
    <w:rsid w:val="00AC1AF9"/>
    <w:rsid w:val="00AC1B2B"/>
    <w:rsid w:val="00AC3BEB"/>
    <w:rsid w:val="00AC69CD"/>
    <w:rsid w:val="00AD1A45"/>
    <w:rsid w:val="00AD2327"/>
    <w:rsid w:val="00AD4C20"/>
    <w:rsid w:val="00AD55D4"/>
    <w:rsid w:val="00AD647F"/>
    <w:rsid w:val="00AE04B9"/>
    <w:rsid w:val="00AE1B26"/>
    <w:rsid w:val="00AE2552"/>
    <w:rsid w:val="00AE27B1"/>
    <w:rsid w:val="00AE2C77"/>
    <w:rsid w:val="00AE371D"/>
    <w:rsid w:val="00AE4F39"/>
    <w:rsid w:val="00AE5590"/>
    <w:rsid w:val="00AE707F"/>
    <w:rsid w:val="00AE714B"/>
    <w:rsid w:val="00AE72FC"/>
    <w:rsid w:val="00AE75EC"/>
    <w:rsid w:val="00AF0580"/>
    <w:rsid w:val="00AF0E14"/>
    <w:rsid w:val="00AF19C6"/>
    <w:rsid w:val="00AF237C"/>
    <w:rsid w:val="00AF23AE"/>
    <w:rsid w:val="00AF2FDA"/>
    <w:rsid w:val="00AF3118"/>
    <w:rsid w:val="00AF31A1"/>
    <w:rsid w:val="00AF3AB4"/>
    <w:rsid w:val="00AF49BF"/>
    <w:rsid w:val="00AF4CC4"/>
    <w:rsid w:val="00AF4F2B"/>
    <w:rsid w:val="00AF5951"/>
    <w:rsid w:val="00AF5A0B"/>
    <w:rsid w:val="00AF5D25"/>
    <w:rsid w:val="00AF6472"/>
    <w:rsid w:val="00AF68A0"/>
    <w:rsid w:val="00AF6A38"/>
    <w:rsid w:val="00AF77B8"/>
    <w:rsid w:val="00AF79AA"/>
    <w:rsid w:val="00B00A13"/>
    <w:rsid w:val="00B00A99"/>
    <w:rsid w:val="00B01159"/>
    <w:rsid w:val="00B0118B"/>
    <w:rsid w:val="00B01663"/>
    <w:rsid w:val="00B02647"/>
    <w:rsid w:val="00B02A79"/>
    <w:rsid w:val="00B02A80"/>
    <w:rsid w:val="00B03DAE"/>
    <w:rsid w:val="00B071CF"/>
    <w:rsid w:val="00B078A3"/>
    <w:rsid w:val="00B10E77"/>
    <w:rsid w:val="00B120E1"/>
    <w:rsid w:val="00B12DB8"/>
    <w:rsid w:val="00B13559"/>
    <w:rsid w:val="00B1402F"/>
    <w:rsid w:val="00B14A3B"/>
    <w:rsid w:val="00B15D07"/>
    <w:rsid w:val="00B16427"/>
    <w:rsid w:val="00B17AE0"/>
    <w:rsid w:val="00B205BE"/>
    <w:rsid w:val="00B20C39"/>
    <w:rsid w:val="00B20F5A"/>
    <w:rsid w:val="00B21C8E"/>
    <w:rsid w:val="00B22624"/>
    <w:rsid w:val="00B23725"/>
    <w:rsid w:val="00B23A9C"/>
    <w:rsid w:val="00B2430E"/>
    <w:rsid w:val="00B2466C"/>
    <w:rsid w:val="00B24829"/>
    <w:rsid w:val="00B268F7"/>
    <w:rsid w:val="00B2756A"/>
    <w:rsid w:val="00B27DFC"/>
    <w:rsid w:val="00B30091"/>
    <w:rsid w:val="00B30E60"/>
    <w:rsid w:val="00B31C1C"/>
    <w:rsid w:val="00B32111"/>
    <w:rsid w:val="00B32295"/>
    <w:rsid w:val="00B329D6"/>
    <w:rsid w:val="00B3363B"/>
    <w:rsid w:val="00B3467F"/>
    <w:rsid w:val="00B34DDD"/>
    <w:rsid w:val="00B354C1"/>
    <w:rsid w:val="00B35510"/>
    <w:rsid w:val="00B35609"/>
    <w:rsid w:val="00B36D65"/>
    <w:rsid w:val="00B377DE"/>
    <w:rsid w:val="00B378E1"/>
    <w:rsid w:val="00B37A7B"/>
    <w:rsid w:val="00B37F53"/>
    <w:rsid w:val="00B402F4"/>
    <w:rsid w:val="00B40BBE"/>
    <w:rsid w:val="00B417B4"/>
    <w:rsid w:val="00B41E87"/>
    <w:rsid w:val="00B41E91"/>
    <w:rsid w:val="00B4471A"/>
    <w:rsid w:val="00B44A0D"/>
    <w:rsid w:val="00B4512C"/>
    <w:rsid w:val="00B456A8"/>
    <w:rsid w:val="00B45E6F"/>
    <w:rsid w:val="00B46DC4"/>
    <w:rsid w:val="00B47441"/>
    <w:rsid w:val="00B47861"/>
    <w:rsid w:val="00B47D57"/>
    <w:rsid w:val="00B51280"/>
    <w:rsid w:val="00B53333"/>
    <w:rsid w:val="00B540C2"/>
    <w:rsid w:val="00B546CA"/>
    <w:rsid w:val="00B54DAD"/>
    <w:rsid w:val="00B558A6"/>
    <w:rsid w:val="00B560A3"/>
    <w:rsid w:val="00B56B7B"/>
    <w:rsid w:val="00B6099C"/>
    <w:rsid w:val="00B61B85"/>
    <w:rsid w:val="00B635AC"/>
    <w:rsid w:val="00B642BE"/>
    <w:rsid w:val="00B64323"/>
    <w:rsid w:val="00B643D8"/>
    <w:rsid w:val="00B64C4F"/>
    <w:rsid w:val="00B65182"/>
    <w:rsid w:val="00B66281"/>
    <w:rsid w:val="00B726D3"/>
    <w:rsid w:val="00B7286E"/>
    <w:rsid w:val="00B73B88"/>
    <w:rsid w:val="00B73BAD"/>
    <w:rsid w:val="00B74889"/>
    <w:rsid w:val="00B7557B"/>
    <w:rsid w:val="00B75710"/>
    <w:rsid w:val="00B7658C"/>
    <w:rsid w:val="00B80ECA"/>
    <w:rsid w:val="00B82A62"/>
    <w:rsid w:val="00B8330D"/>
    <w:rsid w:val="00B84C53"/>
    <w:rsid w:val="00B8500A"/>
    <w:rsid w:val="00B85A6F"/>
    <w:rsid w:val="00B8626A"/>
    <w:rsid w:val="00B864E4"/>
    <w:rsid w:val="00B86A32"/>
    <w:rsid w:val="00B878BD"/>
    <w:rsid w:val="00B87D10"/>
    <w:rsid w:val="00B92EB7"/>
    <w:rsid w:val="00B932B4"/>
    <w:rsid w:val="00B9353F"/>
    <w:rsid w:val="00B93D9B"/>
    <w:rsid w:val="00B968E9"/>
    <w:rsid w:val="00B97425"/>
    <w:rsid w:val="00B97483"/>
    <w:rsid w:val="00B979FE"/>
    <w:rsid w:val="00BA0390"/>
    <w:rsid w:val="00BA0C9A"/>
    <w:rsid w:val="00BA2D9D"/>
    <w:rsid w:val="00BA3129"/>
    <w:rsid w:val="00BA36FB"/>
    <w:rsid w:val="00BA3B78"/>
    <w:rsid w:val="00BA3EAB"/>
    <w:rsid w:val="00BA4572"/>
    <w:rsid w:val="00BA4717"/>
    <w:rsid w:val="00BA4A7F"/>
    <w:rsid w:val="00BA514E"/>
    <w:rsid w:val="00BA5AAD"/>
    <w:rsid w:val="00BA7C1C"/>
    <w:rsid w:val="00BB0327"/>
    <w:rsid w:val="00BB090B"/>
    <w:rsid w:val="00BB1D0B"/>
    <w:rsid w:val="00BB1F9C"/>
    <w:rsid w:val="00BB298F"/>
    <w:rsid w:val="00BB2A2F"/>
    <w:rsid w:val="00BB3293"/>
    <w:rsid w:val="00BB3B9F"/>
    <w:rsid w:val="00BB4214"/>
    <w:rsid w:val="00BB4AB9"/>
    <w:rsid w:val="00BB4B67"/>
    <w:rsid w:val="00BB4C26"/>
    <w:rsid w:val="00BB5D36"/>
    <w:rsid w:val="00BB5F8C"/>
    <w:rsid w:val="00BB63F7"/>
    <w:rsid w:val="00BB69C9"/>
    <w:rsid w:val="00BC09C2"/>
    <w:rsid w:val="00BC0B14"/>
    <w:rsid w:val="00BC1937"/>
    <w:rsid w:val="00BC1EEE"/>
    <w:rsid w:val="00BC29B3"/>
    <w:rsid w:val="00BC3868"/>
    <w:rsid w:val="00BC4873"/>
    <w:rsid w:val="00BC4BDD"/>
    <w:rsid w:val="00BC7062"/>
    <w:rsid w:val="00BC751C"/>
    <w:rsid w:val="00BD0090"/>
    <w:rsid w:val="00BD0CE4"/>
    <w:rsid w:val="00BD1984"/>
    <w:rsid w:val="00BD1F83"/>
    <w:rsid w:val="00BD2368"/>
    <w:rsid w:val="00BD2F31"/>
    <w:rsid w:val="00BD3AF4"/>
    <w:rsid w:val="00BD446F"/>
    <w:rsid w:val="00BD4529"/>
    <w:rsid w:val="00BD5D42"/>
    <w:rsid w:val="00BD6226"/>
    <w:rsid w:val="00BD6329"/>
    <w:rsid w:val="00BD6C8E"/>
    <w:rsid w:val="00BD79C0"/>
    <w:rsid w:val="00BE07C4"/>
    <w:rsid w:val="00BE0998"/>
    <w:rsid w:val="00BE16DA"/>
    <w:rsid w:val="00BE1E9F"/>
    <w:rsid w:val="00BE232D"/>
    <w:rsid w:val="00BE2F7F"/>
    <w:rsid w:val="00BE3D7F"/>
    <w:rsid w:val="00BE3E19"/>
    <w:rsid w:val="00BE3E40"/>
    <w:rsid w:val="00BE4650"/>
    <w:rsid w:val="00BE4E7D"/>
    <w:rsid w:val="00BE5EC7"/>
    <w:rsid w:val="00BE68A5"/>
    <w:rsid w:val="00BE6C0A"/>
    <w:rsid w:val="00BE6CBF"/>
    <w:rsid w:val="00BE7E0D"/>
    <w:rsid w:val="00BF024D"/>
    <w:rsid w:val="00BF10FC"/>
    <w:rsid w:val="00BF270F"/>
    <w:rsid w:val="00BF316E"/>
    <w:rsid w:val="00BF33DE"/>
    <w:rsid w:val="00BF3993"/>
    <w:rsid w:val="00BF3AFE"/>
    <w:rsid w:val="00BF3B8D"/>
    <w:rsid w:val="00BF4F1D"/>
    <w:rsid w:val="00BF51A1"/>
    <w:rsid w:val="00BF540B"/>
    <w:rsid w:val="00BF552D"/>
    <w:rsid w:val="00BF5B1E"/>
    <w:rsid w:val="00BF5E65"/>
    <w:rsid w:val="00BF6E3F"/>
    <w:rsid w:val="00BF6EA2"/>
    <w:rsid w:val="00BF6EBC"/>
    <w:rsid w:val="00BF76DC"/>
    <w:rsid w:val="00BF7E94"/>
    <w:rsid w:val="00C02144"/>
    <w:rsid w:val="00C026A2"/>
    <w:rsid w:val="00C04CE0"/>
    <w:rsid w:val="00C061D3"/>
    <w:rsid w:val="00C066BC"/>
    <w:rsid w:val="00C07A93"/>
    <w:rsid w:val="00C07C06"/>
    <w:rsid w:val="00C07DFC"/>
    <w:rsid w:val="00C10C5C"/>
    <w:rsid w:val="00C11254"/>
    <w:rsid w:val="00C12C7F"/>
    <w:rsid w:val="00C13B04"/>
    <w:rsid w:val="00C148E1"/>
    <w:rsid w:val="00C15524"/>
    <w:rsid w:val="00C15799"/>
    <w:rsid w:val="00C169C1"/>
    <w:rsid w:val="00C16EC9"/>
    <w:rsid w:val="00C175EF"/>
    <w:rsid w:val="00C21054"/>
    <w:rsid w:val="00C21224"/>
    <w:rsid w:val="00C21234"/>
    <w:rsid w:val="00C212E1"/>
    <w:rsid w:val="00C218CD"/>
    <w:rsid w:val="00C21AC4"/>
    <w:rsid w:val="00C22718"/>
    <w:rsid w:val="00C23771"/>
    <w:rsid w:val="00C23A6D"/>
    <w:rsid w:val="00C23E04"/>
    <w:rsid w:val="00C26055"/>
    <w:rsid w:val="00C26114"/>
    <w:rsid w:val="00C269CF"/>
    <w:rsid w:val="00C26BD4"/>
    <w:rsid w:val="00C2792D"/>
    <w:rsid w:val="00C33B2B"/>
    <w:rsid w:val="00C347F0"/>
    <w:rsid w:val="00C3497D"/>
    <w:rsid w:val="00C40BE4"/>
    <w:rsid w:val="00C40C48"/>
    <w:rsid w:val="00C41155"/>
    <w:rsid w:val="00C418E7"/>
    <w:rsid w:val="00C41FBB"/>
    <w:rsid w:val="00C43FC6"/>
    <w:rsid w:val="00C44990"/>
    <w:rsid w:val="00C45771"/>
    <w:rsid w:val="00C45EE9"/>
    <w:rsid w:val="00C45F5D"/>
    <w:rsid w:val="00C46942"/>
    <w:rsid w:val="00C50CDC"/>
    <w:rsid w:val="00C50D02"/>
    <w:rsid w:val="00C51839"/>
    <w:rsid w:val="00C52542"/>
    <w:rsid w:val="00C52C84"/>
    <w:rsid w:val="00C5494C"/>
    <w:rsid w:val="00C55A27"/>
    <w:rsid w:val="00C55EBF"/>
    <w:rsid w:val="00C5669B"/>
    <w:rsid w:val="00C60580"/>
    <w:rsid w:val="00C619F8"/>
    <w:rsid w:val="00C61C50"/>
    <w:rsid w:val="00C61F05"/>
    <w:rsid w:val="00C63468"/>
    <w:rsid w:val="00C64008"/>
    <w:rsid w:val="00C64B21"/>
    <w:rsid w:val="00C67A29"/>
    <w:rsid w:val="00C7069D"/>
    <w:rsid w:val="00C710ED"/>
    <w:rsid w:val="00C7165E"/>
    <w:rsid w:val="00C72765"/>
    <w:rsid w:val="00C735B0"/>
    <w:rsid w:val="00C73D45"/>
    <w:rsid w:val="00C73E2C"/>
    <w:rsid w:val="00C74B58"/>
    <w:rsid w:val="00C75226"/>
    <w:rsid w:val="00C75F7F"/>
    <w:rsid w:val="00C80970"/>
    <w:rsid w:val="00C81DD6"/>
    <w:rsid w:val="00C82FC1"/>
    <w:rsid w:val="00C83D56"/>
    <w:rsid w:val="00C84469"/>
    <w:rsid w:val="00C84D79"/>
    <w:rsid w:val="00C868EB"/>
    <w:rsid w:val="00C876E7"/>
    <w:rsid w:val="00C91BC4"/>
    <w:rsid w:val="00C92226"/>
    <w:rsid w:val="00C9276F"/>
    <w:rsid w:val="00C92789"/>
    <w:rsid w:val="00C92B7B"/>
    <w:rsid w:val="00C94093"/>
    <w:rsid w:val="00C941F1"/>
    <w:rsid w:val="00C94BA2"/>
    <w:rsid w:val="00C94D48"/>
    <w:rsid w:val="00C965E3"/>
    <w:rsid w:val="00C968CE"/>
    <w:rsid w:val="00CA2517"/>
    <w:rsid w:val="00CA40F8"/>
    <w:rsid w:val="00CA4F53"/>
    <w:rsid w:val="00CA4FD6"/>
    <w:rsid w:val="00CA5BF0"/>
    <w:rsid w:val="00CA69C6"/>
    <w:rsid w:val="00CA7123"/>
    <w:rsid w:val="00CB0113"/>
    <w:rsid w:val="00CB155E"/>
    <w:rsid w:val="00CB2146"/>
    <w:rsid w:val="00CB31CB"/>
    <w:rsid w:val="00CB3EEF"/>
    <w:rsid w:val="00CB4E8D"/>
    <w:rsid w:val="00CB7E9F"/>
    <w:rsid w:val="00CC0113"/>
    <w:rsid w:val="00CC021D"/>
    <w:rsid w:val="00CC02BD"/>
    <w:rsid w:val="00CC040D"/>
    <w:rsid w:val="00CC040F"/>
    <w:rsid w:val="00CC077C"/>
    <w:rsid w:val="00CC3ADE"/>
    <w:rsid w:val="00CC4D47"/>
    <w:rsid w:val="00CC5AE5"/>
    <w:rsid w:val="00CC5D17"/>
    <w:rsid w:val="00CD241D"/>
    <w:rsid w:val="00CD47A2"/>
    <w:rsid w:val="00CD6308"/>
    <w:rsid w:val="00CD69FC"/>
    <w:rsid w:val="00CE03AE"/>
    <w:rsid w:val="00CE15DA"/>
    <w:rsid w:val="00CE3839"/>
    <w:rsid w:val="00CE58DC"/>
    <w:rsid w:val="00CF114F"/>
    <w:rsid w:val="00CF1966"/>
    <w:rsid w:val="00CF1F42"/>
    <w:rsid w:val="00CF2E6E"/>
    <w:rsid w:val="00CF321E"/>
    <w:rsid w:val="00CF33F5"/>
    <w:rsid w:val="00CF43C9"/>
    <w:rsid w:val="00CF5190"/>
    <w:rsid w:val="00CF5474"/>
    <w:rsid w:val="00CF60DF"/>
    <w:rsid w:val="00CF67EF"/>
    <w:rsid w:val="00CF6A5B"/>
    <w:rsid w:val="00CF76A7"/>
    <w:rsid w:val="00D01388"/>
    <w:rsid w:val="00D018CE"/>
    <w:rsid w:val="00D02E5D"/>
    <w:rsid w:val="00D046E0"/>
    <w:rsid w:val="00D04EFC"/>
    <w:rsid w:val="00D05110"/>
    <w:rsid w:val="00D0535F"/>
    <w:rsid w:val="00D07DF7"/>
    <w:rsid w:val="00D07E9D"/>
    <w:rsid w:val="00D10BC1"/>
    <w:rsid w:val="00D12116"/>
    <w:rsid w:val="00D12FBE"/>
    <w:rsid w:val="00D135FB"/>
    <w:rsid w:val="00D14208"/>
    <w:rsid w:val="00D142E0"/>
    <w:rsid w:val="00D147DE"/>
    <w:rsid w:val="00D14E5D"/>
    <w:rsid w:val="00D16AE5"/>
    <w:rsid w:val="00D16E01"/>
    <w:rsid w:val="00D17433"/>
    <w:rsid w:val="00D17B34"/>
    <w:rsid w:val="00D17DC6"/>
    <w:rsid w:val="00D21247"/>
    <w:rsid w:val="00D21EA8"/>
    <w:rsid w:val="00D23378"/>
    <w:rsid w:val="00D23BAE"/>
    <w:rsid w:val="00D23D19"/>
    <w:rsid w:val="00D246B4"/>
    <w:rsid w:val="00D24FC0"/>
    <w:rsid w:val="00D2629F"/>
    <w:rsid w:val="00D262D9"/>
    <w:rsid w:val="00D269ED"/>
    <w:rsid w:val="00D2745C"/>
    <w:rsid w:val="00D276DA"/>
    <w:rsid w:val="00D27EC6"/>
    <w:rsid w:val="00D3040B"/>
    <w:rsid w:val="00D309AE"/>
    <w:rsid w:val="00D325F6"/>
    <w:rsid w:val="00D33A62"/>
    <w:rsid w:val="00D33DFA"/>
    <w:rsid w:val="00D33FED"/>
    <w:rsid w:val="00D367C0"/>
    <w:rsid w:val="00D371BE"/>
    <w:rsid w:val="00D374DC"/>
    <w:rsid w:val="00D40EA6"/>
    <w:rsid w:val="00D40FF3"/>
    <w:rsid w:val="00D41078"/>
    <w:rsid w:val="00D41377"/>
    <w:rsid w:val="00D4160A"/>
    <w:rsid w:val="00D41693"/>
    <w:rsid w:val="00D42F45"/>
    <w:rsid w:val="00D4306F"/>
    <w:rsid w:val="00D433B3"/>
    <w:rsid w:val="00D4416F"/>
    <w:rsid w:val="00D445BB"/>
    <w:rsid w:val="00D44F7F"/>
    <w:rsid w:val="00D4647A"/>
    <w:rsid w:val="00D47BBA"/>
    <w:rsid w:val="00D50491"/>
    <w:rsid w:val="00D50A8D"/>
    <w:rsid w:val="00D53088"/>
    <w:rsid w:val="00D53AEF"/>
    <w:rsid w:val="00D546C9"/>
    <w:rsid w:val="00D54828"/>
    <w:rsid w:val="00D54C15"/>
    <w:rsid w:val="00D561E6"/>
    <w:rsid w:val="00D56B56"/>
    <w:rsid w:val="00D5766C"/>
    <w:rsid w:val="00D57689"/>
    <w:rsid w:val="00D57C95"/>
    <w:rsid w:val="00D60162"/>
    <w:rsid w:val="00D623CD"/>
    <w:rsid w:val="00D65968"/>
    <w:rsid w:val="00D65B99"/>
    <w:rsid w:val="00D66046"/>
    <w:rsid w:val="00D666C6"/>
    <w:rsid w:val="00D66F52"/>
    <w:rsid w:val="00D6716C"/>
    <w:rsid w:val="00D6724E"/>
    <w:rsid w:val="00D715CB"/>
    <w:rsid w:val="00D71B8B"/>
    <w:rsid w:val="00D73580"/>
    <w:rsid w:val="00D73CC3"/>
    <w:rsid w:val="00D73F37"/>
    <w:rsid w:val="00D74853"/>
    <w:rsid w:val="00D75207"/>
    <w:rsid w:val="00D77BC3"/>
    <w:rsid w:val="00D811A7"/>
    <w:rsid w:val="00D81226"/>
    <w:rsid w:val="00D8206A"/>
    <w:rsid w:val="00D8438E"/>
    <w:rsid w:val="00D84FDF"/>
    <w:rsid w:val="00D85455"/>
    <w:rsid w:val="00D856CD"/>
    <w:rsid w:val="00D85E76"/>
    <w:rsid w:val="00D8752E"/>
    <w:rsid w:val="00D879A7"/>
    <w:rsid w:val="00D87D19"/>
    <w:rsid w:val="00D91549"/>
    <w:rsid w:val="00D92D76"/>
    <w:rsid w:val="00D9482C"/>
    <w:rsid w:val="00D94969"/>
    <w:rsid w:val="00D9587E"/>
    <w:rsid w:val="00D965D1"/>
    <w:rsid w:val="00D9682A"/>
    <w:rsid w:val="00D96CFB"/>
    <w:rsid w:val="00D97415"/>
    <w:rsid w:val="00DA034B"/>
    <w:rsid w:val="00DA050C"/>
    <w:rsid w:val="00DA2E9F"/>
    <w:rsid w:val="00DA2FEC"/>
    <w:rsid w:val="00DA4105"/>
    <w:rsid w:val="00DA4B79"/>
    <w:rsid w:val="00DA5E36"/>
    <w:rsid w:val="00DA777D"/>
    <w:rsid w:val="00DA7801"/>
    <w:rsid w:val="00DB11C5"/>
    <w:rsid w:val="00DB13AA"/>
    <w:rsid w:val="00DB2426"/>
    <w:rsid w:val="00DB4BBB"/>
    <w:rsid w:val="00DB5635"/>
    <w:rsid w:val="00DB7D0C"/>
    <w:rsid w:val="00DC01FF"/>
    <w:rsid w:val="00DC0F82"/>
    <w:rsid w:val="00DC1AF6"/>
    <w:rsid w:val="00DC1D3D"/>
    <w:rsid w:val="00DC230D"/>
    <w:rsid w:val="00DC4196"/>
    <w:rsid w:val="00DC595D"/>
    <w:rsid w:val="00DC6412"/>
    <w:rsid w:val="00DD081E"/>
    <w:rsid w:val="00DD1F2A"/>
    <w:rsid w:val="00DD2167"/>
    <w:rsid w:val="00DD297A"/>
    <w:rsid w:val="00DD314D"/>
    <w:rsid w:val="00DD37FE"/>
    <w:rsid w:val="00DD3EBF"/>
    <w:rsid w:val="00DD5DF6"/>
    <w:rsid w:val="00DD7321"/>
    <w:rsid w:val="00DE07A1"/>
    <w:rsid w:val="00DE0A15"/>
    <w:rsid w:val="00DE24C9"/>
    <w:rsid w:val="00DE4560"/>
    <w:rsid w:val="00DE487A"/>
    <w:rsid w:val="00DE4E35"/>
    <w:rsid w:val="00DE5DDC"/>
    <w:rsid w:val="00DE7AC1"/>
    <w:rsid w:val="00DE7D4B"/>
    <w:rsid w:val="00DF027B"/>
    <w:rsid w:val="00DF0A03"/>
    <w:rsid w:val="00DF0EBE"/>
    <w:rsid w:val="00DF107C"/>
    <w:rsid w:val="00DF18F9"/>
    <w:rsid w:val="00DF2417"/>
    <w:rsid w:val="00DF2586"/>
    <w:rsid w:val="00DF2879"/>
    <w:rsid w:val="00DF437D"/>
    <w:rsid w:val="00DF443D"/>
    <w:rsid w:val="00DF5136"/>
    <w:rsid w:val="00DF6B5A"/>
    <w:rsid w:val="00DF77BC"/>
    <w:rsid w:val="00E00027"/>
    <w:rsid w:val="00E0253E"/>
    <w:rsid w:val="00E02895"/>
    <w:rsid w:val="00E02AAE"/>
    <w:rsid w:val="00E02CE7"/>
    <w:rsid w:val="00E04DB4"/>
    <w:rsid w:val="00E067D8"/>
    <w:rsid w:val="00E073E4"/>
    <w:rsid w:val="00E07902"/>
    <w:rsid w:val="00E10C82"/>
    <w:rsid w:val="00E1120A"/>
    <w:rsid w:val="00E117C7"/>
    <w:rsid w:val="00E11BB4"/>
    <w:rsid w:val="00E129C2"/>
    <w:rsid w:val="00E135DD"/>
    <w:rsid w:val="00E14990"/>
    <w:rsid w:val="00E16802"/>
    <w:rsid w:val="00E1775D"/>
    <w:rsid w:val="00E20D90"/>
    <w:rsid w:val="00E2306E"/>
    <w:rsid w:val="00E2466C"/>
    <w:rsid w:val="00E2475C"/>
    <w:rsid w:val="00E2661C"/>
    <w:rsid w:val="00E317D5"/>
    <w:rsid w:val="00E322D9"/>
    <w:rsid w:val="00E32DE4"/>
    <w:rsid w:val="00E352FE"/>
    <w:rsid w:val="00E35B0C"/>
    <w:rsid w:val="00E36420"/>
    <w:rsid w:val="00E36FCB"/>
    <w:rsid w:val="00E42BBE"/>
    <w:rsid w:val="00E44997"/>
    <w:rsid w:val="00E45FF1"/>
    <w:rsid w:val="00E46B33"/>
    <w:rsid w:val="00E46FE9"/>
    <w:rsid w:val="00E47CB6"/>
    <w:rsid w:val="00E5042A"/>
    <w:rsid w:val="00E50CF8"/>
    <w:rsid w:val="00E50DCE"/>
    <w:rsid w:val="00E516B6"/>
    <w:rsid w:val="00E51836"/>
    <w:rsid w:val="00E52FEE"/>
    <w:rsid w:val="00E535CC"/>
    <w:rsid w:val="00E53A44"/>
    <w:rsid w:val="00E5541F"/>
    <w:rsid w:val="00E55CCE"/>
    <w:rsid w:val="00E572DB"/>
    <w:rsid w:val="00E57444"/>
    <w:rsid w:val="00E577A8"/>
    <w:rsid w:val="00E57DC2"/>
    <w:rsid w:val="00E600BD"/>
    <w:rsid w:val="00E61098"/>
    <w:rsid w:val="00E618F3"/>
    <w:rsid w:val="00E61E9C"/>
    <w:rsid w:val="00E62236"/>
    <w:rsid w:val="00E62F23"/>
    <w:rsid w:val="00E633C9"/>
    <w:rsid w:val="00E64394"/>
    <w:rsid w:val="00E64D97"/>
    <w:rsid w:val="00E653D6"/>
    <w:rsid w:val="00E65C05"/>
    <w:rsid w:val="00E67CF8"/>
    <w:rsid w:val="00E70118"/>
    <w:rsid w:val="00E70625"/>
    <w:rsid w:val="00E71979"/>
    <w:rsid w:val="00E71A41"/>
    <w:rsid w:val="00E7249D"/>
    <w:rsid w:val="00E72A4F"/>
    <w:rsid w:val="00E765E8"/>
    <w:rsid w:val="00E76F3D"/>
    <w:rsid w:val="00E76F83"/>
    <w:rsid w:val="00E77260"/>
    <w:rsid w:val="00E803C2"/>
    <w:rsid w:val="00E8179A"/>
    <w:rsid w:val="00E82FD3"/>
    <w:rsid w:val="00E83F41"/>
    <w:rsid w:val="00E84003"/>
    <w:rsid w:val="00E844E6"/>
    <w:rsid w:val="00E852E9"/>
    <w:rsid w:val="00E85A2A"/>
    <w:rsid w:val="00E85CBE"/>
    <w:rsid w:val="00E860C2"/>
    <w:rsid w:val="00E86E18"/>
    <w:rsid w:val="00E90C0E"/>
    <w:rsid w:val="00E91316"/>
    <w:rsid w:val="00E91599"/>
    <w:rsid w:val="00E91DCE"/>
    <w:rsid w:val="00E920B8"/>
    <w:rsid w:val="00E92741"/>
    <w:rsid w:val="00E943F6"/>
    <w:rsid w:val="00E9470D"/>
    <w:rsid w:val="00E94CDC"/>
    <w:rsid w:val="00E9551B"/>
    <w:rsid w:val="00E95E33"/>
    <w:rsid w:val="00E96F10"/>
    <w:rsid w:val="00E97263"/>
    <w:rsid w:val="00E972EC"/>
    <w:rsid w:val="00E97A1B"/>
    <w:rsid w:val="00EA01DB"/>
    <w:rsid w:val="00EA05F2"/>
    <w:rsid w:val="00EA0A7A"/>
    <w:rsid w:val="00EA1C1A"/>
    <w:rsid w:val="00EA22B8"/>
    <w:rsid w:val="00EA2F35"/>
    <w:rsid w:val="00EA358F"/>
    <w:rsid w:val="00EA376F"/>
    <w:rsid w:val="00EA3965"/>
    <w:rsid w:val="00EA3F39"/>
    <w:rsid w:val="00EA452D"/>
    <w:rsid w:val="00EA4910"/>
    <w:rsid w:val="00EA4FD0"/>
    <w:rsid w:val="00EA6E88"/>
    <w:rsid w:val="00EA70F5"/>
    <w:rsid w:val="00EB0760"/>
    <w:rsid w:val="00EB1561"/>
    <w:rsid w:val="00EB2C6D"/>
    <w:rsid w:val="00EB328A"/>
    <w:rsid w:val="00EB3573"/>
    <w:rsid w:val="00EB391D"/>
    <w:rsid w:val="00EB50DF"/>
    <w:rsid w:val="00EB611E"/>
    <w:rsid w:val="00EB7D70"/>
    <w:rsid w:val="00EC0F82"/>
    <w:rsid w:val="00EC32EE"/>
    <w:rsid w:val="00EC6C68"/>
    <w:rsid w:val="00ED0420"/>
    <w:rsid w:val="00ED0C90"/>
    <w:rsid w:val="00ED0EFE"/>
    <w:rsid w:val="00ED1111"/>
    <w:rsid w:val="00ED32E5"/>
    <w:rsid w:val="00ED49D1"/>
    <w:rsid w:val="00ED588E"/>
    <w:rsid w:val="00ED5CCD"/>
    <w:rsid w:val="00ED6592"/>
    <w:rsid w:val="00ED7686"/>
    <w:rsid w:val="00EE0186"/>
    <w:rsid w:val="00EE100A"/>
    <w:rsid w:val="00EE121E"/>
    <w:rsid w:val="00EE12FA"/>
    <w:rsid w:val="00EE1337"/>
    <w:rsid w:val="00EE1444"/>
    <w:rsid w:val="00EE155E"/>
    <w:rsid w:val="00EE1B75"/>
    <w:rsid w:val="00EE2997"/>
    <w:rsid w:val="00EE2BC0"/>
    <w:rsid w:val="00EE2DAE"/>
    <w:rsid w:val="00EE441F"/>
    <w:rsid w:val="00EE58F8"/>
    <w:rsid w:val="00EE75AB"/>
    <w:rsid w:val="00EF046A"/>
    <w:rsid w:val="00EF16E8"/>
    <w:rsid w:val="00EF3031"/>
    <w:rsid w:val="00EF389B"/>
    <w:rsid w:val="00EF73A2"/>
    <w:rsid w:val="00EF79C9"/>
    <w:rsid w:val="00EF7A95"/>
    <w:rsid w:val="00EF7E0C"/>
    <w:rsid w:val="00F00304"/>
    <w:rsid w:val="00F010DD"/>
    <w:rsid w:val="00F01B19"/>
    <w:rsid w:val="00F02A95"/>
    <w:rsid w:val="00F034EB"/>
    <w:rsid w:val="00F0363E"/>
    <w:rsid w:val="00F0375F"/>
    <w:rsid w:val="00F048AC"/>
    <w:rsid w:val="00F0501E"/>
    <w:rsid w:val="00F0697F"/>
    <w:rsid w:val="00F071F6"/>
    <w:rsid w:val="00F07739"/>
    <w:rsid w:val="00F0793B"/>
    <w:rsid w:val="00F07E4F"/>
    <w:rsid w:val="00F10271"/>
    <w:rsid w:val="00F108BD"/>
    <w:rsid w:val="00F11684"/>
    <w:rsid w:val="00F11D2D"/>
    <w:rsid w:val="00F12612"/>
    <w:rsid w:val="00F12E99"/>
    <w:rsid w:val="00F143FA"/>
    <w:rsid w:val="00F15420"/>
    <w:rsid w:val="00F15636"/>
    <w:rsid w:val="00F16645"/>
    <w:rsid w:val="00F16885"/>
    <w:rsid w:val="00F17FE7"/>
    <w:rsid w:val="00F21249"/>
    <w:rsid w:val="00F215A2"/>
    <w:rsid w:val="00F23C1B"/>
    <w:rsid w:val="00F25D29"/>
    <w:rsid w:val="00F2708B"/>
    <w:rsid w:val="00F2763D"/>
    <w:rsid w:val="00F2786C"/>
    <w:rsid w:val="00F27F81"/>
    <w:rsid w:val="00F300B7"/>
    <w:rsid w:val="00F301F8"/>
    <w:rsid w:val="00F31FEA"/>
    <w:rsid w:val="00F33B6F"/>
    <w:rsid w:val="00F358FC"/>
    <w:rsid w:val="00F35C59"/>
    <w:rsid w:val="00F3623D"/>
    <w:rsid w:val="00F363F3"/>
    <w:rsid w:val="00F364FF"/>
    <w:rsid w:val="00F36A1E"/>
    <w:rsid w:val="00F37BFE"/>
    <w:rsid w:val="00F411D6"/>
    <w:rsid w:val="00F41E01"/>
    <w:rsid w:val="00F42C88"/>
    <w:rsid w:val="00F42FA4"/>
    <w:rsid w:val="00F43ED5"/>
    <w:rsid w:val="00F43F4F"/>
    <w:rsid w:val="00F440AC"/>
    <w:rsid w:val="00F44DEE"/>
    <w:rsid w:val="00F4715D"/>
    <w:rsid w:val="00F4716A"/>
    <w:rsid w:val="00F473DF"/>
    <w:rsid w:val="00F4761A"/>
    <w:rsid w:val="00F516EB"/>
    <w:rsid w:val="00F52C99"/>
    <w:rsid w:val="00F533F9"/>
    <w:rsid w:val="00F53E9F"/>
    <w:rsid w:val="00F54504"/>
    <w:rsid w:val="00F55584"/>
    <w:rsid w:val="00F55ADC"/>
    <w:rsid w:val="00F55CDC"/>
    <w:rsid w:val="00F60EE3"/>
    <w:rsid w:val="00F62F1C"/>
    <w:rsid w:val="00F63213"/>
    <w:rsid w:val="00F63D89"/>
    <w:rsid w:val="00F6578A"/>
    <w:rsid w:val="00F673E4"/>
    <w:rsid w:val="00F676FB"/>
    <w:rsid w:val="00F6783D"/>
    <w:rsid w:val="00F67A2B"/>
    <w:rsid w:val="00F67A9B"/>
    <w:rsid w:val="00F67B79"/>
    <w:rsid w:val="00F701E9"/>
    <w:rsid w:val="00F70C9C"/>
    <w:rsid w:val="00F71293"/>
    <w:rsid w:val="00F71740"/>
    <w:rsid w:val="00F71CAD"/>
    <w:rsid w:val="00F72A98"/>
    <w:rsid w:val="00F73269"/>
    <w:rsid w:val="00F73FA8"/>
    <w:rsid w:val="00F74FDB"/>
    <w:rsid w:val="00F7601A"/>
    <w:rsid w:val="00F760B7"/>
    <w:rsid w:val="00F801ED"/>
    <w:rsid w:val="00F816F1"/>
    <w:rsid w:val="00F82142"/>
    <w:rsid w:val="00F8291F"/>
    <w:rsid w:val="00F84F75"/>
    <w:rsid w:val="00F855B6"/>
    <w:rsid w:val="00F859BA"/>
    <w:rsid w:val="00F8628C"/>
    <w:rsid w:val="00F86EEB"/>
    <w:rsid w:val="00F90B1D"/>
    <w:rsid w:val="00F918E2"/>
    <w:rsid w:val="00F92472"/>
    <w:rsid w:val="00F92D89"/>
    <w:rsid w:val="00F9353B"/>
    <w:rsid w:val="00F93EFE"/>
    <w:rsid w:val="00F94161"/>
    <w:rsid w:val="00F94BDB"/>
    <w:rsid w:val="00F94C72"/>
    <w:rsid w:val="00FA131F"/>
    <w:rsid w:val="00FA1934"/>
    <w:rsid w:val="00FA1B3F"/>
    <w:rsid w:val="00FA1FF4"/>
    <w:rsid w:val="00FA29FD"/>
    <w:rsid w:val="00FA45CC"/>
    <w:rsid w:val="00FA555C"/>
    <w:rsid w:val="00FA67CF"/>
    <w:rsid w:val="00FA6A63"/>
    <w:rsid w:val="00FA70A7"/>
    <w:rsid w:val="00FA70E4"/>
    <w:rsid w:val="00FA7161"/>
    <w:rsid w:val="00FB0E65"/>
    <w:rsid w:val="00FB0FF8"/>
    <w:rsid w:val="00FB19F6"/>
    <w:rsid w:val="00FB2894"/>
    <w:rsid w:val="00FB3137"/>
    <w:rsid w:val="00FB3215"/>
    <w:rsid w:val="00FB49AD"/>
    <w:rsid w:val="00FB59CD"/>
    <w:rsid w:val="00FB7023"/>
    <w:rsid w:val="00FB705D"/>
    <w:rsid w:val="00FB7B2D"/>
    <w:rsid w:val="00FC2EED"/>
    <w:rsid w:val="00FC638C"/>
    <w:rsid w:val="00FC69F9"/>
    <w:rsid w:val="00FD0317"/>
    <w:rsid w:val="00FD0857"/>
    <w:rsid w:val="00FD2388"/>
    <w:rsid w:val="00FD33AD"/>
    <w:rsid w:val="00FD513B"/>
    <w:rsid w:val="00FD59D2"/>
    <w:rsid w:val="00FD5E84"/>
    <w:rsid w:val="00FD6F56"/>
    <w:rsid w:val="00FD73B6"/>
    <w:rsid w:val="00FD7512"/>
    <w:rsid w:val="00FD7DB2"/>
    <w:rsid w:val="00FE0CDB"/>
    <w:rsid w:val="00FE0FC4"/>
    <w:rsid w:val="00FE170E"/>
    <w:rsid w:val="00FE2B39"/>
    <w:rsid w:val="00FE307F"/>
    <w:rsid w:val="00FE38B7"/>
    <w:rsid w:val="00FE3F13"/>
    <w:rsid w:val="00FE56A6"/>
    <w:rsid w:val="00FE5CD3"/>
    <w:rsid w:val="00FE5DE0"/>
    <w:rsid w:val="00FE795C"/>
    <w:rsid w:val="00FE7D4E"/>
    <w:rsid w:val="00FF0556"/>
    <w:rsid w:val="00FF21A1"/>
    <w:rsid w:val="00FF45C1"/>
    <w:rsid w:val="00FF46EE"/>
    <w:rsid w:val="00FF51B4"/>
    <w:rsid w:val="00FF5CE7"/>
    <w:rsid w:val="00FF6694"/>
    <w:rsid w:val="00FF76EF"/>
    <w:rsid w:val="00FF782F"/>
    <w:rsid w:val="00FF7942"/>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5">
      <o:colormru v:ext="edit" colors="#c6c1b2"/>
    </o:shapedefaults>
    <o:shapelayout v:ext="edit">
      <o:idmap v:ext="edit" data="1"/>
    </o:shapelayout>
  </w:shapeDefaults>
  <w:decimalSymbol w:val="."/>
  <w:listSeparator w:val=","/>
  <w14:docId w14:val="3883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Acronym"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7BB"/>
    <w:rPr>
      <w:rFonts w:ascii="Arial" w:hAnsi="Arial"/>
      <w:sz w:val="22"/>
      <w:szCs w:val="24"/>
    </w:rPr>
  </w:style>
  <w:style w:type="paragraph" w:styleId="Heading1">
    <w:name w:val="heading 1"/>
    <w:basedOn w:val="Head1"/>
    <w:next w:val="Normal"/>
    <w:link w:val="Heading1Char"/>
    <w:qFormat/>
    <w:rsid w:val="00116EC1"/>
    <w:pPr>
      <w:numPr>
        <w:numId w:val="30"/>
      </w:numPr>
    </w:pPr>
    <w:rPr>
      <w:bCs/>
    </w:rPr>
  </w:style>
  <w:style w:type="paragraph" w:styleId="Heading2">
    <w:name w:val="heading 2"/>
    <w:basedOn w:val="Head2"/>
    <w:next w:val="Normal"/>
    <w:link w:val="Heading2Char"/>
    <w:qFormat/>
    <w:rsid w:val="00116EC1"/>
    <w:pPr>
      <w:numPr>
        <w:ilvl w:val="1"/>
        <w:numId w:val="30"/>
      </w:numPr>
    </w:pPr>
    <w:rPr>
      <w:bCs/>
      <w:iCs/>
      <w:szCs w:val="28"/>
    </w:rPr>
  </w:style>
  <w:style w:type="paragraph" w:styleId="Heading3">
    <w:name w:val="heading 3"/>
    <w:basedOn w:val="Head3"/>
    <w:next w:val="Maintext"/>
    <w:link w:val="Heading3Char"/>
    <w:qFormat/>
    <w:rsid w:val="006A558D"/>
    <w:pPr>
      <w:numPr>
        <w:ilvl w:val="2"/>
        <w:numId w:val="30"/>
      </w:numPr>
    </w:pPr>
    <w:rPr>
      <w:bCs/>
      <w:caps/>
      <w:color w:val="1F497D" w:themeColor="text2"/>
      <w:szCs w:val="26"/>
    </w:rPr>
  </w:style>
  <w:style w:type="paragraph" w:styleId="Heading4">
    <w:name w:val="heading 4"/>
    <w:basedOn w:val="Head4"/>
    <w:next w:val="Normal"/>
    <w:link w:val="Heading4Char"/>
    <w:qFormat/>
    <w:rsid w:val="003A64AF"/>
  </w:style>
  <w:style w:type="paragraph" w:styleId="Heading5">
    <w:name w:val="heading 5"/>
    <w:aliases w:val="Block Label,h5,5,l5,Head5,Level 5,Atty Info 3,Level 51,not set up (5)"/>
    <w:basedOn w:val="Normal"/>
    <w:next w:val="Normal"/>
    <w:link w:val="Heading5Char"/>
    <w:qFormat/>
    <w:rsid w:val="0091416E"/>
    <w:pPr>
      <w:spacing w:before="240" w:after="60"/>
      <w:outlineLvl w:val="4"/>
    </w:pPr>
    <w:rPr>
      <w:b/>
      <w:bCs/>
      <w:i/>
      <w:iCs/>
      <w:sz w:val="26"/>
      <w:szCs w:val="26"/>
    </w:rPr>
  </w:style>
  <w:style w:type="paragraph" w:styleId="Heading6">
    <w:name w:val="heading 6"/>
    <w:basedOn w:val="Normal"/>
    <w:next w:val="Normal"/>
    <w:link w:val="Heading6Char"/>
    <w:qFormat/>
    <w:rsid w:val="0091416E"/>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uiPriority w:val="99"/>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autoRedefine/>
    <w:rsid w:val="008C5EFF"/>
    <w:pPr>
      <w:keepNext/>
      <w:pageBreakBefore/>
      <w:numPr>
        <w:numId w:val="22"/>
      </w:numPr>
      <w:shd w:val="clear" w:color="auto" w:fill="FFFFFF" w:themeFill="background1"/>
      <w:spacing w:after="220"/>
      <w:outlineLvl w:val="0"/>
    </w:pPr>
    <w:rPr>
      <w:rFonts w:cs="Arial"/>
      <w:b/>
      <w:caps/>
      <w:color w:val="1F497D" w:themeColor="text2"/>
      <w:kern w:val="36"/>
      <w:sz w:val="36"/>
      <w:szCs w:val="36"/>
    </w:rPr>
  </w:style>
  <w:style w:type="paragraph" w:customStyle="1" w:styleId="Head2">
    <w:name w:val="Head 2"/>
    <w:basedOn w:val="Normal"/>
    <w:next w:val="Maintext"/>
    <w:autoRedefine/>
    <w:rsid w:val="00DD081E"/>
    <w:pPr>
      <w:keepNext/>
      <w:tabs>
        <w:tab w:val="left" w:pos="6096"/>
      </w:tabs>
      <w:spacing w:after="220"/>
      <w:outlineLvl w:val="1"/>
    </w:pPr>
    <w:rPr>
      <w:rFonts w:cs="Arial"/>
      <w:b/>
      <w:caps/>
      <w:color w:val="1F497D" w:themeColor="text2"/>
      <w:kern w:val="36"/>
      <w:szCs w:val="22"/>
    </w:rPr>
  </w:style>
  <w:style w:type="paragraph" w:customStyle="1" w:styleId="Head3">
    <w:name w:val="Head 3"/>
    <w:basedOn w:val="Normal"/>
    <w:next w:val="Maintext"/>
    <w:qForma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116EC1"/>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uiPriority w:val="99"/>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locked/>
    <w:rsid w:val="00116EC1"/>
    <w:rPr>
      <w:rFonts w:ascii="Arial" w:hAnsi="Arial" w:cs="Arial"/>
      <w:b/>
      <w:bCs/>
      <w:caps/>
      <w:color w:val="1F497D" w:themeColor="text2"/>
      <w:kern w:val="36"/>
      <w:sz w:val="36"/>
      <w:szCs w:val="36"/>
      <w:shd w:val="clear" w:color="auto" w:fill="FFFFFF" w:themeFill="background1"/>
    </w:rPr>
  </w:style>
  <w:style w:type="paragraph" w:customStyle="1" w:styleId="Table-Bullet-Left">
    <w:name w:val="Table-Bullet-Left"/>
    <w:basedOn w:val="Normal"/>
    <w:autoRedefine/>
    <w:rsid w:val="00656CD9"/>
    <w:pPr>
      <w:numPr>
        <w:numId w:val="7"/>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uiPriority w:val="99"/>
    <w:rsid w:val="00E920B8"/>
    <w:rPr>
      <w:b/>
      <w:bCs/>
    </w:rPr>
  </w:style>
  <w:style w:type="character" w:customStyle="1" w:styleId="CommentSubjectChar">
    <w:name w:val="Comment Subject Char"/>
    <w:basedOn w:val="CommentTextChar1"/>
    <w:link w:val="CommentSubject"/>
    <w:uiPriority w:val="99"/>
    <w:rsid w:val="00E920B8"/>
    <w:rPr>
      <w:rFonts w:ascii="Arial" w:hAnsi="Arial"/>
      <w:b/>
      <w:bCs/>
    </w:rPr>
  </w:style>
  <w:style w:type="character" w:customStyle="1" w:styleId="Heading4Char">
    <w:name w:val="Heading 4 Char"/>
    <w:basedOn w:val="DefaultParagraphFont"/>
    <w:link w:val="Heading4"/>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uiPriority w:val="99"/>
    <w:rsid w:val="00C92B7B"/>
    <w:rPr>
      <w:color w:val="800080" w:themeColor="followedHyperlink"/>
      <w:u w:val="single"/>
    </w:rPr>
  </w:style>
  <w:style w:type="paragraph" w:customStyle="1" w:styleId="-subtitle">
    <w:name w:val="-sub title"/>
    <w:basedOn w:val="Heading3"/>
    <w:uiPriority w:val="99"/>
    <w:rsid w:val="007F547F"/>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locked/>
    <w:rsid w:val="00A84089"/>
    <w:rPr>
      <w:rFonts w:ascii="Arial" w:hAnsi="Arial" w:cs="Arial"/>
      <w:caps/>
    </w:rPr>
  </w:style>
  <w:style w:type="character" w:customStyle="1" w:styleId="FooterChar">
    <w:name w:val="Footer Char"/>
    <w:basedOn w:val="DefaultParagraphFont"/>
    <w:link w:val="Footer"/>
    <w:rsid w:val="00A84089"/>
    <w:rPr>
      <w:rFonts w:ascii="Arial" w:hAnsi="Arial" w:cs="Arial"/>
      <w:caps/>
      <w:sz w:val="15"/>
      <w:szCs w:val="15"/>
    </w:rPr>
  </w:style>
  <w:style w:type="paragraph" w:styleId="BodyTextIndent">
    <w:name w:val="Body Text Indent"/>
    <w:basedOn w:val="Normal"/>
    <w:link w:val="BodyTextIndentChar"/>
    <w:rsid w:val="00B560A3"/>
    <w:pPr>
      <w:ind w:left="1440" w:hanging="1440"/>
    </w:pPr>
  </w:style>
  <w:style w:type="character" w:customStyle="1" w:styleId="BodyTextIndentChar">
    <w:name w:val="Body Text Indent Char"/>
    <w:basedOn w:val="DefaultParagraphFont"/>
    <w:link w:val="BodyTextIndent"/>
    <w:rsid w:val="00B560A3"/>
    <w:rPr>
      <w:rFonts w:ascii="Arial" w:hAnsi="Arial"/>
      <w:sz w:val="22"/>
      <w:szCs w:val="24"/>
    </w:rPr>
  </w:style>
  <w:style w:type="paragraph" w:styleId="BodyTextIndent2">
    <w:name w:val="Body Text Indent 2"/>
    <w:basedOn w:val="Normal"/>
    <w:link w:val="BodyTextIndent2Char"/>
    <w:rsid w:val="00012E25"/>
    <w:pPr>
      <w:spacing w:after="120"/>
      <w:ind w:left="709" w:hanging="709"/>
    </w:pPr>
    <w:rPr>
      <w:sz w:val="20"/>
      <w:szCs w:val="20"/>
    </w:rPr>
  </w:style>
  <w:style w:type="character" w:customStyle="1" w:styleId="BodyTextIndent2Char">
    <w:name w:val="Body Text Indent 2 Char"/>
    <w:basedOn w:val="DefaultParagraphFont"/>
    <w:link w:val="BodyTextIndent2"/>
    <w:rsid w:val="00012E25"/>
    <w:rPr>
      <w:rFonts w:ascii="Arial" w:hAnsi="Arial"/>
    </w:rPr>
  </w:style>
  <w:style w:type="paragraph" w:styleId="FootnoteText">
    <w:name w:val="footnote text"/>
    <w:basedOn w:val="Normal"/>
    <w:link w:val="FootnoteTextChar"/>
    <w:rsid w:val="00CD69FC"/>
    <w:rPr>
      <w:sz w:val="20"/>
      <w:szCs w:val="20"/>
    </w:rPr>
  </w:style>
  <w:style w:type="character" w:customStyle="1" w:styleId="FootnoteTextChar">
    <w:name w:val="Footnote Text Char"/>
    <w:basedOn w:val="DefaultParagraphFont"/>
    <w:link w:val="FootnoteText"/>
    <w:rsid w:val="00CD69FC"/>
    <w:rPr>
      <w:rFonts w:ascii="Arial" w:hAnsi="Arial"/>
    </w:rPr>
  </w:style>
  <w:style w:type="character" w:styleId="FootnoteReference">
    <w:name w:val="footnote reference"/>
    <w:basedOn w:val="DefaultParagraphFont"/>
    <w:rsid w:val="00CD69FC"/>
    <w:rPr>
      <w:vertAlign w:val="superscript"/>
    </w:rPr>
  </w:style>
  <w:style w:type="paragraph" w:styleId="Caption">
    <w:name w:val="caption"/>
    <w:basedOn w:val="Normal"/>
    <w:next w:val="Normal"/>
    <w:unhideWhenUsed/>
    <w:qFormat/>
    <w:rsid w:val="008E18AA"/>
    <w:rPr>
      <w:b/>
      <w:bCs/>
      <w:sz w:val="20"/>
      <w:szCs w:val="20"/>
    </w:rPr>
  </w:style>
  <w:style w:type="paragraph" w:styleId="TableofFigures">
    <w:name w:val="table of figures"/>
    <w:basedOn w:val="Normal"/>
    <w:next w:val="Normal"/>
    <w:uiPriority w:val="99"/>
    <w:rsid w:val="007F366A"/>
  </w:style>
  <w:style w:type="paragraph" w:styleId="BodyText3">
    <w:name w:val="Body Text 3"/>
    <w:basedOn w:val="Normal"/>
    <w:link w:val="BodyText3Char"/>
    <w:rsid w:val="00BF6EBC"/>
    <w:pPr>
      <w:spacing w:after="120"/>
    </w:pPr>
    <w:rPr>
      <w:rFonts w:cs="Arial"/>
      <w:color w:val="000000"/>
      <w:sz w:val="20"/>
      <w:szCs w:val="22"/>
    </w:rPr>
  </w:style>
  <w:style w:type="character" w:customStyle="1" w:styleId="BodyText3Char">
    <w:name w:val="Body Text 3 Char"/>
    <w:basedOn w:val="DefaultParagraphFont"/>
    <w:link w:val="BodyText3"/>
    <w:rsid w:val="00BF6EBC"/>
    <w:rPr>
      <w:rFonts w:ascii="Arial" w:hAnsi="Arial" w:cs="Arial"/>
      <w:color w:val="000000"/>
      <w:szCs w:val="22"/>
    </w:rPr>
  </w:style>
  <w:style w:type="paragraph" w:customStyle="1" w:styleId="BulletedList">
    <w:name w:val="Bulleted List"/>
    <w:basedOn w:val="Normal"/>
    <w:rsid w:val="00731E51"/>
    <w:pPr>
      <w:numPr>
        <w:numId w:val="12"/>
      </w:numPr>
    </w:pPr>
    <w:rPr>
      <w:rFonts w:ascii="Times New Roman" w:eastAsiaTheme="minorHAnsi" w:hAnsi="Times New Roman"/>
      <w:sz w:val="24"/>
    </w:rPr>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FE2B39"/>
    <w:rPr>
      <w:sz w:val="24"/>
      <w:szCs w:val="24"/>
    </w:rPr>
  </w:style>
  <w:style w:type="character" w:customStyle="1" w:styleId="truncatedtext">
    <w:name w:val="truncatedtext"/>
    <w:basedOn w:val="DefaultParagraphFont"/>
    <w:rsid w:val="00CD6308"/>
  </w:style>
  <w:style w:type="paragraph" w:customStyle="1" w:styleId="OutlineNumbered1">
    <w:name w:val="Outline Numbered 1"/>
    <w:basedOn w:val="Normal"/>
    <w:rsid w:val="00AB1912"/>
    <w:pPr>
      <w:autoSpaceDE w:val="0"/>
      <w:autoSpaceDN w:val="0"/>
      <w:adjustRightInd w:val="0"/>
    </w:pPr>
    <w:rPr>
      <w:szCs w:val="20"/>
      <w:lang w:eastAsia="ko-KR"/>
    </w:rPr>
  </w:style>
  <w:style w:type="character" w:styleId="IntenseReference">
    <w:name w:val="Intense Reference"/>
    <w:basedOn w:val="DefaultParagraphFont"/>
    <w:uiPriority w:val="32"/>
    <w:qFormat/>
    <w:rsid w:val="00772BAB"/>
    <w:rPr>
      <w:b/>
      <w:bCs/>
      <w:smallCaps/>
      <w:color w:val="C0504D" w:themeColor="accent2"/>
      <w:spacing w:val="5"/>
      <w:u w:val="single"/>
    </w:rPr>
  </w:style>
  <w:style w:type="paragraph" w:styleId="TOCHeading">
    <w:name w:val="TOC Heading"/>
    <w:basedOn w:val="Heading1"/>
    <w:next w:val="Normal"/>
    <w:uiPriority w:val="39"/>
    <w:unhideWhenUsed/>
    <w:qFormat/>
    <w:rsid w:val="004F15AA"/>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EndnoteText">
    <w:name w:val="endnote text"/>
    <w:basedOn w:val="Normal"/>
    <w:link w:val="EndnoteTextChar"/>
    <w:rsid w:val="002B5900"/>
    <w:rPr>
      <w:sz w:val="20"/>
      <w:szCs w:val="20"/>
    </w:rPr>
  </w:style>
  <w:style w:type="character" w:customStyle="1" w:styleId="EndnoteTextChar">
    <w:name w:val="Endnote Text Char"/>
    <w:basedOn w:val="DefaultParagraphFont"/>
    <w:link w:val="EndnoteText"/>
    <w:rsid w:val="002B5900"/>
    <w:rPr>
      <w:rFonts w:ascii="Arial" w:hAnsi="Arial"/>
    </w:rPr>
  </w:style>
  <w:style w:type="character" w:styleId="EndnoteReference">
    <w:name w:val="endnote reference"/>
    <w:basedOn w:val="DefaultParagraphFont"/>
    <w:rsid w:val="002B5900"/>
    <w:rPr>
      <w:vertAlign w:val="superscript"/>
    </w:rPr>
  </w:style>
  <w:style w:type="table" w:customStyle="1" w:styleId="TableGrid1">
    <w:name w:val="Table Grid1"/>
    <w:basedOn w:val="TableNormal"/>
    <w:next w:val="TableGrid"/>
    <w:uiPriority w:val="59"/>
    <w:rsid w:val="004359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link">
    <w:name w:val="dialog-link"/>
    <w:basedOn w:val="DefaultParagraphFont"/>
    <w:rsid w:val="00D16E01"/>
  </w:style>
  <w:style w:type="paragraph" w:customStyle="1" w:styleId="InstructionalText">
    <w:name w:val="Instructional Text"/>
    <w:basedOn w:val="Maintext"/>
    <w:rsid w:val="00F363F3"/>
    <w:rPr>
      <w:rFonts w:ascii="Arial Italic" w:hAnsi="Arial Italic"/>
      <w:i/>
      <w:color w:val="3366FF"/>
    </w:rPr>
  </w:style>
  <w:style w:type="character" w:styleId="Emphasis">
    <w:name w:val="Emphasis"/>
    <w:basedOn w:val="DefaultParagraphFont"/>
    <w:qFormat/>
    <w:rsid w:val="00F363F3"/>
    <w:rPr>
      <w:i/>
      <w:iCs/>
    </w:rPr>
  </w:style>
  <w:style w:type="paragraph" w:styleId="PlainText">
    <w:name w:val="Plain Text"/>
    <w:basedOn w:val="Normal"/>
    <w:link w:val="PlainTextChar"/>
    <w:uiPriority w:val="99"/>
    <w:unhideWhenUsed/>
    <w:rsid w:val="00F363F3"/>
    <w:rPr>
      <w:rFonts w:ascii="Courier" w:eastAsiaTheme="minorEastAsia" w:hAnsi="Courier" w:cstheme="minorBidi"/>
      <w:sz w:val="21"/>
      <w:szCs w:val="21"/>
      <w:lang w:val="en-US" w:eastAsia="en-US"/>
    </w:rPr>
  </w:style>
  <w:style w:type="character" w:customStyle="1" w:styleId="PlainTextChar">
    <w:name w:val="Plain Text Char"/>
    <w:basedOn w:val="DefaultParagraphFont"/>
    <w:link w:val="PlainText"/>
    <w:uiPriority w:val="99"/>
    <w:rsid w:val="00F363F3"/>
    <w:rPr>
      <w:rFonts w:ascii="Courier" w:eastAsiaTheme="minorEastAsia" w:hAnsi="Courier" w:cstheme="minorBidi"/>
      <w:sz w:val="21"/>
      <w:szCs w:val="21"/>
      <w:lang w:val="en-US" w:eastAsia="en-US"/>
    </w:rPr>
  </w:style>
  <w:style w:type="character" w:customStyle="1" w:styleId="Heading2Char">
    <w:name w:val="Heading 2 Char"/>
    <w:basedOn w:val="DefaultParagraphFont"/>
    <w:link w:val="Heading2"/>
    <w:rsid w:val="00116EC1"/>
    <w:rPr>
      <w:rFonts w:ascii="Arial" w:hAnsi="Arial" w:cs="Arial"/>
      <w:b/>
      <w:bCs/>
      <w:iCs/>
      <w:caps/>
      <w:color w:val="1F497D" w:themeColor="text2"/>
      <w:kern w:val="36"/>
      <w:sz w:val="22"/>
      <w:szCs w:val="28"/>
    </w:rPr>
  </w:style>
  <w:style w:type="character" w:styleId="PlaceholderText">
    <w:name w:val="Placeholder Text"/>
    <w:basedOn w:val="DefaultParagraphFont"/>
    <w:uiPriority w:val="99"/>
    <w:semiHidden/>
    <w:rsid w:val="00F363F3"/>
    <w:rPr>
      <w:color w:val="808080"/>
    </w:rPr>
  </w:style>
  <w:style w:type="character" w:customStyle="1" w:styleId="Head1Char">
    <w:name w:val="Head 1 Char"/>
    <w:basedOn w:val="DefaultParagraphFont"/>
    <w:link w:val="Head1"/>
    <w:rsid w:val="008C5EFF"/>
    <w:rPr>
      <w:rFonts w:ascii="Arial" w:hAnsi="Arial" w:cs="Arial"/>
      <w:b/>
      <w:caps/>
      <w:color w:val="1F497D" w:themeColor="text2"/>
      <w:kern w:val="36"/>
      <w:sz w:val="36"/>
      <w:szCs w:val="36"/>
      <w:shd w:val="clear" w:color="auto" w:fill="FFFFFF" w:themeFill="background1"/>
    </w:rPr>
  </w:style>
  <w:style w:type="table" w:customStyle="1" w:styleId="TableGrid11">
    <w:name w:val="Table Grid11"/>
    <w:basedOn w:val="TableNormal"/>
    <w:uiPriority w:val="59"/>
    <w:rsid w:val="00F363F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F363F3"/>
    <w:rPr>
      <w:rFonts w:ascii="Tahoma" w:hAnsi="Tahoma" w:cs="Tahoma"/>
      <w:sz w:val="16"/>
      <w:szCs w:val="16"/>
    </w:rPr>
  </w:style>
  <w:style w:type="character" w:customStyle="1" w:styleId="Heading3Char">
    <w:name w:val="Heading 3 Char"/>
    <w:basedOn w:val="DefaultParagraphFont"/>
    <w:link w:val="Heading3"/>
    <w:rsid w:val="006A558D"/>
    <w:rPr>
      <w:rFonts w:ascii="Arial" w:hAnsi="Arial" w:cs="Arial"/>
      <w:b/>
      <w:bCs/>
      <w:caps/>
      <w:color w:val="1F497D" w:themeColor="text2"/>
      <w:sz w:val="24"/>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F363F3"/>
    <w:rPr>
      <w:rFonts w:ascii="Arial" w:hAnsi="Arial"/>
      <w:b/>
      <w:bCs/>
      <w:i/>
      <w:iCs/>
      <w:sz w:val="26"/>
      <w:szCs w:val="26"/>
    </w:rPr>
  </w:style>
  <w:style w:type="character" w:customStyle="1" w:styleId="Heading6Char">
    <w:name w:val="Heading 6 Char"/>
    <w:basedOn w:val="DefaultParagraphFont"/>
    <w:link w:val="Heading6"/>
    <w:rsid w:val="00F363F3"/>
    <w:rPr>
      <w:b/>
      <w:bCs/>
      <w:sz w:val="22"/>
      <w:szCs w:val="22"/>
    </w:rPr>
  </w:style>
  <w:style w:type="character" w:customStyle="1" w:styleId="Heading7Char">
    <w:name w:val="Heading 7 Char"/>
    <w:basedOn w:val="DefaultParagraphFont"/>
    <w:link w:val="Heading7"/>
    <w:rsid w:val="00F363F3"/>
    <w:rPr>
      <w:sz w:val="24"/>
      <w:szCs w:val="24"/>
    </w:rPr>
  </w:style>
  <w:style w:type="character" w:customStyle="1" w:styleId="Heading8Char">
    <w:name w:val="Heading 8 Char"/>
    <w:basedOn w:val="DefaultParagraphFont"/>
    <w:link w:val="Heading8"/>
    <w:rsid w:val="00F363F3"/>
    <w:rPr>
      <w:i/>
      <w:iCs/>
      <w:sz w:val="24"/>
      <w:szCs w:val="24"/>
    </w:rPr>
  </w:style>
  <w:style w:type="character" w:customStyle="1" w:styleId="Heading9Char">
    <w:name w:val="Heading 9 Char"/>
    <w:basedOn w:val="DefaultParagraphFont"/>
    <w:link w:val="Heading9"/>
    <w:rsid w:val="00F363F3"/>
    <w:rPr>
      <w:rFonts w:ascii="Arial" w:hAnsi="Arial" w:cs="Arial"/>
      <w:sz w:val="22"/>
      <w:szCs w:val="22"/>
    </w:rPr>
  </w:style>
  <w:style w:type="character" w:customStyle="1" w:styleId="DocumentMapChar">
    <w:name w:val="Document Map Char"/>
    <w:basedOn w:val="DefaultParagraphFont"/>
    <w:link w:val="DocumentMap"/>
    <w:semiHidden/>
    <w:rsid w:val="00F363F3"/>
    <w:rPr>
      <w:rFonts w:ascii="Tahoma" w:hAnsi="Tahoma" w:cs="Tahoma"/>
      <w:shd w:val="clear" w:color="auto" w:fill="000080"/>
    </w:rPr>
  </w:style>
  <w:style w:type="numbering" w:customStyle="1" w:styleId="NoList1">
    <w:name w:val="No List1"/>
    <w:next w:val="NoList"/>
    <w:uiPriority w:val="99"/>
    <w:semiHidden/>
    <w:unhideWhenUsed/>
    <w:rsid w:val="00F363F3"/>
  </w:style>
  <w:style w:type="table" w:customStyle="1" w:styleId="TableGrid2">
    <w:name w:val="Table Grid2"/>
    <w:basedOn w:val="TableNormal"/>
    <w:next w:val="TableGrid"/>
    <w:uiPriority w:val="59"/>
    <w:rsid w:val="00F36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1">
    <w:name w:val="ATOTable1"/>
    <w:basedOn w:val="TableGrid"/>
    <w:rsid w:val="00F363F3"/>
    <w:pPr>
      <w:spacing w:before="60" w:after="60"/>
    </w:pPr>
    <w:tblPr>
      <w:tblCellMar>
        <w:left w:w="170" w:type="dxa"/>
        <w:right w:w="170" w:type="dxa"/>
      </w:tblCellMar>
    </w:tblPr>
  </w:style>
  <w:style w:type="numbering" w:customStyle="1" w:styleId="1111111">
    <w:name w:val="1 / 1.1 / 1.1.11"/>
    <w:basedOn w:val="NoList"/>
    <w:next w:val="111111"/>
    <w:semiHidden/>
    <w:rsid w:val="00F363F3"/>
  </w:style>
  <w:style w:type="numbering" w:customStyle="1" w:styleId="1ai1">
    <w:name w:val="1 / a / i1"/>
    <w:basedOn w:val="NoList"/>
    <w:next w:val="1ai"/>
    <w:semiHidden/>
    <w:rsid w:val="00F363F3"/>
  </w:style>
  <w:style w:type="numbering" w:customStyle="1" w:styleId="ArticleSection1">
    <w:name w:val="Article / Section1"/>
    <w:basedOn w:val="NoList"/>
    <w:next w:val="ArticleSection"/>
    <w:semiHidden/>
    <w:rsid w:val="00F363F3"/>
  </w:style>
  <w:style w:type="table" w:customStyle="1" w:styleId="ATOStructure1">
    <w:name w:val="ATOStructure1"/>
    <w:basedOn w:val="TableNormal"/>
    <w:semiHidden/>
    <w:rsid w:val="00F363F3"/>
    <w:tblPr>
      <w:tblCellMar>
        <w:left w:w="170" w:type="dxa"/>
        <w:right w:w="170" w:type="dxa"/>
      </w:tblCellMar>
    </w:tblPr>
  </w:style>
  <w:style w:type="numbering" w:customStyle="1" w:styleId="NoList2">
    <w:name w:val="No List2"/>
    <w:next w:val="NoList"/>
    <w:uiPriority w:val="99"/>
    <w:semiHidden/>
    <w:unhideWhenUsed/>
    <w:rsid w:val="00F363F3"/>
  </w:style>
  <w:style w:type="paragraph" w:customStyle="1" w:styleId="xl65">
    <w:name w:val="xl65"/>
    <w:basedOn w:val="Normal"/>
    <w:rsid w:val="00F363F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6">
    <w:name w:val="xl66"/>
    <w:basedOn w:val="Normal"/>
    <w:rsid w:val="00F363F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7">
    <w:name w:val="xl67"/>
    <w:basedOn w:val="Normal"/>
    <w:rsid w:val="00F363F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68">
    <w:name w:val="xl68"/>
    <w:basedOn w:val="Normal"/>
    <w:rsid w:val="00F363F3"/>
    <w:pPr>
      <w:spacing w:before="100" w:beforeAutospacing="1" w:after="100" w:afterAutospacing="1"/>
    </w:pPr>
    <w:rPr>
      <w:rFonts w:ascii="Times New Roman" w:hAnsi="Times New Roman"/>
      <w:sz w:val="24"/>
    </w:rPr>
  </w:style>
  <w:style w:type="paragraph" w:customStyle="1" w:styleId="xl69">
    <w:name w:val="xl69"/>
    <w:basedOn w:val="Normal"/>
    <w:rsid w:val="00F363F3"/>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70">
    <w:name w:val="xl70"/>
    <w:basedOn w:val="Normal"/>
    <w:rsid w:val="00F363F3"/>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72">
    <w:name w:val="xl72"/>
    <w:basedOn w:val="Normal"/>
    <w:rsid w:val="00F363F3"/>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73">
    <w:name w:val="xl73"/>
    <w:basedOn w:val="Normal"/>
    <w:rsid w:val="00F363F3"/>
    <w:pPr>
      <w:spacing w:before="100" w:beforeAutospacing="1" w:after="100" w:afterAutospacing="1"/>
    </w:pPr>
    <w:rPr>
      <w:rFonts w:ascii="Times New Roman" w:hAnsi="Times New Roman"/>
      <w:b/>
      <w:bCs/>
      <w:sz w:val="24"/>
    </w:rPr>
  </w:style>
  <w:style w:type="paragraph" w:customStyle="1" w:styleId="xl74">
    <w:name w:val="xl74"/>
    <w:basedOn w:val="Normal"/>
    <w:rsid w:val="00F363F3"/>
    <w:pPr>
      <w:pBdr>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75">
    <w:name w:val="xl75"/>
    <w:basedOn w:val="Normal"/>
    <w:rsid w:val="00F363F3"/>
    <w:pPr>
      <w:pBdr>
        <w:left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76">
    <w:name w:val="xl76"/>
    <w:basedOn w:val="Normal"/>
    <w:rsid w:val="00F363F3"/>
    <w:pPr>
      <w:pBdr>
        <w:top w:val="single" w:sz="4" w:space="0" w:color="auto"/>
        <w:left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77">
    <w:name w:val="xl77"/>
    <w:basedOn w:val="Normal"/>
    <w:rsid w:val="00F363F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hAnsi="Times New Roman"/>
      <w:sz w:val="24"/>
    </w:rPr>
  </w:style>
  <w:style w:type="paragraph" w:customStyle="1" w:styleId="xl78">
    <w:name w:val="xl78"/>
    <w:basedOn w:val="Normal"/>
    <w:rsid w:val="00F363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rPr>
  </w:style>
  <w:style w:type="paragraph" w:customStyle="1" w:styleId="xl79">
    <w:name w:val="xl79"/>
    <w:basedOn w:val="Normal"/>
    <w:rsid w:val="00F363F3"/>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0">
    <w:name w:val="xl80"/>
    <w:basedOn w:val="Normal"/>
    <w:rsid w:val="00F363F3"/>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1">
    <w:name w:val="xl81"/>
    <w:basedOn w:val="Normal"/>
    <w:rsid w:val="00F363F3"/>
    <w:pPr>
      <w:pBdr>
        <w:top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2">
    <w:name w:val="xl82"/>
    <w:basedOn w:val="Normal"/>
    <w:rsid w:val="00F363F3"/>
    <w:pPr>
      <w:pBdr>
        <w:top w:val="single" w:sz="4" w:space="0" w:color="auto"/>
        <w:left w:val="single" w:sz="4" w:space="0" w:color="auto"/>
        <w:right w:val="single" w:sz="4" w:space="0" w:color="auto"/>
      </w:pBdr>
      <w:shd w:val="clear" w:color="000000" w:fill="FFFF00"/>
      <w:spacing w:before="100" w:beforeAutospacing="1" w:after="100" w:afterAutospacing="1"/>
    </w:pPr>
    <w:rPr>
      <w:rFonts w:ascii="Times New Roman" w:hAnsi="Times New Roman"/>
      <w:sz w:val="24"/>
    </w:rPr>
  </w:style>
  <w:style w:type="paragraph" w:customStyle="1" w:styleId="xl83">
    <w:name w:val="xl83"/>
    <w:basedOn w:val="Normal"/>
    <w:rsid w:val="00F363F3"/>
    <w:pPr>
      <w:pBdr>
        <w:left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84">
    <w:name w:val="xl84"/>
    <w:basedOn w:val="Normal"/>
    <w:rsid w:val="00F363F3"/>
    <w:pPr>
      <w:pBdr>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5">
    <w:name w:val="xl85"/>
    <w:basedOn w:val="Normal"/>
    <w:rsid w:val="00F363F3"/>
    <w:pPr>
      <w:pBdr>
        <w:left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86">
    <w:name w:val="xl86"/>
    <w:basedOn w:val="Normal"/>
    <w:rsid w:val="00F363F3"/>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87">
    <w:name w:val="xl87"/>
    <w:basedOn w:val="Normal"/>
    <w:rsid w:val="00F363F3"/>
    <w:pPr>
      <w:pBdr>
        <w:top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88">
    <w:name w:val="xl88"/>
    <w:basedOn w:val="Normal"/>
    <w:rsid w:val="00F363F3"/>
    <w:pPr>
      <w:pBdr>
        <w:top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89">
    <w:name w:val="xl89"/>
    <w:basedOn w:val="Normal"/>
    <w:rsid w:val="00F363F3"/>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90">
    <w:name w:val="xl90"/>
    <w:basedOn w:val="Normal"/>
    <w:rsid w:val="00F363F3"/>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91">
    <w:name w:val="xl91"/>
    <w:basedOn w:val="Normal"/>
    <w:rsid w:val="00F363F3"/>
    <w:pPr>
      <w:pBdr>
        <w:top w:val="single" w:sz="4" w:space="0" w:color="auto"/>
        <w:left w:val="single" w:sz="4" w:space="0" w:color="auto"/>
      </w:pBdr>
      <w:spacing w:before="100" w:beforeAutospacing="1" w:after="100" w:afterAutospacing="1"/>
    </w:pPr>
    <w:rPr>
      <w:rFonts w:ascii="Times New Roman" w:hAnsi="Times New Roman"/>
      <w:sz w:val="24"/>
    </w:rPr>
  </w:style>
  <w:style w:type="table" w:customStyle="1" w:styleId="TableGrid3">
    <w:name w:val="Table Grid3"/>
    <w:basedOn w:val="TableNormal"/>
    <w:next w:val="TableGrid"/>
    <w:uiPriority w:val="59"/>
    <w:rsid w:val="00F363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F363F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F363F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1">
    <w:name w:val="Medium Grid 3 Accent 1"/>
    <w:basedOn w:val="TableNormal"/>
    <w:uiPriority w:val="69"/>
    <w:rsid w:val="00F363F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4">
    <w:name w:val="Table Grid4"/>
    <w:basedOn w:val="TableNormal"/>
    <w:next w:val="TableGrid"/>
    <w:rsid w:val="000618B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618B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897A6B"/>
    <w:pPr>
      <w:numPr>
        <w:numId w:val="20"/>
      </w:numPr>
      <w:spacing w:before="240"/>
      <w:outlineLvl w:val="1"/>
    </w:pPr>
    <w:rPr>
      <w:rFonts w:ascii="Palatino" w:hAnsi="Palatino"/>
      <w:szCs w:val="20"/>
      <w:lang w:eastAsia="en-US"/>
    </w:rPr>
  </w:style>
  <w:style w:type="paragraph" w:customStyle="1" w:styleId="Level11">
    <w:name w:val="Level 1.1"/>
    <w:basedOn w:val="Normal"/>
    <w:next w:val="Normal"/>
    <w:rsid w:val="00897A6B"/>
    <w:pPr>
      <w:numPr>
        <w:ilvl w:val="1"/>
        <w:numId w:val="20"/>
      </w:numPr>
      <w:spacing w:before="240"/>
      <w:outlineLvl w:val="2"/>
    </w:pPr>
    <w:rPr>
      <w:rFonts w:ascii="Palatino" w:hAnsi="Palatino"/>
      <w:szCs w:val="20"/>
      <w:lang w:eastAsia="en-US"/>
    </w:rPr>
  </w:style>
  <w:style w:type="paragraph" w:customStyle="1" w:styleId="Levela">
    <w:name w:val="Level (a)"/>
    <w:basedOn w:val="Normal"/>
    <w:next w:val="Normal"/>
    <w:rsid w:val="00897A6B"/>
    <w:pPr>
      <w:numPr>
        <w:ilvl w:val="2"/>
        <w:numId w:val="20"/>
      </w:numPr>
      <w:spacing w:before="240"/>
      <w:outlineLvl w:val="3"/>
    </w:pPr>
    <w:rPr>
      <w:rFonts w:ascii="Palatino" w:hAnsi="Palatino"/>
      <w:szCs w:val="20"/>
      <w:lang w:eastAsia="en-US"/>
    </w:rPr>
  </w:style>
  <w:style w:type="paragraph" w:customStyle="1" w:styleId="Leveli">
    <w:name w:val="Level (i)"/>
    <w:basedOn w:val="Normal"/>
    <w:next w:val="Normal"/>
    <w:rsid w:val="00897A6B"/>
    <w:pPr>
      <w:numPr>
        <w:ilvl w:val="3"/>
        <w:numId w:val="20"/>
      </w:numPr>
      <w:spacing w:before="240"/>
      <w:outlineLvl w:val="4"/>
    </w:pPr>
    <w:rPr>
      <w:rFonts w:ascii="Palatino" w:hAnsi="Palatino"/>
      <w:szCs w:val="20"/>
      <w:lang w:eastAsia="en-US"/>
    </w:rPr>
  </w:style>
  <w:style w:type="paragraph" w:customStyle="1" w:styleId="LevelA0">
    <w:name w:val="Level(A)"/>
    <w:basedOn w:val="Normal"/>
    <w:next w:val="Normal"/>
    <w:rsid w:val="00897A6B"/>
    <w:pPr>
      <w:numPr>
        <w:ilvl w:val="4"/>
        <w:numId w:val="20"/>
      </w:numPr>
      <w:spacing w:before="240"/>
      <w:outlineLvl w:val="5"/>
    </w:pPr>
    <w:rPr>
      <w:rFonts w:ascii="Palatino" w:hAnsi="Palatino"/>
      <w:szCs w:val="20"/>
      <w:lang w:eastAsia="en-US"/>
    </w:rPr>
  </w:style>
  <w:style w:type="paragraph" w:customStyle="1" w:styleId="LevelI0">
    <w:name w:val="Level(I)"/>
    <w:basedOn w:val="Normal"/>
    <w:next w:val="Normal"/>
    <w:rsid w:val="00897A6B"/>
    <w:pPr>
      <w:numPr>
        <w:ilvl w:val="5"/>
        <w:numId w:val="20"/>
      </w:numPr>
      <w:spacing w:before="240"/>
      <w:outlineLvl w:val="6"/>
    </w:pPr>
    <w:rPr>
      <w:rFonts w:ascii="Palatino" w:hAnsi="Palatino"/>
      <w:szCs w:val="20"/>
      <w:lang w:eastAsia="en-US"/>
    </w:rPr>
  </w:style>
  <w:style w:type="paragraph" w:customStyle="1" w:styleId="StyleMaintext10ptBefore6ptAfter6pt">
    <w:name w:val="Style Main text + 10 pt Before:  6 pt After:  6 pt"/>
    <w:basedOn w:val="Normal"/>
    <w:rsid w:val="00030677"/>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Acronym"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7BB"/>
    <w:rPr>
      <w:rFonts w:ascii="Arial" w:hAnsi="Arial"/>
      <w:sz w:val="22"/>
      <w:szCs w:val="24"/>
    </w:rPr>
  </w:style>
  <w:style w:type="paragraph" w:styleId="Heading1">
    <w:name w:val="heading 1"/>
    <w:basedOn w:val="Head1"/>
    <w:next w:val="Normal"/>
    <w:link w:val="Heading1Char"/>
    <w:qFormat/>
    <w:rsid w:val="00116EC1"/>
    <w:pPr>
      <w:numPr>
        <w:numId w:val="30"/>
      </w:numPr>
    </w:pPr>
    <w:rPr>
      <w:bCs/>
    </w:rPr>
  </w:style>
  <w:style w:type="paragraph" w:styleId="Heading2">
    <w:name w:val="heading 2"/>
    <w:basedOn w:val="Head2"/>
    <w:next w:val="Normal"/>
    <w:link w:val="Heading2Char"/>
    <w:qFormat/>
    <w:rsid w:val="00116EC1"/>
    <w:pPr>
      <w:numPr>
        <w:ilvl w:val="1"/>
        <w:numId w:val="30"/>
      </w:numPr>
    </w:pPr>
    <w:rPr>
      <w:bCs/>
      <w:iCs/>
      <w:szCs w:val="28"/>
    </w:rPr>
  </w:style>
  <w:style w:type="paragraph" w:styleId="Heading3">
    <w:name w:val="heading 3"/>
    <w:basedOn w:val="Head3"/>
    <w:next w:val="Maintext"/>
    <w:link w:val="Heading3Char"/>
    <w:qFormat/>
    <w:rsid w:val="006A558D"/>
    <w:pPr>
      <w:numPr>
        <w:ilvl w:val="2"/>
        <w:numId w:val="30"/>
      </w:numPr>
    </w:pPr>
    <w:rPr>
      <w:bCs/>
      <w:caps/>
      <w:color w:val="1F497D" w:themeColor="text2"/>
      <w:szCs w:val="26"/>
    </w:rPr>
  </w:style>
  <w:style w:type="paragraph" w:styleId="Heading4">
    <w:name w:val="heading 4"/>
    <w:basedOn w:val="Head4"/>
    <w:next w:val="Normal"/>
    <w:link w:val="Heading4Char"/>
    <w:qFormat/>
    <w:rsid w:val="003A64AF"/>
  </w:style>
  <w:style w:type="paragraph" w:styleId="Heading5">
    <w:name w:val="heading 5"/>
    <w:aliases w:val="Block Label,h5,5,l5,Head5,Level 5,Atty Info 3,Level 51,not set up (5)"/>
    <w:basedOn w:val="Normal"/>
    <w:next w:val="Normal"/>
    <w:link w:val="Heading5Char"/>
    <w:qFormat/>
    <w:rsid w:val="0091416E"/>
    <w:pPr>
      <w:spacing w:before="240" w:after="60"/>
      <w:outlineLvl w:val="4"/>
    </w:pPr>
    <w:rPr>
      <w:b/>
      <w:bCs/>
      <w:i/>
      <w:iCs/>
      <w:sz w:val="26"/>
      <w:szCs w:val="26"/>
    </w:rPr>
  </w:style>
  <w:style w:type="paragraph" w:styleId="Heading6">
    <w:name w:val="heading 6"/>
    <w:basedOn w:val="Normal"/>
    <w:next w:val="Normal"/>
    <w:link w:val="Heading6Char"/>
    <w:qFormat/>
    <w:rsid w:val="0091416E"/>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uiPriority w:val="99"/>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autoRedefine/>
    <w:rsid w:val="008C5EFF"/>
    <w:pPr>
      <w:keepNext/>
      <w:pageBreakBefore/>
      <w:numPr>
        <w:numId w:val="22"/>
      </w:numPr>
      <w:shd w:val="clear" w:color="auto" w:fill="FFFFFF" w:themeFill="background1"/>
      <w:spacing w:after="220"/>
      <w:outlineLvl w:val="0"/>
    </w:pPr>
    <w:rPr>
      <w:rFonts w:cs="Arial"/>
      <w:b/>
      <w:caps/>
      <w:color w:val="1F497D" w:themeColor="text2"/>
      <w:kern w:val="36"/>
      <w:sz w:val="36"/>
      <w:szCs w:val="36"/>
    </w:rPr>
  </w:style>
  <w:style w:type="paragraph" w:customStyle="1" w:styleId="Head2">
    <w:name w:val="Head 2"/>
    <w:basedOn w:val="Normal"/>
    <w:next w:val="Maintext"/>
    <w:autoRedefine/>
    <w:rsid w:val="00DD081E"/>
    <w:pPr>
      <w:keepNext/>
      <w:tabs>
        <w:tab w:val="left" w:pos="6096"/>
      </w:tabs>
      <w:spacing w:after="220"/>
      <w:outlineLvl w:val="1"/>
    </w:pPr>
    <w:rPr>
      <w:rFonts w:cs="Arial"/>
      <w:b/>
      <w:caps/>
      <w:color w:val="1F497D" w:themeColor="text2"/>
      <w:kern w:val="36"/>
      <w:szCs w:val="22"/>
    </w:rPr>
  </w:style>
  <w:style w:type="paragraph" w:customStyle="1" w:styleId="Head3">
    <w:name w:val="Head 3"/>
    <w:basedOn w:val="Normal"/>
    <w:next w:val="Maintext"/>
    <w:qForma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116EC1"/>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uiPriority w:val="99"/>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locked/>
    <w:rsid w:val="00116EC1"/>
    <w:rPr>
      <w:rFonts w:ascii="Arial" w:hAnsi="Arial" w:cs="Arial"/>
      <w:b/>
      <w:bCs/>
      <w:caps/>
      <w:color w:val="1F497D" w:themeColor="text2"/>
      <w:kern w:val="36"/>
      <w:sz w:val="36"/>
      <w:szCs w:val="36"/>
      <w:shd w:val="clear" w:color="auto" w:fill="FFFFFF" w:themeFill="background1"/>
    </w:rPr>
  </w:style>
  <w:style w:type="paragraph" w:customStyle="1" w:styleId="Table-Bullet-Left">
    <w:name w:val="Table-Bullet-Left"/>
    <w:basedOn w:val="Normal"/>
    <w:autoRedefine/>
    <w:rsid w:val="00656CD9"/>
    <w:pPr>
      <w:numPr>
        <w:numId w:val="7"/>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uiPriority w:val="99"/>
    <w:rsid w:val="00E920B8"/>
    <w:rPr>
      <w:b/>
      <w:bCs/>
    </w:rPr>
  </w:style>
  <w:style w:type="character" w:customStyle="1" w:styleId="CommentSubjectChar">
    <w:name w:val="Comment Subject Char"/>
    <w:basedOn w:val="CommentTextChar1"/>
    <w:link w:val="CommentSubject"/>
    <w:uiPriority w:val="99"/>
    <w:rsid w:val="00E920B8"/>
    <w:rPr>
      <w:rFonts w:ascii="Arial" w:hAnsi="Arial"/>
      <w:b/>
      <w:bCs/>
    </w:rPr>
  </w:style>
  <w:style w:type="character" w:customStyle="1" w:styleId="Heading4Char">
    <w:name w:val="Heading 4 Char"/>
    <w:basedOn w:val="DefaultParagraphFont"/>
    <w:link w:val="Heading4"/>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uiPriority w:val="99"/>
    <w:rsid w:val="00C92B7B"/>
    <w:rPr>
      <w:color w:val="800080" w:themeColor="followedHyperlink"/>
      <w:u w:val="single"/>
    </w:rPr>
  </w:style>
  <w:style w:type="paragraph" w:customStyle="1" w:styleId="-subtitle">
    <w:name w:val="-sub title"/>
    <w:basedOn w:val="Heading3"/>
    <w:uiPriority w:val="99"/>
    <w:rsid w:val="007F547F"/>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locked/>
    <w:rsid w:val="00A84089"/>
    <w:rPr>
      <w:rFonts w:ascii="Arial" w:hAnsi="Arial" w:cs="Arial"/>
      <w:caps/>
    </w:rPr>
  </w:style>
  <w:style w:type="character" w:customStyle="1" w:styleId="FooterChar">
    <w:name w:val="Footer Char"/>
    <w:basedOn w:val="DefaultParagraphFont"/>
    <w:link w:val="Footer"/>
    <w:rsid w:val="00A84089"/>
    <w:rPr>
      <w:rFonts w:ascii="Arial" w:hAnsi="Arial" w:cs="Arial"/>
      <w:caps/>
      <w:sz w:val="15"/>
      <w:szCs w:val="15"/>
    </w:rPr>
  </w:style>
  <w:style w:type="paragraph" w:styleId="BodyTextIndent">
    <w:name w:val="Body Text Indent"/>
    <w:basedOn w:val="Normal"/>
    <w:link w:val="BodyTextIndentChar"/>
    <w:rsid w:val="00B560A3"/>
    <w:pPr>
      <w:ind w:left="1440" w:hanging="1440"/>
    </w:pPr>
  </w:style>
  <w:style w:type="character" w:customStyle="1" w:styleId="BodyTextIndentChar">
    <w:name w:val="Body Text Indent Char"/>
    <w:basedOn w:val="DefaultParagraphFont"/>
    <w:link w:val="BodyTextIndent"/>
    <w:rsid w:val="00B560A3"/>
    <w:rPr>
      <w:rFonts w:ascii="Arial" w:hAnsi="Arial"/>
      <w:sz w:val="22"/>
      <w:szCs w:val="24"/>
    </w:rPr>
  </w:style>
  <w:style w:type="paragraph" w:styleId="BodyTextIndent2">
    <w:name w:val="Body Text Indent 2"/>
    <w:basedOn w:val="Normal"/>
    <w:link w:val="BodyTextIndent2Char"/>
    <w:rsid w:val="00012E25"/>
    <w:pPr>
      <w:spacing w:after="120"/>
      <w:ind w:left="709" w:hanging="709"/>
    </w:pPr>
    <w:rPr>
      <w:sz w:val="20"/>
      <w:szCs w:val="20"/>
    </w:rPr>
  </w:style>
  <w:style w:type="character" w:customStyle="1" w:styleId="BodyTextIndent2Char">
    <w:name w:val="Body Text Indent 2 Char"/>
    <w:basedOn w:val="DefaultParagraphFont"/>
    <w:link w:val="BodyTextIndent2"/>
    <w:rsid w:val="00012E25"/>
    <w:rPr>
      <w:rFonts w:ascii="Arial" w:hAnsi="Arial"/>
    </w:rPr>
  </w:style>
  <w:style w:type="paragraph" w:styleId="FootnoteText">
    <w:name w:val="footnote text"/>
    <w:basedOn w:val="Normal"/>
    <w:link w:val="FootnoteTextChar"/>
    <w:rsid w:val="00CD69FC"/>
    <w:rPr>
      <w:sz w:val="20"/>
      <w:szCs w:val="20"/>
    </w:rPr>
  </w:style>
  <w:style w:type="character" w:customStyle="1" w:styleId="FootnoteTextChar">
    <w:name w:val="Footnote Text Char"/>
    <w:basedOn w:val="DefaultParagraphFont"/>
    <w:link w:val="FootnoteText"/>
    <w:rsid w:val="00CD69FC"/>
    <w:rPr>
      <w:rFonts w:ascii="Arial" w:hAnsi="Arial"/>
    </w:rPr>
  </w:style>
  <w:style w:type="character" w:styleId="FootnoteReference">
    <w:name w:val="footnote reference"/>
    <w:basedOn w:val="DefaultParagraphFont"/>
    <w:rsid w:val="00CD69FC"/>
    <w:rPr>
      <w:vertAlign w:val="superscript"/>
    </w:rPr>
  </w:style>
  <w:style w:type="paragraph" w:styleId="Caption">
    <w:name w:val="caption"/>
    <w:basedOn w:val="Normal"/>
    <w:next w:val="Normal"/>
    <w:unhideWhenUsed/>
    <w:qFormat/>
    <w:rsid w:val="008E18AA"/>
    <w:rPr>
      <w:b/>
      <w:bCs/>
      <w:sz w:val="20"/>
      <w:szCs w:val="20"/>
    </w:rPr>
  </w:style>
  <w:style w:type="paragraph" w:styleId="TableofFigures">
    <w:name w:val="table of figures"/>
    <w:basedOn w:val="Normal"/>
    <w:next w:val="Normal"/>
    <w:uiPriority w:val="99"/>
    <w:rsid w:val="007F366A"/>
  </w:style>
  <w:style w:type="paragraph" w:styleId="BodyText3">
    <w:name w:val="Body Text 3"/>
    <w:basedOn w:val="Normal"/>
    <w:link w:val="BodyText3Char"/>
    <w:rsid w:val="00BF6EBC"/>
    <w:pPr>
      <w:spacing w:after="120"/>
    </w:pPr>
    <w:rPr>
      <w:rFonts w:cs="Arial"/>
      <w:color w:val="000000"/>
      <w:sz w:val="20"/>
      <w:szCs w:val="22"/>
    </w:rPr>
  </w:style>
  <w:style w:type="character" w:customStyle="1" w:styleId="BodyText3Char">
    <w:name w:val="Body Text 3 Char"/>
    <w:basedOn w:val="DefaultParagraphFont"/>
    <w:link w:val="BodyText3"/>
    <w:rsid w:val="00BF6EBC"/>
    <w:rPr>
      <w:rFonts w:ascii="Arial" w:hAnsi="Arial" w:cs="Arial"/>
      <w:color w:val="000000"/>
      <w:szCs w:val="22"/>
    </w:rPr>
  </w:style>
  <w:style w:type="paragraph" w:customStyle="1" w:styleId="BulletedList">
    <w:name w:val="Bulleted List"/>
    <w:basedOn w:val="Normal"/>
    <w:rsid w:val="00731E51"/>
    <w:pPr>
      <w:numPr>
        <w:numId w:val="12"/>
      </w:numPr>
    </w:pPr>
    <w:rPr>
      <w:rFonts w:ascii="Times New Roman" w:eastAsiaTheme="minorHAnsi" w:hAnsi="Times New Roman"/>
      <w:sz w:val="24"/>
    </w:rPr>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FE2B39"/>
    <w:rPr>
      <w:sz w:val="24"/>
      <w:szCs w:val="24"/>
    </w:rPr>
  </w:style>
  <w:style w:type="character" w:customStyle="1" w:styleId="truncatedtext">
    <w:name w:val="truncatedtext"/>
    <w:basedOn w:val="DefaultParagraphFont"/>
    <w:rsid w:val="00CD6308"/>
  </w:style>
  <w:style w:type="paragraph" w:customStyle="1" w:styleId="OutlineNumbered1">
    <w:name w:val="Outline Numbered 1"/>
    <w:basedOn w:val="Normal"/>
    <w:rsid w:val="00AB1912"/>
    <w:pPr>
      <w:autoSpaceDE w:val="0"/>
      <w:autoSpaceDN w:val="0"/>
      <w:adjustRightInd w:val="0"/>
    </w:pPr>
    <w:rPr>
      <w:szCs w:val="20"/>
      <w:lang w:eastAsia="ko-KR"/>
    </w:rPr>
  </w:style>
  <w:style w:type="character" w:styleId="IntenseReference">
    <w:name w:val="Intense Reference"/>
    <w:basedOn w:val="DefaultParagraphFont"/>
    <w:uiPriority w:val="32"/>
    <w:qFormat/>
    <w:rsid w:val="00772BAB"/>
    <w:rPr>
      <w:b/>
      <w:bCs/>
      <w:smallCaps/>
      <w:color w:val="C0504D" w:themeColor="accent2"/>
      <w:spacing w:val="5"/>
      <w:u w:val="single"/>
    </w:rPr>
  </w:style>
  <w:style w:type="paragraph" w:styleId="TOCHeading">
    <w:name w:val="TOC Heading"/>
    <w:basedOn w:val="Heading1"/>
    <w:next w:val="Normal"/>
    <w:uiPriority w:val="39"/>
    <w:unhideWhenUsed/>
    <w:qFormat/>
    <w:rsid w:val="004F15AA"/>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EndnoteText">
    <w:name w:val="endnote text"/>
    <w:basedOn w:val="Normal"/>
    <w:link w:val="EndnoteTextChar"/>
    <w:rsid w:val="002B5900"/>
    <w:rPr>
      <w:sz w:val="20"/>
      <w:szCs w:val="20"/>
    </w:rPr>
  </w:style>
  <w:style w:type="character" w:customStyle="1" w:styleId="EndnoteTextChar">
    <w:name w:val="Endnote Text Char"/>
    <w:basedOn w:val="DefaultParagraphFont"/>
    <w:link w:val="EndnoteText"/>
    <w:rsid w:val="002B5900"/>
    <w:rPr>
      <w:rFonts w:ascii="Arial" w:hAnsi="Arial"/>
    </w:rPr>
  </w:style>
  <w:style w:type="character" w:styleId="EndnoteReference">
    <w:name w:val="endnote reference"/>
    <w:basedOn w:val="DefaultParagraphFont"/>
    <w:rsid w:val="002B5900"/>
    <w:rPr>
      <w:vertAlign w:val="superscript"/>
    </w:rPr>
  </w:style>
  <w:style w:type="table" w:customStyle="1" w:styleId="TableGrid1">
    <w:name w:val="Table Grid1"/>
    <w:basedOn w:val="TableNormal"/>
    <w:next w:val="TableGrid"/>
    <w:uiPriority w:val="59"/>
    <w:rsid w:val="004359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link">
    <w:name w:val="dialog-link"/>
    <w:basedOn w:val="DefaultParagraphFont"/>
    <w:rsid w:val="00D16E01"/>
  </w:style>
  <w:style w:type="paragraph" w:customStyle="1" w:styleId="InstructionalText">
    <w:name w:val="Instructional Text"/>
    <w:basedOn w:val="Maintext"/>
    <w:rsid w:val="00F363F3"/>
    <w:rPr>
      <w:rFonts w:ascii="Arial Italic" w:hAnsi="Arial Italic"/>
      <w:i/>
      <w:color w:val="3366FF"/>
    </w:rPr>
  </w:style>
  <w:style w:type="character" w:styleId="Emphasis">
    <w:name w:val="Emphasis"/>
    <w:basedOn w:val="DefaultParagraphFont"/>
    <w:qFormat/>
    <w:rsid w:val="00F363F3"/>
    <w:rPr>
      <w:i/>
      <w:iCs/>
    </w:rPr>
  </w:style>
  <w:style w:type="paragraph" w:styleId="PlainText">
    <w:name w:val="Plain Text"/>
    <w:basedOn w:val="Normal"/>
    <w:link w:val="PlainTextChar"/>
    <w:uiPriority w:val="99"/>
    <w:unhideWhenUsed/>
    <w:rsid w:val="00F363F3"/>
    <w:rPr>
      <w:rFonts w:ascii="Courier" w:eastAsiaTheme="minorEastAsia" w:hAnsi="Courier" w:cstheme="minorBidi"/>
      <w:sz w:val="21"/>
      <w:szCs w:val="21"/>
      <w:lang w:val="en-US" w:eastAsia="en-US"/>
    </w:rPr>
  </w:style>
  <w:style w:type="character" w:customStyle="1" w:styleId="PlainTextChar">
    <w:name w:val="Plain Text Char"/>
    <w:basedOn w:val="DefaultParagraphFont"/>
    <w:link w:val="PlainText"/>
    <w:uiPriority w:val="99"/>
    <w:rsid w:val="00F363F3"/>
    <w:rPr>
      <w:rFonts w:ascii="Courier" w:eastAsiaTheme="minorEastAsia" w:hAnsi="Courier" w:cstheme="minorBidi"/>
      <w:sz w:val="21"/>
      <w:szCs w:val="21"/>
      <w:lang w:val="en-US" w:eastAsia="en-US"/>
    </w:rPr>
  </w:style>
  <w:style w:type="character" w:customStyle="1" w:styleId="Heading2Char">
    <w:name w:val="Heading 2 Char"/>
    <w:basedOn w:val="DefaultParagraphFont"/>
    <w:link w:val="Heading2"/>
    <w:rsid w:val="00116EC1"/>
    <w:rPr>
      <w:rFonts w:ascii="Arial" w:hAnsi="Arial" w:cs="Arial"/>
      <w:b/>
      <w:bCs/>
      <w:iCs/>
      <w:caps/>
      <w:color w:val="1F497D" w:themeColor="text2"/>
      <w:kern w:val="36"/>
      <w:sz w:val="22"/>
      <w:szCs w:val="28"/>
    </w:rPr>
  </w:style>
  <w:style w:type="character" w:styleId="PlaceholderText">
    <w:name w:val="Placeholder Text"/>
    <w:basedOn w:val="DefaultParagraphFont"/>
    <w:uiPriority w:val="99"/>
    <w:semiHidden/>
    <w:rsid w:val="00F363F3"/>
    <w:rPr>
      <w:color w:val="808080"/>
    </w:rPr>
  </w:style>
  <w:style w:type="character" w:customStyle="1" w:styleId="Head1Char">
    <w:name w:val="Head 1 Char"/>
    <w:basedOn w:val="DefaultParagraphFont"/>
    <w:link w:val="Head1"/>
    <w:rsid w:val="008C5EFF"/>
    <w:rPr>
      <w:rFonts w:ascii="Arial" w:hAnsi="Arial" w:cs="Arial"/>
      <w:b/>
      <w:caps/>
      <w:color w:val="1F497D" w:themeColor="text2"/>
      <w:kern w:val="36"/>
      <w:sz w:val="36"/>
      <w:szCs w:val="36"/>
      <w:shd w:val="clear" w:color="auto" w:fill="FFFFFF" w:themeFill="background1"/>
    </w:rPr>
  </w:style>
  <w:style w:type="table" w:customStyle="1" w:styleId="TableGrid11">
    <w:name w:val="Table Grid11"/>
    <w:basedOn w:val="TableNormal"/>
    <w:uiPriority w:val="59"/>
    <w:rsid w:val="00F363F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F363F3"/>
    <w:rPr>
      <w:rFonts w:ascii="Tahoma" w:hAnsi="Tahoma" w:cs="Tahoma"/>
      <w:sz w:val="16"/>
      <w:szCs w:val="16"/>
    </w:rPr>
  </w:style>
  <w:style w:type="character" w:customStyle="1" w:styleId="Heading3Char">
    <w:name w:val="Heading 3 Char"/>
    <w:basedOn w:val="DefaultParagraphFont"/>
    <w:link w:val="Heading3"/>
    <w:rsid w:val="006A558D"/>
    <w:rPr>
      <w:rFonts w:ascii="Arial" w:hAnsi="Arial" w:cs="Arial"/>
      <w:b/>
      <w:bCs/>
      <w:caps/>
      <w:color w:val="1F497D" w:themeColor="text2"/>
      <w:sz w:val="24"/>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F363F3"/>
    <w:rPr>
      <w:rFonts w:ascii="Arial" w:hAnsi="Arial"/>
      <w:b/>
      <w:bCs/>
      <w:i/>
      <w:iCs/>
      <w:sz w:val="26"/>
      <w:szCs w:val="26"/>
    </w:rPr>
  </w:style>
  <w:style w:type="character" w:customStyle="1" w:styleId="Heading6Char">
    <w:name w:val="Heading 6 Char"/>
    <w:basedOn w:val="DefaultParagraphFont"/>
    <w:link w:val="Heading6"/>
    <w:rsid w:val="00F363F3"/>
    <w:rPr>
      <w:b/>
      <w:bCs/>
      <w:sz w:val="22"/>
      <w:szCs w:val="22"/>
    </w:rPr>
  </w:style>
  <w:style w:type="character" w:customStyle="1" w:styleId="Heading7Char">
    <w:name w:val="Heading 7 Char"/>
    <w:basedOn w:val="DefaultParagraphFont"/>
    <w:link w:val="Heading7"/>
    <w:rsid w:val="00F363F3"/>
    <w:rPr>
      <w:sz w:val="24"/>
      <w:szCs w:val="24"/>
    </w:rPr>
  </w:style>
  <w:style w:type="character" w:customStyle="1" w:styleId="Heading8Char">
    <w:name w:val="Heading 8 Char"/>
    <w:basedOn w:val="DefaultParagraphFont"/>
    <w:link w:val="Heading8"/>
    <w:rsid w:val="00F363F3"/>
    <w:rPr>
      <w:i/>
      <w:iCs/>
      <w:sz w:val="24"/>
      <w:szCs w:val="24"/>
    </w:rPr>
  </w:style>
  <w:style w:type="character" w:customStyle="1" w:styleId="Heading9Char">
    <w:name w:val="Heading 9 Char"/>
    <w:basedOn w:val="DefaultParagraphFont"/>
    <w:link w:val="Heading9"/>
    <w:rsid w:val="00F363F3"/>
    <w:rPr>
      <w:rFonts w:ascii="Arial" w:hAnsi="Arial" w:cs="Arial"/>
      <w:sz w:val="22"/>
      <w:szCs w:val="22"/>
    </w:rPr>
  </w:style>
  <w:style w:type="character" w:customStyle="1" w:styleId="DocumentMapChar">
    <w:name w:val="Document Map Char"/>
    <w:basedOn w:val="DefaultParagraphFont"/>
    <w:link w:val="DocumentMap"/>
    <w:semiHidden/>
    <w:rsid w:val="00F363F3"/>
    <w:rPr>
      <w:rFonts w:ascii="Tahoma" w:hAnsi="Tahoma" w:cs="Tahoma"/>
      <w:shd w:val="clear" w:color="auto" w:fill="000080"/>
    </w:rPr>
  </w:style>
  <w:style w:type="numbering" w:customStyle="1" w:styleId="NoList1">
    <w:name w:val="No List1"/>
    <w:next w:val="NoList"/>
    <w:uiPriority w:val="99"/>
    <w:semiHidden/>
    <w:unhideWhenUsed/>
    <w:rsid w:val="00F363F3"/>
  </w:style>
  <w:style w:type="table" w:customStyle="1" w:styleId="TableGrid2">
    <w:name w:val="Table Grid2"/>
    <w:basedOn w:val="TableNormal"/>
    <w:next w:val="TableGrid"/>
    <w:uiPriority w:val="59"/>
    <w:rsid w:val="00F36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1">
    <w:name w:val="ATOTable1"/>
    <w:basedOn w:val="TableGrid"/>
    <w:rsid w:val="00F363F3"/>
    <w:pPr>
      <w:spacing w:before="60" w:after="60"/>
    </w:pPr>
    <w:tblPr>
      <w:tblCellMar>
        <w:left w:w="170" w:type="dxa"/>
        <w:right w:w="170" w:type="dxa"/>
      </w:tblCellMar>
    </w:tblPr>
  </w:style>
  <w:style w:type="numbering" w:customStyle="1" w:styleId="1111111">
    <w:name w:val="1 / 1.1 / 1.1.11"/>
    <w:basedOn w:val="NoList"/>
    <w:next w:val="111111"/>
    <w:semiHidden/>
    <w:rsid w:val="00F363F3"/>
  </w:style>
  <w:style w:type="numbering" w:customStyle="1" w:styleId="1ai1">
    <w:name w:val="1 / a / i1"/>
    <w:basedOn w:val="NoList"/>
    <w:next w:val="1ai"/>
    <w:semiHidden/>
    <w:rsid w:val="00F363F3"/>
  </w:style>
  <w:style w:type="numbering" w:customStyle="1" w:styleId="ArticleSection1">
    <w:name w:val="Article / Section1"/>
    <w:basedOn w:val="NoList"/>
    <w:next w:val="ArticleSection"/>
    <w:semiHidden/>
    <w:rsid w:val="00F363F3"/>
  </w:style>
  <w:style w:type="table" w:customStyle="1" w:styleId="ATOStructure1">
    <w:name w:val="ATOStructure1"/>
    <w:basedOn w:val="TableNormal"/>
    <w:semiHidden/>
    <w:rsid w:val="00F363F3"/>
    <w:tblPr>
      <w:tblCellMar>
        <w:left w:w="170" w:type="dxa"/>
        <w:right w:w="170" w:type="dxa"/>
      </w:tblCellMar>
    </w:tblPr>
  </w:style>
  <w:style w:type="numbering" w:customStyle="1" w:styleId="NoList2">
    <w:name w:val="No List2"/>
    <w:next w:val="NoList"/>
    <w:uiPriority w:val="99"/>
    <w:semiHidden/>
    <w:unhideWhenUsed/>
    <w:rsid w:val="00F363F3"/>
  </w:style>
  <w:style w:type="paragraph" w:customStyle="1" w:styleId="xl65">
    <w:name w:val="xl65"/>
    <w:basedOn w:val="Normal"/>
    <w:rsid w:val="00F363F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6">
    <w:name w:val="xl66"/>
    <w:basedOn w:val="Normal"/>
    <w:rsid w:val="00F363F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67">
    <w:name w:val="xl67"/>
    <w:basedOn w:val="Normal"/>
    <w:rsid w:val="00F363F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68">
    <w:name w:val="xl68"/>
    <w:basedOn w:val="Normal"/>
    <w:rsid w:val="00F363F3"/>
    <w:pPr>
      <w:spacing w:before="100" w:beforeAutospacing="1" w:after="100" w:afterAutospacing="1"/>
    </w:pPr>
    <w:rPr>
      <w:rFonts w:ascii="Times New Roman" w:hAnsi="Times New Roman"/>
      <w:sz w:val="24"/>
    </w:rPr>
  </w:style>
  <w:style w:type="paragraph" w:customStyle="1" w:styleId="xl69">
    <w:name w:val="xl69"/>
    <w:basedOn w:val="Normal"/>
    <w:rsid w:val="00F363F3"/>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70">
    <w:name w:val="xl70"/>
    <w:basedOn w:val="Normal"/>
    <w:rsid w:val="00F363F3"/>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72">
    <w:name w:val="xl72"/>
    <w:basedOn w:val="Normal"/>
    <w:rsid w:val="00F363F3"/>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73">
    <w:name w:val="xl73"/>
    <w:basedOn w:val="Normal"/>
    <w:rsid w:val="00F363F3"/>
    <w:pPr>
      <w:spacing w:before="100" w:beforeAutospacing="1" w:after="100" w:afterAutospacing="1"/>
    </w:pPr>
    <w:rPr>
      <w:rFonts w:ascii="Times New Roman" w:hAnsi="Times New Roman"/>
      <w:b/>
      <w:bCs/>
      <w:sz w:val="24"/>
    </w:rPr>
  </w:style>
  <w:style w:type="paragraph" w:customStyle="1" w:styleId="xl74">
    <w:name w:val="xl74"/>
    <w:basedOn w:val="Normal"/>
    <w:rsid w:val="00F363F3"/>
    <w:pPr>
      <w:pBdr>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75">
    <w:name w:val="xl75"/>
    <w:basedOn w:val="Normal"/>
    <w:rsid w:val="00F363F3"/>
    <w:pPr>
      <w:pBdr>
        <w:left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76">
    <w:name w:val="xl76"/>
    <w:basedOn w:val="Normal"/>
    <w:rsid w:val="00F363F3"/>
    <w:pPr>
      <w:pBdr>
        <w:top w:val="single" w:sz="4" w:space="0" w:color="auto"/>
        <w:left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77">
    <w:name w:val="xl77"/>
    <w:basedOn w:val="Normal"/>
    <w:rsid w:val="00F363F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hAnsi="Times New Roman"/>
      <w:sz w:val="24"/>
    </w:rPr>
  </w:style>
  <w:style w:type="paragraph" w:customStyle="1" w:styleId="xl78">
    <w:name w:val="xl78"/>
    <w:basedOn w:val="Normal"/>
    <w:rsid w:val="00F363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rPr>
  </w:style>
  <w:style w:type="paragraph" w:customStyle="1" w:styleId="xl79">
    <w:name w:val="xl79"/>
    <w:basedOn w:val="Normal"/>
    <w:rsid w:val="00F363F3"/>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0">
    <w:name w:val="xl80"/>
    <w:basedOn w:val="Normal"/>
    <w:rsid w:val="00F363F3"/>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1">
    <w:name w:val="xl81"/>
    <w:basedOn w:val="Normal"/>
    <w:rsid w:val="00F363F3"/>
    <w:pPr>
      <w:pBdr>
        <w:top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2">
    <w:name w:val="xl82"/>
    <w:basedOn w:val="Normal"/>
    <w:rsid w:val="00F363F3"/>
    <w:pPr>
      <w:pBdr>
        <w:top w:val="single" w:sz="4" w:space="0" w:color="auto"/>
        <w:left w:val="single" w:sz="4" w:space="0" w:color="auto"/>
        <w:right w:val="single" w:sz="4" w:space="0" w:color="auto"/>
      </w:pBdr>
      <w:shd w:val="clear" w:color="000000" w:fill="FFFF00"/>
      <w:spacing w:before="100" w:beforeAutospacing="1" w:after="100" w:afterAutospacing="1"/>
    </w:pPr>
    <w:rPr>
      <w:rFonts w:ascii="Times New Roman" w:hAnsi="Times New Roman"/>
      <w:sz w:val="24"/>
    </w:rPr>
  </w:style>
  <w:style w:type="paragraph" w:customStyle="1" w:styleId="xl83">
    <w:name w:val="xl83"/>
    <w:basedOn w:val="Normal"/>
    <w:rsid w:val="00F363F3"/>
    <w:pPr>
      <w:pBdr>
        <w:left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84">
    <w:name w:val="xl84"/>
    <w:basedOn w:val="Normal"/>
    <w:rsid w:val="00F363F3"/>
    <w:pPr>
      <w:pBdr>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5">
    <w:name w:val="xl85"/>
    <w:basedOn w:val="Normal"/>
    <w:rsid w:val="00F363F3"/>
    <w:pPr>
      <w:pBdr>
        <w:left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86">
    <w:name w:val="xl86"/>
    <w:basedOn w:val="Normal"/>
    <w:rsid w:val="00F363F3"/>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87">
    <w:name w:val="xl87"/>
    <w:basedOn w:val="Normal"/>
    <w:rsid w:val="00F363F3"/>
    <w:pPr>
      <w:pBdr>
        <w:top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88">
    <w:name w:val="xl88"/>
    <w:basedOn w:val="Normal"/>
    <w:rsid w:val="00F363F3"/>
    <w:pPr>
      <w:pBdr>
        <w:top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89">
    <w:name w:val="xl89"/>
    <w:basedOn w:val="Normal"/>
    <w:rsid w:val="00F363F3"/>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rPr>
  </w:style>
  <w:style w:type="paragraph" w:customStyle="1" w:styleId="xl90">
    <w:name w:val="xl90"/>
    <w:basedOn w:val="Normal"/>
    <w:rsid w:val="00F363F3"/>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91">
    <w:name w:val="xl91"/>
    <w:basedOn w:val="Normal"/>
    <w:rsid w:val="00F363F3"/>
    <w:pPr>
      <w:pBdr>
        <w:top w:val="single" w:sz="4" w:space="0" w:color="auto"/>
        <w:left w:val="single" w:sz="4" w:space="0" w:color="auto"/>
      </w:pBdr>
      <w:spacing w:before="100" w:beforeAutospacing="1" w:after="100" w:afterAutospacing="1"/>
    </w:pPr>
    <w:rPr>
      <w:rFonts w:ascii="Times New Roman" w:hAnsi="Times New Roman"/>
      <w:sz w:val="24"/>
    </w:rPr>
  </w:style>
  <w:style w:type="table" w:customStyle="1" w:styleId="TableGrid3">
    <w:name w:val="Table Grid3"/>
    <w:basedOn w:val="TableNormal"/>
    <w:next w:val="TableGrid"/>
    <w:uiPriority w:val="59"/>
    <w:rsid w:val="00F363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F363F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F363F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1">
    <w:name w:val="Medium Grid 3 Accent 1"/>
    <w:basedOn w:val="TableNormal"/>
    <w:uiPriority w:val="69"/>
    <w:rsid w:val="00F363F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4">
    <w:name w:val="Table Grid4"/>
    <w:basedOn w:val="TableNormal"/>
    <w:next w:val="TableGrid"/>
    <w:rsid w:val="000618B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618B2"/>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897A6B"/>
    <w:pPr>
      <w:numPr>
        <w:numId w:val="20"/>
      </w:numPr>
      <w:spacing w:before="240"/>
      <w:outlineLvl w:val="1"/>
    </w:pPr>
    <w:rPr>
      <w:rFonts w:ascii="Palatino" w:hAnsi="Palatino"/>
      <w:szCs w:val="20"/>
      <w:lang w:eastAsia="en-US"/>
    </w:rPr>
  </w:style>
  <w:style w:type="paragraph" w:customStyle="1" w:styleId="Level11">
    <w:name w:val="Level 1.1"/>
    <w:basedOn w:val="Normal"/>
    <w:next w:val="Normal"/>
    <w:rsid w:val="00897A6B"/>
    <w:pPr>
      <w:numPr>
        <w:ilvl w:val="1"/>
        <w:numId w:val="20"/>
      </w:numPr>
      <w:spacing w:before="240"/>
      <w:outlineLvl w:val="2"/>
    </w:pPr>
    <w:rPr>
      <w:rFonts w:ascii="Palatino" w:hAnsi="Palatino"/>
      <w:szCs w:val="20"/>
      <w:lang w:eastAsia="en-US"/>
    </w:rPr>
  </w:style>
  <w:style w:type="paragraph" w:customStyle="1" w:styleId="Levela">
    <w:name w:val="Level (a)"/>
    <w:basedOn w:val="Normal"/>
    <w:next w:val="Normal"/>
    <w:rsid w:val="00897A6B"/>
    <w:pPr>
      <w:numPr>
        <w:ilvl w:val="2"/>
        <w:numId w:val="20"/>
      </w:numPr>
      <w:spacing w:before="240"/>
      <w:outlineLvl w:val="3"/>
    </w:pPr>
    <w:rPr>
      <w:rFonts w:ascii="Palatino" w:hAnsi="Palatino"/>
      <w:szCs w:val="20"/>
      <w:lang w:eastAsia="en-US"/>
    </w:rPr>
  </w:style>
  <w:style w:type="paragraph" w:customStyle="1" w:styleId="Leveli">
    <w:name w:val="Level (i)"/>
    <w:basedOn w:val="Normal"/>
    <w:next w:val="Normal"/>
    <w:rsid w:val="00897A6B"/>
    <w:pPr>
      <w:numPr>
        <w:ilvl w:val="3"/>
        <w:numId w:val="20"/>
      </w:numPr>
      <w:spacing w:before="240"/>
      <w:outlineLvl w:val="4"/>
    </w:pPr>
    <w:rPr>
      <w:rFonts w:ascii="Palatino" w:hAnsi="Palatino"/>
      <w:szCs w:val="20"/>
      <w:lang w:eastAsia="en-US"/>
    </w:rPr>
  </w:style>
  <w:style w:type="paragraph" w:customStyle="1" w:styleId="LevelA0">
    <w:name w:val="Level(A)"/>
    <w:basedOn w:val="Normal"/>
    <w:next w:val="Normal"/>
    <w:rsid w:val="00897A6B"/>
    <w:pPr>
      <w:numPr>
        <w:ilvl w:val="4"/>
        <w:numId w:val="20"/>
      </w:numPr>
      <w:spacing w:before="240"/>
      <w:outlineLvl w:val="5"/>
    </w:pPr>
    <w:rPr>
      <w:rFonts w:ascii="Palatino" w:hAnsi="Palatino"/>
      <w:szCs w:val="20"/>
      <w:lang w:eastAsia="en-US"/>
    </w:rPr>
  </w:style>
  <w:style w:type="paragraph" w:customStyle="1" w:styleId="LevelI0">
    <w:name w:val="Level(I)"/>
    <w:basedOn w:val="Normal"/>
    <w:next w:val="Normal"/>
    <w:rsid w:val="00897A6B"/>
    <w:pPr>
      <w:numPr>
        <w:ilvl w:val="5"/>
        <w:numId w:val="20"/>
      </w:numPr>
      <w:spacing w:before="240"/>
      <w:outlineLvl w:val="6"/>
    </w:pPr>
    <w:rPr>
      <w:rFonts w:ascii="Palatino" w:hAnsi="Palatino"/>
      <w:szCs w:val="20"/>
      <w:lang w:eastAsia="en-US"/>
    </w:rPr>
  </w:style>
  <w:style w:type="paragraph" w:customStyle="1" w:styleId="StyleMaintext10ptBefore6ptAfter6pt">
    <w:name w:val="Style Main text + 10 pt Before:  6 pt After:  6 pt"/>
    <w:basedOn w:val="Normal"/>
    <w:rsid w:val="00030677"/>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89590983">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6341">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444101">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765825">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142335">
      <w:bodyDiv w:val="1"/>
      <w:marLeft w:val="0"/>
      <w:marRight w:val="0"/>
      <w:marTop w:val="0"/>
      <w:marBottom w:val="0"/>
      <w:divBdr>
        <w:top w:val="none" w:sz="0" w:space="0" w:color="auto"/>
        <w:left w:val="none" w:sz="0" w:space="0" w:color="auto"/>
        <w:bottom w:val="none" w:sz="0" w:space="0" w:color="auto"/>
        <w:right w:val="none" w:sz="0" w:space="0" w:color="auto"/>
      </w:divBdr>
    </w:div>
    <w:div w:id="509873749">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138297">
      <w:bodyDiv w:val="1"/>
      <w:marLeft w:val="0"/>
      <w:marRight w:val="0"/>
      <w:marTop w:val="0"/>
      <w:marBottom w:val="0"/>
      <w:divBdr>
        <w:top w:val="none" w:sz="0" w:space="0" w:color="auto"/>
        <w:left w:val="none" w:sz="0" w:space="0" w:color="auto"/>
        <w:bottom w:val="none" w:sz="0" w:space="0" w:color="auto"/>
        <w:right w:val="none" w:sz="0" w:space="0" w:color="auto"/>
      </w:divBdr>
    </w:div>
    <w:div w:id="877476183">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2523865">
      <w:bodyDiv w:val="1"/>
      <w:marLeft w:val="0"/>
      <w:marRight w:val="0"/>
      <w:marTop w:val="0"/>
      <w:marBottom w:val="0"/>
      <w:divBdr>
        <w:top w:val="none" w:sz="0" w:space="0" w:color="auto"/>
        <w:left w:val="none" w:sz="0" w:space="0" w:color="auto"/>
        <w:bottom w:val="none" w:sz="0" w:space="0" w:color="auto"/>
        <w:right w:val="none" w:sz="0" w:space="0" w:color="auto"/>
      </w:divBdr>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1026448308">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74738550">
      <w:bodyDiv w:val="1"/>
      <w:marLeft w:val="0"/>
      <w:marRight w:val="0"/>
      <w:marTop w:val="0"/>
      <w:marBottom w:val="0"/>
      <w:divBdr>
        <w:top w:val="none" w:sz="0" w:space="0" w:color="auto"/>
        <w:left w:val="none" w:sz="0" w:space="0" w:color="auto"/>
        <w:bottom w:val="none" w:sz="0" w:space="0" w:color="auto"/>
        <w:right w:val="none" w:sz="0" w:space="0" w:color="auto"/>
      </w:divBdr>
    </w:div>
    <w:div w:id="1079209781">
      <w:bodyDiv w:val="1"/>
      <w:marLeft w:val="0"/>
      <w:marRight w:val="0"/>
      <w:marTop w:val="0"/>
      <w:marBottom w:val="0"/>
      <w:divBdr>
        <w:top w:val="none" w:sz="0" w:space="0" w:color="auto"/>
        <w:left w:val="none" w:sz="0" w:space="0" w:color="auto"/>
        <w:bottom w:val="none" w:sz="0" w:space="0" w:color="auto"/>
        <w:right w:val="none" w:sz="0" w:space="0" w:color="auto"/>
      </w:divBdr>
    </w:div>
    <w:div w:id="1124541636">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895023">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736657035">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726545">
      <w:bodyDiv w:val="1"/>
      <w:marLeft w:val="0"/>
      <w:marRight w:val="0"/>
      <w:marTop w:val="0"/>
      <w:marBottom w:val="0"/>
      <w:divBdr>
        <w:top w:val="none" w:sz="0" w:space="0" w:color="auto"/>
        <w:left w:val="none" w:sz="0" w:space="0" w:color="auto"/>
        <w:bottom w:val="none" w:sz="0" w:space="0" w:color="auto"/>
        <w:right w:val="none" w:sz="0" w:space="0" w:color="auto"/>
      </w:divBdr>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632418">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868781">
      <w:bodyDiv w:val="1"/>
      <w:marLeft w:val="0"/>
      <w:marRight w:val="0"/>
      <w:marTop w:val="0"/>
      <w:marBottom w:val="0"/>
      <w:divBdr>
        <w:top w:val="none" w:sz="0" w:space="0" w:color="auto"/>
        <w:left w:val="none" w:sz="0" w:space="0" w:color="auto"/>
        <w:bottom w:val="none" w:sz="0" w:space="0" w:color="auto"/>
        <w:right w:val="none" w:sz="0" w:space="0" w:color="auto"/>
      </w:divBdr>
      <w:divsChild>
        <w:div w:id="1691756693">
          <w:marLeft w:val="547"/>
          <w:marRight w:val="0"/>
          <w:marTop w:val="0"/>
          <w:marBottom w:val="0"/>
          <w:divBdr>
            <w:top w:val="none" w:sz="0" w:space="0" w:color="auto"/>
            <w:left w:val="none" w:sz="0" w:space="0" w:color="auto"/>
            <w:bottom w:val="none" w:sz="0" w:space="0" w:color="auto"/>
            <w:right w:val="none" w:sz="0" w:space="0" w:color="auto"/>
          </w:divBdr>
        </w:div>
      </w:divsChild>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003311">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016745">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hyperlink" Target="http://www.sbr.gov.au/__data/assets/file/0019/43264/ATO-Common-Business-Implementation-Guide.docx" TargetMode="External"/><Relationship Id="rId39" Type="http://schemas.openxmlformats.org/officeDocument/2006/relationships/diagramLayout" Target="diagrams/layout3.xml"/><Relationship Id="rId21" Type="http://schemas.openxmlformats.org/officeDocument/2006/relationships/header" Target="header4.xml"/><Relationship Id="rId34" Type="http://schemas.openxmlformats.org/officeDocument/2006/relationships/diagramLayout" Target="diagrams/layout2.xml"/><Relationship Id="rId42" Type="http://schemas.microsoft.com/office/2007/relationships/diagramDrawing" Target="diagrams/drawing3.xml"/><Relationship Id="rId47" Type="http://schemas.openxmlformats.org/officeDocument/2006/relationships/hyperlink" Target="https://www.ato.gov.au/business/registration/work-out-which-registrations-you-need/taxation-registrations/pay-as-you-go-withholding/" TargetMode="External"/><Relationship Id="rId50" Type="http://schemas.openxmlformats.org/officeDocument/2006/relationships/hyperlink" Target="https://www.ato.gov.au/business/business-activity-statements-(bas)/goods-and-services-tax-(gst)/simpler-bas/" TargetMode="External"/><Relationship Id="rId55" Type="http://schemas.openxmlformats.org/officeDocument/2006/relationships/hyperlink" Target="https://www.ato.gov.au/General/Online-services/Access-Manager/" TargetMode="External"/><Relationship Id="rId63"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diagramLayout" Target="diagrams/layout1.xml"/><Relationship Id="rId41" Type="http://schemas.openxmlformats.org/officeDocument/2006/relationships/diagramColors" Target="diagrams/colors3.xml"/><Relationship Id="rId54" Type="http://schemas.openxmlformats.org/officeDocument/2006/relationships/hyperlink" Target="https://www.ato.gov.au/Business/GST/In-detail/Rules-for-specific-transactions/International-transactions/Easy-steps-to-the-deferred-GST-scheme/" TargetMode="External"/><Relationship Id="rId62" Type="http://schemas.openxmlformats.org/officeDocument/2006/relationships/hyperlink" Target="http://www.sbr.gov.au/__data/assets/file/0013/43060/ATO-Common-Message-Implementation-Guid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sbr.gov.au/__data/assets/file/0016/44314/SBR-ATO-Site-and-Document-maps.xlsx" TargetMode="External"/><Relationship Id="rId32" Type="http://schemas.microsoft.com/office/2007/relationships/diagramDrawing" Target="diagrams/drawing1.xml"/><Relationship Id="rId37" Type="http://schemas.microsoft.com/office/2007/relationships/diagramDrawing" Target="diagrams/drawing2.xml"/><Relationship Id="rId40" Type="http://schemas.openxmlformats.org/officeDocument/2006/relationships/diagramQuickStyle" Target="diagrams/quickStyle3.xml"/><Relationship Id="rId45" Type="http://schemas.openxmlformats.org/officeDocument/2006/relationships/hyperlink" Target="https://www.ato.gov.au/business/wine-equalisation-tax/registering-for-wet/" TargetMode="External"/><Relationship Id="rId53" Type="http://schemas.openxmlformats.org/officeDocument/2006/relationships/header" Target="header7.xml"/><Relationship Id="rId58" Type="http://schemas.openxmlformats.org/officeDocument/2006/relationships/image" Target="cid:image002.jpg@01D097B1.4CBA0790" TargetMode="Externa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diagramData" Target="diagrams/data1.xml"/><Relationship Id="rId36" Type="http://schemas.openxmlformats.org/officeDocument/2006/relationships/diagramColors" Target="diagrams/colors2.xml"/><Relationship Id="rId49" Type="http://schemas.openxmlformats.org/officeDocument/2006/relationships/hyperlink" Target="https://www.ato.gov.au/business/business-activity-statements-(bas)/in-detail/activity-statement-generate-dates/" TargetMode="External"/><Relationship Id="rId57" Type="http://schemas.openxmlformats.org/officeDocument/2006/relationships/image" Target="media/image4.jpeg"/><Relationship Id="rId61" Type="http://schemas.openxmlformats.org/officeDocument/2006/relationships/hyperlink" Target="https://www.ato.gov.au/Tax-professionals/Prepare-and-lodge/Managing-your-lodgment-program/Client-declarations---frequently-asked-questions-and-examples/" TargetMode="External"/><Relationship Id="rId10" Type="http://schemas.openxmlformats.org/officeDocument/2006/relationships/footnotes" Target="footnotes.xml"/><Relationship Id="rId19" Type="http://schemas.openxmlformats.org/officeDocument/2006/relationships/hyperlink" Target="http://www.sbr.gov.au/" TargetMode="External"/><Relationship Id="rId31" Type="http://schemas.openxmlformats.org/officeDocument/2006/relationships/diagramColors" Target="diagrams/colors1.xml"/><Relationship Id="rId44" Type="http://schemas.openxmlformats.org/officeDocument/2006/relationships/hyperlink" Target="https://www.ato.gov.au/business/luxury-car-tax/registering/" TargetMode="External"/><Relationship Id="rId52" Type="http://schemas.openxmlformats.org/officeDocument/2006/relationships/header" Target="header6.xml"/><Relationship Id="rId60" Type="http://schemas.openxmlformats.org/officeDocument/2006/relationships/image" Target="cid:image002.jpg@01D097B1.4CBA079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2.xml"/><Relationship Id="rId27" Type="http://schemas.openxmlformats.org/officeDocument/2006/relationships/hyperlink" Target="https://www.ato.gov.au/Definitions/?anchor=top" TargetMode="External"/><Relationship Id="rId30" Type="http://schemas.openxmlformats.org/officeDocument/2006/relationships/diagramQuickStyle" Target="diagrams/quickStyle1.xml"/><Relationship Id="rId35" Type="http://schemas.openxmlformats.org/officeDocument/2006/relationships/diagramQuickStyle" Target="diagrams/quickStyle2.xml"/><Relationship Id="rId43" Type="http://schemas.openxmlformats.org/officeDocument/2006/relationships/hyperlink" Target="https://www.ato.gov.au/Business/GST/Registering-for-GST/" TargetMode="External"/><Relationship Id="rId48" Type="http://schemas.openxmlformats.org/officeDocument/2006/relationships/hyperlink" Target="https://www.ato.gov.au/general/payg-instalments/who-needs-to-pay-payg-instalments/" TargetMode="External"/><Relationship Id="rId56" Type="http://schemas.openxmlformats.org/officeDocument/2006/relationships/hyperlink" Target="https://abr.gov.au/AUSkey/"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ato.gov.au/business/payg-withholding/paying-and-reporting-withheld-amounts/changing-a-withholding-cycle/"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www.sbr.gov.au/software-developers/developer-tools/glossary" TargetMode="External"/><Relationship Id="rId33" Type="http://schemas.openxmlformats.org/officeDocument/2006/relationships/diagramData" Target="diagrams/data2.xml"/><Relationship Id="rId38" Type="http://schemas.openxmlformats.org/officeDocument/2006/relationships/diagramData" Target="diagrams/data3.xml"/><Relationship Id="rId46" Type="http://schemas.openxmlformats.org/officeDocument/2006/relationships/hyperlink" Target="https://www.ato.gov.au/business/registration/work-out-which-registrations-you-need/taxation-registrations/fuel-tax-credits/" TargetMode="External"/><Relationship Id="rId59" Type="http://schemas.openxmlformats.org/officeDocument/2006/relationships/image" Target="media/image40.jpe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E548F0-40C9-4BED-9101-6182A6EAD110}" type="doc">
      <dgm:prSet loTypeId="urn:microsoft.com/office/officeart/2005/8/layout/StepDownProcess" loCatId="process" qsTypeId="urn:microsoft.com/office/officeart/2005/8/quickstyle/simple3" qsCatId="simple" csTypeId="urn:microsoft.com/office/officeart/2005/8/colors/accent1_1" csCatId="accent1" phldr="1"/>
      <dgm:spPr/>
      <dgm:t>
        <a:bodyPr/>
        <a:lstStyle/>
        <a:p>
          <a:endParaRPr lang="en-AU"/>
        </a:p>
      </dgm:t>
    </dgm:pt>
    <dgm:pt modelId="{6E4F1251-5855-48E8-BBF1-9AC69F1C7B7A}">
      <dgm:prSet phldrT="[Text]" custT="1"/>
      <dgm:spPr>
        <a:xfrm>
          <a:off x="9523" y="204420"/>
          <a:ext cx="724344" cy="440455"/>
        </a:xfrm>
      </dgm:spPr>
      <dgm:t>
        <a:bodyPr/>
        <a:lstStyle/>
        <a:p>
          <a:r>
            <a:rPr lang="en-AU" sz="1100">
              <a:latin typeface="Calibri"/>
              <a:ea typeface="+mn-ea"/>
              <a:cs typeface="+mn-cs"/>
            </a:rPr>
            <a:t>Turnover</a:t>
          </a:r>
        </a:p>
      </dgm:t>
    </dgm:pt>
    <dgm:pt modelId="{7C6382E1-6F84-4EF5-B74E-97987B467C46}" type="parTrans" cxnId="{9729A523-7273-45AF-A718-3917AC7A1BB7}">
      <dgm:prSet/>
      <dgm:spPr/>
      <dgm:t>
        <a:bodyPr/>
        <a:lstStyle/>
        <a:p>
          <a:endParaRPr lang="en-AU" sz="1100"/>
        </a:p>
      </dgm:t>
    </dgm:pt>
    <dgm:pt modelId="{54F75752-804F-44B3-AB85-923567A45ED5}" type="sibTrans" cxnId="{9729A523-7273-45AF-A718-3917AC7A1BB7}">
      <dgm:prSet/>
      <dgm:spPr/>
      <dgm:t>
        <a:bodyPr/>
        <a:lstStyle/>
        <a:p>
          <a:endParaRPr lang="en-AU" sz="1100"/>
        </a:p>
      </dgm:t>
    </dgm:pt>
    <dgm:pt modelId="{7E813465-6E9B-4F3B-86C5-F26EC975DE98}">
      <dgm:prSet phldrT="[Text]" custT="1"/>
      <dgm:spPr>
        <a:xfrm>
          <a:off x="545277" y="689670"/>
          <a:ext cx="777566" cy="440455"/>
        </a:xfrm>
      </dgm:spPr>
      <dgm:t>
        <a:bodyPr/>
        <a:lstStyle/>
        <a:p>
          <a:r>
            <a:rPr lang="en-AU" sz="1100">
              <a:latin typeface="Calibri"/>
              <a:ea typeface="+mn-ea"/>
              <a:cs typeface="+mn-cs"/>
            </a:rPr>
            <a:t>Lodgement Cycle</a:t>
          </a:r>
        </a:p>
      </dgm:t>
    </dgm:pt>
    <dgm:pt modelId="{7D314FA8-21C0-4F62-97ED-B9EAC1C027D5}" type="parTrans" cxnId="{A1CE95EE-36C5-4177-B14C-61541E80D1D1}">
      <dgm:prSet/>
      <dgm:spPr/>
      <dgm:t>
        <a:bodyPr/>
        <a:lstStyle/>
        <a:p>
          <a:endParaRPr lang="en-AU" sz="1100"/>
        </a:p>
      </dgm:t>
    </dgm:pt>
    <dgm:pt modelId="{849AA5F8-3901-4CB1-BC09-ED1EED3863A1}" type="sibTrans" cxnId="{A1CE95EE-36C5-4177-B14C-61541E80D1D1}">
      <dgm:prSet/>
      <dgm:spPr/>
      <dgm:t>
        <a:bodyPr/>
        <a:lstStyle/>
        <a:p>
          <a:endParaRPr lang="en-AU" sz="1100"/>
        </a:p>
      </dgm:t>
    </dgm:pt>
    <dgm:pt modelId="{6F2D6C6B-B11D-46CF-8528-5112F2360587}">
      <dgm:prSet phldrT="[Text]" custT="1"/>
      <dgm:spPr>
        <a:xfrm>
          <a:off x="1089816" y="1184448"/>
          <a:ext cx="815667" cy="440455"/>
        </a:xfrm>
      </dgm:spPr>
      <dgm:t>
        <a:bodyPr/>
        <a:lstStyle/>
        <a:p>
          <a:r>
            <a:rPr lang="en-AU" sz="1100">
              <a:latin typeface="Calibri"/>
              <a:ea typeface="+mn-ea"/>
              <a:cs typeface="+mn-cs"/>
            </a:rPr>
            <a:t>Reporting Method</a:t>
          </a:r>
        </a:p>
      </dgm:t>
    </dgm:pt>
    <dgm:pt modelId="{503B0B32-8AAC-441D-814D-0FD9E0D5FA0C}" type="parTrans" cxnId="{E90DF44A-A4E0-420A-8F19-9B05DDEB2698}">
      <dgm:prSet/>
      <dgm:spPr/>
      <dgm:t>
        <a:bodyPr/>
        <a:lstStyle/>
        <a:p>
          <a:endParaRPr lang="en-AU" sz="1100"/>
        </a:p>
      </dgm:t>
    </dgm:pt>
    <dgm:pt modelId="{B4C620A6-06AD-4CD1-8069-58011150E44E}" type="sibTrans" cxnId="{E90DF44A-A4E0-420A-8F19-9B05DDEB2698}">
      <dgm:prSet/>
      <dgm:spPr/>
      <dgm:t>
        <a:bodyPr/>
        <a:lstStyle/>
        <a:p>
          <a:endParaRPr lang="en-AU" sz="1100"/>
        </a:p>
      </dgm:t>
    </dgm:pt>
    <dgm:pt modelId="{90743BCA-2B69-4F55-A00C-C070E3A29B6E}">
      <dgm:prSet phldrT="[Text]" custT="1"/>
      <dgm:spPr>
        <a:xfrm>
          <a:off x="1634355" y="1679225"/>
          <a:ext cx="850930" cy="440455"/>
        </a:xfrm>
      </dgm:spPr>
      <dgm:t>
        <a:bodyPr/>
        <a:lstStyle/>
        <a:p>
          <a:r>
            <a:rPr lang="en-AU" sz="1100">
              <a:latin typeface="Calibri"/>
              <a:ea typeface="+mn-ea"/>
              <a:cs typeface="+mn-cs"/>
            </a:rPr>
            <a:t>Accounting Method</a:t>
          </a:r>
        </a:p>
      </dgm:t>
    </dgm:pt>
    <dgm:pt modelId="{F20853B6-110D-4EC2-9802-D50C23ABF671}" type="parTrans" cxnId="{F40A4354-3130-4B90-882F-BE6EDDEB4913}">
      <dgm:prSet/>
      <dgm:spPr/>
      <dgm:t>
        <a:bodyPr/>
        <a:lstStyle/>
        <a:p>
          <a:endParaRPr lang="en-AU" sz="1100"/>
        </a:p>
      </dgm:t>
    </dgm:pt>
    <dgm:pt modelId="{1616C205-0CBC-4A02-8EEB-7444D86D6BB1}" type="sibTrans" cxnId="{F40A4354-3130-4B90-882F-BE6EDDEB4913}">
      <dgm:prSet/>
      <dgm:spPr/>
      <dgm:t>
        <a:bodyPr/>
        <a:lstStyle/>
        <a:p>
          <a:endParaRPr lang="en-AU" sz="1100"/>
        </a:p>
      </dgm:t>
    </dgm:pt>
    <dgm:pt modelId="{5FC0D583-6A92-4E26-A99D-FE854A5C44A7}" type="pres">
      <dgm:prSet presAssocID="{C0E548F0-40C9-4BED-9101-6182A6EAD110}" presName="rootnode" presStyleCnt="0">
        <dgm:presLayoutVars>
          <dgm:chMax/>
          <dgm:chPref/>
          <dgm:dir/>
          <dgm:animLvl val="lvl"/>
        </dgm:presLayoutVars>
      </dgm:prSet>
      <dgm:spPr/>
      <dgm:t>
        <a:bodyPr/>
        <a:lstStyle/>
        <a:p>
          <a:endParaRPr lang="en-AU"/>
        </a:p>
      </dgm:t>
    </dgm:pt>
    <dgm:pt modelId="{17B091FA-2D4F-4DD7-A2F3-DACF0A0DA664}" type="pres">
      <dgm:prSet presAssocID="{6E4F1251-5855-48E8-BBF1-9AC69F1C7B7A}" presName="composite" presStyleCnt="0"/>
      <dgm:spPr/>
      <dgm:t>
        <a:bodyPr/>
        <a:lstStyle/>
        <a:p>
          <a:endParaRPr lang="en-AU"/>
        </a:p>
      </dgm:t>
    </dgm:pt>
    <dgm:pt modelId="{754A4DBC-0E46-44E2-A161-0E437962EA95}" type="pres">
      <dgm:prSet presAssocID="{6E4F1251-5855-48E8-BBF1-9AC69F1C7B7A}" presName="bentUpArrow1" presStyleLbl="alignImgPlace1" presStyleIdx="0" presStyleCnt="3" custScaleX="35375" custScaleY="36499" custLinFactNeighborX="26373" custLinFactNeighborY="-25405"/>
      <dgm:spPr>
        <a:xfrm rot="5400000">
          <a:off x="147318" y="609253"/>
          <a:ext cx="373795" cy="425553"/>
        </a:xfrm>
        <a:prstGeom prst="bentUpArrow">
          <a:avLst>
            <a:gd name="adj1" fmla="val 32840"/>
            <a:gd name="adj2" fmla="val 25000"/>
            <a:gd name="adj3" fmla="val 35780"/>
          </a:avLst>
        </a:prstGeom>
      </dgm:spPr>
      <dgm:t>
        <a:bodyPr/>
        <a:lstStyle/>
        <a:p>
          <a:endParaRPr lang="en-AU"/>
        </a:p>
      </dgm:t>
    </dgm:pt>
    <dgm:pt modelId="{88731BFD-BCCF-421A-BEEE-4F420719E7F7}" type="pres">
      <dgm:prSet presAssocID="{6E4F1251-5855-48E8-BBF1-9AC69F1C7B7A}" presName="ParentText" presStyleLbl="node1" presStyleIdx="0" presStyleCnt="4" custScaleX="115112" custLinFactNeighborX="1396" custLinFactNeighborY="2163">
        <dgm:presLayoutVars>
          <dgm:chMax val="1"/>
          <dgm:chPref val="1"/>
          <dgm:bulletEnabled val="1"/>
        </dgm:presLayoutVars>
      </dgm:prSet>
      <dgm:spPr>
        <a:prstGeom prst="roundRect">
          <a:avLst>
            <a:gd name="adj" fmla="val 16670"/>
          </a:avLst>
        </a:prstGeom>
      </dgm:spPr>
      <dgm:t>
        <a:bodyPr/>
        <a:lstStyle/>
        <a:p>
          <a:endParaRPr lang="en-AU"/>
        </a:p>
      </dgm:t>
    </dgm:pt>
    <dgm:pt modelId="{62FA4ADD-5E63-4620-B1DF-BAAD17D2E4FA}" type="pres">
      <dgm:prSet presAssocID="{6E4F1251-5855-48E8-BBF1-9AC69F1C7B7A}" presName="ChildText" presStyleLbl="revTx" presStyleIdx="0" presStyleCnt="3">
        <dgm:presLayoutVars>
          <dgm:chMax val="0"/>
          <dgm:chPref val="0"/>
          <dgm:bulletEnabled val="1"/>
        </dgm:presLayoutVars>
      </dgm:prSet>
      <dgm:spPr>
        <a:xfrm>
          <a:off x="677536" y="236901"/>
          <a:ext cx="457657" cy="355995"/>
        </a:xfrm>
        <a:prstGeom prst="rect">
          <a:avLst/>
        </a:prstGeom>
      </dgm:spPr>
      <dgm:t>
        <a:bodyPr/>
        <a:lstStyle/>
        <a:p>
          <a:endParaRPr lang="en-AU"/>
        </a:p>
      </dgm:t>
    </dgm:pt>
    <dgm:pt modelId="{91E3D03E-6B23-4F76-89B4-7D2113DBD2CD}" type="pres">
      <dgm:prSet presAssocID="{54F75752-804F-44B3-AB85-923567A45ED5}" presName="sibTrans" presStyleCnt="0"/>
      <dgm:spPr/>
      <dgm:t>
        <a:bodyPr/>
        <a:lstStyle/>
        <a:p>
          <a:endParaRPr lang="en-AU"/>
        </a:p>
      </dgm:t>
    </dgm:pt>
    <dgm:pt modelId="{197971D0-A0FC-4034-B95B-F4E055C17F04}" type="pres">
      <dgm:prSet presAssocID="{7E813465-6E9B-4F3B-86C5-F26EC975DE98}" presName="composite" presStyleCnt="0"/>
      <dgm:spPr/>
      <dgm:t>
        <a:bodyPr/>
        <a:lstStyle/>
        <a:p>
          <a:endParaRPr lang="en-AU"/>
        </a:p>
      </dgm:t>
    </dgm:pt>
    <dgm:pt modelId="{B54C4084-E7EF-472A-A801-38112810CF54}" type="pres">
      <dgm:prSet presAssocID="{7E813465-6E9B-4F3B-86C5-F26EC975DE98}" presName="bentUpArrow1" presStyleLbl="alignImgPlace1" presStyleIdx="1" presStyleCnt="3" custScaleX="40100" custScaleY="33798" custLinFactNeighborX="20287" custLinFactNeighborY="-25405"/>
      <dgm:spPr>
        <a:xfrm rot="5400000">
          <a:off x="718468" y="1104030"/>
          <a:ext cx="373795" cy="425553"/>
        </a:xfrm>
        <a:prstGeom prst="bentUpArrow">
          <a:avLst>
            <a:gd name="adj1" fmla="val 32840"/>
            <a:gd name="adj2" fmla="val 25000"/>
            <a:gd name="adj3" fmla="val 35780"/>
          </a:avLst>
        </a:prstGeom>
      </dgm:spPr>
      <dgm:t>
        <a:bodyPr/>
        <a:lstStyle/>
        <a:p>
          <a:endParaRPr lang="en-AU"/>
        </a:p>
      </dgm:t>
    </dgm:pt>
    <dgm:pt modelId="{87F9FFF5-3B58-42FC-9D90-0E85AA32ED5E}" type="pres">
      <dgm:prSet presAssocID="{7E813465-6E9B-4F3B-86C5-F26EC975DE98}" presName="ParentText" presStyleLbl="node1" presStyleIdx="1" presStyleCnt="4" custScaleX="123570">
        <dgm:presLayoutVars>
          <dgm:chMax val="1"/>
          <dgm:chPref val="1"/>
          <dgm:bulletEnabled val="1"/>
        </dgm:presLayoutVars>
      </dgm:prSet>
      <dgm:spPr>
        <a:prstGeom prst="roundRect">
          <a:avLst>
            <a:gd name="adj" fmla="val 16670"/>
          </a:avLst>
        </a:prstGeom>
      </dgm:spPr>
      <dgm:t>
        <a:bodyPr/>
        <a:lstStyle/>
        <a:p>
          <a:endParaRPr lang="en-AU"/>
        </a:p>
      </dgm:t>
    </dgm:pt>
    <dgm:pt modelId="{435B3B92-E35D-4060-B0A9-F2F2493A6C64}" type="pres">
      <dgm:prSet presAssocID="{7E813465-6E9B-4F3B-86C5-F26EC975DE98}" presName="ChildText" presStyleLbl="revTx" presStyleIdx="1" presStyleCnt="3">
        <dgm:presLayoutVars>
          <dgm:chMax val="0"/>
          <dgm:chPref val="0"/>
          <dgm:bulletEnabled val="1"/>
        </dgm:presLayoutVars>
      </dgm:prSet>
      <dgm:spPr>
        <a:xfrm>
          <a:off x="1248686" y="731678"/>
          <a:ext cx="457657" cy="355995"/>
        </a:xfrm>
        <a:prstGeom prst="rect">
          <a:avLst/>
        </a:prstGeom>
      </dgm:spPr>
      <dgm:t>
        <a:bodyPr/>
        <a:lstStyle/>
        <a:p>
          <a:endParaRPr lang="en-AU"/>
        </a:p>
      </dgm:t>
    </dgm:pt>
    <dgm:pt modelId="{A465FD84-FA74-41CF-B4DF-FA39C48B90FA}" type="pres">
      <dgm:prSet presAssocID="{849AA5F8-3901-4CB1-BC09-ED1EED3863A1}" presName="sibTrans" presStyleCnt="0"/>
      <dgm:spPr/>
      <dgm:t>
        <a:bodyPr/>
        <a:lstStyle/>
        <a:p>
          <a:endParaRPr lang="en-AU"/>
        </a:p>
      </dgm:t>
    </dgm:pt>
    <dgm:pt modelId="{8C486DF5-A3F8-4B62-96DF-6A02DB5761D7}" type="pres">
      <dgm:prSet presAssocID="{6F2D6C6B-B11D-46CF-8528-5112F2360587}" presName="composite" presStyleCnt="0"/>
      <dgm:spPr/>
      <dgm:t>
        <a:bodyPr/>
        <a:lstStyle/>
        <a:p>
          <a:endParaRPr lang="en-AU"/>
        </a:p>
      </dgm:t>
    </dgm:pt>
    <dgm:pt modelId="{A1CF87CC-515F-45F0-9D1C-94C953D92CCB}" type="pres">
      <dgm:prSet presAssocID="{6F2D6C6B-B11D-46CF-8528-5112F2360587}" presName="bentUpArrow1" presStyleLbl="alignImgPlace1" presStyleIdx="2" presStyleCnt="3" custScaleX="52030" custScaleY="42745" custLinFactNeighborX="10143" custLinFactNeighborY="-23095"/>
      <dgm:spPr>
        <a:xfrm rot="5400000">
          <a:off x="1282057" y="1598808"/>
          <a:ext cx="373795" cy="425553"/>
        </a:xfrm>
        <a:prstGeom prst="bentUpArrow">
          <a:avLst>
            <a:gd name="adj1" fmla="val 32840"/>
            <a:gd name="adj2" fmla="val 25000"/>
            <a:gd name="adj3" fmla="val 35780"/>
          </a:avLst>
        </a:prstGeom>
      </dgm:spPr>
      <dgm:t>
        <a:bodyPr/>
        <a:lstStyle/>
        <a:p>
          <a:endParaRPr lang="en-AU"/>
        </a:p>
      </dgm:t>
    </dgm:pt>
    <dgm:pt modelId="{71F59468-D658-42DE-BBE0-6277FD3401A5}" type="pres">
      <dgm:prSet presAssocID="{6F2D6C6B-B11D-46CF-8528-5112F2360587}" presName="ParentText" presStyleLbl="node1" presStyleIdx="2" presStyleCnt="4" custScaleX="129625">
        <dgm:presLayoutVars>
          <dgm:chMax val="1"/>
          <dgm:chPref val="1"/>
          <dgm:bulletEnabled val="1"/>
        </dgm:presLayoutVars>
      </dgm:prSet>
      <dgm:spPr>
        <a:prstGeom prst="roundRect">
          <a:avLst>
            <a:gd name="adj" fmla="val 16670"/>
          </a:avLst>
        </a:prstGeom>
      </dgm:spPr>
      <dgm:t>
        <a:bodyPr/>
        <a:lstStyle/>
        <a:p>
          <a:endParaRPr lang="en-AU"/>
        </a:p>
      </dgm:t>
    </dgm:pt>
    <dgm:pt modelId="{EAF6C3D6-4DBF-4860-A5DD-5CC858A1C4B4}" type="pres">
      <dgm:prSet presAssocID="{6F2D6C6B-B11D-46CF-8528-5112F2360587}" presName="ChildText" presStyleLbl="revTx" presStyleIdx="2" presStyleCnt="3">
        <dgm:presLayoutVars>
          <dgm:chMax val="0"/>
          <dgm:chPref val="0"/>
          <dgm:bulletEnabled val="1"/>
        </dgm:presLayoutVars>
      </dgm:prSet>
      <dgm:spPr>
        <a:xfrm>
          <a:off x="1812276" y="1226455"/>
          <a:ext cx="457657" cy="355995"/>
        </a:xfrm>
        <a:prstGeom prst="rect">
          <a:avLst/>
        </a:prstGeom>
      </dgm:spPr>
      <dgm:t>
        <a:bodyPr/>
        <a:lstStyle/>
        <a:p>
          <a:endParaRPr lang="en-AU"/>
        </a:p>
      </dgm:t>
    </dgm:pt>
    <dgm:pt modelId="{D9333747-083C-4A72-B49B-36B983E5F10C}" type="pres">
      <dgm:prSet presAssocID="{B4C620A6-06AD-4CD1-8069-58011150E44E}" presName="sibTrans" presStyleCnt="0"/>
      <dgm:spPr/>
      <dgm:t>
        <a:bodyPr/>
        <a:lstStyle/>
        <a:p>
          <a:endParaRPr lang="en-AU"/>
        </a:p>
      </dgm:t>
    </dgm:pt>
    <dgm:pt modelId="{3EE45DC7-2EC4-4C57-AB96-0593B34833CD}" type="pres">
      <dgm:prSet presAssocID="{90743BCA-2B69-4F55-A00C-C070E3A29B6E}" presName="composite" presStyleCnt="0"/>
      <dgm:spPr/>
      <dgm:t>
        <a:bodyPr/>
        <a:lstStyle/>
        <a:p>
          <a:endParaRPr lang="en-AU"/>
        </a:p>
      </dgm:t>
    </dgm:pt>
    <dgm:pt modelId="{20DEADAE-C106-44BD-B5C4-F195CBA3B076}" type="pres">
      <dgm:prSet presAssocID="{90743BCA-2B69-4F55-A00C-C070E3A29B6E}" presName="ParentText" presStyleLbl="node1" presStyleIdx="3" presStyleCnt="4" custScaleX="135229">
        <dgm:presLayoutVars>
          <dgm:chMax val="1"/>
          <dgm:chPref val="1"/>
          <dgm:bulletEnabled val="1"/>
        </dgm:presLayoutVars>
      </dgm:prSet>
      <dgm:spPr>
        <a:prstGeom prst="roundRect">
          <a:avLst>
            <a:gd name="adj" fmla="val 16670"/>
          </a:avLst>
        </a:prstGeom>
      </dgm:spPr>
      <dgm:t>
        <a:bodyPr/>
        <a:lstStyle/>
        <a:p>
          <a:endParaRPr lang="en-AU"/>
        </a:p>
      </dgm:t>
    </dgm:pt>
  </dgm:ptLst>
  <dgm:cxnLst>
    <dgm:cxn modelId="{E90DF44A-A4E0-420A-8F19-9B05DDEB2698}" srcId="{C0E548F0-40C9-4BED-9101-6182A6EAD110}" destId="{6F2D6C6B-B11D-46CF-8528-5112F2360587}" srcOrd="2" destOrd="0" parTransId="{503B0B32-8AAC-441D-814D-0FD9E0D5FA0C}" sibTransId="{B4C620A6-06AD-4CD1-8069-58011150E44E}"/>
    <dgm:cxn modelId="{D5A13A9E-3E71-4400-9C71-EC8EB8F13D1D}" type="presOf" srcId="{7E813465-6E9B-4F3B-86C5-F26EC975DE98}" destId="{87F9FFF5-3B58-42FC-9D90-0E85AA32ED5E}" srcOrd="0" destOrd="0" presId="urn:microsoft.com/office/officeart/2005/8/layout/StepDownProcess"/>
    <dgm:cxn modelId="{F40A4354-3130-4B90-882F-BE6EDDEB4913}" srcId="{C0E548F0-40C9-4BED-9101-6182A6EAD110}" destId="{90743BCA-2B69-4F55-A00C-C070E3A29B6E}" srcOrd="3" destOrd="0" parTransId="{F20853B6-110D-4EC2-9802-D50C23ABF671}" sibTransId="{1616C205-0CBC-4A02-8EEB-7444D86D6BB1}"/>
    <dgm:cxn modelId="{F95044EF-1F39-4E77-8894-A04651A21F16}" type="presOf" srcId="{C0E548F0-40C9-4BED-9101-6182A6EAD110}" destId="{5FC0D583-6A92-4E26-A99D-FE854A5C44A7}" srcOrd="0" destOrd="0" presId="urn:microsoft.com/office/officeart/2005/8/layout/StepDownProcess"/>
    <dgm:cxn modelId="{6CE43E8E-7BA2-43A4-8687-A465ED0A7CAE}" type="presOf" srcId="{6E4F1251-5855-48E8-BBF1-9AC69F1C7B7A}" destId="{88731BFD-BCCF-421A-BEEE-4F420719E7F7}" srcOrd="0" destOrd="0" presId="urn:microsoft.com/office/officeart/2005/8/layout/StepDownProcess"/>
    <dgm:cxn modelId="{A1CE95EE-36C5-4177-B14C-61541E80D1D1}" srcId="{C0E548F0-40C9-4BED-9101-6182A6EAD110}" destId="{7E813465-6E9B-4F3B-86C5-F26EC975DE98}" srcOrd="1" destOrd="0" parTransId="{7D314FA8-21C0-4F62-97ED-B9EAC1C027D5}" sibTransId="{849AA5F8-3901-4CB1-BC09-ED1EED3863A1}"/>
    <dgm:cxn modelId="{9729A523-7273-45AF-A718-3917AC7A1BB7}" srcId="{C0E548F0-40C9-4BED-9101-6182A6EAD110}" destId="{6E4F1251-5855-48E8-BBF1-9AC69F1C7B7A}" srcOrd="0" destOrd="0" parTransId="{7C6382E1-6F84-4EF5-B74E-97987B467C46}" sibTransId="{54F75752-804F-44B3-AB85-923567A45ED5}"/>
    <dgm:cxn modelId="{37BA233D-8FD0-4EEC-B2CE-CAFF5D503C7B}" type="presOf" srcId="{90743BCA-2B69-4F55-A00C-C070E3A29B6E}" destId="{20DEADAE-C106-44BD-B5C4-F195CBA3B076}" srcOrd="0" destOrd="0" presId="urn:microsoft.com/office/officeart/2005/8/layout/StepDownProcess"/>
    <dgm:cxn modelId="{580B6C8F-7E7D-4DB3-9058-4C81A1567AE9}" type="presOf" srcId="{6F2D6C6B-B11D-46CF-8528-5112F2360587}" destId="{71F59468-D658-42DE-BBE0-6277FD3401A5}" srcOrd="0" destOrd="0" presId="urn:microsoft.com/office/officeart/2005/8/layout/StepDownProcess"/>
    <dgm:cxn modelId="{1FFC36AB-AB79-478A-A271-3FF2614652E9}" type="presParOf" srcId="{5FC0D583-6A92-4E26-A99D-FE854A5C44A7}" destId="{17B091FA-2D4F-4DD7-A2F3-DACF0A0DA664}" srcOrd="0" destOrd="0" presId="urn:microsoft.com/office/officeart/2005/8/layout/StepDownProcess"/>
    <dgm:cxn modelId="{3339989B-57A3-41D9-95A9-A0A0A1B458DB}" type="presParOf" srcId="{17B091FA-2D4F-4DD7-A2F3-DACF0A0DA664}" destId="{754A4DBC-0E46-44E2-A161-0E437962EA95}" srcOrd="0" destOrd="0" presId="urn:microsoft.com/office/officeart/2005/8/layout/StepDownProcess"/>
    <dgm:cxn modelId="{4661DE97-7F8B-4402-9689-81DFA9ACF66A}" type="presParOf" srcId="{17B091FA-2D4F-4DD7-A2F3-DACF0A0DA664}" destId="{88731BFD-BCCF-421A-BEEE-4F420719E7F7}" srcOrd="1" destOrd="0" presId="urn:microsoft.com/office/officeart/2005/8/layout/StepDownProcess"/>
    <dgm:cxn modelId="{47A154F0-8E88-4A1E-8F98-249CFC9072EE}" type="presParOf" srcId="{17B091FA-2D4F-4DD7-A2F3-DACF0A0DA664}" destId="{62FA4ADD-5E63-4620-B1DF-BAAD17D2E4FA}" srcOrd="2" destOrd="0" presId="urn:microsoft.com/office/officeart/2005/8/layout/StepDownProcess"/>
    <dgm:cxn modelId="{AF059A18-86BE-4098-8BC1-4952AEC80238}" type="presParOf" srcId="{5FC0D583-6A92-4E26-A99D-FE854A5C44A7}" destId="{91E3D03E-6B23-4F76-89B4-7D2113DBD2CD}" srcOrd="1" destOrd="0" presId="urn:microsoft.com/office/officeart/2005/8/layout/StepDownProcess"/>
    <dgm:cxn modelId="{7CF325CD-CCF3-47C1-8701-A9DC727D496D}" type="presParOf" srcId="{5FC0D583-6A92-4E26-A99D-FE854A5C44A7}" destId="{197971D0-A0FC-4034-B95B-F4E055C17F04}" srcOrd="2" destOrd="0" presId="urn:microsoft.com/office/officeart/2005/8/layout/StepDownProcess"/>
    <dgm:cxn modelId="{0FDB3556-6BC7-4F40-BB20-5D63A7B5C280}" type="presParOf" srcId="{197971D0-A0FC-4034-B95B-F4E055C17F04}" destId="{B54C4084-E7EF-472A-A801-38112810CF54}" srcOrd="0" destOrd="0" presId="urn:microsoft.com/office/officeart/2005/8/layout/StepDownProcess"/>
    <dgm:cxn modelId="{A3DC9E66-5E87-4D97-BE29-1DA8B738D02D}" type="presParOf" srcId="{197971D0-A0FC-4034-B95B-F4E055C17F04}" destId="{87F9FFF5-3B58-42FC-9D90-0E85AA32ED5E}" srcOrd="1" destOrd="0" presId="urn:microsoft.com/office/officeart/2005/8/layout/StepDownProcess"/>
    <dgm:cxn modelId="{9068EF1B-E5AF-4EC1-AE81-80AF5C5F33FB}" type="presParOf" srcId="{197971D0-A0FC-4034-B95B-F4E055C17F04}" destId="{435B3B92-E35D-4060-B0A9-F2F2493A6C64}" srcOrd="2" destOrd="0" presId="urn:microsoft.com/office/officeart/2005/8/layout/StepDownProcess"/>
    <dgm:cxn modelId="{F76A17D3-745A-4331-9B8D-1879BABE4050}" type="presParOf" srcId="{5FC0D583-6A92-4E26-A99D-FE854A5C44A7}" destId="{A465FD84-FA74-41CF-B4DF-FA39C48B90FA}" srcOrd="3" destOrd="0" presId="urn:microsoft.com/office/officeart/2005/8/layout/StepDownProcess"/>
    <dgm:cxn modelId="{2D0C1A58-00FC-4DED-BED2-5796E358092F}" type="presParOf" srcId="{5FC0D583-6A92-4E26-A99D-FE854A5C44A7}" destId="{8C486DF5-A3F8-4B62-96DF-6A02DB5761D7}" srcOrd="4" destOrd="0" presId="urn:microsoft.com/office/officeart/2005/8/layout/StepDownProcess"/>
    <dgm:cxn modelId="{26930AA5-6FD1-4207-9A00-73897EA26E6C}" type="presParOf" srcId="{8C486DF5-A3F8-4B62-96DF-6A02DB5761D7}" destId="{A1CF87CC-515F-45F0-9D1C-94C953D92CCB}" srcOrd="0" destOrd="0" presId="urn:microsoft.com/office/officeart/2005/8/layout/StepDownProcess"/>
    <dgm:cxn modelId="{56BD048D-0DDD-44F6-B12F-B720EA6A2B28}" type="presParOf" srcId="{8C486DF5-A3F8-4B62-96DF-6A02DB5761D7}" destId="{71F59468-D658-42DE-BBE0-6277FD3401A5}" srcOrd="1" destOrd="0" presId="urn:microsoft.com/office/officeart/2005/8/layout/StepDownProcess"/>
    <dgm:cxn modelId="{CC5BDE24-F63F-49BE-89B3-5F8C0B570096}" type="presParOf" srcId="{8C486DF5-A3F8-4B62-96DF-6A02DB5761D7}" destId="{EAF6C3D6-4DBF-4860-A5DD-5CC858A1C4B4}" srcOrd="2" destOrd="0" presId="urn:microsoft.com/office/officeart/2005/8/layout/StepDownProcess"/>
    <dgm:cxn modelId="{0FB81F62-9247-4346-AAFB-34B7B86369F3}" type="presParOf" srcId="{5FC0D583-6A92-4E26-A99D-FE854A5C44A7}" destId="{D9333747-083C-4A72-B49B-36B983E5F10C}" srcOrd="5" destOrd="0" presId="urn:microsoft.com/office/officeart/2005/8/layout/StepDownProcess"/>
    <dgm:cxn modelId="{9F6E203D-8E0F-40D9-933C-06CC30E70E85}" type="presParOf" srcId="{5FC0D583-6A92-4E26-A99D-FE854A5C44A7}" destId="{3EE45DC7-2EC4-4C57-AB96-0593B34833CD}" srcOrd="6" destOrd="0" presId="urn:microsoft.com/office/officeart/2005/8/layout/StepDownProcess"/>
    <dgm:cxn modelId="{D0365BE0-2A9F-4981-881A-4CD5917A6AC4}" type="presParOf" srcId="{3EE45DC7-2EC4-4C57-AB96-0593B34833CD}" destId="{20DEADAE-C106-44BD-B5C4-F195CBA3B076}" srcOrd="0" destOrd="0" presId="urn:microsoft.com/office/officeart/2005/8/layout/StepDownProcess"/>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0E548F0-40C9-4BED-9101-6182A6EAD110}" type="doc">
      <dgm:prSet loTypeId="urn:microsoft.com/office/officeart/2005/8/layout/StepDownProcess" loCatId="process" qsTypeId="urn:microsoft.com/office/officeart/2005/8/quickstyle/simple3" qsCatId="simple" csTypeId="urn:microsoft.com/office/officeart/2005/8/colors/accent1_1" csCatId="accent1" phldr="1"/>
      <dgm:spPr/>
      <dgm:t>
        <a:bodyPr/>
        <a:lstStyle/>
        <a:p>
          <a:endParaRPr lang="en-AU"/>
        </a:p>
      </dgm:t>
    </dgm:pt>
    <dgm:pt modelId="{6E4F1251-5855-48E8-BBF1-9AC69F1C7B7A}">
      <dgm:prSet phldrT="[Text]" custT="1"/>
      <dgm:spPr>
        <a:xfrm>
          <a:off x="9523" y="204420"/>
          <a:ext cx="724344" cy="440455"/>
        </a:xfrm>
      </dgm:spPr>
      <dgm:t>
        <a:bodyPr/>
        <a:lstStyle/>
        <a:p>
          <a:r>
            <a:rPr lang="en-AU" sz="1100">
              <a:latin typeface="Calibri"/>
              <a:ea typeface="+mn-ea"/>
              <a:cs typeface="+mn-cs"/>
            </a:rPr>
            <a:t>Annual withholding amount</a:t>
          </a:r>
        </a:p>
      </dgm:t>
    </dgm:pt>
    <dgm:pt modelId="{7C6382E1-6F84-4EF5-B74E-97987B467C46}" type="parTrans" cxnId="{9729A523-7273-45AF-A718-3917AC7A1BB7}">
      <dgm:prSet/>
      <dgm:spPr/>
      <dgm:t>
        <a:bodyPr/>
        <a:lstStyle/>
        <a:p>
          <a:endParaRPr lang="en-AU" sz="1100"/>
        </a:p>
      </dgm:t>
    </dgm:pt>
    <dgm:pt modelId="{54F75752-804F-44B3-AB85-923567A45ED5}" type="sibTrans" cxnId="{9729A523-7273-45AF-A718-3917AC7A1BB7}">
      <dgm:prSet/>
      <dgm:spPr/>
      <dgm:t>
        <a:bodyPr/>
        <a:lstStyle/>
        <a:p>
          <a:endParaRPr lang="en-AU" sz="1100"/>
        </a:p>
      </dgm:t>
    </dgm:pt>
    <dgm:pt modelId="{7E813465-6E9B-4F3B-86C5-F26EC975DE98}">
      <dgm:prSet phldrT="[Text]" custT="1"/>
      <dgm:spPr>
        <a:xfrm>
          <a:off x="545277" y="689670"/>
          <a:ext cx="777566" cy="440455"/>
        </a:xfrm>
      </dgm:spPr>
      <dgm:t>
        <a:bodyPr/>
        <a:lstStyle/>
        <a:p>
          <a:r>
            <a:rPr lang="en-AU" sz="1100">
              <a:latin typeface="Calibri"/>
              <a:ea typeface="+mn-ea"/>
              <a:cs typeface="+mn-cs"/>
            </a:rPr>
            <a:t>Lodgement Cycle</a:t>
          </a:r>
        </a:p>
      </dgm:t>
    </dgm:pt>
    <dgm:pt modelId="{7D314FA8-21C0-4F62-97ED-B9EAC1C027D5}" type="parTrans" cxnId="{A1CE95EE-36C5-4177-B14C-61541E80D1D1}">
      <dgm:prSet/>
      <dgm:spPr/>
      <dgm:t>
        <a:bodyPr/>
        <a:lstStyle/>
        <a:p>
          <a:endParaRPr lang="en-AU" sz="1100"/>
        </a:p>
      </dgm:t>
    </dgm:pt>
    <dgm:pt modelId="{849AA5F8-3901-4CB1-BC09-ED1EED3863A1}" type="sibTrans" cxnId="{A1CE95EE-36C5-4177-B14C-61541E80D1D1}">
      <dgm:prSet/>
      <dgm:spPr/>
      <dgm:t>
        <a:bodyPr/>
        <a:lstStyle/>
        <a:p>
          <a:endParaRPr lang="en-AU" sz="1100"/>
        </a:p>
      </dgm:t>
    </dgm:pt>
    <dgm:pt modelId="{5FC0D583-6A92-4E26-A99D-FE854A5C44A7}" type="pres">
      <dgm:prSet presAssocID="{C0E548F0-40C9-4BED-9101-6182A6EAD110}" presName="rootnode" presStyleCnt="0">
        <dgm:presLayoutVars>
          <dgm:chMax/>
          <dgm:chPref/>
          <dgm:dir/>
          <dgm:animLvl val="lvl"/>
        </dgm:presLayoutVars>
      </dgm:prSet>
      <dgm:spPr/>
      <dgm:t>
        <a:bodyPr/>
        <a:lstStyle/>
        <a:p>
          <a:endParaRPr lang="en-AU"/>
        </a:p>
      </dgm:t>
    </dgm:pt>
    <dgm:pt modelId="{17B091FA-2D4F-4DD7-A2F3-DACF0A0DA664}" type="pres">
      <dgm:prSet presAssocID="{6E4F1251-5855-48E8-BBF1-9AC69F1C7B7A}" presName="composite" presStyleCnt="0"/>
      <dgm:spPr/>
      <dgm:t>
        <a:bodyPr/>
        <a:lstStyle/>
        <a:p>
          <a:endParaRPr lang="en-AU"/>
        </a:p>
      </dgm:t>
    </dgm:pt>
    <dgm:pt modelId="{754A4DBC-0E46-44E2-A161-0E437962EA95}" type="pres">
      <dgm:prSet presAssocID="{6E4F1251-5855-48E8-BBF1-9AC69F1C7B7A}" presName="bentUpArrow1" presStyleLbl="alignImgPlace1" presStyleIdx="0" presStyleCnt="1" custScaleX="35375" custScaleY="36499" custLinFactNeighborX="26373" custLinFactNeighborY="-25405"/>
      <dgm:spPr>
        <a:xfrm rot="5400000">
          <a:off x="147318" y="609253"/>
          <a:ext cx="373795" cy="425553"/>
        </a:xfrm>
        <a:prstGeom prst="bentUpArrow">
          <a:avLst>
            <a:gd name="adj1" fmla="val 32840"/>
            <a:gd name="adj2" fmla="val 25000"/>
            <a:gd name="adj3" fmla="val 35780"/>
          </a:avLst>
        </a:prstGeom>
      </dgm:spPr>
      <dgm:t>
        <a:bodyPr/>
        <a:lstStyle/>
        <a:p>
          <a:endParaRPr lang="en-AU"/>
        </a:p>
      </dgm:t>
    </dgm:pt>
    <dgm:pt modelId="{88731BFD-BCCF-421A-BEEE-4F420719E7F7}" type="pres">
      <dgm:prSet presAssocID="{6E4F1251-5855-48E8-BBF1-9AC69F1C7B7A}" presName="ParentText" presStyleLbl="node1" presStyleIdx="0" presStyleCnt="2" custScaleX="115112" custLinFactNeighborX="1396" custLinFactNeighborY="2163">
        <dgm:presLayoutVars>
          <dgm:chMax val="1"/>
          <dgm:chPref val="1"/>
          <dgm:bulletEnabled val="1"/>
        </dgm:presLayoutVars>
      </dgm:prSet>
      <dgm:spPr>
        <a:prstGeom prst="roundRect">
          <a:avLst>
            <a:gd name="adj" fmla="val 16670"/>
          </a:avLst>
        </a:prstGeom>
      </dgm:spPr>
      <dgm:t>
        <a:bodyPr/>
        <a:lstStyle/>
        <a:p>
          <a:endParaRPr lang="en-AU"/>
        </a:p>
      </dgm:t>
    </dgm:pt>
    <dgm:pt modelId="{62FA4ADD-5E63-4620-B1DF-BAAD17D2E4FA}" type="pres">
      <dgm:prSet presAssocID="{6E4F1251-5855-48E8-BBF1-9AC69F1C7B7A}" presName="ChildText" presStyleLbl="revTx" presStyleIdx="0" presStyleCnt="1">
        <dgm:presLayoutVars>
          <dgm:chMax val="0"/>
          <dgm:chPref val="0"/>
          <dgm:bulletEnabled val="1"/>
        </dgm:presLayoutVars>
      </dgm:prSet>
      <dgm:spPr>
        <a:xfrm>
          <a:off x="677536" y="236901"/>
          <a:ext cx="457657" cy="355995"/>
        </a:xfrm>
        <a:prstGeom prst="rect">
          <a:avLst/>
        </a:prstGeom>
      </dgm:spPr>
      <dgm:t>
        <a:bodyPr/>
        <a:lstStyle/>
        <a:p>
          <a:endParaRPr lang="en-AU"/>
        </a:p>
      </dgm:t>
    </dgm:pt>
    <dgm:pt modelId="{91E3D03E-6B23-4F76-89B4-7D2113DBD2CD}" type="pres">
      <dgm:prSet presAssocID="{54F75752-804F-44B3-AB85-923567A45ED5}" presName="sibTrans" presStyleCnt="0"/>
      <dgm:spPr/>
      <dgm:t>
        <a:bodyPr/>
        <a:lstStyle/>
        <a:p>
          <a:endParaRPr lang="en-AU"/>
        </a:p>
      </dgm:t>
    </dgm:pt>
    <dgm:pt modelId="{197971D0-A0FC-4034-B95B-F4E055C17F04}" type="pres">
      <dgm:prSet presAssocID="{7E813465-6E9B-4F3B-86C5-F26EC975DE98}" presName="composite" presStyleCnt="0"/>
      <dgm:spPr/>
      <dgm:t>
        <a:bodyPr/>
        <a:lstStyle/>
        <a:p>
          <a:endParaRPr lang="en-AU"/>
        </a:p>
      </dgm:t>
    </dgm:pt>
    <dgm:pt modelId="{87F9FFF5-3B58-42FC-9D90-0E85AA32ED5E}" type="pres">
      <dgm:prSet presAssocID="{7E813465-6E9B-4F3B-86C5-F26EC975DE98}" presName="ParentText" presStyleLbl="node1" presStyleIdx="1" presStyleCnt="2" custScaleX="123570">
        <dgm:presLayoutVars>
          <dgm:chMax val="1"/>
          <dgm:chPref val="1"/>
          <dgm:bulletEnabled val="1"/>
        </dgm:presLayoutVars>
      </dgm:prSet>
      <dgm:spPr>
        <a:prstGeom prst="roundRect">
          <a:avLst>
            <a:gd name="adj" fmla="val 16670"/>
          </a:avLst>
        </a:prstGeom>
      </dgm:spPr>
      <dgm:t>
        <a:bodyPr/>
        <a:lstStyle/>
        <a:p>
          <a:endParaRPr lang="en-AU"/>
        </a:p>
      </dgm:t>
    </dgm:pt>
  </dgm:ptLst>
  <dgm:cxnLst>
    <dgm:cxn modelId="{A1CE95EE-36C5-4177-B14C-61541E80D1D1}" srcId="{C0E548F0-40C9-4BED-9101-6182A6EAD110}" destId="{7E813465-6E9B-4F3B-86C5-F26EC975DE98}" srcOrd="1" destOrd="0" parTransId="{7D314FA8-21C0-4F62-97ED-B9EAC1C027D5}" sibTransId="{849AA5F8-3901-4CB1-BC09-ED1EED3863A1}"/>
    <dgm:cxn modelId="{323ECFCA-E25C-4375-9F0C-87918CEDF0D2}" type="presOf" srcId="{6E4F1251-5855-48E8-BBF1-9AC69F1C7B7A}" destId="{88731BFD-BCCF-421A-BEEE-4F420719E7F7}" srcOrd="0" destOrd="0" presId="urn:microsoft.com/office/officeart/2005/8/layout/StepDownProcess"/>
    <dgm:cxn modelId="{9729A523-7273-45AF-A718-3917AC7A1BB7}" srcId="{C0E548F0-40C9-4BED-9101-6182A6EAD110}" destId="{6E4F1251-5855-48E8-BBF1-9AC69F1C7B7A}" srcOrd="0" destOrd="0" parTransId="{7C6382E1-6F84-4EF5-B74E-97987B467C46}" sibTransId="{54F75752-804F-44B3-AB85-923567A45ED5}"/>
    <dgm:cxn modelId="{621FA5BC-0358-4148-95FF-D4DD12A8E617}" type="presOf" srcId="{C0E548F0-40C9-4BED-9101-6182A6EAD110}" destId="{5FC0D583-6A92-4E26-A99D-FE854A5C44A7}" srcOrd="0" destOrd="0" presId="urn:microsoft.com/office/officeart/2005/8/layout/StepDownProcess"/>
    <dgm:cxn modelId="{EAF3D5F9-466E-4F32-85E5-8F0254A223ED}" type="presOf" srcId="{7E813465-6E9B-4F3B-86C5-F26EC975DE98}" destId="{87F9FFF5-3B58-42FC-9D90-0E85AA32ED5E}" srcOrd="0" destOrd="0" presId="urn:microsoft.com/office/officeart/2005/8/layout/StepDownProcess"/>
    <dgm:cxn modelId="{7A792A3A-226A-480F-98EC-8EFB922E8729}" type="presParOf" srcId="{5FC0D583-6A92-4E26-A99D-FE854A5C44A7}" destId="{17B091FA-2D4F-4DD7-A2F3-DACF0A0DA664}" srcOrd="0" destOrd="0" presId="urn:microsoft.com/office/officeart/2005/8/layout/StepDownProcess"/>
    <dgm:cxn modelId="{BC749A0F-EB9A-4BD1-964D-FA8EA8BA3478}" type="presParOf" srcId="{17B091FA-2D4F-4DD7-A2F3-DACF0A0DA664}" destId="{754A4DBC-0E46-44E2-A161-0E437962EA95}" srcOrd="0" destOrd="0" presId="urn:microsoft.com/office/officeart/2005/8/layout/StepDownProcess"/>
    <dgm:cxn modelId="{5226AB98-B4E1-420C-AFDA-F4676C6DC44B}" type="presParOf" srcId="{17B091FA-2D4F-4DD7-A2F3-DACF0A0DA664}" destId="{88731BFD-BCCF-421A-BEEE-4F420719E7F7}" srcOrd="1" destOrd="0" presId="urn:microsoft.com/office/officeart/2005/8/layout/StepDownProcess"/>
    <dgm:cxn modelId="{C7D0102F-744B-4E30-9385-855BF0998683}" type="presParOf" srcId="{17B091FA-2D4F-4DD7-A2F3-DACF0A0DA664}" destId="{62FA4ADD-5E63-4620-B1DF-BAAD17D2E4FA}" srcOrd="2" destOrd="0" presId="urn:microsoft.com/office/officeart/2005/8/layout/StepDownProcess"/>
    <dgm:cxn modelId="{5694CEBE-66B7-4342-9BCA-F1B5CDDD877A}" type="presParOf" srcId="{5FC0D583-6A92-4E26-A99D-FE854A5C44A7}" destId="{91E3D03E-6B23-4F76-89B4-7D2113DBD2CD}" srcOrd="1" destOrd="0" presId="urn:microsoft.com/office/officeart/2005/8/layout/StepDownProcess"/>
    <dgm:cxn modelId="{5C50683A-CF26-4912-88A9-CFC6FCD8257D}" type="presParOf" srcId="{5FC0D583-6A92-4E26-A99D-FE854A5C44A7}" destId="{197971D0-A0FC-4034-B95B-F4E055C17F04}" srcOrd="2" destOrd="0" presId="urn:microsoft.com/office/officeart/2005/8/layout/StepDownProcess"/>
    <dgm:cxn modelId="{7112A504-D1C4-46C1-8028-962A90F849D0}" type="presParOf" srcId="{197971D0-A0FC-4034-B95B-F4E055C17F04}" destId="{87F9FFF5-3B58-42FC-9D90-0E85AA32ED5E}" srcOrd="0" destOrd="0" presId="urn:microsoft.com/office/officeart/2005/8/layout/StepDownProcess"/>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0E548F0-40C9-4BED-9101-6182A6EAD110}" type="doc">
      <dgm:prSet loTypeId="urn:microsoft.com/office/officeart/2005/8/layout/StepDownProcess" loCatId="process" qsTypeId="urn:microsoft.com/office/officeart/2005/8/quickstyle/simple3" qsCatId="simple" csTypeId="urn:microsoft.com/office/officeart/2005/8/colors/accent1_1" csCatId="accent1" phldr="1"/>
      <dgm:spPr/>
      <dgm:t>
        <a:bodyPr/>
        <a:lstStyle/>
        <a:p>
          <a:endParaRPr lang="en-AU"/>
        </a:p>
      </dgm:t>
    </dgm:pt>
    <dgm:pt modelId="{6E4F1251-5855-48E8-BBF1-9AC69F1C7B7A}">
      <dgm:prSet phldrT="[Text]" custT="1"/>
      <dgm:spPr>
        <a:xfrm>
          <a:off x="177245" y="32259"/>
          <a:ext cx="1766841" cy="1081720"/>
        </a:xfrm>
      </dgm:spPr>
      <dgm:t>
        <a:bodyPr/>
        <a:lstStyle/>
        <a:p>
          <a:r>
            <a:rPr lang="en-AU" sz="1100">
              <a:latin typeface="Calibri"/>
              <a:ea typeface="+mn-ea"/>
              <a:cs typeface="+mn-cs"/>
            </a:rPr>
            <a:t>Lodgement Cycle</a:t>
          </a:r>
        </a:p>
      </dgm:t>
    </dgm:pt>
    <dgm:pt modelId="{7C6382E1-6F84-4EF5-B74E-97987B467C46}" type="parTrans" cxnId="{9729A523-7273-45AF-A718-3917AC7A1BB7}">
      <dgm:prSet/>
      <dgm:spPr/>
      <dgm:t>
        <a:bodyPr/>
        <a:lstStyle/>
        <a:p>
          <a:endParaRPr lang="en-AU" sz="1100"/>
        </a:p>
      </dgm:t>
    </dgm:pt>
    <dgm:pt modelId="{54F75752-804F-44B3-AB85-923567A45ED5}" type="sibTrans" cxnId="{9729A523-7273-45AF-A718-3917AC7A1BB7}">
      <dgm:prSet/>
      <dgm:spPr/>
      <dgm:t>
        <a:bodyPr/>
        <a:lstStyle/>
        <a:p>
          <a:endParaRPr lang="en-AU" sz="1100"/>
        </a:p>
      </dgm:t>
    </dgm:pt>
    <dgm:pt modelId="{7E813465-6E9B-4F3B-86C5-F26EC975DE98}">
      <dgm:prSet phldrT="[Text]" custT="1"/>
      <dgm:spPr>
        <a:xfrm>
          <a:off x="1490111" y="1223991"/>
          <a:ext cx="1630816" cy="1081720"/>
        </a:xfrm>
      </dgm:spPr>
      <dgm:t>
        <a:bodyPr/>
        <a:lstStyle/>
        <a:p>
          <a:r>
            <a:rPr lang="en-AU" sz="1100">
              <a:latin typeface="Calibri"/>
              <a:ea typeface="+mn-ea"/>
              <a:cs typeface="+mn-cs"/>
            </a:rPr>
            <a:t>Reporting Method</a:t>
          </a:r>
        </a:p>
      </dgm:t>
    </dgm:pt>
    <dgm:pt modelId="{7D314FA8-21C0-4F62-97ED-B9EAC1C027D5}" type="parTrans" cxnId="{A1CE95EE-36C5-4177-B14C-61541E80D1D1}">
      <dgm:prSet/>
      <dgm:spPr/>
      <dgm:t>
        <a:bodyPr/>
        <a:lstStyle/>
        <a:p>
          <a:endParaRPr lang="en-AU" sz="1100"/>
        </a:p>
      </dgm:t>
    </dgm:pt>
    <dgm:pt modelId="{849AA5F8-3901-4CB1-BC09-ED1EED3863A1}" type="sibTrans" cxnId="{A1CE95EE-36C5-4177-B14C-61541E80D1D1}">
      <dgm:prSet/>
      <dgm:spPr/>
      <dgm:t>
        <a:bodyPr/>
        <a:lstStyle/>
        <a:p>
          <a:endParaRPr lang="en-AU" sz="1100"/>
        </a:p>
      </dgm:t>
    </dgm:pt>
    <dgm:pt modelId="{5FC0D583-6A92-4E26-A99D-FE854A5C44A7}" type="pres">
      <dgm:prSet presAssocID="{C0E548F0-40C9-4BED-9101-6182A6EAD110}" presName="rootnode" presStyleCnt="0">
        <dgm:presLayoutVars>
          <dgm:chMax/>
          <dgm:chPref/>
          <dgm:dir/>
          <dgm:animLvl val="lvl"/>
        </dgm:presLayoutVars>
      </dgm:prSet>
      <dgm:spPr/>
      <dgm:t>
        <a:bodyPr/>
        <a:lstStyle/>
        <a:p>
          <a:endParaRPr lang="en-AU"/>
        </a:p>
      </dgm:t>
    </dgm:pt>
    <dgm:pt modelId="{17B091FA-2D4F-4DD7-A2F3-DACF0A0DA664}" type="pres">
      <dgm:prSet presAssocID="{6E4F1251-5855-48E8-BBF1-9AC69F1C7B7A}" presName="composite" presStyleCnt="0"/>
      <dgm:spPr/>
      <dgm:t>
        <a:bodyPr/>
        <a:lstStyle/>
        <a:p>
          <a:endParaRPr lang="en-AU"/>
        </a:p>
      </dgm:t>
    </dgm:pt>
    <dgm:pt modelId="{754A4DBC-0E46-44E2-A161-0E437962EA95}" type="pres">
      <dgm:prSet presAssocID="{6E4F1251-5855-48E8-BBF1-9AC69F1C7B7A}" presName="bentUpArrow1" presStyleLbl="alignImgPlace1" presStyleIdx="0" presStyleCnt="1" custScaleX="38329" custScaleY="36307" custLinFactNeighborX="29250" custLinFactNeighborY="-29970"/>
      <dgm:spPr>
        <a:xfrm rot="5400000">
          <a:off x="509616" y="1026493"/>
          <a:ext cx="918009" cy="1045121"/>
        </a:xfrm>
        <a:prstGeom prst="bentUpArrow">
          <a:avLst>
            <a:gd name="adj1" fmla="val 32840"/>
            <a:gd name="adj2" fmla="val 25000"/>
            <a:gd name="adj3" fmla="val 35780"/>
          </a:avLst>
        </a:prstGeom>
      </dgm:spPr>
      <dgm:t>
        <a:bodyPr/>
        <a:lstStyle/>
        <a:p>
          <a:endParaRPr lang="en-AU"/>
        </a:p>
      </dgm:t>
    </dgm:pt>
    <dgm:pt modelId="{88731BFD-BCCF-421A-BEEE-4F420719E7F7}" type="pres">
      <dgm:prSet presAssocID="{6E4F1251-5855-48E8-BBF1-9AC69F1C7B7A}" presName="ParentText" presStyleLbl="node1" presStyleIdx="0" presStyleCnt="2" custScaleX="114330" custLinFactNeighborX="1396" custLinFactNeighborY="2163">
        <dgm:presLayoutVars>
          <dgm:chMax val="1"/>
          <dgm:chPref val="1"/>
          <dgm:bulletEnabled val="1"/>
        </dgm:presLayoutVars>
      </dgm:prSet>
      <dgm:spPr>
        <a:prstGeom prst="roundRect">
          <a:avLst>
            <a:gd name="adj" fmla="val 16670"/>
          </a:avLst>
        </a:prstGeom>
      </dgm:spPr>
      <dgm:t>
        <a:bodyPr/>
        <a:lstStyle/>
        <a:p>
          <a:endParaRPr lang="en-AU"/>
        </a:p>
      </dgm:t>
    </dgm:pt>
    <dgm:pt modelId="{62FA4ADD-5E63-4620-B1DF-BAAD17D2E4FA}" type="pres">
      <dgm:prSet presAssocID="{6E4F1251-5855-48E8-BBF1-9AC69F1C7B7A}" presName="ChildText" presStyleLbl="revTx" presStyleIdx="0" presStyleCnt="1">
        <dgm:presLayoutVars>
          <dgm:chMax val="0"/>
          <dgm:chPref val="0"/>
          <dgm:bulletEnabled val="1"/>
        </dgm:presLayoutVars>
      </dgm:prSet>
      <dgm:spPr>
        <a:xfrm>
          <a:off x="1811786" y="112029"/>
          <a:ext cx="1123967" cy="874294"/>
        </a:xfrm>
        <a:prstGeom prst="rect">
          <a:avLst/>
        </a:prstGeom>
      </dgm:spPr>
      <dgm:t>
        <a:bodyPr/>
        <a:lstStyle/>
        <a:p>
          <a:endParaRPr lang="en-AU"/>
        </a:p>
      </dgm:t>
    </dgm:pt>
    <dgm:pt modelId="{91E3D03E-6B23-4F76-89B4-7D2113DBD2CD}" type="pres">
      <dgm:prSet presAssocID="{54F75752-804F-44B3-AB85-923567A45ED5}" presName="sibTrans" presStyleCnt="0"/>
      <dgm:spPr/>
      <dgm:t>
        <a:bodyPr/>
        <a:lstStyle/>
        <a:p>
          <a:endParaRPr lang="en-AU"/>
        </a:p>
      </dgm:t>
    </dgm:pt>
    <dgm:pt modelId="{197971D0-A0FC-4034-B95B-F4E055C17F04}" type="pres">
      <dgm:prSet presAssocID="{7E813465-6E9B-4F3B-86C5-F26EC975DE98}" presName="composite" presStyleCnt="0"/>
      <dgm:spPr/>
      <dgm:t>
        <a:bodyPr/>
        <a:lstStyle/>
        <a:p>
          <a:endParaRPr lang="en-AU"/>
        </a:p>
      </dgm:t>
    </dgm:pt>
    <dgm:pt modelId="{87F9FFF5-3B58-42FC-9D90-0E85AA32ED5E}" type="pres">
      <dgm:prSet presAssocID="{7E813465-6E9B-4F3B-86C5-F26EC975DE98}" presName="ParentText" presStyleLbl="node1" presStyleIdx="1" presStyleCnt="2" custScaleX="105528">
        <dgm:presLayoutVars>
          <dgm:chMax val="1"/>
          <dgm:chPref val="1"/>
          <dgm:bulletEnabled val="1"/>
        </dgm:presLayoutVars>
      </dgm:prSet>
      <dgm:spPr>
        <a:prstGeom prst="roundRect">
          <a:avLst>
            <a:gd name="adj" fmla="val 16670"/>
          </a:avLst>
        </a:prstGeom>
      </dgm:spPr>
      <dgm:t>
        <a:bodyPr/>
        <a:lstStyle/>
        <a:p>
          <a:endParaRPr lang="en-AU"/>
        </a:p>
      </dgm:t>
    </dgm:pt>
  </dgm:ptLst>
  <dgm:cxnLst>
    <dgm:cxn modelId="{A1CE95EE-36C5-4177-B14C-61541E80D1D1}" srcId="{C0E548F0-40C9-4BED-9101-6182A6EAD110}" destId="{7E813465-6E9B-4F3B-86C5-F26EC975DE98}" srcOrd="1" destOrd="0" parTransId="{7D314FA8-21C0-4F62-97ED-B9EAC1C027D5}" sibTransId="{849AA5F8-3901-4CB1-BC09-ED1EED3863A1}"/>
    <dgm:cxn modelId="{85320658-4970-4273-94E5-A8E325B011A7}" type="presOf" srcId="{6E4F1251-5855-48E8-BBF1-9AC69F1C7B7A}" destId="{88731BFD-BCCF-421A-BEEE-4F420719E7F7}" srcOrd="0" destOrd="0" presId="urn:microsoft.com/office/officeart/2005/8/layout/StepDownProcess"/>
    <dgm:cxn modelId="{0160646E-6D8F-45AE-BFBE-7DD290EC570C}" type="presOf" srcId="{7E813465-6E9B-4F3B-86C5-F26EC975DE98}" destId="{87F9FFF5-3B58-42FC-9D90-0E85AA32ED5E}" srcOrd="0" destOrd="0" presId="urn:microsoft.com/office/officeart/2005/8/layout/StepDownProcess"/>
    <dgm:cxn modelId="{9729A523-7273-45AF-A718-3917AC7A1BB7}" srcId="{C0E548F0-40C9-4BED-9101-6182A6EAD110}" destId="{6E4F1251-5855-48E8-BBF1-9AC69F1C7B7A}" srcOrd="0" destOrd="0" parTransId="{7C6382E1-6F84-4EF5-B74E-97987B467C46}" sibTransId="{54F75752-804F-44B3-AB85-923567A45ED5}"/>
    <dgm:cxn modelId="{9C7863EB-6F9F-44E9-863E-FB2CCAE975F1}" type="presOf" srcId="{C0E548F0-40C9-4BED-9101-6182A6EAD110}" destId="{5FC0D583-6A92-4E26-A99D-FE854A5C44A7}" srcOrd="0" destOrd="0" presId="urn:microsoft.com/office/officeart/2005/8/layout/StepDownProcess"/>
    <dgm:cxn modelId="{3C7119CF-AA8F-4F75-8D15-B00375C46637}" type="presParOf" srcId="{5FC0D583-6A92-4E26-A99D-FE854A5C44A7}" destId="{17B091FA-2D4F-4DD7-A2F3-DACF0A0DA664}" srcOrd="0" destOrd="0" presId="urn:microsoft.com/office/officeart/2005/8/layout/StepDownProcess"/>
    <dgm:cxn modelId="{4A6EB97C-E9C0-4155-A380-CCEA5761DCC2}" type="presParOf" srcId="{17B091FA-2D4F-4DD7-A2F3-DACF0A0DA664}" destId="{754A4DBC-0E46-44E2-A161-0E437962EA95}" srcOrd="0" destOrd="0" presId="urn:microsoft.com/office/officeart/2005/8/layout/StepDownProcess"/>
    <dgm:cxn modelId="{0C693A95-5B33-4DF2-B5BD-B0CC591E5FF4}" type="presParOf" srcId="{17B091FA-2D4F-4DD7-A2F3-DACF0A0DA664}" destId="{88731BFD-BCCF-421A-BEEE-4F420719E7F7}" srcOrd="1" destOrd="0" presId="urn:microsoft.com/office/officeart/2005/8/layout/StepDownProcess"/>
    <dgm:cxn modelId="{084615A7-3795-430D-A6CF-440EB776F287}" type="presParOf" srcId="{17B091FA-2D4F-4DD7-A2F3-DACF0A0DA664}" destId="{62FA4ADD-5E63-4620-B1DF-BAAD17D2E4FA}" srcOrd="2" destOrd="0" presId="urn:microsoft.com/office/officeart/2005/8/layout/StepDownProcess"/>
    <dgm:cxn modelId="{55DD7EA5-3C79-47D3-896B-A280A13F522F}" type="presParOf" srcId="{5FC0D583-6A92-4E26-A99D-FE854A5C44A7}" destId="{91E3D03E-6B23-4F76-89B4-7D2113DBD2CD}" srcOrd="1" destOrd="0" presId="urn:microsoft.com/office/officeart/2005/8/layout/StepDownProcess"/>
    <dgm:cxn modelId="{7399B829-0708-4C58-83CA-C47153866611}" type="presParOf" srcId="{5FC0D583-6A92-4E26-A99D-FE854A5C44A7}" destId="{197971D0-A0FC-4034-B95B-F4E055C17F04}" srcOrd="2" destOrd="0" presId="urn:microsoft.com/office/officeart/2005/8/layout/StepDownProcess"/>
    <dgm:cxn modelId="{C59F44F6-FCB7-456A-8BA9-B5B08B7FB175}" type="presParOf" srcId="{197971D0-A0FC-4034-B95B-F4E055C17F04}" destId="{87F9FFF5-3B58-42FC-9D90-0E85AA32ED5E}" srcOrd="0" destOrd="0" presId="urn:microsoft.com/office/officeart/2005/8/layout/StepDownProcess"/>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4A4DBC-0E46-44E2-A161-0E437962EA95}">
      <dsp:nvSpPr>
        <dsp:cNvPr id="0" name=""/>
        <dsp:cNvSpPr/>
      </dsp:nvSpPr>
      <dsp:spPr>
        <a:xfrm rot="5400000">
          <a:off x="377941" y="825173"/>
          <a:ext cx="136327" cy="150424"/>
        </a:xfrm>
        <a:prstGeom prst="bentUpArrow">
          <a:avLst>
            <a:gd name="adj1" fmla="val 32840"/>
            <a:gd name="adj2" fmla="val 25000"/>
            <a:gd name="adj3" fmla="val 35780"/>
          </a:avLst>
        </a:prstGeom>
        <a:solidFill>
          <a:schemeClr val="accent1">
            <a:tint val="40000"/>
            <a:hueOff val="0"/>
            <a:satOff val="0"/>
            <a:lumOff val="0"/>
            <a:alphaOff val="0"/>
          </a:schemeClr>
        </a:solidFill>
        <a:ln w="9525"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88731BFD-BCCF-421A-BEEE-4F420719E7F7}">
      <dsp:nvSpPr>
        <dsp:cNvPr id="0" name=""/>
        <dsp:cNvSpPr/>
      </dsp:nvSpPr>
      <dsp:spPr>
        <a:xfrm>
          <a:off x="9515" y="378139"/>
          <a:ext cx="723789" cy="440118"/>
        </a:xfrm>
        <a:prstGeom prst="roundRect">
          <a:avLst>
            <a:gd name="adj" fmla="val 166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Calibri"/>
              <a:ea typeface="+mn-ea"/>
              <a:cs typeface="+mn-cs"/>
            </a:rPr>
            <a:t>Turnover</a:t>
          </a:r>
        </a:p>
      </dsp:txBody>
      <dsp:txXfrm>
        <a:off x="31004" y="399628"/>
        <a:ext cx="680811" cy="397140"/>
      </dsp:txXfrm>
    </dsp:sp>
    <dsp:sp modelId="{62FA4ADD-5E63-4620-B1DF-BAAD17D2E4FA}">
      <dsp:nvSpPr>
        <dsp:cNvPr id="0" name=""/>
        <dsp:cNvSpPr/>
      </dsp:nvSpPr>
      <dsp:spPr>
        <a:xfrm>
          <a:off x="677017" y="410595"/>
          <a:ext cx="457307" cy="355723"/>
        </a:xfrm>
        <a:prstGeom prst="rect">
          <a:avLst/>
        </a:prstGeom>
        <a:noFill/>
        <a:ln>
          <a:noFill/>
        </a:ln>
        <a:effectLst/>
      </dsp:spPr>
      <dsp:style>
        <a:lnRef idx="0">
          <a:scrgbClr r="0" g="0" b="0"/>
        </a:lnRef>
        <a:fillRef idx="0">
          <a:scrgbClr r="0" g="0" b="0"/>
        </a:fillRef>
        <a:effectRef idx="0">
          <a:scrgbClr r="0" g="0" b="0"/>
        </a:effectRef>
        <a:fontRef idx="minor"/>
      </dsp:style>
    </dsp:sp>
    <dsp:sp modelId="{B54C4084-E7EF-472A-A801-38112810CF54}">
      <dsp:nvSpPr>
        <dsp:cNvPr id="0" name=""/>
        <dsp:cNvSpPr/>
      </dsp:nvSpPr>
      <dsp:spPr>
        <a:xfrm rot="5400000">
          <a:off x="927818" y="1190934"/>
          <a:ext cx="126238" cy="170516"/>
        </a:xfrm>
        <a:prstGeom prst="bentUpArrow">
          <a:avLst>
            <a:gd name="adj1" fmla="val 32840"/>
            <a:gd name="adj2" fmla="val 25000"/>
            <a:gd name="adj3" fmla="val 35780"/>
          </a:avLst>
        </a:prstGeom>
        <a:solidFill>
          <a:schemeClr val="accent1">
            <a:tint val="40000"/>
            <a:hueOff val="0"/>
            <a:satOff val="0"/>
            <a:lumOff val="0"/>
            <a:alphaOff val="0"/>
          </a:schemeClr>
        </a:solidFill>
        <a:ln w="9525"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87F9FFF5-3B58-42FC-9D90-0E85AA32ED5E}">
      <dsp:nvSpPr>
        <dsp:cNvPr id="0" name=""/>
        <dsp:cNvSpPr/>
      </dsp:nvSpPr>
      <dsp:spPr>
        <a:xfrm>
          <a:off x="544859" y="744427"/>
          <a:ext cx="776970" cy="440118"/>
        </a:xfrm>
        <a:prstGeom prst="roundRect">
          <a:avLst>
            <a:gd name="adj" fmla="val 166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Calibri"/>
              <a:ea typeface="+mn-ea"/>
              <a:cs typeface="+mn-cs"/>
            </a:rPr>
            <a:t>Lodgement Cycle</a:t>
          </a:r>
        </a:p>
      </dsp:txBody>
      <dsp:txXfrm>
        <a:off x="566348" y="765916"/>
        <a:ext cx="733992" cy="397140"/>
      </dsp:txXfrm>
    </dsp:sp>
    <dsp:sp modelId="{435B3B92-E35D-4060-B0A9-F2F2493A6C64}">
      <dsp:nvSpPr>
        <dsp:cNvPr id="0" name=""/>
        <dsp:cNvSpPr/>
      </dsp:nvSpPr>
      <dsp:spPr>
        <a:xfrm>
          <a:off x="1247729" y="786402"/>
          <a:ext cx="457307" cy="355723"/>
        </a:xfrm>
        <a:prstGeom prst="rect">
          <a:avLst/>
        </a:prstGeom>
        <a:noFill/>
        <a:ln>
          <a:noFill/>
        </a:ln>
        <a:effectLst/>
      </dsp:spPr>
      <dsp:style>
        <a:lnRef idx="0">
          <a:scrgbClr r="0" g="0" b="0"/>
        </a:lnRef>
        <a:fillRef idx="0">
          <a:scrgbClr r="0" g="0" b="0"/>
        </a:fillRef>
        <a:effectRef idx="0">
          <a:scrgbClr r="0" g="0" b="0"/>
        </a:effectRef>
        <a:fontRef idx="minor"/>
      </dsp:style>
    </dsp:sp>
    <dsp:sp modelId="{A1CF87CC-515F-45F0-9D1C-94C953D92CCB}">
      <dsp:nvSpPr>
        <dsp:cNvPr id="0" name=""/>
        <dsp:cNvSpPr/>
      </dsp:nvSpPr>
      <dsp:spPr>
        <a:xfrm rot="5400000">
          <a:off x="1431132" y="1544961"/>
          <a:ext cx="159656" cy="221245"/>
        </a:xfrm>
        <a:prstGeom prst="bentUpArrow">
          <a:avLst>
            <a:gd name="adj1" fmla="val 32840"/>
            <a:gd name="adj2" fmla="val 25000"/>
            <a:gd name="adj3" fmla="val 35780"/>
          </a:avLst>
        </a:prstGeom>
        <a:solidFill>
          <a:schemeClr val="accent1">
            <a:tint val="40000"/>
            <a:hueOff val="0"/>
            <a:satOff val="0"/>
            <a:lumOff val="0"/>
            <a:alphaOff val="0"/>
          </a:schemeClr>
        </a:solidFill>
        <a:ln w="9525"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71F59468-D658-42DE-BBE0-6277FD3401A5}">
      <dsp:nvSpPr>
        <dsp:cNvPr id="0" name=""/>
        <dsp:cNvSpPr/>
      </dsp:nvSpPr>
      <dsp:spPr>
        <a:xfrm>
          <a:off x="1088981" y="1115189"/>
          <a:ext cx="815042" cy="440118"/>
        </a:xfrm>
        <a:prstGeom prst="roundRect">
          <a:avLst>
            <a:gd name="adj" fmla="val 166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Calibri"/>
              <a:ea typeface="+mn-ea"/>
              <a:cs typeface="+mn-cs"/>
            </a:rPr>
            <a:t>Reporting Method</a:t>
          </a:r>
        </a:p>
      </dsp:txBody>
      <dsp:txXfrm>
        <a:off x="1110470" y="1136678"/>
        <a:ext cx="772064" cy="397140"/>
      </dsp:txXfrm>
    </dsp:sp>
    <dsp:sp modelId="{EAF6C3D6-4DBF-4860-A5DD-5CC858A1C4B4}">
      <dsp:nvSpPr>
        <dsp:cNvPr id="0" name=""/>
        <dsp:cNvSpPr/>
      </dsp:nvSpPr>
      <dsp:spPr>
        <a:xfrm>
          <a:off x="1810887" y="1157165"/>
          <a:ext cx="457307" cy="355723"/>
        </a:xfrm>
        <a:prstGeom prst="rect">
          <a:avLst/>
        </a:prstGeom>
        <a:noFill/>
        <a:ln>
          <a:noFill/>
        </a:ln>
        <a:effectLst/>
      </dsp:spPr>
      <dsp:style>
        <a:lnRef idx="0">
          <a:scrgbClr r="0" g="0" b="0"/>
        </a:lnRef>
        <a:fillRef idx="0">
          <a:scrgbClr r="0" g="0" b="0"/>
        </a:fillRef>
        <a:effectRef idx="0">
          <a:scrgbClr r="0" g="0" b="0"/>
        </a:effectRef>
        <a:fontRef idx="minor"/>
      </dsp:style>
    </dsp:sp>
    <dsp:sp modelId="{20DEADAE-C106-44BD-B5C4-F195CBA3B076}">
      <dsp:nvSpPr>
        <dsp:cNvPr id="0" name=""/>
        <dsp:cNvSpPr/>
      </dsp:nvSpPr>
      <dsp:spPr>
        <a:xfrm>
          <a:off x="1633102" y="1502661"/>
          <a:ext cx="850278" cy="440118"/>
        </a:xfrm>
        <a:prstGeom prst="roundRect">
          <a:avLst>
            <a:gd name="adj" fmla="val 166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Calibri"/>
              <a:ea typeface="+mn-ea"/>
              <a:cs typeface="+mn-cs"/>
            </a:rPr>
            <a:t>Accounting Method</a:t>
          </a:r>
        </a:p>
      </dsp:txBody>
      <dsp:txXfrm>
        <a:off x="1654591" y="1524150"/>
        <a:ext cx="807300" cy="3971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4A4DBC-0E46-44E2-A161-0E437962EA95}">
      <dsp:nvSpPr>
        <dsp:cNvPr id="0" name=""/>
        <dsp:cNvSpPr/>
      </dsp:nvSpPr>
      <dsp:spPr>
        <a:xfrm rot="5400000">
          <a:off x="497727" y="784365"/>
          <a:ext cx="179724" cy="198308"/>
        </a:xfrm>
        <a:prstGeom prst="bentUpArrow">
          <a:avLst>
            <a:gd name="adj1" fmla="val 32840"/>
            <a:gd name="adj2" fmla="val 25000"/>
            <a:gd name="adj3" fmla="val 35780"/>
          </a:avLst>
        </a:prstGeom>
        <a:solidFill>
          <a:schemeClr val="accent1">
            <a:tint val="40000"/>
            <a:hueOff val="0"/>
            <a:satOff val="0"/>
            <a:lumOff val="0"/>
            <a:alphaOff val="0"/>
          </a:schemeClr>
        </a:solidFill>
        <a:ln w="9525"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88731BFD-BCCF-421A-BEEE-4F420719E7F7}">
      <dsp:nvSpPr>
        <dsp:cNvPr id="0" name=""/>
        <dsp:cNvSpPr/>
      </dsp:nvSpPr>
      <dsp:spPr>
        <a:xfrm>
          <a:off x="12020" y="195025"/>
          <a:ext cx="954194" cy="580222"/>
        </a:xfrm>
        <a:prstGeom prst="roundRect">
          <a:avLst>
            <a:gd name="adj" fmla="val 166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Calibri"/>
              <a:ea typeface="+mn-ea"/>
              <a:cs typeface="+mn-cs"/>
            </a:rPr>
            <a:t>Annual withholding amount</a:t>
          </a:r>
        </a:p>
      </dsp:txBody>
      <dsp:txXfrm>
        <a:off x="40349" y="223354"/>
        <a:ext cx="897536" cy="523564"/>
      </dsp:txXfrm>
    </dsp:sp>
    <dsp:sp modelId="{62FA4ADD-5E63-4620-B1DF-BAAD17D2E4FA}">
      <dsp:nvSpPr>
        <dsp:cNvPr id="0" name=""/>
        <dsp:cNvSpPr/>
      </dsp:nvSpPr>
      <dsp:spPr>
        <a:xfrm>
          <a:off x="892009" y="237812"/>
          <a:ext cx="602882" cy="468961"/>
        </a:xfrm>
        <a:prstGeom prst="rect">
          <a:avLst/>
        </a:prstGeom>
        <a:noFill/>
        <a:ln>
          <a:noFill/>
        </a:ln>
        <a:effectLst/>
      </dsp:spPr>
      <dsp:style>
        <a:lnRef idx="0">
          <a:scrgbClr r="0" g="0" b="0"/>
        </a:lnRef>
        <a:fillRef idx="0">
          <a:scrgbClr r="0" g="0" b="0"/>
        </a:fillRef>
        <a:effectRef idx="0">
          <a:scrgbClr r="0" g="0" b="0"/>
        </a:effectRef>
        <a:fontRef idx="minor"/>
      </dsp:style>
    </dsp:sp>
    <dsp:sp modelId="{87F9FFF5-3B58-42FC-9D90-0E85AA32ED5E}">
      <dsp:nvSpPr>
        <dsp:cNvPr id="0" name=""/>
        <dsp:cNvSpPr/>
      </dsp:nvSpPr>
      <dsp:spPr>
        <a:xfrm>
          <a:off x="717781" y="677914"/>
          <a:ext cx="1024305" cy="580222"/>
        </a:xfrm>
        <a:prstGeom prst="roundRect">
          <a:avLst>
            <a:gd name="adj" fmla="val 166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Calibri"/>
              <a:ea typeface="+mn-ea"/>
              <a:cs typeface="+mn-cs"/>
            </a:rPr>
            <a:t>Lodgement Cycle</a:t>
          </a:r>
        </a:p>
      </dsp:txBody>
      <dsp:txXfrm>
        <a:off x="746110" y="706243"/>
        <a:ext cx="967647" cy="52356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4A4DBC-0E46-44E2-A161-0E437962EA95}">
      <dsp:nvSpPr>
        <dsp:cNvPr id="0" name=""/>
        <dsp:cNvSpPr/>
      </dsp:nvSpPr>
      <dsp:spPr>
        <a:xfrm rot="5400000">
          <a:off x="646817" y="683300"/>
          <a:ext cx="188107" cy="226080"/>
        </a:xfrm>
        <a:prstGeom prst="bentUpArrow">
          <a:avLst>
            <a:gd name="adj1" fmla="val 32840"/>
            <a:gd name="adj2" fmla="val 25000"/>
            <a:gd name="adj3" fmla="val 35780"/>
          </a:avLst>
        </a:prstGeom>
        <a:solidFill>
          <a:schemeClr val="accent1">
            <a:tint val="40000"/>
            <a:hueOff val="0"/>
            <a:satOff val="0"/>
            <a:lumOff val="0"/>
            <a:alphaOff val="0"/>
          </a:schemeClr>
        </a:solidFill>
        <a:ln w="9525"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88731BFD-BCCF-421A-BEEE-4F420719E7F7}">
      <dsp:nvSpPr>
        <dsp:cNvPr id="0" name=""/>
        <dsp:cNvSpPr/>
      </dsp:nvSpPr>
      <dsp:spPr>
        <a:xfrm>
          <a:off x="115694" y="59374"/>
          <a:ext cx="997163" cy="610497"/>
        </a:xfrm>
        <a:prstGeom prst="roundRect">
          <a:avLst>
            <a:gd name="adj" fmla="val 166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Calibri"/>
              <a:ea typeface="+mn-ea"/>
              <a:cs typeface="+mn-cs"/>
            </a:rPr>
            <a:t>Lodgement Cycle</a:t>
          </a:r>
        </a:p>
      </dsp:txBody>
      <dsp:txXfrm>
        <a:off x="145501" y="89181"/>
        <a:ext cx="937549" cy="550883"/>
      </dsp:txXfrm>
    </dsp:sp>
    <dsp:sp modelId="{62FA4ADD-5E63-4620-B1DF-BAAD17D2E4FA}">
      <dsp:nvSpPr>
        <dsp:cNvPr id="0" name=""/>
        <dsp:cNvSpPr/>
      </dsp:nvSpPr>
      <dsp:spPr>
        <a:xfrm>
          <a:off x="1038190" y="107848"/>
          <a:ext cx="634340" cy="493431"/>
        </a:xfrm>
        <a:prstGeom prst="rect">
          <a:avLst/>
        </a:prstGeom>
        <a:noFill/>
        <a:ln>
          <a:noFill/>
        </a:ln>
        <a:effectLst/>
      </dsp:spPr>
      <dsp:style>
        <a:lnRef idx="0">
          <a:scrgbClr r="0" g="0" b="0"/>
        </a:lnRef>
        <a:fillRef idx="0">
          <a:scrgbClr r="0" g="0" b="0"/>
        </a:fillRef>
        <a:effectRef idx="0">
          <a:scrgbClr r="0" g="0" b="0"/>
        </a:effectRef>
        <a:fontRef idx="minor"/>
      </dsp:style>
    </dsp:sp>
    <dsp:sp modelId="{87F9FFF5-3B58-42FC-9D90-0E85AA32ED5E}">
      <dsp:nvSpPr>
        <dsp:cNvPr id="0" name=""/>
        <dsp:cNvSpPr/>
      </dsp:nvSpPr>
      <dsp:spPr>
        <a:xfrm>
          <a:off x="856644" y="576910"/>
          <a:ext cx="920394" cy="610497"/>
        </a:xfrm>
        <a:prstGeom prst="roundRect">
          <a:avLst>
            <a:gd name="adj" fmla="val 1667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latin typeface="Calibri"/>
              <a:ea typeface="+mn-ea"/>
              <a:cs typeface="+mn-cs"/>
            </a:rPr>
            <a:t>Reporting Method</a:t>
          </a:r>
        </a:p>
      </dsp:txBody>
      <dsp:txXfrm>
        <a:off x="886451" y="606717"/>
        <a:ext cx="860780" cy="550883"/>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66b7d382d8381a8feabe7ad696f9b17b">
  <xsd:schema xmlns:xsd="http://www.w3.org/2001/XMLSchema" xmlns:xs="http://www.w3.org/2001/XMLSchema" xmlns:p="http://schemas.microsoft.com/office/2006/metadata/properties" xmlns:ns2="http://schemas.microsoft.com/sharepoint/v3/fields" xmlns:ns3="fc59432e-ae4a-4421-baa1-eafb91367645" targetNamespace="http://schemas.microsoft.com/office/2006/metadata/properties" ma:root="true" ma:fieldsID="3e47542b587102f1538c12f9b3944c65" ns2:_="" ns3:_="">
    <xsd:import namespace="http://schemas.microsoft.com/sharepoint/v3/fields"/>
    <xsd:import namespace="fc59432e-ae4a-4421-baa1-eafb91367645"/>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_x0020_Status xmlns="fc59432e-ae4a-4421-baa1-eafb91367645">Published Final</Document_x0020_Status>
    <Endorsing_x0020_Officer xmlns="fc59432e-ae4a-4421-baa1-eafb91367645">
      <UserInfo>
        <DisplayName>Horvath, Michael</DisplayName>
        <AccountId>801</AccountId>
        <AccountType/>
      </UserInfo>
    </Endorsing_x0020_Officer>
    <_Version xmlns="http://schemas.microsoft.com/sharepoint/v3/fields">1.0</_Version>
    <Publication_x0020_Date xmlns="fc59432e-ae4a-4421-baa1-eafb91367645">2017-12-06T13:00:00+00:00</Publication_x0020_Date>
    <Publication_x0020_Site xmlns="fc59432e-ae4a-4421-baa1-eafb91367645">http://www.sbr.gov.au/software-developers/developer-tools/ato/client-management-cm2</Publication_x0020_Site>
    <Project xmlns="fc59432e-ae4a-4421-baa1-eafb91367645" xsi:nil="true"/>
    <Audience xmlns="fc59432e-ae4a-4421-baa1-eafb91367645">External</Audience>
    <Domain xmlns="fc59432e-ae4a-4421-baa1-eafb91367645">Client Management</Doma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87DE5-473A-4DE9-A969-6555DFA8B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E38F2-7C84-4604-8A53-FA353E143942}">
  <ds:schemaRefs>
    <ds:schemaRef ds:uri="http://schemas.microsoft.com/office/2006/metadata/properties"/>
    <ds:schemaRef ds:uri="fc59432e-ae4a-4421-baa1-eafb91367645"/>
    <ds:schemaRef ds:uri="http://schemas.microsoft.com/sharepoint/v3/fields"/>
  </ds:schemaRefs>
</ds:datastoreItem>
</file>

<file path=customXml/itemProps3.xml><?xml version="1.0" encoding="utf-8"?>
<ds:datastoreItem xmlns:ds="http://schemas.openxmlformats.org/officeDocument/2006/customXml" ds:itemID="{88C65950-84EA-4459-8128-5B2171BDB9A0}">
  <ds:schemaRefs>
    <ds:schemaRef ds:uri="http://schemas.microsoft.com/sharepoint/v3/contenttype/forms"/>
  </ds:schemaRefs>
</ds:datastoreItem>
</file>

<file path=customXml/itemProps4.xml><?xml version="1.0" encoding="utf-8"?>
<ds:datastoreItem xmlns:ds="http://schemas.openxmlformats.org/officeDocument/2006/customXml" ds:itemID="{7A3B946F-1070-4200-A910-6CB3247D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12164</Words>
  <Characters>69337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ATO ACCROLE 2017 Business Implementation Guide</vt:lpstr>
    </vt:vector>
  </TitlesOfParts>
  <Company>Australian Taxation Office</Company>
  <LinksUpToDate>false</LinksUpToDate>
  <CharactersWithSpaces>81339</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ACCROLE 2017 Business Implementation Guide</dc:title>
  <dc:creator>Kylie Johnston</dc:creator>
  <dc:description/>
  <cp:lastModifiedBy>Jordan, Kerri</cp:lastModifiedBy>
  <cp:revision>2</cp:revision>
  <cp:lastPrinted>2017-11-21T04:36:00Z</cp:lastPrinted>
  <dcterms:created xsi:type="dcterms:W3CDTF">2017-12-06T00:41:00Z</dcterms:created>
  <dcterms:modified xsi:type="dcterms:W3CDTF">2017-12-06T00:41:00Z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0x0101009567C64BD2626147A6CDB32DF403B2B2</vt:lpwstr>
  </property>
</Properties>
</file>