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053901" w:rsidP="00B44FB6">
            <w:pPr>
              <w:pStyle w:val="ReportTitle"/>
              <w:spacing w:after="0"/>
              <w:ind w:left="442"/>
              <w:rPr>
                <w:rFonts w:cs="Arial"/>
                <w:i/>
                <w:sz w:val="50"/>
                <w:szCs w:val="50"/>
              </w:rPr>
            </w:pPr>
            <w:r w:rsidRPr="00053901">
              <w:rPr>
                <w:sz w:val="50"/>
              </w:rPr>
              <w:t>Research and Development Tax Incentive Schedule</w:t>
            </w:r>
            <w:r>
              <w:rPr>
                <w:sz w:val="50"/>
              </w:rPr>
              <w:t xml:space="preserve"> </w:t>
            </w:r>
            <w:r w:rsidR="00CE05F8">
              <w:rPr>
                <w:sz w:val="50"/>
              </w:rPr>
              <w:t>201</w:t>
            </w:r>
            <w:r w:rsidR="007D7250">
              <w:rPr>
                <w:sz w:val="50"/>
              </w:rPr>
              <w:t>2</w:t>
            </w:r>
            <w:r w:rsidR="00CE05F8">
              <w:rPr>
                <w:sz w:val="50"/>
              </w:rPr>
              <w:t xml:space="preserve"> (</w:t>
            </w:r>
            <w:r>
              <w:rPr>
                <w:sz w:val="50"/>
              </w:rPr>
              <w:t>rdtis</w:t>
            </w:r>
            <w:r w:rsidR="00CE05F8">
              <w:rPr>
                <w:sz w:val="50"/>
              </w:rPr>
              <w:t>.000</w:t>
            </w:r>
            <w:r w:rsidR="007D7250">
              <w:rPr>
                <w:sz w:val="50"/>
              </w:rPr>
              <w:t>1</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55683E" w:rsidRPr="009E6242" w:rsidRDefault="00DC4A1D" w:rsidP="0055683E">
            <w:pPr>
              <w:pStyle w:val="-subtitle"/>
              <w:spacing w:before="240"/>
              <w:ind w:left="425"/>
              <w:rPr>
                <w:rFonts w:ascii="Arial" w:hAnsi="Arial" w:cs="Arial"/>
                <w:sz w:val="28"/>
                <w:szCs w:val="28"/>
              </w:rPr>
            </w:pPr>
            <w:r>
              <w:rPr>
                <w:rFonts w:ascii="Arial" w:hAnsi="Arial" w:cs="Arial"/>
                <w:sz w:val="28"/>
                <w:szCs w:val="28"/>
              </w:rPr>
              <w:t xml:space="preserve"> </w:t>
            </w:r>
            <w:r w:rsidR="0055683E" w:rsidRPr="009E6242">
              <w:rPr>
                <w:rFonts w:ascii="Arial" w:hAnsi="Arial" w:cs="Arial"/>
                <w:sz w:val="28"/>
                <w:szCs w:val="28"/>
              </w:rPr>
              <w:t xml:space="preserve">Date: </w:t>
            </w:r>
            <w:r w:rsidR="001B7B79">
              <w:rPr>
                <w:rFonts w:ascii="Arial" w:hAnsi="Arial" w:cs="Arial"/>
                <w:sz w:val="28"/>
                <w:szCs w:val="28"/>
              </w:rPr>
              <w:t>14 October</w:t>
            </w:r>
            <w:r w:rsidR="0055683E">
              <w:rPr>
                <w:rFonts w:ascii="Arial" w:hAnsi="Arial" w:cs="Arial"/>
                <w:sz w:val="28"/>
                <w:szCs w:val="28"/>
              </w:rPr>
              <w:t xml:space="preserve"> </w:t>
            </w:r>
            <w:r w:rsidR="0055683E" w:rsidRPr="00780C88">
              <w:rPr>
                <w:rFonts w:ascii="Arial" w:hAnsi="Arial" w:cs="Arial"/>
                <w:sz w:val="28"/>
                <w:szCs w:val="28"/>
              </w:rPr>
              <w:t>201</w:t>
            </w:r>
            <w:r w:rsidR="0055683E">
              <w:rPr>
                <w:rFonts w:ascii="Arial" w:hAnsi="Arial" w:cs="Arial"/>
                <w:sz w:val="28"/>
                <w:szCs w:val="28"/>
              </w:rPr>
              <w:t>3</w:t>
            </w:r>
          </w:p>
          <w:bookmarkStart w:id="1" w:name="OLE_LINK3"/>
          <w:bookmarkStart w:id="2" w:name="OLE_LINK4"/>
          <w:bookmarkStart w:id="3" w:name="bkmkDocumentStatus"/>
          <w:p w:rsidR="00BA43CC" w:rsidRPr="009B06E0" w:rsidRDefault="007D7250" w:rsidP="00094C98">
            <w:pPr>
              <w:pStyle w:val="-subtitle"/>
              <w:spacing w:before="240"/>
              <w:ind w:left="425"/>
              <w:rPr>
                <w:rFonts w:cs="Arial"/>
              </w:rPr>
            </w:pPr>
            <w:r>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r>
              <w:rPr>
                <w:rFonts w:ascii="Arial" w:hAnsi="Arial"/>
                <w:sz w:val="28"/>
              </w:rPr>
              <w:instrText xml:space="preserve"> FORMDROPDOWN </w:instrText>
            </w:r>
            <w:r w:rsidRPr="001F24B0">
              <w:rPr>
                <w:rFonts w:ascii="Arial" w:hAnsi="Arial"/>
                <w:sz w:val="28"/>
              </w:rPr>
            </w:r>
            <w:r>
              <w:rPr>
                <w:rFonts w:ascii="Arial" w:hAnsi="Arial"/>
                <w:sz w:val="28"/>
              </w:rPr>
              <w:fldChar w:fldCharType="end"/>
            </w:r>
            <w:bookmarkEnd w:id="1"/>
            <w:bookmarkEnd w:id="2"/>
            <w:bookmarkEnd w:id="3"/>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4"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w:t>
            </w:r>
            <w:bookmarkStart w:id="5" w:name="_GoBack"/>
            <w:bookmarkEnd w:id="5"/>
            <w:r w:rsidRPr="009B06E0">
              <w:t>hanges</w:t>
            </w:r>
          </w:p>
        </w:tc>
      </w:tr>
      <w:tr w:rsidR="00182787" w:rsidRPr="009B06E0" w:rsidTr="0004097D">
        <w:tc>
          <w:tcPr>
            <w:tcW w:w="1700" w:type="dxa"/>
          </w:tcPr>
          <w:p w:rsidR="00182787" w:rsidRDefault="00FA7F43" w:rsidP="0004097D">
            <w:pPr>
              <w:pStyle w:val="Version2"/>
              <w:spacing w:before="120" w:after="120"/>
            </w:pPr>
            <w:r>
              <w:t>1.0</w:t>
            </w:r>
          </w:p>
        </w:tc>
        <w:tc>
          <w:tcPr>
            <w:tcW w:w="1843" w:type="dxa"/>
          </w:tcPr>
          <w:p w:rsidR="00182787" w:rsidRDefault="001B7B79" w:rsidP="0004097D">
            <w:pPr>
              <w:pStyle w:val="Version2"/>
              <w:spacing w:before="120" w:after="120"/>
            </w:pPr>
            <w:r>
              <w:t>14/10</w:t>
            </w:r>
            <w:r w:rsidR="007D7250">
              <w:t>/2013</w:t>
            </w:r>
          </w:p>
        </w:tc>
        <w:tc>
          <w:tcPr>
            <w:tcW w:w="5836" w:type="dxa"/>
          </w:tcPr>
          <w:p w:rsidR="00182787" w:rsidRPr="009B06E0" w:rsidRDefault="0005744E" w:rsidP="0004097D">
            <w:pPr>
              <w:pStyle w:val="Version2"/>
              <w:spacing w:before="120" w:after="120"/>
            </w:pPr>
            <w:r>
              <w:t>Maintenance and Enhancement items SWS 1334</w:t>
            </w:r>
          </w:p>
        </w:tc>
      </w:tr>
      <w:bookmarkEnd w:id="4"/>
    </w:tbl>
    <w:p w:rsidR="005C034C" w:rsidRDefault="005C034C" w:rsidP="00994810">
      <w:pPr>
        <w:ind w:left="142"/>
        <w:rPr>
          <w:i/>
        </w:rPr>
      </w:pPr>
    </w:p>
    <w:p w:rsidR="00994810" w:rsidRPr="009B06E0" w:rsidRDefault="00994810" w:rsidP="00994810">
      <w:pPr>
        <w:ind w:left="142"/>
      </w:pP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BA43CC" w:rsidRPr="009B06E0" w:rsidRDefault="00BA43CC" w:rsidP="00A952A8">
      <w:pPr>
        <w:pStyle w:val="VersionHeadA"/>
      </w:pPr>
      <w:r w:rsidRPr="009B06E0">
        <w:t>Copyright</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6D6679">
        <w:rPr>
          <w:rFonts w:cs="Arial"/>
          <w:sz w:val="20"/>
          <w:szCs w:val="20"/>
        </w:rPr>
        <w:t>2013</w:t>
      </w:r>
      <w:r w:rsidDel="006E615B">
        <w:rPr>
          <w:rFonts w:cs="Arial"/>
          <w:sz w:val="20"/>
          <w:szCs w:val="20"/>
        </w:rPr>
        <w:t xml:space="preserve"> </w:t>
      </w:r>
      <w:r>
        <w:rPr>
          <w:rFonts w:cs="Arial"/>
          <w:sz w:val="20"/>
          <w:szCs w:val="20"/>
        </w:rPr>
        <w:t>(see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141653"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5625801" w:history="1">
        <w:r w:rsidR="00141653" w:rsidRPr="00474704">
          <w:rPr>
            <w:rStyle w:val="Hyperlink"/>
          </w:rPr>
          <w:t>1</w:t>
        </w:r>
        <w:r w:rsidR="00141653">
          <w:rPr>
            <w:rFonts w:ascii="Times New Roman" w:hAnsi="Times New Roman" w:cs="Times New Roman"/>
            <w:noProof/>
            <w:sz w:val="24"/>
            <w:szCs w:val="24"/>
          </w:rPr>
          <w:tab/>
        </w:r>
        <w:r w:rsidR="00141653" w:rsidRPr="00474704">
          <w:rPr>
            <w:rStyle w:val="Hyperlink"/>
          </w:rPr>
          <w:t>Introduction</w:t>
        </w:r>
        <w:r w:rsidR="00141653">
          <w:rPr>
            <w:noProof/>
            <w:webHidden/>
          </w:rPr>
          <w:tab/>
        </w:r>
        <w:r w:rsidR="00141653">
          <w:rPr>
            <w:noProof/>
            <w:webHidden/>
          </w:rPr>
          <w:fldChar w:fldCharType="begin"/>
        </w:r>
        <w:r w:rsidR="00141653">
          <w:rPr>
            <w:noProof/>
            <w:webHidden/>
          </w:rPr>
          <w:instrText xml:space="preserve"> PAGEREF _Toc365625801 \h </w:instrText>
        </w:r>
        <w:r w:rsidR="00B77496">
          <w:rPr>
            <w:noProof/>
          </w:rPr>
        </w:r>
        <w:r w:rsidR="00141653">
          <w:rPr>
            <w:noProof/>
            <w:webHidden/>
          </w:rPr>
          <w:fldChar w:fldCharType="separate"/>
        </w:r>
        <w:r w:rsidR="00141653">
          <w:rPr>
            <w:noProof/>
            <w:webHidden/>
          </w:rPr>
          <w:t>4</w:t>
        </w:r>
        <w:r w:rsidR="00141653">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02" w:history="1">
        <w:r w:rsidRPr="00474704">
          <w:rPr>
            <w:rStyle w:val="Hyperlink"/>
          </w:rPr>
          <w:t>1.1</w:t>
        </w:r>
        <w:r>
          <w:rPr>
            <w:rFonts w:ascii="Times New Roman" w:hAnsi="Times New Roman" w:cs="Times New Roman"/>
            <w:noProof/>
            <w:sz w:val="24"/>
            <w:szCs w:val="24"/>
          </w:rPr>
          <w:tab/>
        </w:r>
        <w:r w:rsidRPr="00474704">
          <w:rPr>
            <w:rStyle w:val="Hyperlink"/>
          </w:rPr>
          <w:t>Purpose</w:t>
        </w:r>
        <w:r>
          <w:rPr>
            <w:noProof/>
            <w:webHidden/>
          </w:rPr>
          <w:tab/>
        </w:r>
        <w:r>
          <w:rPr>
            <w:noProof/>
            <w:webHidden/>
          </w:rPr>
          <w:fldChar w:fldCharType="begin"/>
        </w:r>
        <w:r>
          <w:rPr>
            <w:noProof/>
            <w:webHidden/>
          </w:rPr>
          <w:instrText xml:space="preserve"> PAGEREF _Toc365625802 \h </w:instrText>
        </w:r>
        <w:r w:rsidR="00B77496">
          <w:rPr>
            <w:noProof/>
          </w:rPr>
        </w:r>
        <w:r>
          <w:rPr>
            <w:noProof/>
            <w:webHidden/>
          </w:rPr>
          <w:fldChar w:fldCharType="separate"/>
        </w:r>
        <w:r>
          <w:rPr>
            <w:noProof/>
            <w:webHidden/>
          </w:rPr>
          <w:t>4</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03" w:history="1">
        <w:r w:rsidRPr="00474704">
          <w:rPr>
            <w:rStyle w:val="Hyperlink"/>
          </w:rPr>
          <w:t>1.2</w:t>
        </w:r>
        <w:r>
          <w:rPr>
            <w:rFonts w:ascii="Times New Roman" w:hAnsi="Times New Roman" w:cs="Times New Roman"/>
            <w:noProof/>
            <w:sz w:val="24"/>
            <w:szCs w:val="24"/>
          </w:rPr>
          <w:tab/>
        </w:r>
        <w:r w:rsidRPr="00474704">
          <w:rPr>
            <w:rStyle w:val="Hyperlink"/>
          </w:rPr>
          <w:t>Audience and Scope</w:t>
        </w:r>
        <w:r>
          <w:rPr>
            <w:noProof/>
            <w:webHidden/>
          </w:rPr>
          <w:tab/>
        </w:r>
        <w:r>
          <w:rPr>
            <w:noProof/>
            <w:webHidden/>
          </w:rPr>
          <w:fldChar w:fldCharType="begin"/>
        </w:r>
        <w:r>
          <w:rPr>
            <w:noProof/>
            <w:webHidden/>
          </w:rPr>
          <w:instrText xml:space="preserve"> PAGEREF _Toc365625803 \h </w:instrText>
        </w:r>
        <w:r w:rsidR="00B77496">
          <w:rPr>
            <w:noProof/>
          </w:rPr>
        </w:r>
        <w:r>
          <w:rPr>
            <w:noProof/>
            <w:webHidden/>
          </w:rPr>
          <w:fldChar w:fldCharType="separate"/>
        </w:r>
        <w:r>
          <w:rPr>
            <w:noProof/>
            <w:webHidden/>
          </w:rPr>
          <w:t>4</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04" w:history="1">
        <w:r w:rsidRPr="00474704">
          <w:rPr>
            <w:rStyle w:val="Hyperlink"/>
          </w:rPr>
          <w:t>1.3</w:t>
        </w:r>
        <w:r>
          <w:rPr>
            <w:rFonts w:ascii="Times New Roman" w:hAnsi="Times New Roman" w:cs="Times New Roman"/>
            <w:noProof/>
            <w:sz w:val="24"/>
            <w:szCs w:val="24"/>
          </w:rPr>
          <w:tab/>
        </w:r>
        <w:r w:rsidRPr="00474704">
          <w:rPr>
            <w:rStyle w:val="Hyperlink"/>
          </w:rPr>
          <w:t>References</w:t>
        </w:r>
        <w:r>
          <w:rPr>
            <w:noProof/>
            <w:webHidden/>
          </w:rPr>
          <w:tab/>
        </w:r>
        <w:r>
          <w:rPr>
            <w:noProof/>
            <w:webHidden/>
          </w:rPr>
          <w:fldChar w:fldCharType="begin"/>
        </w:r>
        <w:r>
          <w:rPr>
            <w:noProof/>
            <w:webHidden/>
          </w:rPr>
          <w:instrText xml:space="preserve"> PAGEREF _Toc365625804 \h </w:instrText>
        </w:r>
        <w:r w:rsidR="00B77496">
          <w:rPr>
            <w:noProof/>
          </w:rPr>
        </w:r>
        <w:r>
          <w:rPr>
            <w:noProof/>
            <w:webHidden/>
          </w:rPr>
          <w:fldChar w:fldCharType="separate"/>
        </w:r>
        <w:r>
          <w:rPr>
            <w:noProof/>
            <w:webHidden/>
          </w:rPr>
          <w:t>4</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05" w:history="1">
        <w:r w:rsidRPr="00474704">
          <w:rPr>
            <w:rStyle w:val="Hyperlink"/>
          </w:rPr>
          <w:t>1.4</w:t>
        </w:r>
        <w:r>
          <w:rPr>
            <w:rFonts w:ascii="Times New Roman" w:hAnsi="Times New Roman" w:cs="Times New Roman"/>
            <w:noProof/>
            <w:sz w:val="24"/>
            <w:szCs w:val="24"/>
          </w:rPr>
          <w:tab/>
        </w:r>
        <w:r w:rsidRPr="00474704">
          <w:rPr>
            <w:rStyle w:val="Hyperlink"/>
          </w:rPr>
          <w:t>Purpose of Release</w:t>
        </w:r>
        <w:r>
          <w:rPr>
            <w:noProof/>
            <w:webHidden/>
          </w:rPr>
          <w:tab/>
        </w:r>
        <w:r>
          <w:rPr>
            <w:noProof/>
            <w:webHidden/>
          </w:rPr>
          <w:fldChar w:fldCharType="begin"/>
        </w:r>
        <w:r>
          <w:rPr>
            <w:noProof/>
            <w:webHidden/>
          </w:rPr>
          <w:instrText xml:space="preserve"> PAGEREF _Toc365625805 \h </w:instrText>
        </w:r>
        <w:r w:rsidR="00B77496">
          <w:rPr>
            <w:noProof/>
          </w:rPr>
        </w:r>
        <w:r>
          <w:rPr>
            <w:noProof/>
            <w:webHidden/>
          </w:rPr>
          <w:fldChar w:fldCharType="separate"/>
        </w:r>
        <w:r>
          <w:rPr>
            <w:noProof/>
            <w:webHidden/>
          </w:rPr>
          <w:t>4</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06" w:history="1">
        <w:r w:rsidRPr="00474704">
          <w:rPr>
            <w:rStyle w:val="Hyperlink"/>
          </w:rPr>
          <w:t>1.5</w:t>
        </w:r>
        <w:r>
          <w:rPr>
            <w:rFonts w:ascii="Times New Roman" w:hAnsi="Times New Roman" w:cs="Times New Roman"/>
            <w:noProof/>
            <w:sz w:val="24"/>
            <w:szCs w:val="24"/>
          </w:rPr>
          <w:tab/>
        </w:r>
        <w:r w:rsidRPr="00474704">
          <w:rPr>
            <w:rStyle w:val="Hyperlink"/>
          </w:rPr>
          <w:t>Summary of impacts on software developers</w:t>
        </w:r>
        <w:r>
          <w:rPr>
            <w:noProof/>
            <w:webHidden/>
          </w:rPr>
          <w:tab/>
        </w:r>
        <w:r>
          <w:rPr>
            <w:noProof/>
            <w:webHidden/>
          </w:rPr>
          <w:fldChar w:fldCharType="begin"/>
        </w:r>
        <w:r>
          <w:rPr>
            <w:noProof/>
            <w:webHidden/>
          </w:rPr>
          <w:instrText xml:space="preserve"> PAGEREF _Toc365625806 \h </w:instrText>
        </w:r>
        <w:r w:rsidR="00B77496">
          <w:rPr>
            <w:noProof/>
          </w:rPr>
        </w:r>
        <w:r>
          <w:rPr>
            <w:noProof/>
            <w:webHidden/>
          </w:rPr>
          <w:fldChar w:fldCharType="separate"/>
        </w:r>
        <w:r>
          <w:rPr>
            <w:noProof/>
            <w:webHidden/>
          </w:rPr>
          <w:t>4</w:t>
        </w:r>
        <w:r>
          <w:rPr>
            <w:noProof/>
            <w:webHidden/>
          </w:rPr>
          <w:fldChar w:fldCharType="end"/>
        </w:r>
      </w:hyperlink>
    </w:p>
    <w:p w:rsidR="00141653" w:rsidRDefault="00141653">
      <w:pPr>
        <w:pStyle w:val="TOC1"/>
        <w:tabs>
          <w:tab w:val="left" w:pos="440"/>
        </w:tabs>
        <w:rPr>
          <w:rFonts w:ascii="Times New Roman" w:hAnsi="Times New Roman" w:cs="Times New Roman"/>
          <w:noProof/>
          <w:sz w:val="24"/>
          <w:szCs w:val="24"/>
        </w:rPr>
      </w:pPr>
      <w:hyperlink w:anchor="_Toc365625807" w:history="1">
        <w:r w:rsidRPr="00474704">
          <w:rPr>
            <w:rStyle w:val="Hyperlink"/>
          </w:rPr>
          <w:t>2</w:t>
        </w:r>
        <w:r>
          <w:rPr>
            <w:rFonts w:ascii="Times New Roman" w:hAnsi="Times New Roman" w:cs="Times New Roman"/>
            <w:noProof/>
            <w:sz w:val="24"/>
            <w:szCs w:val="24"/>
          </w:rPr>
          <w:tab/>
        </w:r>
        <w:r w:rsidRPr="00474704">
          <w:rPr>
            <w:rStyle w:val="Hyperlink"/>
          </w:rPr>
          <w:t>Notes on This Release</w:t>
        </w:r>
        <w:r>
          <w:rPr>
            <w:noProof/>
            <w:webHidden/>
          </w:rPr>
          <w:tab/>
        </w:r>
        <w:r>
          <w:rPr>
            <w:noProof/>
            <w:webHidden/>
          </w:rPr>
          <w:fldChar w:fldCharType="begin"/>
        </w:r>
        <w:r>
          <w:rPr>
            <w:noProof/>
            <w:webHidden/>
          </w:rPr>
          <w:instrText xml:space="preserve"> PAGEREF _Toc365625807 \h </w:instrText>
        </w:r>
        <w:r w:rsidR="00B77496">
          <w:rPr>
            <w:noProof/>
          </w:rPr>
        </w:r>
        <w:r>
          <w:rPr>
            <w:noProof/>
            <w:webHidden/>
          </w:rPr>
          <w:fldChar w:fldCharType="separate"/>
        </w:r>
        <w:r>
          <w:rPr>
            <w:noProof/>
            <w:webHidden/>
          </w:rPr>
          <w:t>5</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08" w:history="1">
        <w:r w:rsidRPr="00474704">
          <w:rPr>
            <w:rStyle w:val="Hyperlink"/>
          </w:rPr>
          <w:t>2.1</w:t>
        </w:r>
        <w:r>
          <w:rPr>
            <w:rFonts w:ascii="Times New Roman" w:hAnsi="Times New Roman" w:cs="Times New Roman"/>
            <w:noProof/>
            <w:sz w:val="24"/>
            <w:szCs w:val="24"/>
          </w:rPr>
          <w:tab/>
        </w:r>
        <w:r w:rsidRPr="00474704">
          <w:rPr>
            <w:rStyle w:val="Hyperlink"/>
          </w:rPr>
          <w:t>Tax Time 2012 Change Overview (Business Cases)</w:t>
        </w:r>
        <w:r>
          <w:rPr>
            <w:noProof/>
            <w:webHidden/>
          </w:rPr>
          <w:tab/>
        </w:r>
        <w:r>
          <w:rPr>
            <w:noProof/>
            <w:webHidden/>
          </w:rPr>
          <w:fldChar w:fldCharType="begin"/>
        </w:r>
        <w:r>
          <w:rPr>
            <w:noProof/>
            <w:webHidden/>
          </w:rPr>
          <w:instrText xml:space="preserve"> PAGEREF _Toc365625808 \h </w:instrText>
        </w:r>
        <w:r w:rsidR="00B77496">
          <w:rPr>
            <w:noProof/>
          </w:rPr>
        </w:r>
        <w:r>
          <w:rPr>
            <w:noProof/>
            <w:webHidden/>
          </w:rPr>
          <w:fldChar w:fldCharType="separate"/>
        </w:r>
        <w:r>
          <w:rPr>
            <w:noProof/>
            <w:webHidden/>
          </w:rPr>
          <w:t>5</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09" w:history="1">
        <w:r w:rsidRPr="00474704">
          <w:rPr>
            <w:rStyle w:val="Hyperlink"/>
          </w:rPr>
          <w:t>2.2</w:t>
        </w:r>
        <w:r>
          <w:rPr>
            <w:rFonts w:ascii="Times New Roman" w:hAnsi="Times New Roman" w:cs="Times New Roman"/>
            <w:noProof/>
            <w:sz w:val="24"/>
            <w:szCs w:val="24"/>
          </w:rPr>
          <w:tab/>
        </w:r>
        <w:r w:rsidRPr="00474704">
          <w:rPr>
            <w:rStyle w:val="Hyperlink"/>
          </w:rPr>
          <w:t>Maintenance and Enhancement Items</w:t>
        </w:r>
        <w:r>
          <w:rPr>
            <w:noProof/>
            <w:webHidden/>
          </w:rPr>
          <w:tab/>
        </w:r>
        <w:r>
          <w:rPr>
            <w:noProof/>
            <w:webHidden/>
          </w:rPr>
          <w:fldChar w:fldCharType="begin"/>
        </w:r>
        <w:r>
          <w:rPr>
            <w:noProof/>
            <w:webHidden/>
          </w:rPr>
          <w:instrText xml:space="preserve"> PAGEREF _Toc365625809 \h </w:instrText>
        </w:r>
        <w:r w:rsidR="00B77496">
          <w:rPr>
            <w:noProof/>
          </w:rPr>
        </w:r>
        <w:r>
          <w:rPr>
            <w:noProof/>
            <w:webHidden/>
          </w:rPr>
          <w:fldChar w:fldCharType="separate"/>
        </w:r>
        <w:r>
          <w:rPr>
            <w:noProof/>
            <w:webHidden/>
          </w:rPr>
          <w:t>5</w:t>
        </w:r>
        <w:r>
          <w:rPr>
            <w:noProof/>
            <w:webHidden/>
          </w:rPr>
          <w:fldChar w:fldCharType="end"/>
        </w:r>
      </w:hyperlink>
    </w:p>
    <w:p w:rsidR="00141653" w:rsidRDefault="00141653">
      <w:pPr>
        <w:pStyle w:val="TOC1"/>
        <w:tabs>
          <w:tab w:val="left" w:pos="440"/>
        </w:tabs>
        <w:rPr>
          <w:rFonts w:ascii="Times New Roman" w:hAnsi="Times New Roman" w:cs="Times New Roman"/>
          <w:noProof/>
          <w:sz w:val="24"/>
          <w:szCs w:val="24"/>
        </w:rPr>
      </w:pPr>
      <w:hyperlink w:anchor="_Toc365625810" w:history="1">
        <w:r w:rsidRPr="00474704">
          <w:rPr>
            <w:rStyle w:val="Hyperlink"/>
          </w:rPr>
          <w:t>3</w:t>
        </w:r>
        <w:r>
          <w:rPr>
            <w:rFonts w:ascii="Times New Roman" w:hAnsi="Times New Roman" w:cs="Times New Roman"/>
            <w:noProof/>
            <w:sz w:val="24"/>
            <w:szCs w:val="24"/>
          </w:rPr>
          <w:tab/>
        </w:r>
        <w:r w:rsidRPr="00474704">
          <w:rPr>
            <w:rStyle w:val="Hyperlink"/>
          </w:rPr>
          <w:t>Message Structure Changes</w:t>
        </w:r>
        <w:r>
          <w:rPr>
            <w:noProof/>
            <w:webHidden/>
          </w:rPr>
          <w:tab/>
        </w:r>
        <w:r>
          <w:rPr>
            <w:noProof/>
            <w:webHidden/>
          </w:rPr>
          <w:fldChar w:fldCharType="begin"/>
        </w:r>
        <w:r>
          <w:rPr>
            <w:noProof/>
            <w:webHidden/>
          </w:rPr>
          <w:instrText xml:space="preserve"> PAGEREF _Toc365625810 \h </w:instrText>
        </w:r>
        <w:r w:rsidR="00B77496">
          <w:rPr>
            <w:noProof/>
          </w:rPr>
        </w:r>
        <w:r>
          <w:rPr>
            <w:noProof/>
            <w:webHidden/>
          </w:rPr>
          <w:fldChar w:fldCharType="separate"/>
        </w:r>
        <w:r>
          <w:rPr>
            <w:noProof/>
            <w:webHidden/>
          </w:rPr>
          <w:t>6</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11" w:history="1">
        <w:r w:rsidRPr="00474704">
          <w:rPr>
            <w:rStyle w:val="Hyperlink"/>
          </w:rPr>
          <w:t>3.1</w:t>
        </w:r>
        <w:r>
          <w:rPr>
            <w:rFonts w:ascii="Times New Roman" w:hAnsi="Times New Roman" w:cs="Times New Roman"/>
            <w:noProof/>
            <w:sz w:val="24"/>
            <w:szCs w:val="24"/>
          </w:rPr>
          <w:tab/>
        </w:r>
        <w:r w:rsidRPr="00474704">
          <w:rPr>
            <w:rStyle w:val="Hyperlink"/>
          </w:rPr>
          <w:t>Added Elements</w:t>
        </w:r>
        <w:r>
          <w:rPr>
            <w:noProof/>
            <w:webHidden/>
          </w:rPr>
          <w:tab/>
        </w:r>
        <w:r>
          <w:rPr>
            <w:noProof/>
            <w:webHidden/>
          </w:rPr>
          <w:fldChar w:fldCharType="begin"/>
        </w:r>
        <w:r>
          <w:rPr>
            <w:noProof/>
            <w:webHidden/>
          </w:rPr>
          <w:instrText xml:space="preserve"> PAGEREF _Toc365625811 \h </w:instrText>
        </w:r>
        <w:r w:rsidR="00B77496">
          <w:rPr>
            <w:noProof/>
          </w:rPr>
        </w:r>
        <w:r>
          <w:rPr>
            <w:noProof/>
            <w:webHidden/>
          </w:rPr>
          <w:fldChar w:fldCharType="separate"/>
        </w:r>
        <w:r>
          <w:rPr>
            <w:noProof/>
            <w:webHidden/>
          </w:rPr>
          <w:t>6</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12" w:history="1">
        <w:r w:rsidRPr="00474704">
          <w:rPr>
            <w:rStyle w:val="Hyperlink"/>
          </w:rPr>
          <w:t>3.2</w:t>
        </w:r>
        <w:r>
          <w:rPr>
            <w:rFonts w:ascii="Times New Roman" w:hAnsi="Times New Roman" w:cs="Times New Roman"/>
            <w:noProof/>
            <w:sz w:val="24"/>
            <w:szCs w:val="24"/>
          </w:rPr>
          <w:tab/>
        </w:r>
        <w:r w:rsidRPr="00474704">
          <w:rPr>
            <w:rStyle w:val="Hyperlink"/>
          </w:rPr>
          <w:t>Removed Elements</w:t>
        </w:r>
        <w:r>
          <w:rPr>
            <w:noProof/>
            <w:webHidden/>
          </w:rPr>
          <w:tab/>
        </w:r>
        <w:r>
          <w:rPr>
            <w:noProof/>
            <w:webHidden/>
          </w:rPr>
          <w:fldChar w:fldCharType="begin"/>
        </w:r>
        <w:r>
          <w:rPr>
            <w:noProof/>
            <w:webHidden/>
          </w:rPr>
          <w:instrText xml:space="preserve"> PAGEREF _Toc365625812 \h </w:instrText>
        </w:r>
        <w:r w:rsidR="00B77496">
          <w:rPr>
            <w:noProof/>
          </w:rPr>
        </w:r>
        <w:r>
          <w:rPr>
            <w:noProof/>
            <w:webHidden/>
          </w:rPr>
          <w:fldChar w:fldCharType="separate"/>
        </w:r>
        <w:r>
          <w:rPr>
            <w:noProof/>
            <w:webHidden/>
          </w:rPr>
          <w:t>6</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13" w:history="1">
        <w:r w:rsidRPr="00474704">
          <w:rPr>
            <w:rStyle w:val="Hyperlink"/>
          </w:rPr>
          <w:t>3.3</w:t>
        </w:r>
        <w:r>
          <w:rPr>
            <w:rFonts w:ascii="Times New Roman" w:hAnsi="Times New Roman" w:cs="Times New Roman"/>
            <w:noProof/>
            <w:sz w:val="24"/>
            <w:szCs w:val="24"/>
          </w:rPr>
          <w:tab/>
        </w:r>
        <w:r w:rsidRPr="00474704">
          <w:rPr>
            <w:rStyle w:val="Hyperlink"/>
          </w:rPr>
          <w:t>Updated Elements</w:t>
        </w:r>
        <w:r>
          <w:rPr>
            <w:noProof/>
            <w:webHidden/>
          </w:rPr>
          <w:tab/>
        </w:r>
        <w:r>
          <w:rPr>
            <w:noProof/>
            <w:webHidden/>
          </w:rPr>
          <w:fldChar w:fldCharType="begin"/>
        </w:r>
        <w:r>
          <w:rPr>
            <w:noProof/>
            <w:webHidden/>
          </w:rPr>
          <w:instrText xml:space="preserve"> PAGEREF _Toc365625813 \h </w:instrText>
        </w:r>
        <w:r w:rsidR="00B77496">
          <w:rPr>
            <w:noProof/>
          </w:rPr>
        </w:r>
        <w:r>
          <w:rPr>
            <w:noProof/>
            <w:webHidden/>
          </w:rPr>
          <w:fldChar w:fldCharType="separate"/>
        </w:r>
        <w:r>
          <w:rPr>
            <w:noProof/>
            <w:webHidden/>
          </w:rPr>
          <w:t>6</w:t>
        </w:r>
        <w:r>
          <w:rPr>
            <w:noProof/>
            <w:webHidden/>
          </w:rPr>
          <w:fldChar w:fldCharType="end"/>
        </w:r>
      </w:hyperlink>
    </w:p>
    <w:p w:rsidR="00141653" w:rsidRDefault="00141653">
      <w:pPr>
        <w:pStyle w:val="TOC1"/>
        <w:tabs>
          <w:tab w:val="left" w:pos="440"/>
        </w:tabs>
        <w:rPr>
          <w:rFonts w:ascii="Times New Roman" w:hAnsi="Times New Roman" w:cs="Times New Roman"/>
          <w:noProof/>
          <w:sz w:val="24"/>
          <w:szCs w:val="24"/>
        </w:rPr>
      </w:pPr>
      <w:hyperlink w:anchor="_Toc365625814" w:history="1">
        <w:r w:rsidRPr="00474704">
          <w:rPr>
            <w:rStyle w:val="Hyperlink"/>
          </w:rPr>
          <w:t>4</w:t>
        </w:r>
        <w:r>
          <w:rPr>
            <w:rFonts w:ascii="Times New Roman" w:hAnsi="Times New Roman" w:cs="Times New Roman"/>
            <w:noProof/>
            <w:sz w:val="24"/>
            <w:szCs w:val="24"/>
          </w:rPr>
          <w:tab/>
        </w:r>
        <w:r w:rsidRPr="00474704">
          <w:rPr>
            <w:rStyle w:val="Hyperlink"/>
          </w:rPr>
          <w:t>Changes to Validation Rules</w:t>
        </w:r>
        <w:r>
          <w:rPr>
            <w:noProof/>
            <w:webHidden/>
          </w:rPr>
          <w:tab/>
        </w:r>
        <w:r>
          <w:rPr>
            <w:noProof/>
            <w:webHidden/>
          </w:rPr>
          <w:fldChar w:fldCharType="begin"/>
        </w:r>
        <w:r>
          <w:rPr>
            <w:noProof/>
            <w:webHidden/>
          </w:rPr>
          <w:instrText xml:space="preserve"> PAGEREF _Toc365625814 \h </w:instrText>
        </w:r>
        <w:r w:rsidR="00B77496">
          <w:rPr>
            <w:noProof/>
          </w:rPr>
        </w:r>
        <w:r>
          <w:rPr>
            <w:noProof/>
            <w:webHidden/>
          </w:rPr>
          <w:fldChar w:fldCharType="separate"/>
        </w:r>
        <w:r>
          <w:rPr>
            <w:noProof/>
            <w:webHidden/>
          </w:rPr>
          <w:t>7</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15" w:history="1">
        <w:r w:rsidRPr="00474704">
          <w:rPr>
            <w:rStyle w:val="Hyperlink"/>
          </w:rPr>
          <w:t>4.1</w:t>
        </w:r>
        <w:r>
          <w:rPr>
            <w:rFonts w:ascii="Times New Roman" w:hAnsi="Times New Roman" w:cs="Times New Roman"/>
            <w:noProof/>
            <w:sz w:val="24"/>
            <w:szCs w:val="24"/>
          </w:rPr>
          <w:tab/>
        </w:r>
        <w:r w:rsidRPr="00474704">
          <w:rPr>
            <w:rStyle w:val="Hyperlink"/>
          </w:rPr>
          <w:t>Added Validation Rules</w:t>
        </w:r>
        <w:r>
          <w:rPr>
            <w:noProof/>
            <w:webHidden/>
          </w:rPr>
          <w:tab/>
        </w:r>
        <w:r>
          <w:rPr>
            <w:noProof/>
            <w:webHidden/>
          </w:rPr>
          <w:fldChar w:fldCharType="begin"/>
        </w:r>
        <w:r>
          <w:rPr>
            <w:noProof/>
            <w:webHidden/>
          </w:rPr>
          <w:instrText xml:space="preserve"> PAGEREF _Toc365625815 \h </w:instrText>
        </w:r>
        <w:r w:rsidR="00B77496">
          <w:rPr>
            <w:noProof/>
          </w:rPr>
        </w:r>
        <w:r>
          <w:rPr>
            <w:noProof/>
            <w:webHidden/>
          </w:rPr>
          <w:fldChar w:fldCharType="separate"/>
        </w:r>
        <w:r>
          <w:rPr>
            <w:noProof/>
            <w:webHidden/>
          </w:rPr>
          <w:t>7</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16" w:history="1">
        <w:r w:rsidRPr="00474704">
          <w:rPr>
            <w:rStyle w:val="Hyperlink"/>
          </w:rPr>
          <w:t>4.2</w:t>
        </w:r>
        <w:r>
          <w:rPr>
            <w:rFonts w:ascii="Times New Roman" w:hAnsi="Times New Roman" w:cs="Times New Roman"/>
            <w:noProof/>
            <w:sz w:val="24"/>
            <w:szCs w:val="24"/>
          </w:rPr>
          <w:tab/>
        </w:r>
        <w:r w:rsidRPr="00474704">
          <w:rPr>
            <w:rStyle w:val="Hyperlink"/>
          </w:rPr>
          <w:t>Removed Validation Rules</w:t>
        </w:r>
        <w:r>
          <w:rPr>
            <w:noProof/>
            <w:webHidden/>
          </w:rPr>
          <w:tab/>
        </w:r>
        <w:r>
          <w:rPr>
            <w:noProof/>
            <w:webHidden/>
          </w:rPr>
          <w:fldChar w:fldCharType="begin"/>
        </w:r>
        <w:r>
          <w:rPr>
            <w:noProof/>
            <w:webHidden/>
          </w:rPr>
          <w:instrText xml:space="preserve"> PAGEREF _Toc365625816 \h </w:instrText>
        </w:r>
        <w:r w:rsidR="00B77496">
          <w:rPr>
            <w:noProof/>
          </w:rPr>
        </w:r>
        <w:r>
          <w:rPr>
            <w:noProof/>
            <w:webHidden/>
          </w:rPr>
          <w:fldChar w:fldCharType="separate"/>
        </w:r>
        <w:r>
          <w:rPr>
            <w:noProof/>
            <w:webHidden/>
          </w:rPr>
          <w:t>7</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17" w:history="1">
        <w:r w:rsidRPr="00474704">
          <w:rPr>
            <w:rStyle w:val="Hyperlink"/>
          </w:rPr>
          <w:t>4.3</w:t>
        </w:r>
        <w:r>
          <w:rPr>
            <w:rFonts w:ascii="Times New Roman" w:hAnsi="Times New Roman" w:cs="Times New Roman"/>
            <w:noProof/>
            <w:sz w:val="24"/>
            <w:szCs w:val="24"/>
          </w:rPr>
          <w:tab/>
        </w:r>
        <w:r w:rsidRPr="00474704">
          <w:rPr>
            <w:rStyle w:val="Hyperlink"/>
          </w:rPr>
          <w:t>Updated Validation Rules (Technical Rule Specification)</w:t>
        </w:r>
        <w:r>
          <w:rPr>
            <w:noProof/>
            <w:webHidden/>
          </w:rPr>
          <w:tab/>
        </w:r>
        <w:r>
          <w:rPr>
            <w:noProof/>
            <w:webHidden/>
          </w:rPr>
          <w:fldChar w:fldCharType="begin"/>
        </w:r>
        <w:r>
          <w:rPr>
            <w:noProof/>
            <w:webHidden/>
          </w:rPr>
          <w:instrText xml:space="preserve"> PAGEREF _Toc365625817 \h </w:instrText>
        </w:r>
        <w:r w:rsidR="00B77496">
          <w:rPr>
            <w:noProof/>
          </w:rPr>
        </w:r>
        <w:r>
          <w:rPr>
            <w:noProof/>
            <w:webHidden/>
          </w:rPr>
          <w:fldChar w:fldCharType="separate"/>
        </w:r>
        <w:r>
          <w:rPr>
            <w:noProof/>
            <w:webHidden/>
          </w:rPr>
          <w:t>7</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18" w:history="1">
        <w:r w:rsidRPr="00474704">
          <w:rPr>
            <w:rStyle w:val="Hyperlink"/>
          </w:rPr>
          <w:t>4.4</w:t>
        </w:r>
        <w:r>
          <w:rPr>
            <w:rFonts w:ascii="Times New Roman" w:hAnsi="Times New Roman" w:cs="Times New Roman"/>
            <w:noProof/>
            <w:sz w:val="24"/>
            <w:szCs w:val="24"/>
          </w:rPr>
          <w:tab/>
        </w:r>
        <w:r w:rsidRPr="00474704">
          <w:rPr>
            <w:rStyle w:val="Hyperlink"/>
          </w:rPr>
          <w:t>Updated Validation Rules (Response Message)</w:t>
        </w:r>
        <w:r>
          <w:rPr>
            <w:noProof/>
            <w:webHidden/>
          </w:rPr>
          <w:tab/>
        </w:r>
        <w:r>
          <w:rPr>
            <w:noProof/>
            <w:webHidden/>
          </w:rPr>
          <w:fldChar w:fldCharType="begin"/>
        </w:r>
        <w:r>
          <w:rPr>
            <w:noProof/>
            <w:webHidden/>
          </w:rPr>
          <w:instrText xml:space="preserve"> PAGEREF _Toc365625818 \h </w:instrText>
        </w:r>
        <w:r w:rsidR="00B77496">
          <w:rPr>
            <w:noProof/>
          </w:rPr>
        </w:r>
        <w:r>
          <w:rPr>
            <w:noProof/>
            <w:webHidden/>
          </w:rPr>
          <w:fldChar w:fldCharType="separate"/>
        </w:r>
        <w:r>
          <w:rPr>
            <w:noProof/>
            <w:webHidden/>
          </w:rPr>
          <w:t>7</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19" w:history="1">
        <w:r w:rsidRPr="00474704">
          <w:rPr>
            <w:rStyle w:val="Hyperlink"/>
          </w:rPr>
          <w:t>4.5</w:t>
        </w:r>
        <w:r>
          <w:rPr>
            <w:rFonts w:ascii="Times New Roman" w:hAnsi="Times New Roman" w:cs="Times New Roman"/>
            <w:noProof/>
            <w:sz w:val="24"/>
            <w:szCs w:val="24"/>
          </w:rPr>
          <w:tab/>
        </w:r>
        <w:r w:rsidRPr="00474704">
          <w:rPr>
            <w:rStyle w:val="Hyperlink"/>
          </w:rPr>
          <w:t>Updated Validation Rules (Data Element Version)</w:t>
        </w:r>
        <w:r>
          <w:rPr>
            <w:noProof/>
            <w:webHidden/>
          </w:rPr>
          <w:tab/>
        </w:r>
        <w:r>
          <w:rPr>
            <w:noProof/>
            <w:webHidden/>
          </w:rPr>
          <w:fldChar w:fldCharType="begin"/>
        </w:r>
        <w:r>
          <w:rPr>
            <w:noProof/>
            <w:webHidden/>
          </w:rPr>
          <w:instrText xml:space="preserve"> PAGEREF _Toc365625819 \h </w:instrText>
        </w:r>
        <w:r w:rsidR="00B77496">
          <w:rPr>
            <w:noProof/>
          </w:rPr>
        </w:r>
        <w:r>
          <w:rPr>
            <w:noProof/>
            <w:webHidden/>
          </w:rPr>
          <w:fldChar w:fldCharType="separate"/>
        </w:r>
        <w:r>
          <w:rPr>
            <w:noProof/>
            <w:webHidden/>
          </w:rPr>
          <w:t>7</w:t>
        </w:r>
        <w:r>
          <w:rPr>
            <w:noProof/>
            <w:webHidden/>
          </w:rPr>
          <w:fldChar w:fldCharType="end"/>
        </w:r>
      </w:hyperlink>
    </w:p>
    <w:p w:rsidR="00141653" w:rsidRDefault="00141653">
      <w:pPr>
        <w:pStyle w:val="TOC1"/>
        <w:tabs>
          <w:tab w:val="left" w:pos="440"/>
        </w:tabs>
        <w:rPr>
          <w:rFonts w:ascii="Times New Roman" w:hAnsi="Times New Roman" w:cs="Times New Roman"/>
          <w:noProof/>
          <w:sz w:val="24"/>
          <w:szCs w:val="24"/>
        </w:rPr>
      </w:pPr>
      <w:hyperlink w:anchor="_Toc365625820" w:history="1">
        <w:r w:rsidRPr="00474704">
          <w:rPr>
            <w:rStyle w:val="Hyperlink"/>
          </w:rPr>
          <w:t>5</w:t>
        </w:r>
        <w:r>
          <w:rPr>
            <w:rFonts w:ascii="Times New Roman" w:hAnsi="Times New Roman" w:cs="Times New Roman"/>
            <w:noProof/>
            <w:sz w:val="24"/>
            <w:szCs w:val="24"/>
          </w:rPr>
          <w:tab/>
        </w:r>
        <w:r w:rsidRPr="00474704">
          <w:rPr>
            <w:rStyle w:val="Hyperlink"/>
          </w:rPr>
          <w:t>Changes to Error Response Messages</w:t>
        </w:r>
        <w:r>
          <w:rPr>
            <w:noProof/>
            <w:webHidden/>
          </w:rPr>
          <w:tab/>
        </w:r>
        <w:r>
          <w:rPr>
            <w:noProof/>
            <w:webHidden/>
          </w:rPr>
          <w:fldChar w:fldCharType="begin"/>
        </w:r>
        <w:r>
          <w:rPr>
            <w:noProof/>
            <w:webHidden/>
          </w:rPr>
          <w:instrText xml:space="preserve"> PAGEREF _Toc365625820 \h </w:instrText>
        </w:r>
        <w:r w:rsidR="00B77496">
          <w:rPr>
            <w:noProof/>
          </w:rPr>
        </w:r>
        <w:r>
          <w:rPr>
            <w:noProof/>
            <w:webHidden/>
          </w:rPr>
          <w:fldChar w:fldCharType="separate"/>
        </w:r>
        <w:r>
          <w:rPr>
            <w:noProof/>
            <w:webHidden/>
          </w:rPr>
          <w:t>8</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21" w:history="1">
        <w:r w:rsidRPr="00474704">
          <w:rPr>
            <w:rStyle w:val="Hyperlink"/>
          </w:rPr>
          <w:t>5.1</w:t>
        </w:r>
        <w:r>
          <w:rPr>
            <w:rFonts w:ascii="Times New Roman" w:hAnsi="Times New Roman" w:cs="Times New Roman"/>
            <w:noProof/>
            <w:sz w:val="24"/>
            <w:szCs w:val="24"/>
          </w:rPr>
          <w:tab/>
        </w:r>
        <w:r w:rsidRPr="00474704">
          <w:rPr>
            <w:rStyle w:val="Hyperlink"/>
          </w:rPr>
          <w:t>Added Error Response Messages</w:t>
        </w:r>
        <w:r>
          <w:rPr>
            <w:noProof/>
            <w:webHidden/>
          </w:rPr>
          <w:tab/>
        </w:r>
        <w:r>
          <w:rPr>
            <w:noProof/>
            <w:webHidden/>
          </w:rPr>
          <w:fldChar w:fldCharType="begin"/>
        </w:r>
        <w:r>
          <w:rPr>
            <w:noProof/>
            <w:webHidden/>
          </w:rPr>
          <w:instrText xml:space="preserve"> PAGEREF _Toc365625821 \h </w:instrText>
        </w:r>
        <w:r w:rsidR="00B77496">
          <w:rPr>
            <w:noProof/>
          </w:rPr>
        </w:r>
        <w:r>
          <w:rPr>
            <w:noProof/>
            <w:webHidden/>
          </w:rPr>
          <w:fldChar w:fldCharType="separate"/>
        </w:r>
        <w:r>
          <w:rPr>
            <w:noProof/>
            <w:webHidden/>
          </w:rPr>
          <w:t>8</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22" w:history="1">
        <w:r w:rsidRPr="00474704">
          <w:rPr>
            <w:rStyle w:val="Hyperlink"/>
          </w:rPr>
          <w:t>5.2</w:t>
        </w:r>
        <w:r>
          <w:rPr>
            <w:rFonts w:ascii="Times New Roman" w:hAnsi="Times New Roman" w:cs="Times New Roman"/>
            <w:noProof/>
            <w:sz w:val="24"/>
            <w:szCs w:val="24"/>
          </w:rPr>
          <w:tab/>
        </w:r>
        <w:r w:rsidRPr="00474704">
          <w:rPr>
            <w:rStyle w:val="Hyperlink"/>
          </w:rPr>
          <w:t>Removed Error Response Messages</w:t>
        </w:r>
        <w:r>
          <w:rPr>
            <w:noProof/>
            <w:webHidden/>
          </w:rPr>
          <w:tab/>
        </w:r>
        <w:r>
          <w:rPr>
            <w:noProof/>
            <w:webHidden/>
          </w:rPr>
          <w:fldChar w:fldCharType="begin"/>
        </w:r>
        <w:r>
          <w:rPr>
            <w:noProof/>
            <w:webHidden/>
          </w:rPr>
          <w:instrText xml:space="preserve"> PAGEREF _Toc365625822 \h </w:instrText>
        </w:r>
        <w:r w:rsidR="00B77496">
          <w:rPr>
            <w:noProof/>
          </w:rPr>
        </w:r>
        <w:r>
          <w:rPr>
            <w:noProof/>
            <w:webHidden/>
          </w:rPr>
          <w:fldChar w:fldCharType="separate"/>
        </w:r>
        <w:r>
          <w:rPr>
            <w:noProof/>
            <w:webHidden/>
          </w:rPr>
          <w:t>8</w:t>
        </w:r>
        <w:r>
          <w:rPr>
            <w:noProof/>
            <w:webHidden/>
          </w:rPr>
          <w:fldChar w:fldCharType="end"/>
        </w:r>
      </w:hyperlink>
    </w:p>
    <w:p w:rsidR="00141653" w:rsidRDefault="00141653">
      <w:pPr>
        <w:pStyle w:val="TOC2"/>
        <w:rPr>
          <w:rFonts w:ascii="Times New Roman" w:hAnsi="Times New Roman" w:cs="Times New Roman"/>
          <w:noProof/>
          <w:sz w:val="24"/>
          <w:szCs w:val="24"/>
        </w:rPr>
      </w:pPr>
      <w:hyperlink w:anchor="_Toc365625823" w:history="1">
        <w:r w:rsidRPr="00474704">
          <w:rPr>
            <w:rStyle w:val="Hyperlink"/>
          </w:rPr>
          <w:t>5.3</w:t>
        </w:r>
        <w:r>
          <w:rPr>
            <w:rFonts w:ascii="Times New Roman" w:hAnsi="Times New Roman" w:cs="Times New Roman"/>
            <w:noProof/>
            <w:sz w:val="24"/>
            <w:szCs w:val="24"/>
          </w:rPr>
          <w:tab/>
        </w:r>
        <w:r w:rsidRPr="00474704">
          <w:rPr>
            <w:rStyle w:val="Hyperlink"/>
          </w:rPr>
          <w:t>Updated Error Response Messages</w:t>
        </w:r>
        <w:r>
          <w:rPr>
            <w:noProof/>
            <w:webHidden/>
          </w:rPr>
          <w:tab/>
        </w:r>
        <w:r>
          <w:rPr>
            <w:noProof/>
            <w:webHidden/>
          </w:rPr>
          <w:fldChar w:fldCharType="begin"/>
        </w:r>
        <w:r>
          <w:rPr>
            <w:noProof/>
            <w:webHidden/>
          </w:rPr>
          <w:instrText xml:space="preserve"> PAGEREF _Toc365625823 \h </w:instrText>
        </w:r>
        <w:r w:rsidR="00B77496">
          <w:rPr>
            <w:noProof/>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6" w:name="_Toc365625801"/>
      <w:r w:rsidRPr="009B06E0">
        <w:lastRenderedPageBreak/>
        <w:t>Introduction</w:t>
      </w:r>
      <w:bookmarkEnd w:id="6"/>
    </w:p>
    <w:p w:rsidR="00BA43CC" w:rsidRPr="009B06E0" w:rsidRDefault="00BA43CC" w:rsidP="00D349BA">
      <w:pPr>
        <w:pStyle w:val="Head2"/>
        <w:jc w:val="both"/>
      </w:pPr>
      <w:bookmarkStart w:id="7" w:name="_Toc203783465"/>
      <w:bookmarkStart w:id="8" w:name="_Toc365625802"/>
      <w:r w:rsidRPr="009B06E0">
        <w:t>Purpose</w:t>
      </w:r>
      <w:bookmarkEnd w:id="7"/>
      <w:bookmarkEnd w:id="8"/>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053901" w:rsidRPr="00053901">
        <w:t>Research and Development Tax Incentive Schedule</w:t>
      </w:r>
      <w:r w:rsidR="00106DA3" w:rsidRPr="00B07710">
        <w:t xml:space="preserve"> (</w:t>
      </w:r>
      <w:r w:rsidR="00053901">
        <w:t>RDTIS</w:t>
      </w:r>
      <w:r w:rsidR="000A1383" w:rsidRPr="00B07710">
        <w:t>)</w:t>
      </w:r>
      <w:r w:rsidR="00350A2B" w:rsidRPr="00B07710">
        <w:t xml:space="preserve"> </w:t>
      </w:r>
      <w:r w:rsidR="000A1383" w:rsidRPr="00B07710">
        <w:t xml:space="preserve">web </w:t>
      </w:r>
      <w:r w:rsidR="00350A2B" w:rsidRPr="00B07710">
        <w:t>service for 201</w:t>
      </w:r>
      <w:r w:rsidR="007D7250">
        <w:t>2</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9" w:name="_Toc311801588"/>
      <w:bookmarkStart w:id="10" w:name="_Toc231632936"/>
      <w:bookmarkStart w:id="11" w:name="_Toc231632938"/>
      <w:bookmarkStart w:id="12" w:name="_Toc226473065"/>
      <w:bookmarkStart w:id="13" w:name="_Toc365625803"/>
      <w:bookmarkEnd w:id="9"/>
      <w:bookmarkEnd w:id="10"/>
      <w:bookmarkEnd w:id="11"/>
      <w:r w:rsidRPr="009B06E0">
        <w:t>Audience and Scope</w:t>
      </w:r>
      <w:bookmarkEnd w:id="13"/>
    </w:p>
    <w:p w:rsidR="00BA43CC" w:rsidRPr="00B07710" w:rsidRDefault="00BA43CC" w:rsidP="00D349BA">
      <w:pPr>
        <w:jc w:val="both"/>
        <w:rPr>
          <w:i/>
        </w:rPr>
      </w:pPr>
      <w:r w:rsidRPr="009B06E0">
        <w:t xml:space="preserve">This document contains </w:t>
      </w:r>
      <w:r w:rsidR="00350A2B">
        <w:t xml:space="preserve">a summary of changes to the </w:t>
      </w:r>
      <w:r w:rsidR="00053901">
        <w:t>rdtis</w:t>
      </w:r>
      <w:r w:rsidR="00350A2B" w:rsidRPr="00B07710">
        <w:t>.000</w:t>
      </w:r>
      <w:r w:rsidR="007D7250">
        <w:t>1</w:t>
      </w:r>
      <w:r w:rsidR="00350A2B" w:rsidRPr="00B07710">
        <w:t xml:space="preserve"> </w:t>
      </w:r>
      <w:r w:rsidR="000A1383" w:rsidRPr="00B07710">
        <w:t xml:space="preserve">web </w:t>
      </w:r>
      <w:r w:rsidR="00350A2B" w:rsidRPr="00B07710">
        <w:t>service for 201</w:t>
      </w:r>
      <w:r w:rsidR="007D7250">
        <w:t>2</w:t>
      </w:r>
      <w:r w:rsidR="00350A2B" w:rsidRPr="00B07710">
        <w:t>.</w:t>
      </w:r>
      <w:r w:rsidR="00350A2B">
        <w:t xml:space="preserve">  It is provided as a supplement to the </w:t>
      </w:r>
      <w:r w:rsidR="00053901" w:rsidRPr="00053901">
        <w:rPr>
          <w:i/>
        </w:rPr>
        <w:t>Research and Development Tax Incentive Schedule</w:t>
      </w:r>
      <w:r w:rsidR="00B07710" w:rsidRPr="00B07710">
        <w:rPr>
          <w:i/>
        </w:rPr>
        <w:t xml:space="preserve"> 201</w:t>
      </w:r>
      <w:r w:rsidR="007D7250">
        <w:rPr>
          <w:i/>
        </w:rPr>
        <w:t>2</w:t>
      </w:r>
      <w:r w:rsidR="00477FA2" w:rsidRPr="00B07710">
        <w:rPr>
          <w:i/>
        </w:rPr>
        <w:t xml:space="preserve"> Message Implementation </w:t>
      </w:r>
      <w:proofErr w:type="gramStart"/>
      <w:r w:rsidR="00477FA2" w:rsidRPr="00B07710">
        <w:rPr>
          <w:i/>
        </w:rPr>
        <w:t>Guide  Version</w:t>
      </w:r>
      <w:proofErr w:type="gramEnd"/>
      <w:r w:rsidR="00477FA2" w:rsidRPr="00B07710">
        <w:rPr>
          <w:i/>
        </w:rPr>
        <w:t xml:space="preserve"> </w:t>
      </w:r>
      <w:r w:rsidR="007D7250">
        <w:rPr>
          <w:i/>
        </w:rPr>
        <w:t>1.</w:t>
      </w:r>
      <w:r w:rsidR="00065F9A">
        <w:rPr>
          <w:i/>
        </w:rPr>
        <w:t>1</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053901">
        <w:t>rdtis</w:t>
      </w:r>
      <w:r>
        <w:t>.000</w:t>
      </w:r>
      <w:r w:rsidR="00053901">
        <w:t>1</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4" w:name="_Toc365625804"/>
      <w:r w:rsidRPr="009B06E0">
        <w:t>References</w:t>
      </w:r>
      <w:bookmarkEnd w:id="12"/>
      <w:bookmarkEnd w:id="14"/>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053901" w:rsidRPr="00053901" w:rsidRDefault="00053901" w:rsidP="00053901">
            <w:pPr>
              <w:rPr>
                <w:color w:val="000000"/>
              </w:rPr>
            </w:pPr>
            <w:r w:rsidRPr="00053901">
              <w:rPr>
                <w:color w:val="000000"/>
              </w:rPr>
              <w:t xml:space="preserve">The SBR Message Implementation Guide (MIG) for </w:t>
            </w:r>
            <w:r w:rsidRPr="00053901">
              <w:t>Research and Development Tax Incentive Schedule</w:t>
            </w:r>
            <w:r w:rsidRPr="00B07710">
              <w:t xml:space="preserve"> </w:t>
            </w:r>
            <w:r>
              <w:t xml:space="preserve"> 201</w:t>
            </w:r>
            <w:r w:rsidR="007D7250">
              <w:t>2</w:t>
            </w:r>
            <w:r>
              <w:t xml:space="preserve"> </w:t>
            </w:r>
            <w:r w:rsidRPr="00053901">
              <w:rPr>
                <w:color w:val="000000"/>
              </w:rPr>
              <w:t>(</w:t>
            </w:r>
            <w:r>
              <w:rPr>
                <w:color w:val="000000"/>
              </w:rPr>
              <w:t>rdtis</w:t>
            </w:r>
            <w:r w:rsidRPr="00053901">
              <w:rPr>
                <w:color w:val="000000"/>
              </w:rPr>
              <w:t>.000</w:t>
            </w:r>
            <w:r w:rsidR="007D7250">
              <w:rPr>
                <w:color w:val="000000"/>
              </w:rPr>
              <w:t>1</w:t>
            </w:r>
            <w:r w:rsidRPr="00053901">
              <w:rPr>
                <w:color w:val="000000"/>
              </w:rPr>
              <w:t xml:space="preserve">) document can be downloaded at </w:t>
            </w:r>
          </w:p>
          <w:p w:rsidR="00556F36" w:rsidRPr="00B858A7" w:rsidRDefault="00B858A7" w:rsidP="00053901">
            <w:pPr>
              <w:rPr>
                <w:rStyle w:val="Hyperlink"/>
                <w:noProof w:val="0"/>
              </w:rPr>
            </w:pPr>
            <w:r>
              <w:rPr>
                <w:b/>
                <w:color w:val="000000"/>
              </w:rPr>
              <w:fldChar w:fldCharType="begin"/>
            </w:r>
            <w:r>
              <w:rPr>
                <w:b/>
                <w:color w:val="000000"/>
              </w:rPr>
              <w:instrText xml:space="preserve"> HYPERLINK "http://www.sbr.gov.au/software-developers/developer-tools/ato/income-tax-return-schedules/international-dealings-schedule%20" </w:instrText>
            </w:r>
            <w:r w:rsidR="00BA3A1F" w:rsidRPr="00B858A7">
              <w:rPr>
                <w:b/>
                <w:color w:val="000000"/>
              </w:rPr>
            </w:r>
            <w:r>
              <w:rPr>
                <w:b/>
                <w:color w:val="000000"/>
              </w:rPr>
              <w:fldChar w:fldCharType="separate"/>
            </w:r>
            <w:r w:rsidRPr="00B858A7">
              <w:rPr>
                <w:rStyle w:val="Hyperlink"/>
                <w:noProof w:val="0"/>
              </w:rPr>
              <w:t>http://www.sbr.gov.au/software-developers</w:t>
            </w:r>
            <w:r w:rsidRPr="00B858A7">
              <w:rPr>
                <w:rStyle w:val="Hyperlink"/>
                <w:noProof w:val="0"/>
              </w:rPr>
              <w:t>/</w:t>
            </w:r>
            <w:r w:rsidRPr="00B858A7">
              <w:rPr>
                <w:rStyle w:val="Hyperlink"/>
                <w:noProof w:val="0"/>
              </w:rPr>
              <w:t>de</w:t>
            </w:r>
            <w:r w:rsidRPr="00B858A7">
              <w:rPr>
                <w:rStyle w:val="Hyperlink"/>
                <w:noProof w:val="0"/>
              </w:rPr>
              <w:t>v</w:t>
            </w:r>
            <w:r w:rsidRPr="00B858A7">
              <w:rPr>
                <w:rStyle w:val="Hyperlink"/>
                <w:noProof w:val="0"/>
              </w:rPr>
              <w:t>eloper-tools/ato</w:t>
            </w:r>
          </w:p>
          <w:p w:rsidR="00053901" w:rsidRPr="00053901" w:rsidRDefault="00B858A7" w:rsidP="00053901">
            <w:pPr>
              <w:rPr>
                <w:color w:val="000000"/>
              </w:rPr>
            </w:pPr>
            <w:r>
              <w:rPr>
                <w:b/>
                <w:color w:val="000000"/>
              </w:rPr>
              <w:fldChar w:fldCharType="end"/>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7D7250">
              <w:rPr>
                <w:color w:val="000000"/>
              </w:rPr>
              <w:t>Research and Development Tax Incentive Schedule</w:t>
            </w:r>
            <w:r w:rsidRPr="00655F32">
              <w:rPr>
                <w:color w:val="000000"/>
              </w:rPr>
              <w:t xml:space="preserve"> reporting service.</w:t>
            </w:r>
          </w:p>
          <w:p w:rsidR="007D7250" w:rsidRPr="00655F32" w:rsidRDefault="007D7250" w:rsidP="00556F36">
            <w:pPr>
              <w:rPr>
                <w:color w:val="000000"/>
              </w:rPr>
            </w:pP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5" w:name="_Toc229564440"/>
      <w:bookmarkStart w:id="16" w:name="_Toc229389103"/>
      <w:bookmarkStart w:id="17" w:name="_Toc229476103"/>
      <w:bookmarkStart w:id="18" w:name="_Toc229476159"/>
      <w:bookmarkStart w:id="19" w:name="_Toc229476306"/>
      <w:bookmarkStart w:id="20" w:name="_Toc229476371"/>
      <w:bookmarkStart w:id="21" w:name="_Toc229484276"/>
      <w:bookmarkStart w:id="22" w:name="_Toc229484841"/>
      <w:bookmarkStart w:id="23" w:name="_Toc229486442"/>
      <w:bookmarkStart w:id="24" w:name="_Toc229564442"/>
      <w:bookmarkStart w:id="25" w:name="_Toc229389104"/>
      <w:bookmarkStart w:id="26" w:name="_Toc229476104"/>
      <w:bookmarkStart w:id="27" w:name="_Toc229476160"/>
      <w:bookmarkStart w:id="28" w:name="_Toc229476307"/>
      <w:bookmarkStart w:id="29" w:name="_Toc229476372"/>
      <w:bookmarkStart w:id="30" w:name="_Toc229484277"/>
      <w:bookmarkStart w:id="31" w:name="_Toc229484842"/>
      <w:bookmarkStart w:id="32" w:name="_Toc229486443"/>
      <w:bookmarkStart w:id="33" w:name="_Toc229564443"/>
      <w:bookmarkStart w:id="34" w:name="_Toc229389105"/>
      <w:bookmarkStart w:id="35" w:name="_Toc229476105"/>
      <w:bookmarkStart w:id="36" w:name="_Toc229476161"/>
      <w:bookmarkStart w:id="37" w:name="_Toc229476308"/>
      <w:bookmarkStart w:id="38" w:name="_Toc229476373"/>
      <w:bookmarkStart w:id="39" w:name="_Toc229484278"/>
      <w:bookmarkStart w:id="40" w:name="_Toc229484843"/>
      <w:bookmarkStart w:id="41" w:name="_Toc229486444"/>
      <w:bookmarkStart w:id="42" w:name="_Toc229564444"/>
      <w:bookmarkStart w:id="43" w:name="_Toc229389106"/>
      <w:bookmarkStart w:id="44" w:name="_Toc229476106"/>
      <w:bookmarkStart w:id="45" w:name="_Toc229476162"/>
      <w:bookmarkStart w:id="46" w:name="_Toc229476309"/>
      <w:bookmarkStart w:id="47" w:name="_Toc229476374"/>
      <w:bookmarkStart w:id="48" w:name="_Toc229484279"/>
      <w:bookmarkStart w:id="49" w:name="_Toc229484844"/>
      <w:bookmarkStart w:id="50" w:name="_Toc229486445"/>
      <w:bookmarkStart w:id="51" w:name="_Toc229564445"/>
      <w:bookmarkStart w:id="52" w:name="_Toc229389107"/>
      <w:bookmarkStart w:id="53" w:name="_Toc229476107"/>
      <w:bookmarkStart w:id="54" w:name="_Toc229476163"/>
      <w:bookmarkStart w:id="55" w:name="_Toc229476310"/>
      <w:bookmarkStart w:id="56" w:name="_Toc229476375"/>
      <w:bookmarkStart w:id="57" w:name="_Toc229484280"/>
      <w:bookmarkStart w:id="58" w:name="_Toc229484845"/>
      <w:bookmarkStart w:id="59" w:name="_Toc229486446"/>
      <w:bookmarkStart w:id="60" w:name="_Toc229564446"/>
      <w:bookmarkStart w:id="61" w:name="_Toc229389108"/>
      <w:bookmarkStart w:id="62" w:name="_Toc229476108"/>
      <w:bookmarkStart w:id="63" w:name="_Toc229476164"/>
      <w:bookmarkStart w:id="64" w:name="_Toc229476311"/>
      <w:bookmarkStart w:id="65" w:name="_Toc229476376"/>
      <w:bookmarkStart w:id="66" w:name="_Toc229484281"/>
      <w:bookmarkStart w:id="67" w:name="_Toc229484846"/>
      <w:bookmarkStart w:id="68" w:name="_Toc229486447"/>
      <w:bookmarkStart w:id="69" w:name="_Toc229564447"/>
      <w:bookmarkStart w:id="70" w:name="_Toc229389110"/>
      <w:bookmarkStart w:id="71" w:name="_Toc229476110"/>
      <w:bookmarkStart w:id="72" w:name="_Toc229476166"/>
      <w:bookmarkStart w:id="73" w:name="_Toc229476313"/>
      <w:bookmarkStart w:id="74" w:name="_Toc229476378"/>
      <w:bookmarkStart w:id="75" w:name="_Toc229484283"/>
      <w:bookmarkStart w:id="76" w:name="_Toc229484848"/>
      <w:bookmarkStart w:id="77" w:name="_Toc229486449"/>
      <w:bookmarkStart w:id="78" w:name="_Toc229564449"/>
      <w:bookmarkStart w:id="79" w:name="_Toc229389112"/>
      <w:bookmarkStart w:id="80" w:name="_Toc229476112"/>
      <w:bookmarkStart w:id="81" w:name="_Toc229476168"/>
      <w:bookmarkStart w:id="82" w:name="_Toc229476315"/>
      <w:bookmarkStart w:id="83" w:name="_Toc229476380"/>
      <w:bookmarkStart w:id="84" w:name="_Toc229484285"/>
      <w:bookmarkStart w:id="85" w:name="_Toc229484850"/>
      <w:bookmarkStart w:id="86" w:name="_Toc229486451"/>
      <w:bookmarkStart w:id="87" w:name="_Toc229564451"/>
      <w:bookmarkStart w:id="88" w:name="_Toc229389113"/>
      <w:bookmarkStart w:id="89" w:name="_Toc229476113"/>
      <w:bookmarkStart w:id="90" w:name="_Toc229476169"/>
      <w:bookmarkStart w:id="91" w:name="_Toc229476316"/>
      <w:bookmarkStart w:id="92" w:name="_Toc229476381"/>
      <w:bookmarkStart w:id="93" w:name="_Toc229484286"/>
      <w:bookmarkStart w:id="94" w:name="_Toc229484851"/>
      <w:bookmarkStart w:id="95" w:name="_Toc229486452"/>
      <w:bookmarkStart w:id="96" w:name="_Toc229564452"/>
      <w:bookmarkStart w:id="97" w:name="_Toc229389114"/>
      <w:bookmarkStart w:id="98" w:name="_Toc229476114"/>
      <w:bookmarkStart w:id="99" w:name="_Toc229476170"/>
      <w:bookmarkStart w:id="100" w:name="_Toc229476317"/>
      <w:bookmarkStart w:id="101" w:name="_Toc229476382"/>
      <w:bookmarkStart w:id="102" w:name="_Toc229484287"/>
      <w:bookmarkStart w:id="103" w:name="_Toc229484852"/>
      <w:bookmarkStart w:id="104" w:name="_Toc229486453"/>
      <w:bookmarkStart w:id="105" w:name="_Toc229564453"/>
      <w:bookmarkStart w:id="106" w:name="_Toc229389115"/>
      <w:bookmarkStart w:id="107" w:name="_Toc229476115"/>
      <w:bookmarkStart w:id="108" w:name="_Toc229476171"/>
      <w:bookmarkStart w:id="109" w:name="_Toc229476318"/>
      <w:bookmarkStart w:id="110" w:name="_Toc229476383"/>
      <w:bookmarkStart w:id="111" w:name="_Toc229484288"/>
      <w:bookmarkStart w:id="112" w:name="_Toc229484853"/>
      <w:bookmarkStart w:id="113" w:name="_Toc229486454"/>
      <w:bookmarkStart w:id="114" w:name="_Toc229564454"/>
      <w:bookmarkStart w:id="115" w:name="STARTINGNUMBER"/>
      <w:bookmarkStart w:id="116" w:name="_Toc36562580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Purpose of Release</w:t>
      </w:r>
      <w:bookmarkEnd w:id="116"/>
    </w:p>
    <w:p w:rsidR="00065FDE" w:rsidRDefault="00522BB6" w:rsidP="00D349BA">
      <w:pPr>
        <w:pStyle w:val="Maintext"/>
        <w:jc w:val="both"/>
      </w:pPr>
      <w:r w:rsidRPr="00B07710">
        <w:t xml:space="preserve">The purpose of this document is to advise software developers of changes to the Standard Business Reporting (SBR) </w:t>
      </w:r>
      <w:r w:rsidRPr="00053901">
        <w:t>Research and Development Tax Incentive Schedule</w:t>
      </w:r>
      <w:r w:rsidRPr="00B07710">
        <w:t xml:space="preserve"> (</w:t>
      </w:r>
      <w:r>
        <w:t>RDTIS)</w:t>
      </w:r>
      <w:r w:rsidRPr="00B07710">
        <w:t xml:space="preserve"> web service for 201</w:t>
      </w:r>
      <w:r>
        <w:t>2</w:t>
      </w:r>
      <w:r w:rsidRPr="00B07710">
        <w:t>, provided by the Australian Tax</w:t>
      </w:r>
      <w:r>
        <w:t>ation</w:t>
      </w:r>
      <w:r w:rsidRPr="00B07710">
        <w:t xml:space="preserve"> Office (ATO).</w:t>
      </w:r>
    </w:p>
    <w:p w:rsidR="00065FDE" w:rsidRDefault="00065FDE" w:rsidP="00D349BA">
      <w:pPr>
        <w:pStyle w:val="Head2"/>
        <w:jc w:val="both"/>
      </w:pPr>
      <w:bookmarkStart w:id="117" w:name="_Toc365625806"/>
      <w:r>
        <w:t>Summary of impact</w:t>
      </w:r>
      <w:r w:rsidR="000A1383">
        <w:t>s</w:t>
      </w:r>
      <w:r>
        <w:t xml:space="preserve"> on software developers</w:t>
      </w:r>
      <w:bookmarkEnd w:id="117"/>
    </w:p>
    <w:p w:rsidR="004A45C0" w:rsidRDefault="004A45C0" w:rsidP="004A45C0">
      <w:pPr>
        <w:pStyle w:val="Maintext"/>
        <w:jc w:val="both"/>
      </w:pPr>
      <w:r>
        <w:t xml:space="preserve">There are changes to the </w:t>
      </w:r>
      <w:r w:rsidR="00670385">
        <w:t>validation rules and e</w:t>
      </w:r>
      <w:r w:rsidR="00670385" w:rsidRPr="0032081F">
        <w:t xml:space="preserve">rror </w:t>
      </w:r>
      <w:r w:rsidR="00670385">
        <w:t>r</w:t>
      </w:r>
      <w:r w:rsidR="00670385" w:rsidRPr="0032081F">
        <w:t xml:space="preserve">esponse </w:t>
      </w:r>
      <w:r w:rsidR="00670385">
        <w:t>m</w:t>
      </w:r>
      <w:r w:rsidR="00670385" w:rsidRPr="0032081F">
        <w:t>essages</w:t>
      </w:r>
      <w:r>
        <w:t xml:space="preserve"> for rdtis.0001 for 2012.</w:t>
      </w:r>
    </w:p>
    <w:p w:rsidR="004A45C0" w:rsidRDefault="004A45C0" w:rsidP="004A45C0">
      <w:pPr>
        <w:pStyle w:val="Maintext"/>
        <w:jc w:val="both"/>
      </w:pPr>
    </w:p>
    <w:p w:rsidR="00065FDE" w:rsidRDefault="004A45C0" w:rsidP="004A45C0">
      <w:pPr>
        <w:pStyle w:val="Maintext"/>
        <w:jc w:val="both"/>
      </w:pPr>
      <w:r>
        <w:t>Software developers who have already certified their software products for rdtis.0001</w:t>
      </w:r>
      <w:r w:rsidRPr="000A1383">
        <w:t xml:space="preserve"> will </w:t>
      </w:r>
      <w:r>
        <w:t>not be</w:t>
      </w:r>
      <w:r w:rsidRPr="000A1383">
        <w:t xml:space="preserve"> require</w:t>
      </w:r>
      <w:r>
        <w:t>d to re-certify their products for rdtis.0001</w:t>
      </w:r>
      <w:r w:rsidR="00065FDE" w:rsidRPr="00B44FB6">
        <w:t>.</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8" w:name="_Toc365625807"/>
      <w:r>
        <w:lastRenderedPageBreak/>
        <w:t xml:space="preserve">Notes </w:t>
      </w:r>
      <w:r w:rsidR="00380444">
        <w:t>on This Release</w:t>
      </w:r>
      <w:bookmarkEnd w:id="118"/>
    </w:p>
    <w:p w:rsidR="001A5E13" w:rsidRDefault="00D349BA" w:rsidP="00D349BA">
      <w:pPr>
        <w:pStyle w:val="Head2"/>
        <w:jc w:val="both"/>
      </w:pPr>
      <w:bookmarkStart w:id="119" w:name="_Toc365625808"/>
      <w:r>
        <w:t>Tax Time</w:t>
      </w:r>
      <w:r w:rsidR="00073B2F">
        <w:t xml:space="preserve"> 201</w:t>
      </w:r>
      <w:r w:rsidR="001175DB">
        <w:t>2</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9"/>
    </w:p>
    <w:p w:rsidR="00413673" w:rsidRDefault="004A45C0" w:rsidP="00D349BA">
      <w:pPr>
        <w:pStyle w:val="Maintext"/>
        <w:jc w:val="both"/>
      </w:pPr>
      <w:proofErr w:type="gramStart"/>
      <w:r>
        <w:t>None</w:t>
      </w:r>
      <w:r w:rsidR="00834E10">
        <w:t>.</w:t>
      </w:r>
      <w:proofErr w:type="gramEnd"/>
    </w:p>
    <w:p w:rsidR="00295BF1" w:rsidRDefault="00F17BEB" w:rsidP="00D349BA">
      <w:pPr>
        <w:pStyle w:val="Head2"/>
        <w:jc w:val="both"/>
      </w:pPr>
      <w:bookmarkStart w:id="120" w:name="_Toc365625809"/>
      <w:r>
        <w:t>M</w:t>
      </w:r>
      <w:r w:rsidR="00D349BA">
        <w:t>aintenance and Enhancement Items</w:t>
      </w:r>
      <w:bookmarkEnd w:id="120"/>
    </w:p>
    <w:p w:rsidR="006D6679" w:rsidRPr="00E00498" w:rsidRDefault="006D6679" w:rsidP="006D6679">
      <w:pPr>
        <w:pStyle w:val="Maintext"/>
        <w:jc w:val="both"/>
        <w:rPr>
          <w:szCs w:val="22"/>
        </w:rPr>
      </w:pPr>
      <w:r w:rsidRPr="00E00498">
        <w:rPr>
          <w:szCs w:val="22"/>
        </w:rPr>
        <w:t xml:space="preserve">The following maintenance and enhancement items were also included in the change of the </w:t>
      </w:r>
      <w:r w:rsidRPr="006D6679">
        <w:rPr>
          <w:szCs w:val="22"/>
        </w:rPr>
        <w:t xml:space="preserve">Research and Development Tax Incentive Schedule </w:t>
      </w:r>
      <w:r w:rsidRPr="00E00498">
        <w:rPr>
          <w:szCs w:val="22"/>
        </w:rPr>
        <w:t>201</w:t>
      </w:r>
      <w:r w:rsidR="001175DB">
        <w:rPr>
          <w:szCs w:val="22"/>
        </w:rPr>
        <w:t>2</w:t>
      </w:r>
      <w:r w:rsidRPr="00E00498">
        <w:rPr>
          <w:szCs w:val="22"/>
        </w:rPr>
        <w:t xml:space="preserve"> message, validation rules and error response messages.</w:t>
      </w:r>
    </w:p>
    <w:p w:rsidR="006D6679" w:rsidRDefault="006D6679" w:rsidP="006D6679">
      <w:pPr>
        <w:pStyle w:val="Maintext"/>
        <w:jc w:val="both"/>
        <w:rPr>
          <w:szCs w:val="22"/>
        </w:rPr>
      </w:pPr>
    </w:p>
    <w:p w:rsidR="00EE1950" w:rsidRDefault="00EE1950" w:rsidP="00EE1950">
      <w:pPr>
        <w:pStyle w:val="Maintext"/>
        <w:jc w:val="both"/>
      </w:pPr>
      <w:r>
        <w:tab/>
        <w:t>Summary of changes</w:t>
      </w:r>
    </w:p>
    <w:p w:rsidR="006D6679" w:rsidRPr="00E00498" w:rsidRDefault="006D6679" w:rsidP="006D6679">
      <w:pPr>
        <w:pStyle w:val="Maintext"/>
        <w:numPr>
          <w:ilvl w:val="0"/>
          <w:numId w:val="36"/>
        </w:numPr>
        <w:jc w:val="both"/>
        <w:rPr>
          <w:szCs w:val="22"/>
        </w:rPr>
      </w:pPr>
      <w:r>
        <w:rPr>
          <w:szCs w:val="22"/>
        </w:rPr>
        <w:t xml:space="preserve">SWS </w:t>
      </w:r>
      <w:r w:rsidR="004A45C0">
        <w:rPr>
          <w:szCs w:val="22"/>
        </w:rPr>
        <w:t>1334 – Change RDTIS37 from mandatory to non-mandatory and also create a new validation rule</w:t>
      </w:r>
      <w:r w:rsidR="001E02F0">
        <w:rPr>
          <w:szCs w:val="22"/>
        </w:rPr>
        <w:t xml:space="preserve"> for </w:t>
      </w:r>
      <w:r w:rsidR="00EE1950">
        <w:rPr>
          <w:szCs w:val="22"/>
        </w:rPr>
        <w:t>VR.ATO.RDTIS.438066</w:t>
      </w:r>
      <w:r w:rsidR="001E02F0">
        <w:rPr>
          <w:szCs w:val="22"/>
        </w:rPr>
        <w:t>.</w:t>
      </w:r>
    </w:p>
    <w:p w:rsidR="00A914DE" w:rsidRPr="00A914DE" w:rsidRDefault="00A914DE" w:rsidP="00053901">
      <w:pPr>
        <w:pStyle w:val="Maintext"/>
        <w:jc w:val="both"/>
      </w:pPr>
    </w:p>
    <w:p w:rsidR="00EB4D48" w:rsidRPr="009B06E0" w:rsidRDefault="003A701F" w:rsidP="00D349BA">
      <w:pPr>
        <w:pStyle w:val="Head1"/>
        <w:tabs>
          <w:tab w:val="clear" w:pos="2130"/>
        </w:tabs>
        <w:ind w:left="431" w:hanging="431"/>
        <w:jc w:val="both"/>
      </w:pPr>
      <w:bookmarkStart w:id="121" w:name="_Toc311801595"/>
      <w:bookmarkStart w:id="122" w:name="_Toc311801596"/>
      <w:bookmarkStart w:id="123" w:name="_Toc311801597"/>
      <w:bookmarkStart w:id="124" w:name="_Toc226473071"/>
      <w:bookmarkStart w:id="125" w:name="_Toc228954258"/>
      <w:bookmarkStart w:id="126" w:name="_Toc228954263"/>
      <w:bookmarkStart w:id="127" w:name="_Toc365625810"/>
      <w:bookmarkEnd w:id="0"/>
      <w:bookmarkEnd w:id="121"/>
      <w:bookmarkEnd w:id="122"/>
      <w:bookmarkEnd w:id="123"/>
      <w:r>
        <w:lastRenderedPageBreak/>
        <w:t>Message Structure Changes</w:t>
      </w:r>
      <w:bookmarkEnd w:id="127"/>
      <w:r w:rsidR="00EB4D48" w:rsidRPr="009B06E0">
        <w:t xml:space="preserve"> </w:t>
      </w:r>
    </w:p>
    <w:p w:rsidR="00EB4D48" w:rsidRPr="009B06E0" w:rsidRDefault="003A701F" w:rsidP="00D349BA">
      <w:pPr>
        <w:pStyle w:val="Maintext"/>
        <w:jc w:val="both"/>
      </w:pPr>
      <w:r>
        <w:t xml:space="preserve">There are </w:t>
      </w:r>
      <w:r w:rsidR="00EE1950">
        <w:t xml:space="preserve">no </w:t>
      </w:r>
      <w:r>
        <w:t xml:space="preserve">changes to the message structure for </w:t>
      </w:r>
      <w:r w:rsidR="001E02F0">
        <w:t>rdtis</w:t>
      </w:r>
      <w:r>
        <w:t>.000</w:t>
      </w:r>
      <w:r w:rsidR="001E02F0">
        <w:t>1</w:t>
      </w:r>
      <w:r>
        <w:t xml:space="preserve"> for th</w:t>
      </w:r>
      <w:r w:rsidR="00065F9A">
        <w:t>is</w:t>
      </w:r>
      <w:r>
        <w:t xml:space="preserve"> release</w:t>
      </w:r>
      <w:r w:rsidR="00EB4D48" w:rsidRPr="009B06E0">
        <w:t>.</w:t>
      </w:r>
    </w:p>
    <w:p w:rsidR="00EB4D48" w:rsidRDefault="003A701F" w:rsidP="00D349BA">
      <w:pPr>
        <w:pStyle w:val="Head2"/>
        <w:spacing w:before="240"/>
        <w:ind w:left="578" w:hanging="578"/>
        <w:jc w:val="both"/>
      </w:pPr>
      <w:bookmarkStart w:id="128" w:name="_Toc365625811"/>
      <w:r>
        <w:t>Added Elements</w:t>
      </w:r>
      <w:bookmarkEnd w:id="128"/>
    </w:p>
    <w:p w:rsidR="002D65BD" w:rsidRDefault="001E02F0" w:rsidP="00B07710">
      <w:pPr>
        <w:rPr>
          <w:color w:val="000000"/>
        </w:rPr>
      </w:pPr>
      <w:r>
        <w:rPr>
          <w:color w:val="000000"/>
        </w:rPr>
        <w:t>None</w:t>
      </w:r>
    </w:p>
    <w:p w:rsidR="003A701F" w:rsidRDefault="003A701F" w:rsidP="00D349BA">
      <w:pPr>
        <w:pStyle w:val="Head2"/>
        <w:spacing w:before="240"/>
        <w:ind w:left="578" w:hanging="578"/>
        <w:jc w:val="both"/>
      </w:pPr>
      <w:bookmarkStart w:id="129" w:name="_Toc238611033"/>
      <w:bookmarkStart w:id="130" w:name="_Toc365625812"/>
      <w:r>
        <w:t>Removed Elements</w:t>
      </w:r>
      <w:bookmarkEnd w:id="130"/>
    </w:p>
    <w:p w:rsidR="00F257FC" w:rsidRPr="00B07710" w:rsidRDefault="004467E0" w:rsidP="00D349BA">
      <w:pPr>
        <w:pStyle w:val="Maintext"/>
        <w:jc w:val="both"/>
        <w:rPr>
          <w:color w:val="000000"/>
        </w:rPr>
      </w:pPr>
      <w:proofErr w:type="gramStart"/>
      <w:r>
        <w:rPr>
          <w:color w:val="000000"/>
        </w:rPr>
        <w:t>None.</w:t>
      </w:r>
      <w:proofErr w:type="gramEnd"/>
    </w:p>
    <w:p w:rsidR="003A701F" w:rsidRDefault="003A701F" w:rsidP="00D349BA">
      <w:pPr>
        <w:pStyle w:val="Head2"/>
        <w:spacing w:before="240"/>
        <w:ind w:left="578" w:hanging="578"/>
        <w:jc w:val="both"/>
      </w:pPr>
      <w:bookmarkStart w:id="131" w:name="_Toc311801605"/>
      <w:bookmarkStart w:id="132" w:name="_Toc311801607"/>
      <w:bookmarkStart w:id="133" w:name="_Toc311801608"/>
      <w:bookmarkStart w:id="134" w:name="_Toc311801609"/>
      <w:bookmarkStart w:id="135" w:name="_Toc311801610"/>
      <w:bookmarkStart w:id="136" w:name="_Toc311801611"/>
      <w:bookmarkStart w:id="137" w:name="_Toc238611034"/>
      <w:bookmarkStart w:id="138" w:name="_Toc365625813"/>
      <w:bookmarkEnd w:id="129"/>
      <w:bookmarkEnd w:id="131"/>
      <w:bookmarkEnd w:id="132"/>
      <w:bookmarkEnd w:id="133"/>
      <w:bookmarkEnd w:id="134"/>
      <w:bookmarkEnd w:id="135"/>
      <w:bookmarkEnd w:id="136"/>
      <w:r>
        <w:t>Updated Elements</w:t>
      </w:r>
      <w:bookmarkEnd w:id="138"/>
    </w:p>
    <w:p w:rsidR="001E02F0" w:rsidRPr="001E02F0" w:rsidRDefault="001E02F0" w:rsidP="001E02F0">
      <w:pPr>
        <w:pStyle w:val="Maintext"/>
      </w:pPr>
      <w:r>
        <w:t>None</w:t>
      </w:r>
    </w:p>
    <w:p w:rsidR="00D12C27" w:rsidRDefault="00D12C27" w:rsidP="00042076">
      <w:pPr>
        <w:pStyle w:val="Maintext"/>
      </w:pPr>
      <w:bookmarkStart w:id="139" w:name="_Toc311801618"/>
      <w:bookmarkStart w:id="140" w:name="_Toc311801636"/>
      <w:bookmarkStart w:id="141" w:name="_Toc311801655"/>
      <w:bookmarkStart w:id="142" w:name="_Toc311801663"/>
      <w:bookmarkStart w:id="143" w:name="_Toc311801700"/>
      <w:bookmarkStart w:id="144" w:name="_Toc311801705"/>
      <w:bookmarkStart w:id="145" w:name="_Toc311801707"/>
      <w:bookmarkStart w:id="146" w:name="_Toc311801708"/>
      <w:bookmarkStart w:id="147" w:name="_Toc311801709"/>
      <w:bookmarkStart w:id="148" w:name="_Toc311801710"/>
      <w:bookmarkStart w:id="149" w:name="_Toc311801711"/>
      <w:bookmarkStart w:id="150" w:name="_Toc311801713"/>
      <w:bookmarkStart w:id="151" w:name="_Toc311801714"/>
      <w:bookmarkStart w:id="152" w:name="_Toc311801720"/>
      <w:bookmarkStart w:id="153" w:name="_Toc311801722"/>
      <w:bookmarkStart w:id="154" w:name="_Toc311801723"/>
      <w:bookmarkStart w:id="155" w:name="_Toc311801724"/>
      <w:bookmarkStart w:id="156" w:name="_Toc311801725"/>
      <w:bookmarkEnd w:id="137"/>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D12C27" w:rsidRPr="00042076" w:rsidRDefault="00D12C27" w:rsidP="00042076">
      <w:pPr>
        <w:pStyle w:val="Maintext"/>
      </w:pPr>
    </w:p>
    <w:p w:rsidR="00EF0A16" w:rsidRDefault="00EF0A16" w:rsidP="002B124D">
      <w:pPr>
        <w:pStyle w:val="Maintext"/>
        <w:sectPr w:rsidR="00EF0A16" w:rsidSect="00053901">
          <w:headerReference w:type="even" r:id="rId22"/>
          <w:headerReference w:type="first" r:id="rId23"/>
          <w:pgSz w:w="11906" w:h="16838" w:code="9"/>
          <w:pgMar w:top="1418" w:right="1286" w:bottom="1202" w:left="1304" w:header="425" w:footer="680" w:gutter="0"/>
          <w:cols w:space="708"/>
          <w:formProt w:val="0"/>
          <w:docGrid w:linePitch="360"/>
        </w:sectPr>
      </w:pPr>
    </w:p>
    <w:p w:rsidR="001E02F0" w:rsidRPr="009B06E0" w:rsidRDefault="001E02F0" w:rsidP="001E02F0">
      <w:pPr>
        <w:pStyle w:val="Head1"/>
        <w:tabs>
          <w:tab w:val="clear" w:pos="2130"/>
        </w:tabs>
        <w:ind w:left="431" w:hanging="431"/>
      </w:pPr>
      <w:bookmarkStart w:id="157" w:name="_Toc365625814"/>
      <w:r>
        <w:lastRenderedPageBreak/>
        <w:t>Changes to Validation Rules</w:t>
      </w:r>
      <w:bookmarkEnd w:id="157"/>
    </w:p>
    <w:p w:rsidR="001E02F0" w:rsidRPr="009B06E0" w:rsidRDefault="001E02F0" w:rsidP="001E02F0">
      <w:pPr>
        <w:pStyle w:val="Head2"/>
        <w:spacing w:before="240"/>
        <w:ind w:left="578" w:hanging="578"/>
      </w:pPr>
      <w:bookmarkStart w:id="158" w:name="_Toc365625815"/>
      <w:r>
        <w:t>Added Validation Rules</w:t>
      </w:r>
      <w:bookmarkEnd w:id="158"/>
    </w:p>
    <w:tbl>
      <w:tblPr>
        <w:tblW w:w="1423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6"/>
        <w:gridCol w:w="9180"/>
        <w:gridCol w:w="2340"/>
      </w:tblGrid>
      <w:tr w:rsidR="001E02F0" w:rsidRPr="00327706" w:rsidTr="001175DB">
        <w:trPr>
          <w:trHeight w:val="255"/>
          <w:tblHeader/>
        </w:trPr>
        <w:tc>
          <w:tcPr>
            <w:tcW w:w="2716" w:type="dxa"/>
            <w:shd w:val="clear" w:color="auto" w:fill="C6D9F1"/>
            <w:noWrap/>
            <w:vAlign w:val="bottom"/>
          </w:tcPr>
          <w:p w:rsidR="001E02F0" w:rsidRPr="00327706" w:rsidRDefault="001E02F0" w:rsidP="00594121">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9180" w:type="dxa"/>
            <w:shd w:val="clear" w:color="auto" w:fill="C6D9F1"/>
            <w:noWrap/>
            <w:vAlign w:val="bottom"/>
          </w:tcPr>
          <w:p w:rsidR="001E02F0" w:rsidRPr="00327706" w:rsidRDefault="001E02F0" w:rsidP="001175DB">
            <w:pPr>
              <w:spacing w:before="120" w:after="120"/>
              <w:jc w:val="center"/>
              <w:rPr>
                <w:rFonts w:cs="Arial"/>
                <w:b/>
              </w:rPr>
            </w:pPr>
            <w:r>
              <w:rPr>
                <w:rFonts w:cs="Arial"/>
                <w:b/>
              </w:rPr>
              <w:t>T</w:t>
            </w:r>
            <w:r w:rsidRPr="00327706">
              <w:rPr>
                <w:rFonts w:cs="Arial"/>
                <w:b/>
              </w:rPr>
              <w:t>echnical rule specification</w:t>
            </w:r>
          </w:p>
        </w:tc>
        <w:tc>
          <w:tcPr>
            <w:tcW w:w="2340" w:type="dxa"/>
            <w:shd w:val="clear" w:color="auto" w:fill="C6D9F1"/>
            <w:noWrap/>
            <w:vAlign w:val="bottom"/>
          </w:tcPr>
          <w:p w:rsidR="001E02F0" w:rsidRPr="00327706" w:rsidRDefault="001E02F0" w:rsidP="00594121">
            <w:pPr>
              <w:spacing w:before="120" w:after="120"/>
              <w:rPr>
                <w:rFonts w:cs="Arial"/>
                <w:b/>
              </w:rPr>
            </w:pPr>
            <w:r w:rsidRPr="00327706">
              <w:rPr>
                <w:rFonts w:cs="Arial"/>
                <w:b/>
              </w:rPr>
              <w:t>Reason for Change</w:t>
            </w:r>
          </w:p>
        </w:tc>
      </w:tr>
      <w:tr w:rsidR="001E02F0" w:rsidRPr="00327706" w:rsidTr="001175DB">
        <w:trPr>
          <w:trHeight w:val="882"/>
        </w:trPr>
        <w:tc>
          <w:tcPr>
            <w:tcW w:w="2716" w:type="dxa"/>
            <w:shd w:val="clear" w:color="auto" w:fill="auto"/>
            <w:vAlign w:val="center"/>
          </w:tcPr>
          <w:p w:rsidR="001E02F0" w:rsidRPr="00042076" w:rsidRDefault="001E02F0" w:rsidP="00594121">
            <w:pPr>
              <w:rPr>
                <w:color w:val="000000"/>
              </w:rPr>
            </w:pPr>
            <w:r>
              <w:rPr>
                <w:color w:val="000000"/>
              </w:rPr>
              <w:t>VR.ATO.RDTIS.438066</w:t>
            </w:r>
          </w:p>
        </w:tc>
        <w:tc>
          <w:tcPr>
            <w:tcW w:w="9180" w:type="dxa"/>
            <w:shd w:val="clear" w:color="auto" w:fill="auto"/>
            <w:vAlign w:val="center"/>
          </w:tcPr>
          <w:p w:rsidR="001E02F0" w:rsidRPr="001E02F0" w:rsidRDefault="001E02F0" w:rsidP="001175DB">
            <w:pPr>
              <w:ind w:left="252"/>
              <w:rPr>
                <w:color w:val="000000"/>
                <w:szCs w:val="22"/>
              </w:rPr>
            </w:pPr>
            <w:r w:rsidRPr="001E02F0">
              <w:rPr>
                <w:rFonts w:cs="Arial"/>
                <w:szCs w:val="22"/>
              </w:rPr>
              <w:t>IF [RDTIS36] = FALSE] and ([RDTIS37] = NULL)</w:t>
            </w:r>
            <w:r w:rsidRPr="001E02F0">
              <w:rPr>
                <w:rFonts w:cs="Arial"/>
                <w:szCs w:val="22"/>
              </w:rPr>
              <w:br/>
              <w:t xml:space="preserve">   RETURN VALDIATION MESSAGE</w:t>
            </w:r>
            <w:r w:rsidRPr="001E02F0">
              <w:rPr>
                <w:rFonts w:cs="Arial"/>
                <w:szCs w:val="22"/>
              </w:rPr>
              <w:br/>
              <w:t>ENDIF</w:t>
            </w:r>
          </w:p>
        </w:tc>
        <w:tc>
          <w:tcPr>
            <w:tcW w:w="2340" w:type="dxa"/>
            <w:shd w:val="clear" w:color="auto" w:fill="auto"/>
            <w:vAlign w:val="center"/>
          </w:tcPr>
          <w:p w:rsidR="001E02F0" w:rsidRPr="00327706" w:rsidRDefault="001E02F0" w:rsidP="001175DB">
            <w:pPr>
              <w:jc w:val="center"/>
              <w:rPr>
                <w:color w:val="000000"/>
              </w:rPr>
            </w:pPr>
            <w:r>
              <w:rPr>
                <w:color w:val="000000"/>
              </w:rPr>
              <w:t>SWS1334</w:t>
            </w:r>
          </w:p>
        </w:tc>
      </w:tr>
    </w:tbl>
    <w:p w:rsidR="001E02F0" w:rsidRDefault="001E02F0" w:rsidP="001E02F0">
      <w:pPr>
        <w:pStyle w:val="Head2"/>
        <w:spacing w:before="240"/>
        <w:ind w:left="578" w:hanging="578"/>
      </w:pPr>
      <w:bookmarkStart w:id="159" w:name="_Toc365625816"/>
      <w:r>
        <w:t>Removed Validation Rules</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2"/>
        <w:gridCol w:w="9230"/>
        <w:gridCol w:w="2353"/>
      </w:tblGrid>
      <w:tr w:rsidR="001E02F0" w:rsidRPr="001208FD" w:rsidTr="001175DB">
        <w:trPr>
          <w:trHeight w:val="285"/>
          <w:tblHeader/>
        </w:trPr>
        <w:tc>
          <w:tcPr>
            <w:tcW w:w="954" w:type="pct"/>
            <w:shd w:val="clear" w:color="auto" w:fill="C5D9F1"/>
            <w:noWrap/>
            <w:vAlign w:val="bottom"/>
          </w:tcPr>
          <w:p w:rsidR="001E02F0" w:rsidRPr="00B07710" w:rsidRDefault="001E02F0" w:rsidP="00594121">
            <w:pPr>
              <w:spacing w:before="120" w:after="120"/>
              <w:rPr>
                <w:rFonts w:cs="Arial"/>
                <w:b/>
              </w:rPr>
            </w:pPr>
            <w:r w:rsidRPr="00B07710">
              <w:rPr>
                <w:rFonts w:cs="Arial"/>
                <w:b/>
              </w:rPr>
              <w:t>Schematron ID</w:t>
            </w:r>
          </w:p>
        </w:tc>
        <w:tc>
          <w:tcPr>
            <w:tcW w:w="3224" w:type="pct"/>
            <w:shd w:val="clear" w:color="auto" w:fill="C5D9F1"/>
            <w:vAlign w:val="bottom"/>
          </w:tcPr>
          <w:p w:rsidR="001E02F0" w:rsidRPr="00327706" w:rsidRDefault="001E02F0" w:rsidP="001175DB">
            <w:pPr>
              <w:spacing w:before="120" w:after="120"/>
              <w:jc w:val="center"/>
              <w:rPr>
                <w:rFonts w:cs="Arial"/>
                <w:b/>
              </w:rPr>
            </w:pPr>
            <w:r>
              <w:rPr>
                <w:rFonts w:cs="Arial"/>
                <w:b/>
              </w:rPr>
              <w:t>T</w:t>
            </w:r>
            <w:r w:rsidRPr="00327706">
              <w:rPr>
                <w:rFonts w:cs="Arial"/>
                <w:b/>
              </w:rPr>
              <w:t>echnical rule specification</w:t>
            </w:r>
          </w:p>
        </w:tc>
        <w:tc>
          <w:tcPr>
            <w:tcW w:w="822" w:type="pct"/>
            <w:shd w:val="clear" w:color="auto" w:fill="C5D9F1"/>
            <w:noWrap/>
            <w:vAlign w:val="bottom"/>
          </w:tcPr>
          <w:p w:rsidR="001E02F0" w:rsidRPr="00B07710" w:rsidRDefault="001E02F0" w:rsidP="00594121">
            <w:pPr>
              <w:spacing w:before="120" w:after="120"/>
              <w:rPr>
                <w:rFonts w:cs="Arial"/>
                <w:b/>
              </w:rPr>
            </w:pPr>
            <w:r w:rsidRPr="00B07710">
              <w:rPr>
                <w:rFonts w:cs="Arial"/>
                <w:b/>
              </w:rPr>
              <w:t>Reason for Change</w:t>
            </w:r>
          </w:p>
        </w:tc>
      </w:tr>
      <w:tr w:rsidR="001E02F0" w:rsidRPr="001175DB" w:rsidTr="001175DB">
        <w:trPr>
          <w:trHeight w:val="255"/>
        </w:trPr>
        <w:tc>
          <w:tcPr>
            <w:tcW w:w="954" w:type="pct"/>
            <w:shd w:val="clear" w:color="auto" w:fill="auto"/>
          </w:tcPr>
          <w:p w:rsidR="001175DB" w:rsidRDefault="001175DB" w:rsidP="001175DB">
            <w:pPr>
              <w:jc w:val="center"/>
              <w:rPr>
                <w:color w:val="000000"/>
              </w:rPr>
            </w:pPr>
          </w:p>
          <w:p w:rsidR="001E02F0" w:rsidRPr="00D12C27" w:rsidRDefault="001E02F0" w:rsidP="001175DB">
            <w:pPr>
              <w:jc w:val="center"/>
              <w:rPr>
                <w:color w:val="000000"/>
              </w:rPr>
            </w:pPr>
            <w:r>
              <w:rPr>
                <w:color w:val="000000"/>
              </w:rPr>
              <w:t>VR.ATO.RDTIS.438041</w:t>
            </w:r>
          </w:p>
        </w:tc>
        <w:tc>
          <w:tcPr>
            <w:tcW w:w="3224" w:type="pct"/>
          </w:tcPr>
          <w:p w:rsidR="001E02F0" w:rsidRPr="001E02F0" w:rsidRDefault="001E02F0" w:rsidP="001175DB">
            <w:pPr>
              <w:ind w:left="328"/>
              <w:rPr>
                <w:color w:val="000000"/>
              </w:rPr>
            </w:pPr>
            <w:r w:rsidRPr="001E02F0">
              <w:rPr>
                <w:color w:val="000000"/>
              </w:rPr>
              <w:t>IF [RDTIS37] = NULL</w:t>
            </w:r>
          </w:p>
          <w:p w:rsidR="001E02F0" w:rsidRPr="001E02F0" w:rsidRDefault="001E02F0" w:rsidP="001175DB">
            <w:pPr>
              <w:ind w:left="328"/>
              <w:rPr>
                <w:color w:val="000000"/>
              </w:rPr>
            </w:pPr>
            <w:r w:rsidRPr="001E02F0">
              <w:rPr>
                <w:color w:val="000000"/>
              </w:rPr>
              <w:t xml:space="preserve">   RETURN VALIDATION MESSAGE</w:t>
            </w:r>
          </w:p>
          <w:p w:rsidR="001E02F0" w:rsidRPr="001E02F0" w:rsidRDefault="001E02F0" w:rsidP="001175DB">
            <w:pPr>
              <w:ind w:left="328"/>
              <w:rPr>
                <w:color w:val="000000"/>
              </w:rPr>
            </w:pPr>
            <w:r w:rsidRPr="001E02F0">
              <w:rPr>
                <w:color w:val="000000"/>
              </w:rPr>
              <w:t>ENDIF</w:t>
            </w:r>
          </w:p>
        </w:tc>
        <w:tc>
          <w:tcPr>
            <w:tcW w:w="822" w:type="pct"/>
            <w:shd w:val="clear" w:color="auto" w:fill="auto"/>
          </w:tcPr>
          <w:p w:rsidR="001175DB" w:rsidRDefault="001175DB" w:rsidP="001175DB">
            <w:pPr>
              <w:jc w:val="center"/>
              <w:rPr>
                <w:color w:val="000000"/>
              </w:rPr>
            </w:pPr>
          </w:p>
          <w:p w:rsidR="001E02F0" w:rsidRPr="00042076" w:rsidRDefault="001E02F0" w:rsidP="001175DB">
            <w:pPr>
              <w:jc w:val="center"/>
              <w:rPr>
                <w:color w:val="000000"/>
              </w:rPr>
            </w:pPr>
            <w:r>
              <w:rPr>
                <w:color w:val="000000"/>
              </w:rPr>
              <w:t>SWS1334</w:t>
            </w:r>
          </w:p>
        </w:tc>
      </w:tr>
    </w:tbl>
    <w:p w:rsidR="007350C5" w:rsidRDefault="007350C5" w:rsidP="007350C5">
      <w:pPr>
        <w:pStyle w:val="Head2"/>
        <w:spacing w:before="240"/>
        <w:ind w:left="578" w:hanging="578"/>
      </w:pPr>
      <w:bookmarkStart w:id="160" w:name="_Toc365625817"/>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0"/>
    </w:p>
    <w:p w:rsidR="00327706" w:rsidRDefault="001E02F0" w:rsidP="007350C5">
      <w:pPr>
        <w:pStyle w:val="Maintext"/>
        <w:rPr>
          <w:color w:val="000000"/>
        </w:rPr>
      </w:pPr>
      <w:r>
        <w:rPr>
          <w:color w:val="000000"/>
        </w:rPr>
        <w:t>None</w:t>
      </w:r>
    </w:p>
    <w:p w:rsidR="00231D5C" w:rsidRDefault="00882FD9" w:rsidP="00882FD9">
      <w:pPr>
        <w:pStyle w:val="Head2"/>
        <w:spacing w:before="240"/>
        <w:ind w:left="578" w:hanging="578"/>
      </w:pPr>
      <w:bookmarkStart w:id="161" w:name="_Toc230691303"/>
      <w:bookmarkStart w:id="162" w:name="_Toc230691401"/>
      <w:bookmarkStart w:id="163" w:name="_Toc230691497"/>
      <w:bookmarkStart w:id="164" w:name="_Toc230693445"/>
      <w:bookmarkStart w:id="165" w:name="_Toc230696621"/>
      <w:bookmarkStart w:id="166" w:name="_Toc230699919"/>
      <w:bookmarkStart w:id="167" w:name="_Toc230700260"/>
      <w:bookmarkStart w:id="168" w:name="_Toc365625818"/>
      <w:bookmarkEnd w:id="124"/>
      <w:bookmarkEnd w:id="125"/>
      <w:bookmarkEnd w:id="126"/>
      <w:bookmarkEnd w:id="161"/>
      <w:bookmarkEnd w:id="162"/>
      <w:bookmarkEnd w:id="163"/>
      <w:bookmarkEnd w:id="164"/>
      <w:bookmarkEnd w:id="165"/>
      <w:bookmarkEnd w:id="166"/>
      <w:bookmarkEnd w:id="167"/>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8"/>
    </w:p>
    <w:p w:rsidR="00231D5C" w:rsidRDefault="001E02F0" w:rsidP="00380444">
      <w:pPr>
        <w:pStyle w:val="Maintext"/>
      </w:pPr>
      <w:r>
        <w:t>None</w:t>
      </w:r>
    </w:p>
    <w:p w:rsidR="00182787" w:rsidRDefault="00182787" w:rsidP="00182787">
      <w:pPr>
        <w:pStyle w:val="Head2"/>
        <w:spacing w:before="240"/>
        <w:ind w:left="578" w:hanging="578"/>
      </w:pPr>
      <w:bookmarkStart w:id="169" w:name="_Toc348009693"/>
      <w:bookmarkStart w:id="170" w:name="_Toc365625819"/>
      <w:r>
        <w:t>Updated Validation Rules (Data Element Version)</w:t>
      </w:r>
      <w:bookmarkEnd w:id="169"/>
      <w:bookmarkEnd w:id="170"/>
    </w:p>
    <w:p w:rsidR="001E02F0" w:rsidRDefault="00182787" w:rsidP="00380444">
      <w:pPr>
        <w:pStyle w:val="Maintext"/>
      </w:pPr>
      <w:r>
        <w:t>None</w:t>
      </w:r>
    </w:p>
    <w:p w:rsidR="00182787" w:rsidRDefault="00182787" w:rsidP="00380444">
      <w:pPr>
        <w:pStyle w:val="Maintext"/>
        <w:sectPr w:rsidR="00182787" w:rsidSect="002B2F4D">
          <w:headerReference w:type="default" r:id="rId24"/>
          <w:footerReference w:type="default" r:id="rId25"/>
          <w:pgSz w:w="16838" w:h="11906" w:orient="landscape" w:code="9"/>
          <w:pgMar w:top="1304" w:right="1537" w:bottom="1276" w:left="1202" w:header="425" w:footer="680" w:gutter="0"/>
          <w:cols w:space="708"/>
          <w:formProt w:val="0"/>
          <w:docGrid w:linePitch="360"/>
        </w:sectPr>
      </w:pPr>
      <w:r>
        <w:t>.</w:t>
      </w:r>
    </w:p>
    <w:p w:rsidR="00231D5C" w:rsidRDefault="00231D5C" w:rsidP="00231D5C">
      <w:pPr>
        <w:pStyle w:val="Head1"/>
        <w:tabs>
          <w:tab w:val="clear" w:pos="2130"/>
        </w:tabs>
        <w:ind w:left="431" w:hanging="431"/>
      </w:pPr>
      <w:bookmarkStart w:id="171" w:name="_Toc365625820"/>
      <w:r>
        <w:lastRenderedPageBreak/>
        <w:t>Changes to Error Response Messages</w:t>
      </w:r>
      <w:bookmarkEnd w:id="171"/>
    </w:p>
    <w:p w:rsidR="003D79F6" w:rsidRDefault="003D79F6" w:rsidP="00042076">
      <w:pPr>
        <w:pStyle w:val="Maintext"/>
      </w:pPr>
      <w:r>
        <w:t>There are changes to the error response messages for rdtis.0001 for 2012</w:t>
      </w:r>
    </w:p>
    <w:p w:rsidR="003D79F6" w:rsidRDefault="003D79F6" w:rsidP="00042076">
      <w:pPr>
        <w:pStyle w:val="Maintext"/>
      </w:pPr>
    </w:p>
    <w:p w:rsidR="00042076" w:rsidRDefault="00231D5C" w:rsidP="00042076">
      <w:pPr>
        <w:pStyle w:val="Maintext"/>
      </w:pPr>
      <w:r w:rsidRPr="00A277FF">
        <w:t>SBR</w:t>
      </w:r>
      <w:r>
        <w:t xml:space="preserve"> response</w:t>
      </w:r>
      <w:r w:rsidRPr="00A277FF">
        <w:t xml:space="preserve"> messages can be downloaded from the SBR Developer site at</w:t>
      </w:r>
      <w:r>
        <w:t xml:space="preserve"> </w:t>
      </w:r>
      <w:hyperlink r:id="rId26" w:history="1">
        <w:r w:rsidR="00042076" w:rsidRPr="00042076">
          <w:rPr>
            <w:rStyle w:val="Hyperlink"/>
            <w:b w:val="0"/>
            <w:noProof w:val="0"/>
          </w:rPr>
          <w:t>http://www.sbr.gov.au/softw</w:t>
        </w:r>
        <w:r w:rsidR="00042076" w:rsidRPr="00042076">
          <w:rPr>
            <w:rStyle w:val="Hyperlink"/>
            <w:b w:val="0"/>
            <w:noProof w:val="0"/>
          </w:rPr>
          <w:t>a</w:t>
        </w:r>
        <w:r w:rsidR="00042076" w:rsidRPr="00042076">
          <w:rPr>
            <w:rStyle w:val="Hyperlink"/>
            <w:b w:val="0"/>
            <w:noProof w:val="0"/>
          </w:rPr>
          <w:t>re-developers/developer-tools/ato/income-tax-return-obligations/ato-ctr</w:t>
        </w:r>
      </w:hyperlink>
    </w:p>
    <w:p w:rsidR="00231D5C" w:rsidRDefault="00231D5C" w:rsidP="00231D5C">
      <w:pPr>
        <w:pStyle w:val="Head2"/>
        <w:spacing w:before="240"/>
        <w:ind w:left="578" w:hanging="578"/>
      </w:pPr>
      <w:bookmarkStart w:id="172" w:name="_Toc365625821"/>
      <w:r>
        <w:t>Added Error Response Messages</w:t>
      </w:r>
      <w:bookmarkEnd w:id="172"/>
    </w:p>
    <w:tbl>
      <w:tblPr>
        <w:tblW w:w="9407"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6660"/>
      </w:tblGrid>
      <w:tr w:rsidR="00141653" w:rsidRPr="00FB3FED" w:rsidTr="00B77496">
        <w:trPr>
          <w:trHeight w:val="281"/>
          <w:tblHeader/>
        </w:trPr>
        <w:tc>
          <w:tcPr>
            <w:tcW w:w="2747" w:type="dxa"/>
            <w:shd w:val="clear" w:color="auto" w:fill="C6D9F1"/>
            <w:noWrap/>
            <w:vAlign w:val="bottom"/>
          </w:tcPr>
          <w:p w:rsidR="00141653" w:rsidRPr="00B07710" w:rsidRDefault="00141653" w:rsidP="00B77496">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rsidR="00141653" w:rsidRPr="00B07710" w:rsidRDefault="00141653" w:rsidP="00B77496">
            <w:pPr>
              <w:spacing w:before="120" w:after="120"/>
              <w:rPr>
                <w:rFonts w:cs="Arial"/>
                <w:b/>
              </w:rPr>
            </w:pPr>
            <w:r w:rsidRPr="00B07710">
              <w:rPr>
                <w:rFonts w:cs="Arial"/>
                <w:b/>
              </w:rPr>
              <w:t>Reason for Change</w:t>
            </w:r>
          </w:p>
        </w:tc>
      </w:tr>
      <w:tr w:rsidR="00141653" w:rsidRPr="00FB3FED" w:rsidTr="00B77496">
        <w:trPr>
          <w:trHeight w:val="303"/>
        </w:trPr>
        <w:tc>
          <w:tcPr>
            <w:tcW w:w="2747" w:type="dxa"/>
            <w:shd w:val="clear" w:color="auto" w:fill="auto"/>
            <w:vAlign w:val="center"/>
          </w:tcPr>
          <w:p w:rsidR="00141653" w:rsidRPr="00042076" w:rsidRDefault="00141653" w:rsidP="00B77496">
            <w:pPr>
              <w:rPr>
                <w:color w:val="000000"/>
              </w:rPr>
            </w:pPr>
            <w:r w:rsidRPr="00042076">
              <w:rPr>
                <w:color w:val="000000"/>
              </w:rPr>
              <w:t>CMN.ATO.RDTIS.</w:t>
            </w:r>
            <w:r>
              <w:rPr>
                <w:color w:val="000000"/>
              </w:rPr>
              <w:t>438066</w:t>
            </w:r>
          </w:p>
        </w:tc>
        <w:tc>
          <w:tcPr>
            <w:tcW w:w="6660" w:type="dxa"/>
            <w:shd w:val="clear" w:color="auto" w:fill="auto"/>
            <w:vAlign w:val="center"/>
          </w:tcPr>
          <w:p w:rsidR="00141653" w:rsidRPr="00B07710" w:rsidRDefault="00141653" w:rsidP="00B77496">
            <w:pPr>
              <w:rPr>
                <w:color w:val="000000"/>
              </w:rPr>
            </w:pPr>
            <w:r>
              <w:rPr>
                <w:color w:val="000000"/>
              </w:rPr>
              <w:t>SWS1334</w:t>
            </w:r>
          </w:p>
        </w:tc>
      </w:tr>
    </w:tbl>
    <w:p w:rsidR="00231D5C" w:rsidRPr="009B06E0" w:rsidRDefault="00231D5C" w:rsidP="00231D5C">
      <w:pPr>
        <w:pStyle w:val="Head2"/>
        <w:spacing w:before="240"/>
        <w:ind w:left="578" w:hanging="578"/>
      </w:pPr>
      <w:bookmarkStart w:id="173" w:name="_Toc365625822"/>
      <w:r>
        <w:t>Removed Error Response Messages</w:t>
      </w:r>
      <w:bookmarkEnd w:id="173"/>
    </w:p>
    <w:p w:rsidR="00231D5C" w:rsidRPr="009B06E0" w:rsidRDefault="001E02F0" w:rsidP="00231D5C">
      <w:pPr>
        <w:pStyle w:val="Maintext"/>
      </w:pPr>
      <w:r>
        <w:t>None</w:t>
      </w:r>
    </w:p>
    <w:p w:rsidR="00231D5C" w:rsidRDefault="00231D5C" w:rsidP="00231D5C">
      <w:pPr>
        <w:pStyle w:val="Head2"/>
        <w:spacing w:before="240"/>
        <w:ind w:left="578" w:hanging="578"/>
      </w:pPr>
      <w:bookmarkStart w:id="174" w:name="_Toc365625823"/>
      <w:r>
        <w:t>Updated Error Response Messages</w:t>
      </w:r>
      <w:bookmarkEnd w:id="174"/>
    </w:p>
    <w:p w:rsidR="00231D5C" w:rsidRPr="00C96540" w:rsidRDefault="00231D5C" w:rsidP="00231D5C">
      <w:pPr>
        <w:pStyle w:val="Maintext"/>
      </w:pPr>
      <w:proofErr w:type="gramStart"/>
      <w:r>
        <w:t>None.</w:t>
      </w:r>
      <w:proofErr w:type="gramEnd"/>
    </w:p>
    <w:p w:rsidR="00231D5C" w:rsidRPr="009B06E0" w:rsidRDefault="00231D5C" w:rsidP="00380444">
      <w:pPr>
        <w:pStyle w:val="Maintext"/>
      </w:pPr>
    </w:p>
    <w:sectPr w:rsidR="00231D5C" w:rsidRPr="009B06E0" w:rsidSect="002D65BD">
      <w:headerReference w:type="default" r:id="rId27"/>
      <w:footerReference w:type="default" r:id="rId28"/>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1C7" w:rsidRDefault="007C51C7">
      <w:r>
        <w:separator/>
      </w:r>
    </w:p>
  </w:endnote>
  <w:endnote w:type="continuationSeparator" w:id="0">
    <w:p w:rsidR="007C51C7" w:rsidRDefault="007C5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1D5DE2">
      <w:trPr>
        <w:trHeight w:hRule="exact" w:val="567"/>
      </w:trPr>
      <w:tc>
        <w:tcPr>
          <w:tcW w:w="3629" w:type="dxa"/>
          <w:vAlign w:val="bottom"/>
        </w:tcPr>
        <w:p w:rsidR="001D5DE2" w:rsidRPr="00961BA8" w:rsidRDefault="001D5DE2">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1D5DE2" w:rsidRDefault="001D5DE2">
          <w:pPr>
            <w:pStyle w:val="FooterPortrait"/>
          </w:pPr>
          <w:r>
            <w:tab/>
          </w:r>
          <w:r>
            <w:fldChar w:fldCharType="begin"/>
          </w:r>
          <w:r>
            <w:instrText xml:space="preserve"> KEYWORDS   \* MERGEFORMAT </w:instrText>
          </w:r>
          <w:r>
            <w:fldChar w:fldCharType="end"/>
          </w:r>
        </w:p>
      </w:tc>
      <w:tc>
        <w:tcPr>
          <w:tcW w:w="1701" w:type="dxa"/>
          <w:vAlign w:val="bottom"/>
        </w:tcPr>
        <w:p w:rsidR="001D5DE2" w:rsidRDefault="001D5DE2"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1D5DE2" w:rsidRPr="004E35EF" w:rsidRDefault="001D5DE2"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4467E0">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sidR="007D7250">
      <w:rPr>
        <w:color w:val="335876"/>
      </w:rPr>
      <w:t>1.0</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1B7B79">
      <w:rPr>
        <w:noProof/>
        <w:color w:val="335876"/>
      </w:rPr>
      <w:t>2</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1B7B79">
      <w:rPr>
        <w:noProof/>
        <w:color w:val="335876"/>
      </w:rPr>
      <w:t>8</w:t>
    </w:r>
    <w:r w:rsidRPr="004467E0">
      <w:rPr>
        <w:color w:val="335876"/>
      </w:rPr>
      <w:fldChar w:fldCharType="end"/>
    </w:r>
  </w:p>
  <w:p w:rsidR="001D5DE2" w:rsidRPr="00607411" w:rsidRDefault="001D5DE2"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7D7250">
      <w:rPr>
        <w:color w:val="335876"/>
      </w:rPr>
      <w:t>1.0</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1B7B79">
      <w:rPr>
        <w:noProof/>
        <w:color w:val="335876"/>
      </w:rPr>
      <w:t>7</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1B7B79">
      <w:rPr>
        <w:noProof/>
        <w:color w:val="335876"/>
      </w:rPr>
      <w:t>8</w:t>
    </w:r>
    <w:r w:rsidRPr="004467E0">
      <w:rPr>
        <w:color w:val="335876"/>
      </w:rPr>
      <w:fldChar w:fldCharType="end"/>
    </w:r>
  </w:p>
  <w:p w:rsidR="001D5DE2" w:rsidRPr="00607411" w:rsidRDefault="001D5DE2"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4467E0">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sidR="007D7250">
      <w:rPr>
        <w:color w:val="335876"/>
      </w:rPr>
      <w:t>1.0</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1B7B79">
      <w:rPr>
        <w:noProof/>
        <w:color w:val="335876"/>
      </w:rPr>
      <w:t>8</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1B7B79">
      <w:rPr>
        <w:noProof/>
        <w:color w:val="335876"/>
      </w:rPr>
      <w:t>8</w:t>
    </w:r>
    <w:r w:rsidRPr="004467E0">
      <w:rPr>
        <w:color w:val="335876"/>
      </w:rPr>
      <w:fldChar w:fldCharType="end"/>
    </w:r>
  </w:p>
  <w:p w:rsidR="001D5DE2" w:rsidRPr="00607411" w:rsidRDefault="001D5DE2"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1C7" w:rsidRDefault="007C51C7">
      <w:r>
        <w:separator/>
      </w:r>
    </w:p>
  </w:footnote>
  <w:footnote w:type="continuationSeparator" w:id="0">
    <w:p w:rsidR="007C51C7" w:rsidRDefault="007C51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1D5DE2" w:rsidRPr="00BE2B9A">
      <w:trPr>
        <w:trHeight w:hRule="exact" w:val="567"/>
      </w:trPr>
      <w:tc>
        <w:tcPr>
          <w:tcW w:w="3629" w:type="dxa"/>
          <w:shd w:val="clear" w:color="auto" w:fill="auto"/>
        </w:tcPr>
        <w:p w:rsidR="001D5DE2" w:rsidRPr="00BE2B9A" w:rsidRDefault="001D5DE2"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1D5DE2" w:rsidRPr="00BE2B9A" w:rsidRDefault="001D5DE2" w:rsidP="000E5315">
          <w:pPr>
            <w:pStyle w:val="Header"/>
            <w:spacing w:before="160" w:after="100"/>
            <w:jc w:val="right"/>
            <w:rPr>
              <w:sz w:val="15"/>
            </w:rPr>
          </w:pPr>
          <w:fldSimple w:instr=" TITLE  \* Upper  \* MERGEFORMAT ">
            <w:r>
              <w:rPr>
                <w:caps w:val="0"/>
              </w:rPr>
              <w:t xml:space="preserve">   </w:t>
            </w:r>
          </w:fldSimple>
        </w:p>
      </w:tc>
    </w:tr>
  </w:tbl>
  <w:p w:rsidR="001D5DE2" w:rsidRPr="004E35EF" w:rsidRDefault="001D5DE2"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053901">
    <w:pPr>
      <w:pStyle w:val="Header"/>
      <w:pBdr>
        <w:bottom w:val="single" w:sz="4" w:space="1" w:color="auto"/>
      </w:pBdr>
      <w:tabs>
        <w:tab w:val="right" w:pos="9360"/>
      </w:tabs>
      <w:ind w:right="-44"/>
      <w:rPr>
        <w:color w:val="335876"/>
        <w:sz w:val="15"/>
      </w:rPr>
    </w:pPr>
    <w:r w:rsidRPr="009A241C">
      <w:rPr>
        <w:color w:val="335876"/>
        <w:sz w:val="16"/>
        <w:szCs w:val="16"/>
      </w:rPr>
      <w:t>Standard business reporting</w:t>
    </w:r>
    <w:r>
      <w:rPr>
        <w:color w:val="335876"/>
        <w:sz w:val="16"/>
        <w:szCs w:val="16"/>
      </w:rPr>
      <w:tab/>
      <w:t xml:space="preserve">ATO </w:t>
    </w:r>
    <w:r w:rsidR="00053901">
      <w:rPr>
        <w:color w:val="335876"/>
        <w:sz w:val="16"/>
        <w:szCs w:val="16"/>
      </w:rPr>
      <w:t>RDTIS</w:t>
    </w:r>
    <w:r>
      <w:rPr>
        <w:color w:val="335876"/>
        <w:sz w:val="16"/>
        <w:szCs w:val="16"/>
      </w:rPr>
      <w:t xml:space="preserve"> 201</w:t>
    </w:r>
    <w:r w:rsidR="007D7250">
      <w:rPr>
        <w:color w:val="335876"/>
        <w:sz w:val="16"/>
        <w:szCs w:val="16"/>
      </w:rPr>
      <w:t>2</w:t>
    </w:r>
    <w:r>
      <w:rPr>
        <w:color w:val="335876"/>
        <w:sz w:val="16"/>
        <w:szCs w:val="16"/>
      </w:rPr>
      <w:t xml:space="preserve"> Release Notes</w:t>
    </w:r>
  </w:p>
  <w:p w:rsidR="001D5DE2" w:rsidRPr="00607411" w:rsidRDefault="001D5DE2"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4467E0">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 xml:space="preserve">ato </w:t>
    </w:r>
    <w:r w:rsidR="00053901">
      <w:rPr>
        <w:color w:val="335876"/>
        <w:sz w:val="16"/>
        <w:szCs w:val="16"/>
      </w:rPr>
      <w:t>RDTIS 201</w:t>
    </w:r>
    <w:r w:rsidR="007D7250">
      <w:rPr>
        <w:color w:val="335876"/>
        <w:sz w:val="16"/>
        <w:szCs w:val="16"/>
      </w:rPr>
      <w:t>2</w:t>
    </w:r>
    <w:r>
      <w:rPr>
        <w:color w:val="335876"/>
        <w:sz w:val="16"/>
        <w:szCs w:val="16"/>
      </w:rPr>
      <w:t xml:space="preserve"> Release Notes</w:t>
    </w:r>
  </w:p>
  <w:p w:rsidR="001D5DE2" w:rsidRPr="00607411" w:rsidRDefault="001D5DE2"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w:t>
    </w:r>
    <w:r w:rsidR="00053901">
      <w:rPr>
        <w:color w:val="335876"/>
        <w:sz w:val="16"/>
        <w:szCs w:val="16"/>
      </w:rPr>
      <w:t>RDTIS</w:t>
    </w:r>
    <w:r>
      <w:rPr>
        <w:color w:val="335876"/>
        <w:sz w:val="16"/>
        <w:szCs w:val="16"/>
      </w:rPr>
      <w:t xml:space="preserve"> 201</w:t>
    </w:r>
    <w:r w:rsidR="007D7250">
      <w:rPr>
        <w:color w:val="335876"/>
        <w:sz w:val="16"/>
        <w:szCs w:val="16"/>
      </w:rPr>
      <w:t>2</w:t>
    </w:r>
    <w:r>
      <w:rPr>
        <w:color w:val="335876"/>
        <w:sz w:val="16"/>
        <w:szCs w:val="16"/>
      </w:rPr>
      <w:t xml:space="preserve"> Release Notes</w:t>
    </w:r>
  </w:p>
  <w:p w:rsidR="001D5DE2" w:rsidRPr="00607411" w:rsidRDefault="001D5DE2"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076"/>
    <w:rsid w:val="000428AC"/>
    <w:rsid w:val="00042FD1"/>
    <w:rsid w:val="00043D49"/>
    <w:rsid w:val="00044669"/>
    <w:rsid w:val="00044EEF"/>
    <w:rsid w:val="00045E2D"/>
    <w:rsid w:val="00047193"/>
    <w:rsid w:val="000512C6"/>
    <w:rsid w:val="00051A4B"/>
    <w:rsid w:val="00051BA9"/>
    <w:rsid w:val="00052656"/>
    <w:rsid w:val="00052C95"/>
    <w:rsid w:val="00053901"/>
    <w:rsid w:val="00054368"/>
    <w:rsid w:val="00055CEA"/>
    <w:rsid w:val="000567F9"/>
    <w:rsid w:val="0005744E"/>
    <w:rsid w:val="00057EE3"/>
    <w:rsid w:val="00062B2B"/>
    <w:rsid w:val="00062DAA"/>
    <w:rsid w:val="00063FFB"/>
    <w:rsid w:val="00064BC5"/>
    <w:rsid w:val="0006507C"/>
    <w:rsid w:val="000656D4"/>
    <w:rsid w:val="0006596C"/>
    <w:rsid w:val="00065F9A"/>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0E4A"/>
    <w:rsid w:val="000C1974"/>
    <w:rsid w:val="000C4953"/>
    <w:rsid w:val="000C6567"/>
    <w:rsid w:val="000C676C"/>
    <w:rsid w:val="000C7F9D"/>
    <w:rsid w:val="000C7FC8"/>
    <w:rsid w:val="000D07CB"/>
    <w:rsid w:val="000D1CD5"/>
    <w:rsid w:val="000D1D32"/>
    <w:rsid w:val="000D24CF"/>
    <w:rsid w:val="000D26D2"/>
    <w:rsid w:val="000D3A3C"/>
    <w:rsid w:val="000D41AC"/>
    <w:rsid w:val="000D5DE8"/>
    <w:rsid w:val="000D76AC"/>
    <w:rsid w:val="000E012E"/>
    <w:rsid w:val="000E1EA8"/>
    <w:rsid w:val="000E1FAF"/>
    <w:rsid w:val="000E210F"/>
    <w:rsid w:val="000E3652"/>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3270"/>
    <w:rsid w:val="0011440D"/>
    <w:rsid w:val="00114834"/>
    <w:rsid w:val="0011542B"/>
    <w:rsid w:val="00115CD2"/>
    <w:rsid w:val="00116E43"/>
    <w:rsid w:val="001175DB"/>
    <w:rsid w:val="001208FD"/>
    <w:rsid w:val="00121371"/>
    <w:rsid w:val="00122A8D"/>
    <w:rsid w:val="00124B0E"/>
    <w:rsid w:val="00133DC7"/>
    <w:rsid w:val="001341C8"/>
    <w:rsid w:val="001344D7"/>
    <w:rsid w:val="0013586C"/>
    <w:rsid w:val="00135A2A"/>
    <w:rsid w:val="00135C3F"/>
    <w:rsid w:val="001375BD"/>
    <w:rsid w:val="00137CDF"/>
    <w:rsid w:val="00141653"/>
    <w:rsid w:val="00144B8E"/>
    <w:rsid w:val="001461C8"/>
    <w:rsid w:val="001469A6"/>
    <w:rsid w:val="001477A0"/>
    <w:rsid w:val="00150122"/>
    <w:rsid w:val="00150148"/>
    <w:rsid w:val="0015487A"/>
    <w:rsid w:val="0015679C"/>
    <w:rsid w:val="0015783B"/>
    <w:rsid w:val="00157EB7"/>
    <w:rsid w:val="00163DBF"/>
    <w:rsid w:val="001657FC"/>
    <w:rsid w:val="00165B17"/>
    <w:rsid w:val="00166A83"/>
    <w:rsid w:val="00166BC6"/>
    <w:rsid w:val="00170D1D"/>
    <w:rsid w:val="00171335"/>
    <w:rsid w:val="00172FFC"/>
    <w:rsid w:val="00174661"/>
    <w:rsid w:val="00176952"/>
    <w:rsid w:val="00180524"/>
    <w:rsid w:val="00181712"/>
    <w:rsid w:val="00181779"/>
    <w:rsid w:val="00182787"/>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E13"/>
    <w:rsid w:val="001B03B1"/>
    <w:rsid w:val="001B12D5"/>
    <w:rsid w:val="001B1FE4"/>
    <w:rsid w:val="001B2A2A"/>
    <w:rsid w:val="001B2D8F"/>
    <w:rsid w:val="001B30DF"/>
    <w:rsid w:val="001B42E7"/>
    <w:rsid w:val="001B634F"/>
    <w:rsid w:val="001B703B"/>
    <w:rsid w:val="001B7B79"/>
    <w:rsid w:val="001C0625"/>
    <w:rsid w:val="001C0648"/>
    <w:rsid w:val="001C121E"/>
    <w:rsid w:val="001C1449"/>
    <w:rsid w:val="001C3D66"/>
    <w:rsid w:val="001C4BD6"/>
    <w:rsid w:val="001C51FC"/>
    <w:rsid w:val="001D2213"/>
    <w:rsid w:val="001D333F"/>
    <w:rsid w:val="001D5DE2"/>
    <w:rsid w:val="001D6A6A"/>
    <w:rsid w:val="001E02F0"/>
    <w:rsid w:val="001E168F"/>
    <w:rsid w:val="001E1DE7"/>
    <w:rsid w:val="001E57DB"/>
    <w:rsid w:val="001E5947"/>
    <w:rsid w:val="001E5C94"/>
    <w:rsid w:val="001E6CB1"/>
    <w:rsid w:val="001F011E"/>
    <w:rsid w:val="001F239F"/>
    <w:rsid w:val="001F470A"/>
    <w:rsid w:val="001F6305"/>
    <w:rsid w:val="00200CE3"/>
    <w:rsid w:val="00202E70"/>
    <w:rsid w:val="002044A2"/>
    <w:rsid w:val="002071A1"/>
    <w:rsid w:val="00214A1B"/>
    <w:rsid w:val="002166B0"/>
    <w:rsid w:val="00223303"/>
    <w:rsid w:val="00224E7B"/>
    <w:rsid w:val="0022703D"/>
    <w:rsid w:val="002270F9"/>
    <w:rsid w:val="00227EE8"/>
    <w:rsid w:val="00230330"/>
    <w:rsid w:val="00230D49"/>
    <w:rsid w:val="00231D5C"/>
    <w:rsid w:val="0023277B"/>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9BB"/>
    <w:rsid w:val="002847D0"/>
    <w:rsid w:val="00290C23"/>
    <w:rsid w:val="00292AC0"/>
    <w:rsid w:val="00295101"/>
    <w:rsid w:val="00295BF1"/>
    <w:rsid w:val="00296E96"/>
    <w:rsid w:val="00297FDD"/>
    <w:rsid w:val="002A0382"/>
    <w:rsid w:val="002A26E8"/>
    <w:rsid w:val="002A5F3D"/>
    <w:rsid w:val="002B01D3"/>
    <w:rsid w:val="002B124D"/>
    <w:rsid w:val="002B2F4D"/>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7706"/>
    <w:rsid w:val="00327B9B"/>
    <w:rsid w:val="00330460"/>
    <w:rsid w:val="003306E9"/>
    <w:rsid w:val="00331884"/>
    <w:rsid w:val="00331D15"/>
    <w:rsid w:val="003326DD"/>
    <w:rsid w:val="0033283B"/>
    <w:rsid w:val="00332F03"/>
    <w:rsid w:val="00333E4E"/>
    <w:rsid w:val="00333F88"/>
    <w:rsid w:val="003341B2"/>
    <w:rsid w:val="003379C1"/>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52DB"/>
    <w:rsid w:val="003C11EB"/>
    <w:rsid w:val="003C23B7"/>
    <w:rsid w:val="003C2FBF"/>
    <w:rsid w:val="003C4B32"/>
    <w:rsid w:val="003C6B1A"/>
    <w:rsid w:val="003D0FC2"/>
    <w:rsid w:val="003D2914"/>
    <w:rsid w:val="003D2FD8"/>
    <w:rsid w:val="003D35FA"/>
    <w:rsid w:val="003D497B"/>
    <w:rsid w:val="003D79F6"/>
    <w:rsid w:val="003D7BFB"/>
    <w:rsid w:val="003E28BE"/>
    <w:rsid w:val="003E2D69"/>
    <w:rsid w:val="003E3610"/>
    <w:rsid w:val="003E3E2D"/>
    <w:rsid w:val="003E6090"/>
    <w:rsid w:val="003E70A2"/>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AC5"/>
    <w:rsid w:val="00415F1E"/>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7E0"/>
    <w:rsid w:val="00446F07"/>
    <w:rsid w:val="0045112A"/>
    <w:rsid w:val="00451C2C"/>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CEC"/>
    <w:rsid w:val="004A1108"/>
    <w:rsid w:val="004A45C0"/>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359"/>
    <w:rsid w:val="004E7844"/>
    <w:rsid w:val="004F02C4"/>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2BB6"/>
    <w:rsid w:val="0052467E"/>
    <w:rsid w:val="005252D3"/>
    <w:rsid w:val="0052575B"/>
    <w:rsid w:val="005277E8"/>
    <w:rsid w:val="00530506"/>
    <w:rsid w:val="00531DBA"/>
    <w:rsid w:val="00532699"/>
    <w:rsid w:val="0053469A"/>
    <w:rsid w:val="005353EE"/>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83E"/>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CAE"/>
    <w:rsid w:val="00590805"/>
    <w:rsid w:val="0059300D"/>
    <w:rsid w:val="00594121"/>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144"/>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4A52"/>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694"/>
    <w:rsid w:val="0064485B"/>
    <w:rsid w:val="00645436"/>
    <w:rsid w:val="006472DD"/>
    <w:rsid w:val="00651042"/>
    <w:rsid w:val="00651F84"/>
    <w:rsid w:val="0065449D"/>
    <w:rsid w:val="00655F32"/>
    <w:rsid w:val="00657BC5"/>
    <w:rsid w:val="0066125D"/>
    <w:rsid w:val="006623F2"/>
    <w:rsid w:val="0066613A"/>
    <w:rsid w:val="00670385"/>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679"/>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25D7"/>
    <w:rsid w:val="007832B6"/>
    <w:rsid w:val="007839A3"/>
    <w:rsid w:val="00787C24"/>
    <w:rsid w:val="00790AB8"/>
    <w:rsid w:val="00791970"/>
    <w:rsid w:val="00793BA3"/>
    <w:rsid w:val="00794664"/>
    <w:rsid w:val="00796D92"/>
    <w:rsid w:val="007A0F1E"/>
    <w:rsid w:val="007A31B5"/>
    <w:rsid w:val="007A3DC2"/>
    <w:rsid w:val="007A45F8"/>
    <w:rsid w:val="007A5CDD"/>
    <w:rsid w:val="007A5CEF"/>
    <w:rsid w:val="007A64D4"/>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C51C7"/>
    <w:rsid w:val="007C60EA"/>
    <w:rsid w:val="007D062D"/>
    <w:rsid w:val="007D117C"/>
    <w:rsid w:val="007D2FDA"/>
    <w:rsid w:val="007D64EE"/>
    <w:rsid w:val="007D71AA"/>
    <w:rsid w:val="007D7250"/>
    <w:rsid w:val="007E237F"/>
    <w:rsid w:val="007E256E"/>
    <w:rsid w:val="007E32DF"/>
    <w:rsid w:val="007F082B"/>
    <w:rsid w:val="007F0E24"/>
    <w:rsid w:val="007F161E"/>
    <w:rsid w:val="007F2F82"/>
    <w:rsid w:val="007F4E93"/>
    <w:rsid w:val="007F4F72"/>
    <w:rsid w:val="007F505E"/>
    <w:rsid w:val="007F5160"/>
    <w:rsid w:val="007F65A9"/>
    <w:rsid w:val="007F6E28"/>
    <w:rsid w:val="008013EC"/>
    <w:rsid w:val="00802FB0"/>
    <w:rsid w:val="00803ED7"/>
    <w:rsid w:val="008045C8"/>
    <w:rsid w:val="00805036"/>
    <w:rsid w:val="00805F9B"/>
    <w:rsid w:val="008069EB"/>
    <w:rsid w:val="00806B7D"/>
    <w:rsid w:val="008076A7"/>
    <w:rsid w:val="00810DB2"/>
    <w:rsid w:val="00811483"/>
    <w:rsid w:val="008118B5"/>
    <w:rsid w:val="00811C01"/>
    <w:rsid w:val="008123A3"/>
    <w:rsid w:val="008138ED"/>
    <w:rsid w:val="008155B2"/>
    <w:rsid w:val="00815FD8"/>
    <w:rsid w:val="008165AD"/>
    <w:rsid w:val="0081687E"/>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9E2"/>
    <w:rsid w:val="008415BD"/>
    <w:rsid w:val="008421EE"/>
    <w:rsid w:val="008501CD"/>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46AD"/>
    <w:rsid w:val="00886549"/>
    <w:rsid w:val="00887574"/>
    <w:rsid w:val="0088782C"/>
    <w:rsid w:val="008912CC"/>
    <w:rsid w:val="0089131C"/>
    <w:rsid w:val="008915CB"/>
    <w:rsid w:val="008919E9"/>
    <w:rsid w:val="00892E28"/>
    <w:rsid w:val="00893E68"/>
    <w:rsid w:val="008945D0"/>
    <w:rsid w:val="0089743A"/>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1F84"/>
    <w:rsid w:val="00935CA1"/>
    <w:rsid w:val="009406D6"/>
    <w:rsid w:val="00941A85"/>
    <w:rsid w:val="00941D34"/>
    <w:rsid w:val="009433CF"/>
    <w:rsid w:val="00943E25"/>
    <w:rsid w:val="0094641E"/>
    <w:rsid w:val="00947400"/>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30FB"/>
    <w:rsid w:val="009734C8"/>
    <w:rsid w:val="00973C9D"/>
    <w:rsid w:val="0098090F"/>
    <w:rsid w:val="00982177"/>
    <w:rsid w:val="00983949"/>
    <w:rsid w:val="009847A1"/>
    <w:rsid w:val="00986D06"/>
    <w:rsid w:val="00986D29"/>
    <w:rsid w:val="00990207"/>
    <w:rsid w:val="00992062"/>
    <w:rsid w:val="00994810"/>
    <w:rsid w:val="00996151"/>
    <w:rsid w:val="0099718D"/>
    <w:rsid w:val="009A14B3"/>
    <w:rsid w:val="009A5BBE"/>
    <w:rsid w:val="009A7D20"/>
    <w:rsid w:val="009B05E2"/>
    <w:rsid w:val="009B06E0"/>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4D3A"/>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0E0"/>
    <w:rsid w:val="00A522B9"/>
    <w:rsid w:val="00A52FAB"/>
    <w:rsid w:val="00A53229"/>
    <w:rsid w:val="00A53482"/>
    <w:rsid w:val="00A537EF"/>
    <w:rsid w:val="00A53F1A"/>
    <w:rsid w:val="00A55F06"/>
    <w:rsid w:val="00A55FC4"/>
    <w:rsid w:val="00A56100"/>
    <w:rsid w:val="00A57317"/>
    <w:rsid w:val="00A61532"/>
    <w:rsid w:val="00A6203D"/>
    <w:rsid w:val="00A62631"/>
    <w:rsid w:val="00A637C5"/>
    <w:rsid w:val="00A6460E"/>
    <w:rsid w:val="00A653B5"/>
    <w:rsid w:val="00A65FF2"/>
    <w:rsid w:val="00A67D97"/>
    <w:rsid w:val="00A72D46"/>
    <w:rsid w:val="00A7481D"/>
    <w:rsid w:val="00A749B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3DD7"/>
    <w:rsid w:val="00AA3F05"/>
    <w:rsid w:val="00AB1B0D"/>
    <w:rsid w:val="00AB2CF5"/>
    <w:rsid w:val="00AC0E66"/>
    <w:rsid w:val="00AC1406"/>
    <w:rsid w:val="00AC2C4F"/>
    <w:rsid w:val="00AC3B0E"/>
    <w:rsid w:val="00AC44BC"/>
    <w:rsid w:val="00AC55EA"/>
    <w:rsid w:val="00AC5779"/>
    <w:rsid w:val="00AC6DDB"/>
    <w:rsid w:val="00AC78C0"/>
    <w:rsid w:val="00AD1B30"/>
    <w:rsid w:val="00AD25A8"/>
    <w:rsid w:val="00AD3348"/>
    <w:rsid w:val="00AD3A60"/>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27F1"/>
    <w:rsid w:val="00B6700E"/>
    <w:rsid w:val="00B67537"/>
    <w:rsid w:val="00B72F52"/>
    <w:rsid w:val="00B73801"/>
    <w:rsid w:val="00B739FE"/>
    <w:rsid w:val="00B7415C"/>
    <w:rsid w:val="00B75BE1"/>
    <w:rsid w:val="00B77496"/>
    <w:rsid w:val="00B80866"/>
    <w:rsid w:val="00B808AB"/>
    <w:rsid w:val="00B82D5E"/>
    <w:rsid w:val="00B830EC"/>
    <w:rsid w:val="00B83C55"/>
    <w:rsid w:val="00B84D9D"/>
    <w:rsid w:val="00B858A7"/>
    <w:rsid w:val="00B85D3B"/>
    <w:rsid w:val="00B86663"/>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A1F"/>
    <w:rsid w:val="00BA3C03"/>
    <w:rsid w:val="00BA43CC"/>
    <w:rsid w:val="00BB1D98"/>
    <w:rsid w:val="00BB232F"/>
    <w:rsid w:val="00BB38C3"/>
    <w:rsid w:val="00BB3D15"/>
    <w:rsid w:val="00BB3D7D"/>
    <w:rsid w:val="00BB428F"/>
    <w:rsid w:val="00BB6217"/>
    <w:rsid w:val="00BB6A2F"/>
    <w:rsid w:val="00BC0D9C"/>
    <w:rsid w:val="00BC4FB8"/>
    <w:rsid w:val="00BC577B"/>
    <w:rsid w:val="00BC7248"/>
    <w:rsid w:val="00BC724C"/>
    <w:rsid w:val="00BD045B"/>
    <w:rsid w:val="00BD2542"/>
    <w:rsid w:val="00BD33A5"/>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3A09"/>
    <w:rsid w:val="00C05CCA"/>
    <w:rsid w:val="00C117E7"/>
    <w:rsid w:val="00C13177"/>
    <w:rsid w:val="00C14B08"/>
    <w:rsid w:val="00C15B37"/>
    <w:rsid w:val="00C16008"/>
    <w:rsid w:val="00C20420"/>
    <w:rsid w:val="00C209F6"/>
    <w:rsid w:val="00C21961"/>
    <w:rsid w:val="00C22BCC"/>
    <w:rsid w:val="00C24BB6"/>
    <w:rsid w:val="00C2520E"/>
    <w:rsid w:val="00C27CB2"/>
    <w:rsid w:val="00C31BE2"/>
    <w:rsid w:val="00C322D3"/>
    <w:rsid w:val="00C32400"/>
    <w:rsid w:val="00C3293F"/>
    <w:rsid w:val="00C35011"/>
    <w:rsid w:val="00C35896"/>
    <w:rsid w:val="00C37261"/>
    <w:rsid w:val="00C37373"/>
    <w:rsid w:val="00C40740"/>
    <w:rsid w:val="00C44952"/>
    <w:rsid w:val="00C45C6D"/>
    <w:rsid w:val="00C47CB8"/>
    <w:rsid w:val="00C51123"/>
    <w:rsid w:val="00C52E7F"/>
    <w:rsid w:val="00C53059"/>
    <w:rsid w:val="00C53F82"/>
    <w:rsid w:val="00C55C1D"/>
    <w:rsid w:val="00C55DB7"/>
    <w:rsid w:val="00C6379E"/>
    <w:rsid w:val="00C63C96"/>
    <w:rsid w:val="00C643FD"/>
    <w:rsid w:val="00C654D6"/>
    <w:rsid w:val="00C65B24"/>
    <w:rsid w:val="00C70666"/>
    <w:rsid w:val="00C70BE6"/>
    <w:rsid w:val="00C71BC6"/>
    <w:rsid w:val="00C72132"/>
    <w:rsid w:val="00C75750"/>
    <w:rsid w:val="00C759ED"/>
    <w:rsid w:val="00C7630D"/>
    <w:rsid w:val="00C76A49"/>
    <w:rsid w:val="00C7792C"/>
    <w:rsid w:val="00C77B5E"/>
    <w:rsid w:val="00C80581"/>
    <w:rsid w:val="00C85B2D"/>
    <w:rsid w:val="00C86EF0"/>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2C27"/>
    <w:rsid w:val="00D13234"/>
    <w:rsid w:val="00D146EB"/>
    <w:rsid w:val="00D16514"/>
    <w:rsid w:val="00D206AC"/>
    <w:rsid w:val="00D20A3B"/>
    <w:rsid w:val="00D22303"/>
    <w:rsid w:val="00D234EC"/>
    <w:rsid w:val="00D25D5C"/>
    <w:rsid w:val="00D26861"/>
    <w:rsid w:val="00D26ADC"/>
    <w:rsid w:val="00D26EE4"/>
    <w:rsid w:val="00D26F4C"/>
    <w:rsid w:val="00D27C5C"/>
    <w:rsid w:val="00D30F0D"/>
    <w:rsid w:val="00D34349"/>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70522"/>
    <w:rsid w:val="00D7130A"/>
    <w:rsid w:val="00D7188D"/>
    <w:rsid w:val="00D72DBB"/>
    <w:rsid w:val="00D746D8"/>
    <w:rsid w:val="00D74C6A"/>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A6BE1"/>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193A"/>
    <w:rsid w:val="00DD6C05"/>
    <w:rsid w:val="00DD7A1D"/>
    <w:rsid w:val="00DE0DD4"/>
    <w:rsid w:val="00DE1EF1"/>
    <w:rsid w:val="00DE2A2F"/>
    <w:rsid w:val="00DE3BEF"/>
    <w:rsid w:val="00DE4397"/>
    <w:rsid w:val="00DE7E1A"/>
    <w:rsid w:val="00DF02AE"/>
    <w:rsid w:val="00DF1C87"/>
    <w:rsid w:val="00DF23E4"/>
    <w:rsid w:val="00DF3CC5"/>
    <w:rsid w:val="00DF4497"/>
    <w:rsid w:val="00DF5FDC"/>
    <w:rsid w:val="00DF62D8"/>
    <w:rsid w:val="00DF63EA"/>
    <w:rsid w:val="00DF6C85"/>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61816"/>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1950"/>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442C"/>
    <w:rsid w:val="00F45099"/>
    <w:rsid w:val="00F45AFA"/>
    <w:rsid w:val="00F46454"/>
    <w:rsid w:val="00F478A8"/>
    <w:rsid w:val="00F50C44"/>
    <w:rsid w:val="00F51E97"/>
    <w:rsid w:val="00F52876"/>
    <w:rsid w:val="00F53FF2"/>
    <w:rsid w:val="00F5484E"/>
    <w:rsid w:val="00F551DC"/>
    <w:rsid w:val="00F5747A"/>
    <w:rsid w:val="00F57EB5"/>
    <w:rsid w:val="00F6182B"/>
    <w:rsid w:val="00F630B6"/>
    <w:rsid w:val="00F643C2"/>
    <w:rsid w:val="00F667C4"/>
    <w:rsid w:val="00F729C0"/>
    <w:rsid w:val="00F7312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6F8"/>
    <w:rsid w:val="00F934A2"/>
    <w:rsid w:val="00F93A30"/>
    <w:rsid w:val="00F9432F"/>
    <w:rsid w:val="00F9559B"/>
    <w:rsid w:val="00F97D36"/>
    <w:rsid w:val="00FA3D44"/>
    <w:rsid w:val="00FA4289"/>
    <w:rsid w:val="00FA5773"/>
    <w:rsid w:val="00FA6780"/>
    <w:rsid w:val="00FA7F43"/>
    <w:rsid w:val="00FB002E"/>
    <w:rsid w:val="00FB0CD6"/>
    <w:rsid w:val="00FB267E"/>
    <w:rsid w:val="00FB3A65"/>
    <w:rsid w:val="00FB3FED"/>
    <w:rsid w:val="00FB6DE2"/>
    <w:rsid w:val="00FC0C28"/>
    <w:rsid w:val="00FC1885"/>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contacts" w:name="Sn"/>
  <w:smartTagType w:namespaceuri="urn:schemas:contacts" w:name="GivenName"/>
  <w:smartTagType w:namespaceuri="urn:schemas-microsoft-com:office:smarttags" w:name="PersonName"/>
  <w:shapeDefaults>
    <o:shapedefaults v:ext="edit" spidmax="2049"/>
    <o:shapelayout v:ext="edit">
      <o:idmap v:ext="edit" data="1"/>
    </o:shapelayout>
  </w:shapeDefaults>
  <w:decimalSymbol w:val="."/>
  <w:listSeparator w:val=","/>
  <w14:docId w14:val="41E28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95027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sbr.gov.au/software-developers/developer-tools/ato/income-tax-return-obligations/ato-ctr"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99E7219-EF51-479D-B127-BC568937EA4D}"/>
</file>

<file path=customXml/itemProps2.xml><?xml version="1.0" encoding="utf-8"?>
<ds:datastoreItem xmlns:ds="http://schemas.openxmlformats.org/officeDocument/2006/customXml" ds:itemID="{F961D34D-9000-48B9-9921-E4D6E40B26E4}"/>
</file>

<file path=customXml/itemProps3.xml><?xml version="1.0" encoding="utf-8"?>
<ds:datastoreItem xmlns:ds="http://schemas.openxmlformats.org/officeDocument/2006/customXml" ds:itemID="{EFE40EFF-E74D-427D-98CD-B6FF41D26D3C}"/>
</file>

<file path=customXml/itemProps4.xml><?xml version="1.0" encoding="utf-8"?>
<ds:datastoreItem xmlns:ds="http://schemas.openxmlformats.org/officeDocument/2006/customXml" ds:itemID="{B65B75F7-845E-4A83-9AB4-EA71417A34AE}"/>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8</Pages>
  <Words>1180</Words>
  <Characters>6729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RDTIS.0002 Release Notes</vt:lpstr>
    </vt:vector>
  </TitlesOfParts>
  <Company>Australian Taxation Office</Company>
  <LinksUpToDate>false</LinksUpToDate>
  <CharactersWithSpaces>7894</CharactersWithSpaces>
  <SharedDoc>false</SharedDoc>
  <HLinks>
    <vt:vector size="162" baseType="variant">
      <vt:variant>
        <vt:i4>3604591</vt:i4>
      </vt:variant>
      <vt:variant>
        <vt:i4>155</vt:i4>
      </vt:variant>
      <vt:variant>
        <vt:i4>0</vt:i4>
      </vt:variant>
      <vt:variant>
        <vt:i4>5</vt:i4>
      </vt:variant>
      <vt:variant>
        <vt:lpwstr>http://www.sbr.gov.au/software-developers/developer-tools/ato/income-tax-return-obligations/ato-ctr</vt:lpwstr>
      </vt:variant>
      <vt:variant>
        <vt:lpwstr/>
      </vt:variant>
      <vt:variant>
        <vt:i4>5505118</vt:i4>
      </vt:variant>
      <vt:variant>
        <vt:i4>152</vt:i4>
      </vt:variant>
      <vt:variant>
        <vt:i4>0</vt:i4>
      </vt:variant>
      <vt:variant>
        <vt:i4>5</vt:i4>
      </vt:variant>
      <vt:variant>
        <vt:lpwstr>http://www.sbr.gov.au/software-developers/developer-tools/ato/income-tax-return-schedules/international-dealings-schedule</vt:lpwstr>
      </vt:variant>
      <vt:variant>
        <vt:lpwstr/>
      </vt:variant>
      <vt:variant>
        <vt:i4>1048636</vt:i4>
      </vt:variant>
      <vt:variant>
        <vt:i4>145</vt:i4>
      </vt:variant>
      <vt:variant>
        <vt:i4>0</vt:i4>
      </vt:variant>
      <vt:variant>
        <vt:i4>5</vt:i4>
      </vt:variant>
      <vt:variant>
        <vt:lpwstr/>
      </vt:variant>
      <vt:variant>
        <vt:lpwstr>_Toc365625823</vt:lpwstr>
      </vt:variant>
      <vt:variant>
        <vt:i4>1048636</vt:i4>
      </vt:variant>
      <vt:variant>
        <vt:i4>139</vt:i4>
      </vt:variant>
      <vt:variant>
        <vt:i4>0</vt:i4>
      </vt:variant>
      <vt:variant>
        <vt:i4>5</vt:i4>
      </vt:variant>
      <vt:variant>
        <vt:lpwstr/>
      </vt:variant>
      <vt:variant>
        <vt:lpwstr>_Toc365625822</vt:lpwstr>
      </vt:variant>
      <vt:variant>
        <vt:i4>1048636</vt:i4>
      </vt:variant>
      <vt:variant>
        <vt:i4>133</vt:i4>
      </vt:variant>
      <vt:variant>
        <vt:i4>0</vt:i4>
      </vt:variant>
      <vt:variant>
        <vt:i4>5</vt:i4>
      </vt:variant>
      <vt:variant>
        <vt:lpwstr/>
      </vt:variant>
      <vt:variant>
        <vt:lpwstr>_Toc365625821</vt:lpwstr>
      </vt:variant>
      <vt:variant>
        <vt:i4>1048636</vt:i4>
      </vt:variant>
      <vt:variant>
        <vt:i4>127</vt:i4>
      </vt:variant>
      <vt:variant>
        <vt:i4>0</vt:i4>
      </vt:variant>
      <vt:variant>
        <vt:i4>5</vt:i4>
      </vt:variant>
      <vt:variant>
        <vt:lpwstr/>
      </vt:variant>
      <vt:variant>
        <vt:lpwstr>_Toc365625820</vt:lpwstr>
      </vt:variant>
      <vt:variant>
        <vt:i4>1245244</vt:i4>
      </vt:variant>
      <vt:variant>
        <vt:i4>121</vt:i4>
      </vt:variant>
      <vt:variant>
        <vt:i4>0</vt:i4>
      </vt:variant>
      <vt:variant>
        <vt:i4>5</vt:i4>
      </vt:variant>
      <vt:variant>
        <vt:lpwstr/>
      </vt:variant>
      <vt:variant>
        <vt:lpwstr>_Toc365625819</vt:lpwstr>
      </vt:variant>
      <vt:variant>
        <vt:i4>1245244</vt:i4>
      </vt:variant>
      <vt:variant>
        <vt:i4>115</vt:i4>
      </vt:variant>
      <vt:variant>
        <vt:i4>0</vt:i4>
      </vt:variant>
      <vt:variant>
        <vt:i4>5</vt:i4>
      </vt:variant>
      <vt:variant>
        <vt:lpwstr/>
      </vt:variant>
      <vt:variant>
        <vt:lpwstr>_Toc365625818</vt:lpwstr>
      </vt:variant>
      <vt:variant>
        <vt:i4>1245244</vt:i4>
      </vt:variant>
      <vt:variant>
        <vt:i4>109</vt:i4>
      </vt:variant>
      <vt:variant>
        <vt:i4>0</vt:i4>
      </vt:variant>
      <vt:variant>
        <vt:i4>5</vt:i4>
      </vt:variant>
      <vt:variant>
        <vt:lpwstr/>
      </vt:variant>
      <vt:variant>
        <vt:lpwstr>_Toc365625817</vt:lpwstr>
      </vt:variant>
      <vt:variant>
        <vt:i4>1245244</vt:i4>
      </vt:variant>
      <vt:variant>
        <vt:i4>103</vt:i4>
      </vt:variant>
      <vt:variant>
        <vt:i4>0</vt:i4>
      </vt:variant>
      <vt:variant>
        <vt:i4>5</vt:i4>
      </vt:variant>
      <vt:variant>
        <vt:lpwstr/>
      </vt:variant>
      <vt:variant>
        <vt:lpwstr>_Toc365625816</vt:lpwstr>
      </vt:variant>
      <vt:variant>
        <vt:i4>1245244</vt:i4>
      </vt:variant>
      <vt:variant>
        <vt:i4>97</vt:i4>
      </vt:variant>
      <vt:variant>
        <vt:i4>0</vt:i4>
      </vt:variant>
      <vt:variant>
        <vt:i4>5</vt:i4>
      </vt:variant>
      <vt:variant>
        <vt:lpwstr/>
      </vt:variant>
      <vt:variant>
        <vt:lpwstr>_Toc365625815</vt:lpwstr>
      </vt:variant>
      <vt:variant>
        <vt:i4>1245244</vt:i4>
      </vt:variant>
      <vt:variant>
        <vt:i4>91</vt:i4>
      </vt:variant>
      <vt:variant>
        <vt:i4>0</vt:i4>
      </vt:variant>
      <vt:variant>
        <vt:i4>5</vt:i4>
      </vt:variant>
      <vt:variant>
        <vt:lpwstr/>
      </vt:variant>
      <vt:variant>
        <vt:lpwstr>_Toc365625814</vt:lpwstr>
      </vt:variant>
      <vt:variant>
        <vt:i4>1245244</vt:i4>
      </vt:variant>
      <vt:variant>
        <vt:i4>85</vt:i4>
      </vt:variant>
      <vt:variant>
        <vt:i4>0</vt:i4>
      </vt:variant>
      <vt:variant>
        <vt:i4>5</vt:i4>
      </vt:variant>
      <vt:variant>
        <vt:lpwstr/>
      </vt:variant>
      <vt:variant>
        <vt:lpwstr>_Toc365625813</vt:lpwstr>
      </vt:variant>
      <vt:variant>
        <vt:i4>1245244</vt:i4>
      </vt:variant>
      <vt:variant>
        <vt:i4>79</vt:i4>
      </vt:variant>
      <vt:variant>
        <vt:i4>0</vt:i4>
      </vt:variant>
      <vt:variant>
        <vt:i4>5</vt:i4>
      </vt:variant>
      <vt:variant>
        <vt:lpwstr/>
      </vt:variant>
      <vt:variant>
        <vt:lpwstr>_Toc365625812</vt:lpwstr>
      </vt:variant>
      <vt:variant>
        <vt:i4>1245244</vt:i4>
      </vt:variant>
      <vt:variant>
        <vt:i4>73</vt:i4>
      </vt:variant>
      <vt:variant>
        <vt:i4>0</vt:i4>
      </vt:variant>
      <vt:variant>
        <vt:i4>5</vt:i4>
      </vt:variant>
      <vt:variant>
        <vt:lpwstr/>
      </vt:variant>
      <vt:variant>
        <vt:lpwstr>_Toc365625811</vt:lpwstr>
      </vt:variant>
      <vt:variant>
        <vt:i4>1245244</vt:i4>
      </vt:variant>
      <vt:variant>
        <vt:i4>67</vt:i4>
      </vt:variant>
      <vt:variant>
        <vt:i4>0</vt:i4>
      </vt:variant>
      <vt:variant>
        <vt:i4>5</vt:i4>
      </vt:variant>
      <vt:variant>
        <vt:lpwstr/>
      </vt:variant>
      <vt:variant>
        <vt:lpwstr>_Toc365625810</vt:lpwstr>
      </vt:variant>
      <vt:variant>
        <vt:i4>1179708</vt:i4>
      </vt:variant>
      <vt:variant>
        <vt:i4>61</vt:i4>
      </vt:variant>
      <vt:variant>
        <vt:i4>0</vt:i4>
      </vt:variant>
      <vt:variant>
        <vt:i4>5</vt:i4>
      </vt:variant>
      <vt:variant>
        <vt:lpwstr/>
      </vt:variant>
      <vt:variant>
        <vt:lpwstr>_Toc365625809</vt:lpwstr>
      </vt:variant>
      <vt:variant>
        <vt:i4>1179708</vt:i4>
      </vt:variant>
      <vt:variant>
        <vt:i4>55</vt:i4>
      </vt:variant>
      <vt:variant>
        <vt:i4>0</vt:i4>
      </vt:variant>
      <vt:variant>
        <vt:i4>5</vt:i4>
      </vt:variant>
      <vt:variant>
        <vt:lpwstr/>
      </vt:variant>
      <vt:variant>
        <vt:lpwstr>_Toc365625808</vt:lpwstr>
      </vt:variant>
      <vt:variant>
        <vt:i4>1179708</vt:i4>
      </vt:variant>
      <vt:variant>
        <vt:i4>49</vt:i4>
      </vt:variant>
      <vt:variant>
        <vt:i4>0</vt:i4>
      </vt:variant>
      <vt:variant>
        <vt:i4>5</vt:i4>
      </vt:variant>
      <vt:variant>
        <vt:lpwstr/>
      </vt:variant>
      <vt:variant>
        <vt:lpwstr>_Toc365625807</vt:lpwstr>
      </vt:variant>
      <vt:variant>
        <vt:i4>1179708</vt:i4>
      </vt:variant>
      <vt:variant>
        <vt:i4>43</vt:i4>
      </vt:variant>
      <vt:variant>
        <vt:i4>0</vt:i4>
      </vt:variant>
      <vt:variant>
        <vt:i4>5</vt:i4>
      </vt:variant>
      <vt:variant>
        <vt:lpwstr/>
      </vt:variant>
      <vt:variant>
        <vt:lpwstr>_Toc365625806</vt:lpwstr>
      </vt:variant>
      <vt:variant>
        <vt:i4>1179708</vt:i4>
      </vt:variant>
      <vt:variant>
        <vt:i4>37</vt:i4>
      </vt:variant>
      <vt:variant>
        <vt:i4>0</vt:i4>
      </vt:variant>
      <vt:variant>
        <vt:i4>5</vt:i4>
      </vt:variant>
      <vt:variant>
        <vt:lpwstr/>
      </vt:variant>
      <vt:variant>
        <vt:lpwstr>_Toc365625805</vt:lpwstr>
      </vt:variant>
      <vt:variant>
        <vt:i4>1179708</vt:i4>
      </vt:variant>
      <vt:variant>
        <vt:i4>31</vt:i4>
      </vt:variant>
      <vt:variant>
        <vt:i4>0</vt:i4>
      </vt:variant>
      <vt:variant>
        <vt:i4>5</vt:i4>
      </vt:variant>
      <vt:variant>
        <vt:lpwstr/>
      </vt:variant>
      <vt:variant>
        <vt:lpwstr>_Toc365625804</vt:lpwstr>
      </vt:variant>
      <vt:variant>
        <vt:i4>1179708</vt:i4>
      </vt:variant>
      <vt:variant>
        <vt:i4>25</vt:i4>
      </vt:variant>
      <vt:variant>
        <vt:i4>0</vt:i4>
      </vt:variant>
      <vt:variant>
        <vt:i4>5</vt:i4>
      </vt:variant>
      <vt:variant>
        <vt:lpwstr/>
      </vt:variant>
      <vt:variant>
        <vt:lpwstr>_Toc365625803</vt:lpwstr>
      </vt:variant>
      <vt:variant>
        <vt:i4>1179708</vt:i4>
      </vt:variant>
      <vt:variant>
        <vt:i4>19</vt:i4>
      </vt:variant>
      <vt:variant>
        <vt:i4>0</vt:i4>
      </vt:variant>
      <vt:variant>
        <vt:i4>5</vt:i4>
      </vt:variant>
      <vt:variant>
        <vt:lpwstr/>
      </vt:variant>
      <vt:variant>
        <vt:lpwstr>_Toc365625802</vt:lpwstr>
      </vt:variant>
      <vt:variant>
        <vt:i4>1179708</vt:i4>
      </vt:variant>
      <vt:variant>
        <vt:i4>13</vt:i4>
      </vt:variant>
      <vt:variant>
        <vt:i4>0</vt:i4>
      </vt:variant>
      <vt:variant>
        <vt:i4>5</vt:i4>
      </vt:variant>
      <vt:variant>
        <vt:lpwstr/>
      </vt:variant>
      <vt:variant>
        <vt:lpwstr>_Toc365625801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RDTIS.0001 2012 Release Notes</dc:title>
  <dc:creator>uanme</dc:creator>
  <dc:description/>
  <cp:lastModifiedBy>uanme</cp:lastModifiedBy>
  <cp:revision>3</cp:revision>
  <cp:lastPrinted>2012-03-21T03:30:00Z</cp:lastPrinted>
  <dcterms:created xsi:type="dcterms:W3CDTF">2014-12-05T04:38:00Z</dcterms:created>
  <dcterms:modified xsi:type="dcterms:W3CDTF">2014-12-05T04:39:00Z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