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p>
        </w:tc>
      </w:tr>
      <w:tr w:rsidR="00BA43CC" w:rsidRPr="009B06E0" w:rsidTr="000E5315">
        <w:tc>
          <w:tcPr>
            <w:tcW w:w="6801" w:type="dxa"/>
            <w:gridSpan w:val="2"/>
            <w:vAlign w:val="bottom"/>
          </w:tcPr>
          <w:p w:rsidR="00BA43CC" w:rsidRPr="003C0030" w:rsidRDefault="00BA43CC" w:rsidP="001B2A2A">
            <w:pPr>
              <w:spacing w:before="60" w:after="20"/>
              <w:jc w:val="center"/>
              <w:rPr>
                <w:rFonts w:cs="Arial"/>
                <w:b/>
              </w:rPr>
            </w:pPr>
          </w:p>
        </w:tc>
        <w:tc>
          <w:tcPr>
            <w:tcW w:w="1069" w:type="dxa"/>
            <w:tcMar>
              <w:right w:w="0" w:type="dxa"/>
            </w:tcMar>
            <w:vAlign w:val="bottom"/>
          </w:tcPr>
          <w:p w:rsidR="00BA43CC" w:rsidRPr="003C003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3C003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6F1423" w:rsidP="00CE05F8">
            <w:pPr>
              <w:pStyle w:val="ReportTitle"/>
              <w:spacing w:before="60" w:after="0" w:line="240" w:lineRule="auto"/>
              <w:ind w:left="442"/>
              <w:rPr>
                <w:sz w:val="50"/>
              </w:rPr>
            </w:pPr>
            <w:r>
              <w:rPr>
                <w:sz w:val="50"/>
              </w:rPr>
              <w:t>Australian Taxation Office –</w:t>
            </w:r>
          </w:p>
          <w:p w:rsidR="00CD562E" w:rsidRPr="00B44FB6" w:rsidRDefault="00983BA3" w:rsidP="00B44FB6">
            <w:pPr>
              <w:pStyle w:val="ReportTitle"/>
              <w:spacing w:after="0"/>
              <w:ind w:left="442"/>
              <w:rPr>
                <w:rFonts w:cs="Arial"/>
                <w:i/>
                <w:sz w:val="50"/>
                <w:szCs w:val="50"/>
              </w:rPr>
            </w:pPr>
            <w:r>
              <w:rPr>
                <w:sz w:val="50"/>
              </w:rPr>
              <w:fldChar w:fldCharType="begin"/>
            </w:r>
            <w:r>
              <w:rPr>
                <w:sz w:val="50"/>
              </w:rPr>
              <w:instrText xml:space="preserve"> DOCPROPERTY  docFormFullName  \* MERGEFORMAT </w:instrText>
            </w:r>
            <w:r>
              <w:rPr>
                <w:sz w:val="50"/>
              </w:rPr>
              <w:fldChar w:fldCharType="separate"/>
            </w:r>
            <w:r w:rsidR="00997748">
              <w:rPr>
                <w:sz w:val="50"/>
              </w:rPr>
              <w:t>Consolidated Groups Losses Schedule</w:t>
            </w:r>
            <w:r>
              <w:rPr>
                <w:sz w:val="50"/>
              </w:rPr>
              <w:fldChar w:fldCharType="end"/>
            </w:r>
            <w:r w:rsidRPr="006A040E">
              <w:rPr>
                <w:sz w:val="50"/>
              </w:rPr>
              <w:t xml:space="preserve"> (</w:t>
            </w:r>
            <w:r>
              <w:rPr>
                <w:sz w:val="50"/>
              </w:rPr>
              <w:fldChar w:fldCharType="begin"/>
            </w:r>
            <w:r>
              <w:rPr>
                <w:sz w:val="50"/>
              </w:rPr>
              <w:instrText xml:space="preserve"> DOCPROPERTY  docCollaboration  \* MERGEFORMAT </w:instrText>
            </w:r>
            <w:r>
              <w:rPr>
                <w:sz w:val="50"/>
              </w:rPr>
              <w:fldChar w:fldCharType="separate"/>
            </w:r>
            <w:r w:rsidR="00997748">
              <w:rPr>
                <w:sz w:val="50"/>
              </w:rPr>
              <w:t>cgls.0003</w:t>
            </w:r>
            <w:r>
              <w:rPr>
                <w:sz w:val="50"/>
              </w:rPr>
              <w:fldChar w:fldCharType="end"/>
            </w:r>
            <w:r w:rsidRPr="006A040E">
              <w:rPr>
                <w:sz w:val="50"/>
              </w:rPr>
              <w:t>)</w:t>
            </w:r>
          </w:p>
          <w:p w:rsidR="00DC4A1D" w:rsidRPr="00707F42" w:rsidRDefault="00DC4A1D" w:rsidP="00707F42">
            <w:pPr>
              <w:pStyle w:val="ReportTitle"/>
              <w:spacing w:before="60" w:after="0" w:line="240" w:lineRule="auto"/>
              <w:ind w:left="442"/>
              <w:rPr>
                <w:sz w:val="50"/>
              </w:rPr>
            </w:pPr>
            <w:r w:rsidRPr="00707F42">
              <w:rPr>
                <w:sz w:val="50"/>
              </w:rPr>
              <w:t>Release Notes</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855D60">
              <w:rPr>
                <w:rFonts w:ascii="Arial" w:hAnsi="Arial" w:cs="Arial"/>
                <w:sz w:val="28"/>
                <w:szCs w:val="28"/>
              </w:rPr>
              <w:t>Standard Business Reporting</w:t>
            </w:r>
          </w:p>
          <w:p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Date:</w:t>
            </w:r>
            <w:r w:rsidR="006F1423">
              <w:rPr>
                <w:rFonts w:ascii="Arial" w:hAnsi="Arial" w:cs="Arial"/>
                <w:sz w:val="28"/>
                <w:szCs w:val="28"/>
              </w:rPr>
              <w:tab/>
            </w:r>
            <w:r w:rsidR="006F1423">
              <w:rPr>
                <w:rFonts w:ascii="Arial" w:hAnsi="Arial" w:cs="Arial"/>
                <w:sz w:val="28"/>
                <w:szCs w:val="28"/>
              </w:rPr>
              <w:tab/>
            </w:r>
            <w:r w:rsidR="006F1423">
              <w:rPr>
                <w:rFonts w:ascii="Arial" w:hAnsi="Arial" w:cs="Arial"/>
                <w:sz w:val="28"/>
                <w:szCs w:val="28"/>
              </w:rPr>
              <w:tab/>
            </w:r>
            <w:r w:rsidR="00983BA3" w:rsidRPr="00B26D4A">
              <w:rPr>
                <w:rFonts w:ascii="Arial" w:hAnsi="Arial"/>
                <w:sz w:val="28"/>
              </w:rPr>
              <w:fldChar w:fldCharType="begin"/>
            </w:r>
            <w:r w:rsidR="00983BA3" w:rsidRPr="00B26D4A">
              <w:rPr>
                <w:rFonts w:ascii="Arial" w:hAnsi="Arial"/>
                <w:sz w:val="28"/>
              </w:rPr>
              <w:instrText xml:space="preserve"> DOCPROPERTY  docReleaseDate  \@ "d MMMM yyyy" </w:instrText>
            </w:r>
            <w:r w:rsidR="00983BA3" w:rsidRPr="00B26D4A">
              <w:rPr>
                <w:rFonts w:ascii="Arial" w:hAnsi="Arial"/>
                <w:sz w:val="28"/>
              </w:rPr>
              <w:fldChar w:fldCharType="separate"/>
            </w:r>
            <w:r w:rsidR="00997748">
              <w:rPr>
                <w:rFonts w:ascii="Arial" w:hAnsi="Arial"/>
                <w:sz w:val="28"/>
              </w:rPr>
              <w:t>5 August 2013</w:t>
            </w:r>
            <w:r w:rsidR="00983BA3" w:rsidRPr="00B26D4A">
              <w:rPr>
                <w:rFonts w:ascii="Arial" w:hAnsi="Arial"/>
                <w:sz w:val="28"/>
              </w:rPr>
              <w:fldChar w:fldCharType="end"/>
            </w:r>
          </w:p>
          <w:bookmarkStart w:id="2" w:name="bkmkDocumentStatus"/>
          <w:p w:rsidR="00BA43CC" w:rsidRPr="009B06E0" w:rsidRDefault="006A0DA8" w:rsidP="00094C98">
            <w:pPr>
              <w:pStyle w:val="-subtitle"/>
              <w:spacing w:before="240"/>
              <w:ind w:left="425"/>
              <w:rPr>
                <w:rFonts w:cs="Arial"/>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00353D44" w:rsidRPr="006A0DA8">
              <w:rPr>
                <w:rFonts w:ascii="Arial" w:hAnsi="Arial"/>
                <w:sz w:val="28"/>
              </w:rPr>
            </w:r>
            <w:r>
              <w:rPr>
                <w:rFonts w:ascii="Arial" w:hAnsi="Arial"/>
                <w:sz w:val="28"/>
              </w:rPr>
              <w:fldChar w:fldCharType="end"/>
            </w:r>
            <w:bookmarkEnd w:id="2"/>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8pt;height:13.8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997748">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8pt;height:13.8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256B2A">
      <w:pPr>
        <w:pStyle w:val="VersionHeadA"/>
        <w:spacing w:after="240"/>
      </w:pPr>
      <w:r w:rsidRPr="009B06E0">
        <w:lastRenderedPageBreak/>
        <w:t>VERSION CONTROL</w:t>
      </w:r>
    </w:p>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3"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4E49B8" w:rsidP="0004097D">
            <w:pPr>
              <w:pStyle w:val="Version2"/>
              <w:spacing w:before="120" w:after="120"/>
            </w:pPr>
            <w:r>
              <w:t>0.1</w:t>
            </w:r>
          </w:p>
        </w:tc>
        <w:tc>
          <w:tcPr>
            <w:tcW w:w="1843" w:type="dxa"/>
          </w:tcPr>
          <w:p w:rsidR="008C770E" w:rsidRPr="009B06E0" w:rsidRDefault="004E49B8" w:rsidP="0004097D">
            <w:pPr>
              <w:pStyle w:val="Version2"/>
              <w:spacing w:before="120" w:after="120"/>
            </w:pPr>
            <w:r>
              <w:t>25/01/2013</w:t>
            </w:r>
          </w:p>
        </w:tc>
        <w:tc>
          <w:tcPr>
            <w:tcW w:w="5836" w:type="dxa"/>
          </w:tcPr>
          <w:p w:rsidR="008C770E" w:rsidRPr="009B06E0" w:rsidRDefault="004E49B8" w:rsidP="0004097D">
            <w:pPr>
              <w:pStyle w:val="Version2"/>
              <w:spacing w:before="120" w:after="120"/>
            </w:pPr>
            <w:r>
              <w:t>Initial release</w:t>
            </w:r>
          </w:p>
        </w:tc>
      </w:tr>
      <w:tr w:rsidR="004E49B8" w:rsidRPr="009B06E0" w:rsidTr="0004097D">
        <w:tc>
          <w:tcPr>
            <w:tcW w:w="1700" w:type="dxa"/>
          </w:tcPr>
          <w:p w:rsidR="004E49B8" w:rsidRDefault="004E49B8" w:rsidP="0004097D">
            <w:pPr>
              <w:pStyle w:val="Version2"/>
              <w:spacing w:before="120" w:after="120"/>
            </w:pPr>
            <w:r>
              <w:t>1.0</w:t>
            </w:r>
          </w:p>
        </w:tc>
        <w:tc>
          <w:tcPr>
            <w:tcW w:w="1843" w:type="dxa"/>
          </w:tcPr>
          <w:p w:rsidR="004E49B8" w:rsidRDefault="00777F57" w:rsidP="0004097D">
            <w:pPr>
              <w:pStyle w:val="Version2"/>
              <w:spacing w:before="120" w:after="120"/>
            </w:pPr>
            <w:r>
              <w:t>29</w:t>
            </w:r>
            <w:r w:rsidR="00D355F5">
              <w:t>/05/2013</w:t>
            </w:r>
          </w:p>
        </w:tc>
        <w:tc>
          <w:tcPr>
            <w:tcW w:w="5836" w:type="dxa"/>
          </w:tcPr>
          <w:p w:rsidR="006C2131" w:rsidRPr="00EE63B1" w:rsidRDefault="006C2131" w:rsidP="006C2131">
            <w:pPr>
              <w:pStyle w:val="Version2"/>
              <w:spacing w:before="120" w:after="120"/>
            </w:pPr>
            <w:r w:rsidRPr="00EE63B1">
              <w:t>Production Release - suitable for use</w:t>
            </w:r>
          </w:p>
          <w:p w:rsidR="006C2131" w:rsidRDefault="006C2131" w:rsidP="006C2131">
            <w:pPr>
              <w:pStyle w:val="Version2"/>
              <w:spacing w:before="120" w:after="120"/>
            </w:pPr>
            <w:r>
              <w:t>Changes in this version:</w:t>
            </w:r>
          </w:p>
          <w:p w:rsidR="00D66655" w:rsidRDefault="00D66655" w:rsidP="00D66655">
            <w:pPr>
              <w:pStyle w:val="Version2"/>
              <w:spacing w:before="120" w:after="120"/>
            </w:pPr>
            <w:r>
              <w:t>Included new Section 2.3 – Known Issue</w:t>
            </w:r>
          </w:p>
          <w:p w:rsidR="00D66655" w:rsidRDefault="00D66655" w:rsidP="00D66655">
            <w:pPr>
              <w:pStyle w:val="Version2"/>
              <w:spacing w:before="120" w:after="120"/>
            </w:pPr>
            <w:r>
              <w:t>New maintenance and enhancement items:</w:t>
            </w:r>
          </w:p>
          <w:p w:rsidR="00D66655" w:rsidRPr="00E00498" w:rsidRDefault="00D66655" w:rsidP="00D66655">
            <w:pPr>
              <w:pStyle w:val="Maintext"/>
              <w:spacing w:after="120"/>
              <w:jc w:val="both"/>
              <w:rPr>
                <w:szCs w:val="22"/>
              </w:rPr>
            </w:pPr>
            <w:r>
              <w:rPr>
                <w:szCs w:val="22"/>
              </w:rPr>
              <w:t xml:space="preserve">SWS 1156 - Remove CGLS84 from validation rule </w:t>
            </w:r>
            <w:r w:rsidRPr="004E49B8">
              <w:rPr>
                <w:szCs w:val="22"/>
              </w:rPr>
              <w:t>VR.ATO.CGLS.404146</w:t>
            </w:r>
          </w:p>
          <w:p w:rsidR="00D66655" w:rsidRDefault="00D66655" w:rsidP="00D66655">
            <w:pPr>
              <w:pStyle w:val="Version2"/>
              <w:spacing w:before="120" w:after="120"/>
            </w:pPr>
            <w:r>
              <w:t>SWS 1195 - Delete rule and replace with latest context rules</w:t>
            </w:r>
          </w:p>
          <w:p w:rsidR="00D355F5" w:rsidRPr="00234CC6" w:rsidRDefault="00EE63B1" w:rsidP="003F3E83">
            <w:pPr>
              <w:pStyle w:val="Version2"/>
              <w:spacing w:before="120" w:after="120"/>
            </w:pPr>
            <w:r w:rsidRPr="00EE63B1">
              <w:t>Removed CGLS101 and CGLS102 references from the added elements section</w:t>
            </w:r>
          </w:p>
        </w:tc>
      </w:tr>
      <w:tr w:rsidR="00997748" w:rsidRPr="009B06E0" w:rsidTr="0004097D">
        <w:tc>
          <w:tcPr>
            <w:tcW w:w="1700" w:type="dxa"/>
          </w:tcPr>
          <w:p w:rsidR="00997748" w:rsidRDefault="00997748" w:rsidP="00997748">
            <w:pPr>
              <w:pStyle w:val="Version2"/>
              <w:spacing w:before="120" w:after="120"/>
            </w:pPr>
            <w:r>
              <w:t>1.1</w:t>
            </w:r>
          </w:p>
        </w:tc>
        <w:tc>
          <w:tcPr>
            <w:tcW w:w="1843" w:type="dxa"/>
          </w:tcPr>
          <w:p w:rsidR="00997748" w:rsidRDefault="00997748" w:rsidP="00997748">
            <w:pPr>
              <w:pStyle w:val="Version2"/>
              <w:spacing w:before="120" w:after="120"/>
            </w:pPr>
            <w:r>
              <w:t>5/08/2013</w:t>
            </w:r>
          </w:p>
        </w:tc>
        <w:tc>
          <w:tcPr>
            <w:tcW w:w="5836" w:type="dxa"/>
          </w:tcPr>
          <w:p w:rsidR="006C2131" w:rsidRPr="00EE63B1" w:rsidRDefault="006C2131" w:rsidP="006C2131">
            <w:pPr>
              <w:pStyle w:val="Version2"/>
              <w:spacing w:before="120" w:after="120"/>
            </w:pPr>
            <w:r w:rsidRPr="00EE63B1">
              <w:t>Production Release - suitable for use</w:t>
            </w:r>
          </w:p>
          <w:p w:rsidR="006C2131" w:rsidRDefault="006C2131" w:rsidP="006C2131">
            <w:pPr>
              <w:pStyle w:val="Version2"/>
              <w:spacing w:before="120" w:after="120"/>
            </w:pPr>
            <w:r>
              <w:t>Changes in this version:</w:t>
            </w:r>
          </w:p>
          <w:p w:rsidR="006C2131" w:rsidRDefault="006C2131" w:rsidP="0004097D">
            <w:pPr>
              <w:pStyle w:val="Version2"/>
              <w:spacing w:before="120" w:after="120"/>
            </w:pPr>
            <w:r>
              <w:t xml:space="preserve">Removed Section 2.3 – Known Issue, as changes for Business Case 066 </w:t>
            </w:r>
            <w:r w:rsidRPr="005362D6">
              <w:t xml:space="preserve">Improving Access to Company Losses </w:t>
            </w:r>
            <w:r>
              <w:t>–</w:t>
            </w:r>
            <w:r w:rsidRPr="005362D6">
              <w:t xml:space="preserve"> Company</w:t>
            </w:r>
            <w:r>
              <w:t xml:space="preserve"> </w:t>
            </w:r>
            <w:r w:rsidRPr="005362D6">
              <w:t>Loss Carry</w:t>
            </w:r>
            <w:r>
              <w:t>-</w:t>
            </w:r>
            <w:r w:rsidRPr="005362D6">
              <w:t>Back</w:t>
            </w:r>
            <w:r>
              <w:t xml:space="preserve"> has been implemented. </w:t>
            </w:r>
          </w:p>
          <w:p w:rsidR="00997748" w:rsidRDefault="006C2131" w:rsidP="0004097D">
            <w:pPr>
              <w:pStyle w:val="Version2"/>
              <w:spacing w:before="120" w:after="120"/>
            </w:pPr>
            <w:r w:rsidRPr="00BF0F6B">
              <w:t>VR.ATO.</w:t>
            </w:r>
            <w:r>
              <w:rPr>
                <w:sz w:val="20"/>
                <w:szCs w:val="20"/>
              </w:rPr>
              <w:t xml:space="preserve">CGLS.404151 </w:t>
            </w:r>
            <w:r>
              <w:t>has been enabled.</w:t>
            </w:r>
          </w:p>
          <w:p w:rsidR="006C2131" w:rsidRPr="00EE63B1" w:rsidRDefault="006C2131" w:rsidP="006C2131">
            <w:pPr>
              <w:pStyle w:val="Version2"/>
              <w:spacing w:before="120" w:after="120"/>
            </w:pPr>
            <w:r w:rsidRPr="0004206B">
              <w:t>Updated validation rules</w:t>
            </w:r>
            <w:r>
              <w:t xml:space="preserve"> to include CGLS103: VR.ATO.CGLS.404145 and VR.ATO.CGLS.404146</w:t>
            </w:r>
          </w:p>
        </w:tc>
      </w:tr>
      <w:bookmarkEnd w:id="3"/>
    </w:tbl>
    <w:p w:rsidR="005C034C" w:rsidRDefault="005C034C" w:rsidP="006F1423">
      <w:pPr>
        <w:spacing w:after="120"/>
        <w:ind w:left="142"/>
        <w:rPr>
          <w:i/>
        </w:rPr>
      </w:pP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6F1423">
            <w:pPr>
              <w:pStyle w:val="VersionHeadA"/>
              <w:spacing w:before="240"/>
              <w:ind w:right="-845"/>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094C98" w:rsidRPr="009B06E0" w:rsidRDefault="00994810" w:rsidP="005709D0">
            <w:pPr>
              <w:pStyle w:val="Version2"/>
            </w:pPr>
            <w:r w:rsidRPr="009B06E0">
              <w:t>Standard Business Reporting</w:t>
            </w:r>
          </w:p>
        </w:tc>
      </w:tr>
      <w:tr w:rsidR="003A39AE" w:rsidRPr="009B06E0" w:rsidTr="00E7191E">
        <w:tc>
          <w:tcPr>
            <w:tcW w:w="2835" w:type="dxa"/>
          </w:tcPr>
          <w:p w:rsidR="003A39AE" w:rsidRPr="009B06E0" w:rsidRDefault="003A39AE" w:rsidP="005709D0">
            <w:pPr>
              <w:pStyle w:val="Version2"/>
            </w:pPr>
          </w:p>
        </w:tc>
        <w:tc>
          <w:tcPr>
            <w:tcW w:w="6525" w:type="dxa"/>
          </w:tcPr>
          <w:p w:rsidR="003A39AE" w:rsidRPr="009B06E0" w:rsidRDefault="003A39AE"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BA43CC" w:rsidRPr="009B06E0" w:rsidRDefault="00627024" w:rsidP="006F1423">
      <w:pPr>
        <w:pStyle w:val="VersionHeadA"/>
        <w:spacing w:before="240"/>
      </w:pPr>
      <w:r>
        <w:br w:type="page"/>
      </w:r>
      <w:r w:rsidR="00BA43CC" w:rsidRPr="009B06E0">
        <w:lastRenderedPageBreak/>
        <w:t>Copyright</w:t>
      </w:r>
    </w:p>
    <w:p w:rsidR="00CE4473" w:rsidRDefault="00094C98" w:rsidP="006F1423">
      <w:pPr>
        <w:autoSpaceDE w:val="0"/>
        <w:autoSpaceDN w:val="0"/>
        <w:adjustRightInd w:val="0"/>
        <w:spacing w:after="120"/>
        <w:rPr>
          <w:rFonts w:cs="Arial"/>
          <w:sz w:val="20"/>
          <w:szCs w:val="20"/>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627024">
        <w:rPr>
          <w:rFonts w:cs="Arial"/>
          <w:sz w:val="20"/>
          <w:szCs w:val="20"/>
        </w:rPr>
        <w:fldChar w:fldCharType="begin"/>
      </w:r>
      <w:r w:rsidR="00627024">
        <w:rPr>
          <w:rFonts w:cs="Arial"/>
          <w:sz w:val="20"/>
          <w:szCs w:val="20"/>
        </w:rPr>
        <w:instrText xml:space="preserve"> DOCPROPERTY  Year  \* MERGEFORMAT </w:instrText>
      </w:r>
      <w:r w:rsidR="00627024">
        <w:rPr>
          <w:rFonts w:cs="Arial"/>
          <w:sz w:val="20"/>
          <w:szCs w:val="20"/>
        </w:rPr>
        <w:fldChar w:fldCharType="separate"/>
      </w:r>
      <w:r w:rsidR="00997748">
        <w:rPr>
          <w:rFonts w:cs="Arial"/>
          <w:sz w:val="20"/>
          <w:szCs w:val="20"/>
        </w:rPr>
        <w:t>2013</w:t>
      </w:r>
      <w:r w:rsidR="00627024">
        <w:rPr>
          <w:rFonts w:cs="Arial"/>
          <w:sz w:val="20"/>
          <w:szCs w:val="20"/>
        </w:rPr>
        <w:fldChar w:fldCharType="end"/>
      </w:r>
      <w:r w:rsidDel="006E615B">
        <w:rPr>
          <w:rFonts w:cs="Arial"/>
          <w:sz w:val="20"/>
          <w:szCs w:val="20"/>
        </w:rPr>
        <w:t xml:space="preserve"> </w:t>
      </w:r>
      <w:r>
        <w:rPr>
          <w:rFonts w:cs="Arial"/>
          <w:sz w:val="20"/>
          <w:szCs w:val="20"/>
        </w:rPr>
        <w:t>(see exceptions below).</w:t>
      </w:r>
    </w:p>
    <w:p w:rsidR="00CE4473" w:rsidRDefault="00094C98" w:rsidP="006F1423">
      <w:pPr>
        <w:autoSpaceDE w:val="0"/>
        <w:autoSpaceDN w:val="0"/>
        <w:adjustRightInd w:val="0"/>
        <w:spacing w:after="120"/>
        <w:rPr>
          <w:rFonts w:cs="Arial"/>
          <w:sz w:val="20"/>
          <w:szCs w:val="20"/>
        </w:rPr>
      </w:pP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rsidR="00BA43CC" w:rsidRPr="009B06E0" w:rsidRDefault="00094C98" w:rsidP="006F1423">
      <w:pPr>
        <w:autoSpaceDE w:val="0"/>
        <w:autoSpaceDN w:val="0"/>
        <w:adjustRightInd w:val="0"/>
        <w:spacing w:after="120"/>
        <w:rPr>
          <w:rFonts w:ascii="Courier New" w:eastAsia="Batang" w:hAnsi="Courier New" w:cs="Courier New"/>
          <w:sz w:val="20"/>
          <w:szCs w:val="20"/>
          <w:lang w:eastAsia="ko-KR"/>
        </w:rPr>
      </w:pP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6F1423">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6C2131"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3032797" w:history="1">
        <w:r w:rsidR="006C2131" w:rsidRPr="00FF3C48">
          <w:rPr>
            <w:rStyle w:val="Hyperlink"/>
          </w:rPr>
          <w:t>1</w:t>
        </w:r>
        <w:r w:rsidR="006C2131">
          <w:rPr>
            <w:rFonts w:ascii="Times New Roman" w:hAnsi="Times New Roman" w:cs="Times New Roman"/>
            <w:noProof/>
            <w:sz w:val="24"/>
            <w:szCs w:val="24"/>
          </w:rPr>
          <w:tab/>
        </w:r>
        <w:r w:rsidR="006C2131" w:rsidRPr="00FF3C48">
          <w:rPr>
            <w:rStyle w:val="Hyperlink"/>
          </w:rPr>
          <w:t>Introduction</w:t>
        </w:r>
        <w:r w:rsidR="006C2131">
          <w:rPr>
            <w:noProof/>
            <w:webHidden/>
          </w:rPr>
          <w:tab/>
        </w:r>
        <w:r w:rsidR="006C2131">
          <w:rPr>
            <w:noProof/>
            <w:webHidden/>
          </w:rPr>
          <w:fldChar w:fldCharType="begin"/>
        </w:r>
        <w:r w:rsidR="006C2131">
          <w:rPr>
            <w:noProof/>
            <w:webHidden/>
          </w:rPr>
          <w:instrText xml:space="preserve"> PAGEREF _Toc363032797 \h </w:instrText>
        </w:r>
        <w:r w:rsidR="006C2131">
          <w:rPr>
            <w:noProof/>
          </w:rPr>
        </w:r>
        <w:r w:rsidR="006C2131">
          <w:rPr>
            <w:noProof/>
            <w:webHidden/>
          </w:rPr>
          <w:fldChar w:fldCharType="separate"/>
        </w:r>
        <w:r w:rsidR="006C2131">
          <w:rPr>
            <w:noProof/>
            <w:webHidden/>
          </w:rPr>
          <w:t>5</w:t>
        </w:r>
        <w:r w:rsidR="006C2131">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798" w:history="1">
        <w:r w:rsidRPr="00FF3C48">
          <w:rPr>
            <w:rStyle w:val="Hyperlink"/>
          </w:rPr>
          <w:t>1.1</w:t>
        </w:r>
        <w:r>
          <w:rPr>
            <w:rFonts w:ascii="Times New Roman" w:hAnsi="Times New Roman" w:cs="Times New Roman"/>
            <w:noProof/>
            <w:sz w:val="24"/>
            <w:szCs w:val="24"/>
          </w:rPr>
          <w:tab/>
        </w:r>
        <w:r w:rsidRPr="00FF3C48">
          <w:rPr>
            <w:rStyle w:val="Hyperlink"/>
          </w:rPr>
          <w:t>Purpose</w:t>
        </w:r>
        <w:r>
          <w:rPr>
            <w:noProof/>
            <w:webHidden/>
          </w:rPr>
          <w:tab/>
        </w:r>
        <w:r>
          <w:rPr>
            <w:noProof/>
            <w:webHidden/>
          </w:rPr>
          <w:fldChar w:fldCharType="begin"/>
        </w:r>
        <w:r>
          <w:rPr>
            <w:noProof/>
            <w:webHidden/>
          </w:rPr>
          <w:instrText xml:space="preserve"> PAGEREF _Toc363032798 \h </w:instrText>
        </w:r>
        <w:r>
          <w:rPr>
            <w:noProof/>
          </w:rPr>
        </w:r>
        <w:r>
          <w:rPr>
            <w:noProof/>
            <w:webHidden/>
          </w:rPr>
          <w:fldChar w:fldCharType="separate"/>
        </w:r>
        <w:r>
          <w:rPr>
            <w:noProof/>
            <w:webHidden/>
          </w:rPr>
          <w:t>5</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799" w:history="1">
        <w:r w:rsidRPr="00FF3C48">
          <w:rPr>
            <w:rStyle w:val="Hyperlink"/>
          </w:rPr>
          <w:t>1.2</w:t>
        </w:r>
        <w:r>
          <w:rPr>
            <w:rFonts w:ascii="Times New Roman" w:hAnsi="Times New Roman" w:cs="Times New Roman"/>
            <w:noProof/>
            <w:sz w:val="24"/>
            <w:szCs w:val="24"/>
          </w:rPr>
          <w:tab/>
        </w:r>
        <w:r w:rsidRPr="00FF3C48">
          <w:rPr>
            <w:rStyle w:val="Hyperlink"/>
          </w:rPr>
          <w:t>Audience and Scope</w:t>
        </w:r>
        <w:r>
          <w:rPr>
            <w:noProof/>
            <w:webHidden/>
          </w:rPr>
          <w:tab/>
        </w:r>
        <w:r>
          <w:rPr>
            <w:noProof/>
            <w:webHidden/>
          </w:rPr>
          <w:fldChar w:fldCharType="begin"/>
        </w:r>
        <w:r>
          <w:rPr>
            <w:noProof/>
            <w:webHidden/>
          </w:rPr>
          <w:instrText xml:space="preserve"> PAGEREF _Toc363032799 \h </w:instrText>
        </w:r>
        <w:r>
          <w:rPr>
            <w:noProof/>
          </w:rPr>
        </w:r>
        <w:r>
          <w:rPr>
            <w:noProof/>
            <w:webHidden/>
          </w:rPr>
          <w:fldChar w:fldCharType="separate"/>
        </w:r>
        <w:r>
          <w:rPr>
            <w:noProof/>
            <w:webHidden/>
          </w:rPr>
          <w:t>5</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0" w:history="1">
        <w:r w:rsidRPr="00FF3C48">
          <w:rPr>
            <w:rStyle w:val="Hyperlink"/>
          </w:rPr>
          <w:t>1.3</w:t>
        </w:r>
        <w:r>
          <w:rPr>
            <w:rFonts w:ascii="Times New Roman" w:hAnsi="Times New Roman" w:cs="Times New Roman"/>
            <w:noProof/>
            <w:sz w:val="24"/>
            <w:szCs w:val="24"/>
          </w:rPr>
          <w:tab/>
        </w:r>
        <w:r w:rsidRPr="00FF3C48">
          <w:rPr>
            <w:rStyle w:val="Hyperlink"/>
          </w:rPr>
          <w:t>References</w:t>
        </w:r>
        <w:r>
          <w:rPr>
            <w:noProof/>
            <w:webHidden/>
          </w:rPr>
          <w:tab/>
        </w:r>
        <w:r>
          <w:rPr>
            <w:noProof/>
            <w:webHidden/>
          </w:rPr>
          <w:fldChar w:fldCharType="begin"/>
        </w:r>
        <w:r>
          <w:rPr>
            <w:noProof/>
            <w:webHidden/>
          </w:rPr>
          <w:instrText xml:space="preserve"> PAGEREF _Toc363032800 \h </w:instrText>
        </w:r>
        <w:r>
          <w:rPr>
            <w:noProof/>
          </w:rPr>
        </w:r>
        <w:r>
          <w:rPr>
            <w:noProof/>
            <w:webHidden/>
          </w:rPr>
          <w:fldChar w:fldCharType="separate"/>
        </w:r>
        <w:r>
          <w:rPr>
            <w:noProof/>
            <w:webHidden/>
          </w:rPr>
          <w:t>5</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1" w:history="1">
        <w:r w:rsidRPr="00FF3C48">
          <w:rPr>
            <w:rStyle w:val="Hyperlink"/>
          </w:rPr>
          <w:t>1.4</w:t>
        </w:r>
        <w:r>
          <w:rPr>
            <w:rFonts w:ascii="Times New Roman" w:hAnsi="Times New Roman" w:cs="Times New Roman"/>
            <w:noProof/>
            <w:sz w:val="24"/>
            <w:szCs w:val="24"/>
          </w:rPr>
          <w:tab/>
        </w:r>
        <w:r w:rsidRPr="00FF3C48">
          <w:rPr>
            <w:rStyle w:val="Hyperlink"/>
          </w:rPr>
          <w:t>Purpose of Release</w:t>
        </w:r>
        <w:r>
          <w:rPr>
            <w:noProof/>
            <w:webHidden/>
          </w:rPr>
          <w:tab/>
        </w:r>
        <w:r>
          <w:rPr>
            <w:noProof/>
            <w:webHidden/>
          </w:rPr>
          <w:fldChar w:fldCharType="begin"/>
        </w:r>
        <w:r>
          <w:rPr>
            <w:noProof/>
            <w:webHidden/>
          </w:rPr>
          <w:instrText xml:space="preserve"> PAGEREF _Toc363032801 \h </w:instrText>
        </w:r>
        <w:r>
          <w:rPr>
            <w:noProof/>
          </w:rPr>
        </w:r>
        <w:r>
          <w:rPr>
            <w:noProof/>
            <w:webHidden/>
          </w:rPr>
          <w:fldChar w:fldCharType="separate"/>
        </w:r>
        <w:r>
          <w:rPr>
            <w:noProof/>
            <w:webHidden/>
          </w:rPr>
          <w:t>5</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2" w:history="1">
        <w:r w:rsidRPr="00FF3C48">
          <w:rPr>
            <w:rStyle w:val="Hyperlink"/>
          </w:rPr>
          <w:t>1.5</w:t>
        </w:r>
        <w:r>
          <w:rPr>
            <w:rFonts w:ascii="Times New Roman" w:hAnsi="Times New Roman" w:cs="Times New Roman"/>
            <w:noProof/>
            <w:sz w:val="24"/>
            <w:szCs w:val="24"/>
          </w:rPr>
          <w:tab/>
        </w:r>
        <w:r w:rsidRPr="00FF3C48">
          <w:rPr>
            <w:rStyle w:val="Hyperlink"/>
          </w:rPr>
          <w:t>Summary of impacts on software developers</w:t>
        </w:r>
        <w:r>
          <w:rPr>
            <w:noProof/>
            <w:webHidden/>
          </w:rPr>
          <w:tab/>
        </w:r>
        <w:r>
          <w:rPr>
            <w:noProof/>
            <w:webHidden/>
          </w:rPr>
          <w:fldChar w:fldCharType="begin"/>
        </w:r>
        <w:r>
          <w:rPr>
            <w:noProof/>
            <w:webHidden/>
          </w:rPr>
          <w:instrText xml:space="preserve"> PAGEREF _Toc363032802 \h </w:instrText>
        </w:r>
        <w:r>
          <w:rPr>
            <w:noProof/>
          </w:rPr>
        </w:r>
        <w:r>
          <w:rPr>
            <w:noProof/>
            <w:webHidden/>
          </w:rPr>
          <w:fldChar w:fldCharType="separate"/>
        </w:r>
        <w:r>
          <w:rPr>
            <w:noProof/>
            <w:webHidden/>
          </w:rPr>
          <w:t>5</w:t>
        </w:r>
        <w:r>
          <w:rPr>
            <w:noProof/>
            <w:webHidden/>
          </w:rPr>
          <w:fldChar w:fldCharType="end"/>
        </w:r>
      </w:hyperlink>
    </w:p>
    <w:p w:rsidR="006C2131" w:rsidRDefault="006C2131">
      <w:pPr>
        <w:pStyle w:val="TOC1"/>
        <w:tabs>
          <w:tab w:val="left" w:pos="440"/>
        </w:tabs>
        <w:rPr>
          <w:rFonts w:ascii="Times New Roman" w:hAnsi="Times New Roman" w:cs="Times New Roman"/>
          <w:noProof/>
          <w:sz w:val="24"/>
          <w:szCs w:val="24"/>
        </w:rPr>
      </w:pPr>
      <w:hyperlink w:anchor="_Toc363032803" w:history="1">
        <w:r w:rsidRPr="00FF3C48">
          <w:rPr>
            <w:rStyle w:val="Hyperlink"/>
          </w:rPr>
          <w:t>2</w:t>
        </w:r>
        <w:r>
          <w:rPr>
            <w:rFonts w:ascii="Times New Roman" w:hAnsi="Times New Roman" w:cs="Times New Roman"/>
            <w:noProof/>
            <w:sz w:val="24"/>
            <w:szCs w:val="24"/>
          </w:rPr>
          <w:tab/>
        </w:r>
        <w:r w:rsidRPr="00FF3C48">
          <w:rPr>
            <w:rStyle w:val="Hyperlink"/>
          </w:rPr>
          <w:t>Notes on This Release</w:t>
        </w:r>
        <w:r>
          <w:rPr>
            <w:noProof/>
            <w:webHidden/>
          </w:rPr>
          <w:tab/>
        </w:r>
        <w:r>
          <w:rPr>
            <w:noProof/>
            <w:webHidden/>
          </w:rPr>
          <w:fldChar w:fldCharType="begin"/>
        </w:r>
        <w:r>
          <w:rPr>
            <w:noProof/>
            <w:webHidden/>
          </w:rPr>
          <w:instrText xml:space="preserve"> PAGEREF _Toc363032803 \h </w:instrText>
        </w:r>
        <w:r>
          <w:rPr>
            <w:noProof/>
          </w:rPr>
        </w:r>
        <w:r>
          <w:rPr>
            <w:noProof/>
            <w:webHidden/>
          </w:rPr>
          <w:fldChar w:fldCharType="separate"/>
        </w:r>
        <w:r>
          <w:rPr>
            <w:noProof/>
            <w:webHidden/>
          </w:rPr>
          <w:t>6</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4" w:history="1">
        <w:r w:rsidRPr="00FF3C48">
          <w:rPr>
            <w:rStyle w:val="Hyperlink"/>
          </w:rPr>
          <w:t>2.1</w:t>
        </w:r>
        <w:r>
          <w:rPr>
            <w:rFonts w:ascii="Times New Roman" w:hAnsi="Times New Roman" w:cs="Times New Roman"/>
            <w:noProof/>
            <w:sz w:val="24"/>
            <w:szCs w:val="24"/>
          </w:rPr>
          <w:tab/>
        </w:r>
        <w:r w:rsidRPr="00FF3C48">
          <w:rPr>
            <w:rStyle w:val="Hyperlink"/>
          </w:rPr>
          <w:t>Tax Time 2013 Change Overview (Business Cases)</w:t>
        </w:r>
        <w:r>
          <w:rPr>
            <w:noProof/>
            <w:webHidden/>
          </w:rPr>
          <w:tab/>
        </w:r>
        <w:r>
          <w:rPr>
            <w:noProof/>
            <w:webHidden/>
          </w:rPr>
          <w:fldChar w:fldCharType="begin"/>
        </w:r>
        <w:r>
          <w:rPr>
            <w:noProof/>
            <w:webHidden/>
          </w:rPr>
          <w:instrText xml:space="preserve"> PAGEREF _Toc363032804 \h </w:instrText>
        </w:r>
        <w:r>
          <w:rPr>
            <w:noProof/>
          </w:rPr>
        </w:r>
        <w:r>
          <w:rPr>
            <w:noProof/>
            <w:webHidden/>
          </w:rPr>
          <w:fldChar w:fldCharType="separate"/>
        </w:r>
        <w:r>
          <w:rPr>
            <w:noProof/>
            <w:webHidden/>
          </w:rPr>
          <w:t>6</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5" w:history="1">
        <w:r w:rsidRPr="00FF3C48">
          <w:rPr>
            <w:rStyle w:val="Hyperlink"/>
          </w:rPr>
          <w:t>2.2</w:t>
        </w:r>
        <w:r>
          <w:rPr>
            <w:rFonts w:ascii="Times New Roman" w:hAnsi="Times New Roman" w:cs="Times New Roman"/>
            <w:noProof/>
            <w:sz w:val="24"/>
            <w:szCs w:val="24"/>
          </w:rPr>
          <w:tab/>
        </w:r>
        <w:r w:rsidRPr="00FF3C48">
          <w:rPr>
            <w:rStyle w:val="Hyperlink"/>
          </w:rPr>
          <w:t>Maintenance and Enhancement Items</w:t>
        </w:r>
        <w:r>
          <w:rPr>
            <w:noProof/>
            <w:webHidden/>
          </w:rPr>
          <w:tab/>
        </w:r>
        <w:r>
          <w:rPr>
            <w:noProof/>
            <w:webHidden/>
          </w:rPr>
          <w:fldChar w:fldCharType="begin"/>
        </w:r>
        <w:r>
          <w:rPr>
            <w:noProof/>
            <w:webHidden/>
          </w:rPr>
          <w:instrText xml:space="preserve"> PAGEREF _Toc363032805 \h </w:instrText>
        </w:r>
        <w:r>
          <w:rPr>
            <w:noProof/>
          </w:rPr>
        </w:r>
        <w:r>
          <w:rPr>
            <w:noProof/>
            <w:webHidden/>
          </w:rPr>
          <w:fldChar w:fldCharType="separate"/>
        </w:r>
        <w:r>
          <w:rPr>
            <w:noProof/>
            <w:webHidden/>
          </w:rPr>
          <w:t>6</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6" w:history="1">
        <w:r w:rsidRPr="00FF3C48">
          <w:rPr>
            <w:rStyle w:val="Hyperlink"/>
          </w:rPr>
          <w:t>2.3</w:t>
        </w:r>
        <w:r>
          <w:rPr>
            <w:rFonts w:ascii="Times New Roman" w:hAnsi="Times New Roman" w:cs="Times New Roman"/>
            <w:noProof/>
            <w:sz w:val="24"/>
            <w:szCs w:val="24"/>
          </w:rPr>
          <w:tab/>
        </w:r>
        <w:r w:rsidRPr="00FF3C48">
          <w:rPr>
            <w:rStyle w:val="Hyperlink"/>
          </w:rPr>
          <w:t>Known Issue</w:t>
        </w:r>
        <w:r>
          <w:rPr>
            <w:noProof/>
            <w:webHidden/>
          </w:rPr>
          <w:tab/>
        </w:r>
        <w:r>
          <w:rPr>
            <w:noProof/>
            <w:webHidden/>
          </w:rPr>
          <w:fldChar w:fldCharType="begin"/>
        </w:r>
        <w:r>
          <w:rPr>
            <w:noProof/>
            <w:webHidden/>
          </w:rPr>
          <w:instrText xml:space="preserve"> PAGEREF _Toc363032806 \h </w:instrText>
        </w:r>
        <w:r>
          <w:rPr>
            <w:noProof/>
          </w:rPr>
        </w:r>
        <w:r>
          <w:rPr>
            <w:noProof/>
            <w:webHidden/>
          </w:rPr>
          <w:fldChar w:fldCharType="separate"/>
        </w:r>
        <w:r>
          <w:rPr>
            <w:noProof/>
            <w:webHidden/>
          </w:rPr>
          <w:t>6</w:t>
        </w:r>
        <w:r>
          <w:rPr>
            <w:noProof/>
            <w:webHidden/>
          </w:rPr>
          <w:fldChar w:fldCharType="end"/>
        </w:r>
      </w:hyperlink>
    </w:p>
    <w:p w:rsidR="006C2131" w:rsidRDefault="006C2131">
      <w:pPr>
        <w:pStyle w:val="TOC1"/>
        <w:tabs>
          <w:tab w:val="left" w:pos="440"/>
        </w:tabs>
        <w:rPr>
          <w:rFonts w:ascii="Times New Roman" w:hAnsi="Times New Roman" w:cs="Times New Roman"/>
          <w:noProof/>
          <w:sz w:val="24"/>
          <w:szCs w:val="24"/>
        </w:rPr>
      </w:pPr>
      <w:hyperlink w:anchor="_Toc363032807" w:history="1">
        <w:r w:rsidRPr="00FF3C48">
          <w:rPr>
            <w:rStyle w:val="Hyperlink"/>
          </w:rPr>
          <w:t>3</w:t>
        </w:r>
        <w:r>
          <w:rPr>
            <w:rFonts w:ascii="Times New Roman" w:hAnsi="Times New Roman" w:cs="Times New Roman"/>
            <w:noProof/>
            <w:sz w:val="24"/>
            <w:szCs w:val="24"/>
          </w:rPr>
          <w:tab/>
        </w:r>
        <w:r w:rsidRPr="00FF3C48">
          <w:rPr>
            <w:rStyle w:val="Hyperlink"/>
          </w:rPr>
          <w:t>Message Structure Changes</w:t>
        </w:r>
        <w:r>
          <w:rPr>
            <w:noProof/>
            <w:webHidden/>
          </w:rPr>
          <w:tab/>
        </w:r>
        <w:r>
          <w:rPr>
            <w:noProof/>
            <w:webHidden/>
          </w:rPr>
          <w:fldChar w:fldCharType="begin"/>
        </w:r>
        <w:r>
          <w:rPr>
            <w:noProof/>
            <w:webHidden/>
          </w:rPr>
          <w:instrText xml:space="preserve"> PAGEREF _Toc363032807 \h </w:instrText>
        </w:r>
        <w:r>
          <w:rPr>
            <w:noProof/>
          </w:rPr>
        </w:r>
        <w:r>
          <w:rPr>
            <w:noProof/>
            <w:webHidden/>
          </w:rPr>
          <w:fldChar w:fldCharType="separate"/>
        </w:r>
        <w:r>
          <w:rPr>
            <w:noProof/>
            <w:webHidden/>
          </w:rPr>
          <w:t>7</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8" w:history="1">
        <w:r w:rsidRPr="00FF3C48">
          <w:rPr>
            <w:rStyle w:val="Hyperlink"/>
          </w:rPr>
          <w:t>3.1</w:t>
        </w:r>
        <w:r>
          <w:rPr>
            <w:rFonts w:ascii="Times New Roman" w:hAnsi="Times New Roman" w:cs="Times New Roman"/>
            <w:noProof/>
            <w:sz w:val="24"/>
            <w:szCs w:val="24"/>
          </w:rPr>
          <w:tab/>
        </w:r>
        <w:r w:rsidRPr="00FF3C48">
          <w:rPr>
            <w:rStyle w:val="Hyperlink"/>
          </w:rPr>
          <w:t>Added Elements</w:t>
        </w:r>
        <w:r>
          <w:rPr>
            <w:noProof/>
            <w:webHidden/>
          </w:rPr>
          <w:tab/>
        </w:r>
        <w:r>
          <w:rPr>
            <w:noProof/>
            <w:webHidden/>
          </w:rPr>
          <w:fldChar w:fldCharType="begin"/>
        </w:r>
        <w:r>
          <w:rPr>
            <w:noProof/>
            <w:webHidden/>
          </w:rPr>
          <w:instrText xml:space="preserve"> PAGEREF _Toc363032808 \h </w:instrText>
        </w:r>
        <w:r>
          <w:rPr>
            <w:noProof/>
          </w:rPr>
        </w:r>
        <w:r>
          <w:rPr>
            <w:noProof/>
            <w:webHidden/>
          </w:rPr>
          <w:fldChar w:fldCharType="separate"/>
        </w:r>
        <w:r>
          <w:rPr>
            <w:noProof/>
            <w:webHidden/>
          </w:rPr>
          <w:t>7</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09" w:history="1">
        <w:r w:rsidRPr="00FF3C48">
          <w:rPr>
            <w:rStyle w:val="Hyperlink"/>
          </w:rPr>
          <w:t>3.2</w:t>
        </w:r>
        <w:r>
          <w:rPr>
            <w:rFonts w:ascii="Times New Roman" w:hAnsi="Times New Roman" w:cs="Times New Roman"/>
            <w:noProof/>
            <w:sz w:val="24"/>
            <w:szCs w:val="24"/>
          </w:rPr>
          <w:tab/>
        </w:r>
        <w:r w:rsidRPr="00FF3C48">
          <w:rPr>
            <w:rStyle w:val="Hyperlink"/>
          </w:rPr>
          <w:t>Removed Elements</w:t>
        </w:r>
        <w:r>
          <w:rPr>
            <w:noProof/>
            <w:webHidden/>
          </w:rPr>
          <w:tab/>
        </w:r>
        <w:r>
          <w:rPr>
            <w:noProof/>
            <w:webHidden/>
          </w:rPr>
          <w:fldChar w:fldCharType="begin"/>
        </w:r>
        <w:r>
          <w:rPr>
            <w:noProof/>
            <w:webHidden/>
          </w:rPr>
          <w:instrText xml:space="preserve"> PAGEREF _Toc363032809 \h </w:instrText>
        </w:r>
        <w:r>
          <w:rPr>
            <w:noProof/>
          </w:rPr>
        </w:r>
        <w:r>
          <w:rPr>
            <w:noProof/>
            <w:webHidden/>
          </w:rPr>
          <w:fldChar w:fldCharType="separate"/>
        </w:r>
        <w:r>
          <w:rPr>
            <w:noProof/>
            <w:webHidden/>
          </w:rPr>
          <w:t>7</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0" w:history="1">
        <w:r w:rsidRPr="00FF3C48">
          <w:rPr>
            <w:rStyle w:val="Hyperlink"/>
          </w:rPr>
          <w:t>3.3</w:t>
        </w:r>
        <w:r>
          <w:rPr>
            <w:rFonts w:ascii="Times New Roman" w:hAnsi="Times New Roman" w:cs="Times New Roman"/>
            <w:noProof/>
            <w:sz w:val="24"/>
            <w:szCs w:val="24"/>
          </w:rPr>
          <w:tab/>
        </w:r>
        <w:r w:rsidRPr="00FF3C48">
          <w:rPr>
            <w:rStyle w:val="Hyperlink"/>
          </w:rPr>
          <w:t>Updated Elements</w:t>
        </w:r>
        <w:r>
          <w:rPr>
            <w:noProof/>
            <w:webHidden/>
          </w:rPr>
          <w:tab/>
        </w:r>
        <w:r>
          <w:rPr>
            <w:noProof/>
            <w:webHidden/>
          </w:rPr>
          <w:fldChar w:fldCharType="begin"/>
        </w:r>
        <w:r>
          <w:rPr>
            <w:noProof/>
            <w:webHidden/>
          </w:rPr>
          <w:instrText xml:space="preserve"> PAGEREF _Toc363032810 \h </w:instrText>
        </w:r>
        <w:r>
          <w:rPr>
            <w:noProof/>
          </w:rPr>
        </w:r>
        <w:r>
          <w:rPr>
            <w:noProof/>
            <w:webHidden/>
          </w:rPr>
          <w:fldChar w:fldCharType="separate"/>
        </w:r>
        <w:r>
          <w:rPr>
            <w:noProof/>
            <w:webHidden/>
          </w:rPr>
          <w:t>7</w:t>
        </w:r>
        <w:r>
          <w:rPr>
            <w:noProof/>
            <w:webHidden/>
          </w:rPr>
          <w:fldChar w:fldCharType="end"/>
        </w:r>
      </w:hyperlink>
    </w:p>
    <w:p w:rsidR="006C2131" w:rsidRDefault="006C2131">
      <w:pPr>
        <w:pStyle w:val="TOC1"/>
        <w:tabs>
          <w:tab w:val="left" w:pos="440"/>
        </w:tabs>
        <w:rPr>
          <w:rFonts w:ascii="Times New Roman" w:hAnsi="Times New Roman" w:cs="Times New Roman"/>
          <w:noProof/>
          <w:sz w:val="24"/>
          <w:szCs w:val="24"/>
        </w:rPr>
      </w:pPr>
      <w:hyperlink w:anchor="_Toc363032811" w:history="1">
        <w:r w:rsidRPr="00FF3C48">
          <w:rPr>
            <w:rStyle w:val="Hyperlink"/>
          </w:rPr>
          <w:t>4</w:t>
        </w:r>
        <w:r>
          <w:rPr>
            <w:rFonts w:ascii="Times New Roman" w:hAnsi="Times New Roman" w:cs="Times New Roman"/>
            <w:noProof/>
            <w:sz w:val="24"/>
            <w:szCs w:val="24"/>
          </w:rPr>
          <w:tab/>
        </w:r>
        <w:r w:rsidRPr="00FF3C48">
          <w:rPr>
            <w:rStyle w:val="Hyperlink"/>
          </w:rPr>
          <w:t>Changes to Validation Rules</w:t>
        </w:r>
        <w:r>
          <w:rPr>
            <w:noProof/>
            <w:webHidden/>
          </w:rPr>
          <w:tab/>
        </w:r>
        <w:r>
          <w:rPr>
            <w:noProof/>
            <w:webHidden/>
          </w:rPr>
          <w:fldChar w:fldCharType="begin"/>
        </w:r>
        <w:r>
          <w:rPr>
            <w:noProof/>
            <w:webHidden/>
          </w:rPr>
          <w:instrText xml:space="preserve"> PAGEREF _Toc363032811 \h </w:instrText>
        </w:r>
        <w:r>
          <w:rPr>
            <w:noProof/>
          </w:rPr>
        </w:r>
        <w:r>
          <w:rPr>
            <w:noProof/>
            <w:webHidden/>
          </w:rPr>
          <w:fldChar w:fldCharType="separate"/>
        </w:r>
        <w:r>
          <w:rPr>
            <w:noProof/>
            <w:webHidden/>
          </w:rPr>
          <w:t>8</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2" w:history="1">
        <w:r w:rsidRPr="00FF3C48">
          <w:rPr>
            <w:rStyle w:val="Hyperlink"/>
          </w:rPr>
          <w:t>4.1</w:t>
        </w:r>
        <w:r>
          <w:rPr>
            <w:rFonts w:ascii="Times New Roman" w:hAnsi="Times New Roman" w:cs="Times New Roman"/>
            <w:noProof/>
            <w:sz w:val="24"/>
            <w:szCs w:val="24"/>
          </w:rPr>
          <w:tab/>
        </w:r>
        <w:r w:rsidRPr="00FF3C48">
          <w:rPr>
            <w:rStyle w:val="Hyperlink"/>
          </w:rPr>
          <w:t>Added Validation Rules</w:t>
        </w:r>
        <w:r>
          <w:rPr>
            <w:noProof/>
            <w:webHidden/>
          </w:rPr>
          <w:tab/>
        </w:r>
        <w:r>
          <w:rPr>
            <w:noProof/>
            <w:webHidden/>
          </w:rPr>
          <w:fldChar w:fldCharType="begin"/>
        </w:r>
        <w:r>
          <w:rPr>
            <w:noProof/>
            <w:webHidden/>
          </w:rPr>
          <w:instrText xml:space="preserve"> PAGEREF _Toc363032812 \h </w:instrText>
        </w:r>
        <w:r>
          <w:rPr>
            <w:noProof/>
          </w:rPr>
        </w:r>
        <w:r>
          <w:rPr>
            <w:noProof/>
            <w:webHidden/>
          </w:rPr>
          <w:fldChar w:fldCharType="separate"/>
        </w:r>
        <w:r>
          <w:rPr>
            <w:noProof/>
            <w:webHidden/>
          </w:rPr>
          <w:t>8</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3" w:history="1">
        <w:r w:rsidRPr="00FF3C48">
          <w:rPr>
            <w:rStyle w:val="Hyperlink"/>
          </w:rPr>
          <w:t>4.2</w:t>
        </w:r>
        <w:r>
          <w:rPr>
            <w:rFonts w:ascii="Times New Roman" w:hAnsi="Times New Roman" w:cs="Times New Roman"/>
            <w:noProof/>
            <w:sz w:val="24"/>
            <w:szCs w:val="24"/>
          </w:rPr>
          <w:tab/>
        </w:r>
        <w:r w:rsidRPr="00FF3C48">
          <w:rPr>
            <w:rStyle w:val="Hyperlink"/>
          </w:rPr>
          <w:t>Removed Validation Rules</w:t>
        </w:r>
        <w:r>
          <w:rPr>
            <w:noProof/>
            <w:webHidden/>
          </w:rPr>
          <w:tab/>
        </w:r>
        <w:r>
          <w:rPr>
            <w:noProof/>
            <w:webHidden/>
          </w:rPr>
          <w:fldChar w:fldCharType="begin"/>
        </w:r>
        <w:r>
          <w:rPr>
            <w:noProof/>
            <w:webHidden/>
          </w:rPr>
          <w:instrText xml:space="preserve"> PAGEREF _Toc363032813 \h </w:instrText>
        </w:r>
        <w:r>
          <w:rPr>
            <w:noProof/>
          </w:rPr>
        </w:r>
        <w:r>
          <w:rPr>
            <w:noProof/>
            <w:webHidden/>
          </w:rPr>
          <w:fldChar w:fldCharType="separate"/>
        </w:r>
        <w:r>
          <w:rPr>
            <w:noProof/>
            <w:webHidden/>
          </w:rPr>
          <w:t>8</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4" w:history="1">
        <w:r w:rsidRPr="00FF3C48">
          <w:rPr>
            <w:rStyle w:val="Hyperlink"/>
          </w:rPr>
          <w:t>4.3</w:t>
        </w:r>
        <w:r>
          <w:rPr>
            <w:rFonts w:ascii="Times New Roman" w:hAnsi="Times New Roman" w:cs="Times New Roman"/>
            <w:noProof/>
            <w:sz w:val="24"/>
            <w:szCs w:val="24"/>
          </w:rPr>
          <w:tab/>
        </w:r>
        <w:r w:rsidRPr="00FF3C48">
          <w:rPr>
            <w:rStyle w:val="Hyperlink"/>
          </w:rPr>
          <w:t>Updated Validation Rules (Technical Rule Specification)</w:t>
        </w:r>
        <w:r>
          <w:rPr>
            <w:noProof/>
            <w:webHidden/>
          </w:rPr>
          <w:tab/>
        </w:r>
        <w:r>
          <w:rPr>
            <w:noProof/>
            <w:webHidden/>
          </w:rPr>
          <w:fldChar w:fldCharType="begin"/>
        </w:r>
        <w:r>
          <w:rPr>
            <w:noProof/>
            <w:webHidden/>
          </w:rPr>
          <w:instrText xml:space="preserve"> PAGEREF _Toc363032814 \h </w:instrText>
        </w:r>
        <w:r>
          <w:rPr>
            <w:noProof/>
          </w:rPr>
        </w:r>
        <w:r>
          <w:rPr>
            <w:noProof/>
            <w:webHidden/>
          </w:rPr>
          <w:fldChar w:fldCharType="separate"/>
        </w:r>
        <w:r>
          <w:rPr>
            <w:noProof/>
            <w:webHidden/>
          </w:rPr>
          <w:t>9</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5" w:history="1">
        <w:r w:rsidRPr="00FF3C48">
          <w:rPr>
            <w:rStyle w:val="Hyperlink"/>
          </w:rPr>
          <w:t>4.4</w:t>
        </w:r>
        <w:r>
          <w:rPr>
            <w:rFonts w:ascii="Times New Roman" w:hAnsi="Times New Roman" w:cs="Times New Roman"/>
            <w:noProof/>
            <w:sz w:val="24"/>
            <w:szCs w:val="24"/>
          </w:rPr>
          <w:tab/>
        </w:r>
        <w:r w:rsidRPr="00FF3C48">
          <w:rPr>
            <w:rStyle w:val="Hyperlink"/>
          </w:rPr>
          <w:t>Updated Validation Rules (Response Message)</w:t>
        </w:r>
        <w:r>
          <w:rPr>
            <w:noProof/>
            <w:webHidden/>
          </w:rPr>
          <w:tab/>
        </w:r>
        <w:r>
          <w:rPr>
            <w:noProof/>
            <w:webHidden/>
          </w:rPr>
          <w:fldChar w:fldCharType="begin"/>
        </w:r>
        <w:r>
          <w:rPr>
            <w:noProof/>
            <w:webHidden/>
          </w:rPr>
          <w:instrText xml:space="preserve"> PAGEREF _Toc363032815 \h </w:instrText>
        </w:r>
        <w:r>
          <w:rPr>
            <w:noProof/>
          </w:rPr>
        </w:r>
        <w:r>
          <w:rPr>
            <w:noProof/>
            <w:webHidden/>
          </w:rPr>
          <w:fldChar w:fldCharType="separate"/>
        </w:r>
        <w:r>
          <w:rPr>
            <w:noProof/>
            <w:webHidden/>
          </w:rPr>
          <w:t>10</w:t>
        </w:r>
        <w:r>
          <w:rPr>
            <w:noProof/>
            <w:webHidden/>
          </w:rPr>
          <w:fldChar w:fldCharType="end"/>
        </w:r>
      </w:hyperlink>
    </w:p>
    <w:p w:rsidR="006C2131" w:rsidRDefault="006C2131">
      <w:pPr>
        <w:pStyle w:val="TOC1"/>
        <w:tabs>
          <w:tab w:val="left" w:pos="440"/>
        </w:tabs>
        <w:rPr>
          <w:rFonts w:ascii="Times New Roman" w:hAnsi="Times New Roman" w:cs="Times New Roman"/>
          <w:noProof/>
          <w:sz w:val="24"/>
          <w:szCs w:val="24"/>
        </w:rPr>
      </w:pPr>
      <w:hyperlink w:anchor="_Toc363032816" w:history="1">
        <w:r w:rsidRPr="00FF3C48">
          <w:rPr>
            <w:rStyle w:val="Hyperlink"/>
          </w:rPr>
          <w:t>5</w:t>
        </w:r>
        <w:r>
          <w:rPr>
            <w:rFonts w:ascii="Times New Roman" w:hAnsi="Times New Roman" w:cs="Times New Roman"/>
            <w:noProof/>
            <w:sz w:val="24"/>
            <w:szCs w:val="24"/>
          </w:rPr>
          <w:tab/>
        </w:r>
        <w:r w:rsidRPr="00FF3C48">
          <w:rPr>
            <w:rStyle w:val="Hyperlink"/>
          </w:rPr>
          <w:t>Changes to Error Response Messages</w:t>
        </w:r>
        <w:r>
          <w:rPr>
            <w:noProof/>
            <w:webHidden/>
          </w:rPr>
          <w:tab/>
        </w:r>
        <w:r>
          <w:rPr>
            <w:noProof/>
            <w:webHidden/>
          </w:rPr>
          <w:fldChar w:fldCharType="begin"/>
        </w:r>
        <w:r>
          <w:rPr>
            <w:noProof/>
            <w:webHidden/>
          </w:rPr>
          <w:instrText xml:space="preserve"> PAGEREF _Toc363032816 \h </w:instrText>
        </w:r>
        <w:r>
          <w:rPr>
            <w:noProof/>
          </w:rPr>
        </w:r>
        <w:r>
          <w:rPr>
            <w:noProof/>
            <w:webHidden/>
          </w:rPr>
          <w:fldChar w:fldCharType="separate"/>
        </w:r>
        <w:r>
          <w:rPr>
            <w:noProof/>
            <w:webHidden/>
          </w:rPr>
          <w:t>11</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7" w:history="1">
        <w:r w:rsidRPr="00FF3C48">
          <w:rPr>
            <w:rStyle w:val="Hyperlink"/>
          </w:rPr>
          <w:t>5.1</w:t>
        </w:r>
        <w:r>
          <w:rPr>
            <w:rFonts w:ascii="Times New Roman" w:hAnsi="Times New Roman" w:cs="Times New Roman"/>
            <w:noProof/>
            <w:sz w:val="24"/>
            <w:szCs w:val="24"/>
          </w:rPr>
          <w:tab/>
        </w:r>
        <w:r w:rsidRPr="00FF3C48">
          <w:rPr>
            <w:rStyle w:val="Hyperlink"/>
          </w:rPr>
          <w:t>Added Error Response Messages</w:t>
        </w:r>
        <w:r>
          <w:rPr>
            <w:noProof/>
            <w:webHidden/>
          </w:rPr>
          <w:tab/>
        </w:r>
        <w:r>
          <w:rPr>
            <w:noProof/>
            <w:webHidden/>
          </w:rPr>
          <w:fldChar w:fldCharType="begin"/>
        </w:r>
        <w:r>
          <w:rPr>
            <w:noProof/>
            <w:webHidden/>
          </w:rPr>
          <w:instrText xml:space="preserve"> PAGEREF _Toc363032817 \h </w:instrText>
        </w:r>
        <w:r>
          <w:rPr>
            <w:noProof/>
          </w:rPr>
        </w:r>
        <w:r>
          <w:rPr>
            <w:noProof/>
            <w:webHidden/>
          </w:rPr>
          <w:fldChar w:fldCharType="separate"/>
        </w:r>
        <w:r>
          <w:rPr>
            <w:noProof/>
            <w:webHidden/>
          </w:rPr>
          <w:t>11</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8" w:history="1">
        <w:r w:rsidRPr="00FF3C48">
          <w:rPr>
            <w:rStyle w:val="Hyperlink"/>
          </w:rPr>
          <w:t>5.2</w:t>
        </w:r>
        <w:r>
          <w:rPr>
            <w:rFonts w:ascii="Times New Roman" w:hAnsi="Times New Roman" w:cs="Times New Roman"/>
            <w:noProof/>
            <w:sz w:val="24"/>
            <w:szCs w:val="24"/>
          </w:rPr>
          <w:tab/>
        </w:r>
        <w:r w:rsidRPr="00FF3C48">
          <w:rPr>
            <w:rStyle w:val="Hyperlink"/>
          </w:rPr>
          <w:t>Removed Error Response Messages</w:t>
        </w:r>
        <w:r>
          <w:rPr>
            <w:noProof/>
            <w:webHidden/>
          </w:rPr>
          <w:tab/>
        </w:r>
        <w:r>
          <w:rPr>
            <w:noProof/>
            <w:webHidden/>
          </w:rPr>
          <w:fldChar w:fldCharType="begin"/>
        </w:r>
        <w:r>
          <w:rPr>
            <w:noProof/>
            <w:webHidden/>
          </w:rPr>
          <w:instrText xml:space="preserve"> PAGEREF _Toc363032818 \h </w:instrText>
        </w:r>
        <w:r>
          <w:rPr>
            <w:noProof/>
          </w:rPr>
        </w:r>
        <w:r>
          <w:rPr>
            <w:noProof/>
            <w:webHidden/>
          </w:rPr>
          <w:fldChar w:fldCharType="separate"/>
        </w:r>
        <w:r>
          <w:rPr>
            <w:noProof/>
            <w:webHidden/>
          </w:rPr>
          <w:t>11</w:t>
        </w:r>
        <w:r>
          <w:rPr>
            <w:noProof/>
            <w:webHidden/>
          </w:rPr>
          <w:fldChar w:fldCharType="end"/>
        </w:r>
      </w:hyperlink>
    </w:p>
    <w:p w:rsidR="006C2131" w:rsidRDefault="006C2131">
      <w:pPr>
        <w:pStyle w:val="TOC2"/>
        <w:rPr>
          <w:rFonts w:ascii="Times New Roman" w:hAnsi="Times New Roman" w:cs="Times New Roman"/>
          <w:noProof/>
          <w:sz w:val="24"/>
          <w:szCs w:val="24"/>
        </w:rPr>
      </w:pPr>
      <w:hyperlink w:anchor="_Toc363032819" w:history="1">
        <w:r w:rsidRPr="00FF3C48">
          <w:rPr>
            <w:rStyle w:val="Hyperlink"/>
          </w:rPr>
          <w:t>5.3</w:t>
        </w:r>
        <w:r>
          <w:rPr>
            <w:rFonts w:ascii="Times New Roman" w:hAnsi="Times New Roman" w:cs="Times New Roman"/>
            <w:noProof/>
            <w:sz w:val="24"/>
            <w:szCs w:val="24"/>
          </w:rPr>
          <w:tab/>
        </w:r>
        <w:r w:rsidRPr="00FF3C48">
          <w:rPr>
            <w:rStyle w:val="Hyperlink"/>
          </w:rPr>
          <w:t>Updated Error Response Messages</w:t>
        </w:r>
        <w:r>
          <w:rPr>
            <w:noProof/>
            <w:webHidden/>
          </w:rPr>
          <w:tab/>
        </w:r>
        <w:r>
          <w:rPr>
            <w:noProof/>
            <w:webHidden/>
          </w:rPr>
          <w:fldChar w:fldCharType="begin"/>
        </w:r>
        <w:r>
          <w:rPr>
            <w:noProof/>
            <w:webHidden/>
          </w:rPr>
          <w:instrText xml:space="preserve"> PAGEREF _Toc363032819 \h </w:instrText>
        </w:r>
        <w:r>
          <w:rPr>
            <w:noProof/>
          </w:rPr>
        </w:r>
        <w:r>
          <w:rPr>
            <w:noProof/>
            <w:webHidden/>
          </w:rPr>
          <w:fldChar w:fldCharType="separate"/>
        </w:r>
        <w:r>
          <w:rPr>
            <w:noProof/>
            <w:webHidden/>
          </w:rPr>
          <w:t>11</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4" w:name="_Toc363032797"/>
      <w:r w:rsidRPr="009B06E0">
        <w:lastRenderedPageBreak/>
        <w:t>Introduction</w:t>
      </w:r>
      <w:bookmarkEnd w:id="4"/>
    </w:p>
    <w:p w:rsidR="00BA43CC" w:rsidRPr="009B06E0" w:rsidRDefault="00BA43CC" w:rsidP="00D349BA">
      <w:pPr>
        <w:pStyle w:val="Head2"/>
        <w:jc w:val="both"/>
      </w:pPr>
      <w:bookmarkStart w:id="5" w:name="_Toc203783465"/>
      <w:bookmarkStart w:id="6" w:name="_Toc363032798"/>
      <w:r w:rsidRPr="009B06E0">
        <w:t>Purpose</w:t>
      </w:r>
      <w:bookmarkEnd w:id="5"/>
      <w:bookmarkEnd w:id="6"/>
    </w:p>
    <w:p w:rsidR="00185AF4" w:rsidRPr="00B07710" w:rsidRDefault="00BA43CC" w:rsidP="006F1423">
      <w:pPr>
        <w:spacing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B254CF" w:rsidRPr="00B254CF">
        <w:t>of implementation details and</w:t>
      </w:r>
      <w:r w:rsidR="00B254CF">
        <w:t xml:space="preserve">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A117D">
        <w:rPr>
          <w:rFonts w:cs="Arial"/>
        </w:rPr>
        <w:fldChar w:fldCharType="begin"/>
      </w:r>
      <w:r w:rsidR="003A117D">
        <w:rPr>
          <w:rFonts w:cs="Arial"/>
        </w:rPr>
        <w:instrText xml:space="preserve"> DOCPROPERTY  docFormFullName  \* MERGEFORMAT </w:instrText>
      </w:r>
      <w:r w:rsidR="003A117D">
        <w:rPr>
          <w:rFonts w:cs="Arial"/>
        </w:rPr>
        <w:fldChar w:fldCharType="separate"/>
      </w:r>
      <w:r w:rsidR="00997748">
        <w:rPr>
          <w:rFonts w:cs="Arial"/>
        </w:rPr>
        <w:t>Consolidated Groups Losses Schedule</w:t>
      </w:r>
      <w:r w:rsidR="003A117D">
        <w:rPr>
          <w:rFonts w:cs="Arial"/>
        </w:rPr>
        <w:fldChar w:fldCharType="end"/>
      </w:r>
      <w:r w:rsidR="003A117D">
        <w:rPr>
          <w:rFonts w:cs="Arial"/>
        </w:rPr>
        <w:t xml:space="preserve"> (</w:t>
      </w:r>
      <w:r w:rsidR="003A117D">
        <w:rPr>
          <w:rFonts w:cs="Arial"/>
        </w:rPr>
        <w:fldChar w:fldCharType="begin"/>
      </w:r>
      <w:r w:rsidR="003A117D">
        <w:rPr>
          <w:rFonts w:cs="Arial"/>
        </w:rPr>
        <w:instrText xml:space="preserve"> DOCPROPERTY  docFormCode  \* MERGEFORMAT </w:instrText>
      </w:r>
      <w:r w:rsidR="003A117D">
        <w:rPr>
          <w:rFonts w:cs="Arial"/>
        </w:rPr>
        <w:fldChar w:fldCharType="separate"/>
      </w:r>
      <w:r w:rsidR="00997748">
        <w:rPr>
          <w:rFonts w:cs="Arial"/>
        </w:rPr>
        <w:t>CGLS</w:t>
      </w:r>
      <w:r w:rsidR="003A117D">
        <w:rPr>
          <w:rFonts w:cs="Arial"/>
        </w:rPr>
        <w:fldChar w:fldCharType="end"/>
      </w:r>
      <w:r w:rsidR="003A117D">
        <w:rPr>
          <w:rFonts w:cs="Arial"/>
        </w:rPr>
        <w:t>)</w:t>
      </w:r>
      <w:r w:rsidR="00350A2B" w:rsidRPr="00B07710">
        <w:t xml:space="preserve"> </w:t>
      </w:r>
      <w:r w:rsidR="000A1383" w:rsidRPr="00B07710">
        <w:t xml:space="preserve">web </w:t>
      </w:r>
      <w:r w:rsidR="00350A2B" w:rsidRPr="00B07710">
        <w:t xml:space="preserve">service for </w:t>
      </w:r>
      <w:fldSimple w:instr=" DOCPROPERTY  Year  \* MERGEFORMAT ">
        <w:r w:rsidR="00997748">
          <w:t>2013</w:t>
        </w:r>
      </w:fldSimple>
      <w:r w:rsidR="00A12694" w:rsidRPr="00B07710">
        <w:t>,</w:t>
      </w:r>
      <w:r w:rsidR="000A1383" w:rsidRPr="00B07710">
        <w:t xml:space="preserve"> provided by the Australian Tax</w:t>
      </w:r>
      <w:r w:rsidR="00094C98">
        <w:t>ation</w:t>
      </w:r>
      <w:r w:rsidR="000A1383" w:rsidRPr="00B07710">
        <w:t xml:space="preserve"> Office (ATO)</w:t>
      </w:r>
      <w:r w:rsidR="003A117D">
        <w:t>.</w:t>
      </w:r>
    </w:p>
    <w:p w:rsidR="00BA43CC" w:rsidRPr="009B06E0" w:rsidRDefault="00BA43CC" w:rsidP="00D349BA">
      <w:pPr>
        <w:pStyle w:val="Head2"/>
        <w:jc w:val="both"/>
      </w:pPr>
      <w:bookmarkStart w:id="7" w:name="_Toc311801588"/>
      <w:bookmarkStart w:id="8" w:name="_Toc231632936"/>
      <w:bookmarkStart w:id="9" w:name="_Toc231632938"/>
      <w:bookmarkStart w:id="10" w:name="_Toc226473065"/>
      <w:bookmarkStart w:id="11" w:name="_Toc363032799"/>
      <w:bookmarkEnd w:id="7"/>
      <w:bookmarkEnd w:id="8"/>
      <w:bookmarkEnd w:id="9"/>
      <w:r w:rsidRPr="009B06E0">
        <w:t>Audience and Scope</w:t>
      </w:r>
      <w:bookmarkEnd w:id="11"/>
    </w:p>
    <w:p w:rsidR="00BA43CC" w:rsidRPr="001F2E62" w:rsidRDefault="00BA43CC" w:rsidP="006F1423">
      <w:pPr>
        <w:spacing w:after="120"/>
        <w:jc w:val="both"/>
        <w:rPr>
          <w:i/>
        </w:rPr>
      </w:pPr>
      <w:r w:rsidRPr="009B06E0">
        <w:t xml:space="preserve">This document contains </w:t>
      </w:r>
      <w:r w:rsidR="00350A2B">
        <w:t xml:space="preserve">a summary of changes to the </w:t>
      </w:r>
      <w:r w:rsidR="003A117D">
        <w:rPr>
          <w:rFonts w:cs="Arial"/>
        </w:rPr>
        <w:fldChar w:fldCharType="begin"/>
      </w:r>
      <w:r w:rsidR="003A117D">
        <w:rPr>
          <w:rFonts w:cs="Arial"/>
        </w:rPr>
        <w:instrText xml:space="preserve"> DOCPROPERTY  docCollaboration  \* MERGEFORMAT </w:instrText>
      </w:r>
      <w:r w:rsidR="003A117D">
        <w:rPr>
          <w:rFonts w:cs="Arial"/>
        </w:rPr>
        <w:fldChar w:fldCharType="separate"/>
      </w:r>
      <w:r w:rsidR="00997748">
        <w:rPr>
          <w:rFonts w:cs="Arial"/>
        </w:rPr>
        <w:t>cgls.0003</w:t>
      </w:r>
      <w:r w:rsidR="003A117D">
        <w:rPr>
          <w:rFonts w:cs="Arial"/>
        </w:rPr>
        <w:fldChar w:fldCharType="end"/>
      </w:r>
      <w:r w:rsidR="00350A2B" w:rsidRPr="00B07710">
        <w:t xml:space="preserve"> </w:t>
      </w:r>
      <w:r w:rsidR="000A1383" w:rsidRPr="00B07710">
        <w:t xml:space="preserve">web </w:t>
      </w:r>
      <w:r w:rsidR="00350A2B" w:rsidRPr="00B07710">
        <w:t xml:space="preserve">service for </w:t>
      </w:r>
      <w:fldSimple w:instr=" DOCPROPERTY  Year  \* MERGEFORMAT ">
        <w:r w:rsidR="00997748">
          <w:t>2013</w:t>
        </w:r>
      </w:fldSimple>
      <w:r w:rsidR="00350A2B" w:rsidRPr="00B07710">
        <w:t>.</w:t>
      </w:r>
      <w:r w:rsidR="00350A2B">
        <w:t xml:space="preserve">  It is provided as a supplement to the </w:t>
      </w:r>
      <w:r w:rsidR="003A117D" w:rsidRPr="003A117D">
        <w:rPr>
          <w:rFonts w:cs="Arial"/>
          <w:i/>
        </w:rPr>
        <w:fldChar w:fldCharType="begin"/>
      </w:r>
      <w:r w:rsidR="003A117D" w:rsidRPr="003A117D">
        <w:rPr>
          <w:rFonts w:cs="Arial"/>
          <w:i/>
        </w:rPr>
        <w:instrText xml:space="preserve"> DOCPROPERTY  docFormFullName  \* MERGEFORMAT </w:instrText>
      </w:r>
      <w:r w:rsidR="003A117D" w:rsidRPr="003A117D">
        <w:rPr>
          <w:rFonts w:cs="Arial"/>
          <w:i/>
        </w:rPr>
        <w:fldChar w:fldCharType="separate"/>
      </w:r>
      <w:r w:rsidR="00997748">
        <w:rPr>
          <w:rFonts w:cs="Arial"/>
          <w:i/>
        </w:rPr>
        <w:t>Consolidated Groups Losses Schedule</w:t>
      </w:r>
      <w:r w:rsidR="003A117D" w:rsidRPr="003A117D">
        <w:rPr>
          <w:rFonts w:cs="Arial"/>
          <w:i/>
        </w:rPr>
        <w:fldChar w:fldCharType="end"/>
      </w:r>
      <w:r w:rsidR="00B07710" w:rsidRPr="001F2E62">
        <w:rPr>
          <w:i/>
        </w:rPr>
        <w:t xml:space="preserve"> </w:t>
      </w:r>
      <w:r w:rsidR="00F57536" w:rsidRPr="00F57536">
        <w:rPr>
          <w:i/>
        </w:rPr>
        <w:fldChar w:fldCharType="begin"/>
      </w:r>
      <w:r w:rsidR="00F57536" w:rsidRPr="00F57536">
        <w:rPr>
          <w:i/>
        </w:rPr>
        <w:instrText xml:space="preserve"> DOCPROPERTY  Year  \* MERGEFORMAT </w:instrText>
      </w:r>
      <w:r w:rsidR="00F57536" w:rsidRPr="00F57536">
        <w:rPr>
          <w:i/>
        </w:rPr>
        <w:fldChar w:fldCharType="separate"/>
      </w:r>
      <w:r w:rsidR="00997748">
        <w:rPr>
          <w:i/>
        </w:rPr>
        <w:t>2013</w:t>
      </w:r>
      <w:r w:rsidR="00F57536" w:rsidRPr="00F57536">
        <w:rPr>
          <w:i/>
        </w:rPr>
        <w:fldChar w:fldCharType="end"/>
      </w:r>
      <w:r w:rsidR="00477FA2" w:rsidRPr="001F2E62">
        <w:rPr>
          <w:i/>
        </w:rPr>
        <w:t xml:space="preserve"> Message Implementation </w:t>
      </w:r>
      <w:r w:rsidR="00C324C2" w:rsidRPr="001F2E62">
        <w:rPr>
          <w:i/>
        </w:rPr>
        <w:t>Guide Version</w:t>
      </w:r>
      <w:r w:rsidR="00477FA2" w:rsidRPr="001F2E62">
        <w:rPr>
          <w:i/>
        </w:rPr>
        <w:t xml:space="preserve"> </w:t>
      </w:r>
      <w:r w:rsidR="004E49B8">
        <w:rPr>
          <w:i/>
        </w:rPr>
        <w:t>1.0</w:t>
      </w:r>
      <w:r w:rsidR="003C0030" w:rsidRPr="003C0030">
        <w:t>.</w:t>
      </w:r>
    </w:p>
    <w:p w:rsidR="00BA43CC" w:rsidRDefault="00BA43CC" w:rsidP="00D349BA">
      <w:pPr>
        <w:pStyle w:val="Head2"/>
        <w:jc w:val="both"/>
      </w:pPr>
      <w:bookmarkStart w:id="12" w:name="_Toc363032800"/>
      <w:r w:rsidRPr="009B06E0">
        <w:t>References</w:t>
      </w:r>
      <w:bookmarkEnd w:id="10"/>
      <w:bookmarkEnd w:id="12"/>
    </w:p>
    <w:tbl>
      <w:tblPr>
        <w:tblW w:w="0" w:type="auto"/>
        <w:tblInd w:w="92" w:type="dxa"/>
        <w:tblLook w:val="0000" w:firstRow="0" w:lastRow="0" w:firstColumn="0" w:lastColumn="0" w:noHBand="0" w:noVBand="0"/>
      </w:tblPr>
      <w:tblGrid>
        <w:gridCol w:w="571"/>
        <w:gridCol w:w="4988"/>
        <w:gridCol w:w="3701"/>
      </w:tblGrid>
      <w:tr w:rsidR="00556F36" w:rsidRPr="00556F36" w:rsidTr="004E70C1">
        <w:trPr>
          <w:trHeight w:val="421"/>
        </w:trPr>
        <w:tc>
          <w:tcPr>
            <w:tcW w:w="0" w:type="auto"/>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4E70C1">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3A117D">
              <w:rPr>
                <w:color w:val="000000"/>
              </w:rPr>
              <w:fldChar w:fldCharType="begin"/>
            </w:r>
            <w:r w:rsidR="003A117D">
              <w:rPr>
                <w:color w:val="000000"/>
              </w:rPr>
              <w:instrText xml:space="preserve"> DOCPROPERTY  docFormFullName  \* MERGEFORMAT </w:instrText>
            </w:r>
            <w:r w:rsidR="003A117D">
              <w:rPr>
                <w:color w:val="000000"/>
              </w:rPr>
              <w:fldChar w:fldCharType="separate"/>
            </w:r>
            <w:r w:rsidR="00997748">
              <w:rPr>
                <w:color w:val="000000"/>
              </w:rPr>
              <w:t>Consolidated Groups Losses Schedule</w:t>
            </w:r>
            <w:r w:rsidR="003A117D">
              <w:rPr>
                <w:color w:val="000000"/>
              </w:rPr>
              <w:fldChar w:fldCharType="end"/>
            </w:r>
            <w:r w:rsidR="00B07710">
              <w:rPr>
                <w:color w:val="000000"/>
              </w:rPr>
              <w:t xml:space="preserve"> </w:t>
            </w:r>
            <w:fldSimple w:instr=" DOCPROPERTY  Year  \* MERGEFORMAT ">
              <w:r w:rsidR="00997748">
                <w:t>2013</w:t>
              </w:r>
            </w:fldSimple>
            <w:r w:rsidRPr="00655F32">
              <w:rPr>
                <w:color w:val="000000"/>
              </w:rPr>
              <w:t xml:space="preserve"> </w:t>
            </w:r>
            <w:r w:rsidR="00B07710">
              <w:rPr>
                <w:color w:val="000000"/>
              </w:rPr>
              <w:t>(</w:t>
            </w:r>
            <w:r w:rsidR="003A117D">
              <w:rPr>
                <w:color w:val="000000"/>
              </w:rPr>
              <w:fldChar w:fldCharType="begin"/>
            </w:r>
            <w:r w:rsidR="003A117D">
              <w:rPr>
                <w:color w:val="000000"/>
              </w:rPr>
              <w:instrText xml:space="preserve"> DOCPROPERTY  docCollaboration  \* MERGEFORMAT </w:instrText>
            </w:r>
            <w:r w:rsidR="003A117D">
              <w:rPr>
                <w:color w:val="000000"/>
              </w:rPr>
              <w:fldChar w:fldCharType="separate"/>
            </w:r>
            <w:r w:rsidR="00997748">
              <w:rPr>
                <w:color w:val="000000"/>
              </w:rPr>
              <w:t>cgls.0003</w:t>
            </w:r>
            <w:r w:rsidR="003A117D">
              <w:rPr>
                <w:color w:val="000000"/>
              </w:rPr>
              <w:fldChar w:fldCharType="end"/>
            </w:r>
            <w:r w:rsidR="00B07710">
              <w:rPr>
                <w:color w:val="000000"/>
              </w:rPr>
              <w:t xml:space="preserve">) </w:t>
            </w:r>
            <w:r w:rsidRPr="00655F32">
              <w:rPr>
                <w:color w:val="000000"/>
              </w:rPr>
              <w:t xml:space="preserve">document can be downloaded at </w:t>
            </w:r>
            <w:r w:rsidRPr="00655F32">
              <w:rPr>
                <w:color w:val="000000"/>
              </w:rPr>
              <w:br/>
            </w:r>
            <w:hyperlink r:id="rId21" w:history="1">
              <w:r w:rsidR="001F2E62" w:rsidRPr="009019C0">
                <w:rPr>
                  <w:rStyle w:val="Hyperlink"/>
                  <w:noProof w:val="0"/>
                </w:rPr>
                <w:t>https://www.sbr.gov.au/software-developers/developer-</w:t>
              </w:r>
              <w:r w:rsidR="001F2E62" w:rsidRPr="009019C0">
                <w:rPr>
                  <w:rStyle w:val="Hyperlink"/>
                  <w:noProof w:val="0"/>
                </w:rPr>
                <w:t>t</w:t>
              </w:r>
              <w:r w:rsidR="001F2E62" w:rsidRPr="009019C0">
                <w:rPr>
                  <w:rStyle w:val="Hyperlink"/>
                  <w:noProof w:val="0"/>
                </w:rPr>
                <w:t>ools/ato</w:t>
              </w:r>
            </w:hyperlink>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4E70C1">
        <w:trPr>
          <w:trHeight w:val="962"/>
        </w:trPr>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6F1423">
      <w:pPr>
        <w:spacing w:after="120"/>
        <w:jc w:val="both"/>
      </w:pPr>
    </w:p>
    <w:p w:rsidR="00065FDE" w:rsidRDefault="00065FDE" w:rsidP="00D349BA">
      <w:pPr>
        <w:pStyle w:val="Head2"/>
        <w:jc w:val="both"/>
      </w:pPr>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Start w:id="114" w:name="_Toc36303280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Purpose of Release</w:t>
      </w:r>
      <w:bookmarkEnd w:id="114"/>
    </w:p>
    <w:p w:rsidR="00065FDE" w:rsidRDefault="00065FDE" w:rsidP="006F1423">
      <w:pPr>
        <w:spacing w:after="120"/>
        <w:jc w:val="both"/>
      </w:pPr>
      <w:r>
        <w:t xml:space="preserve">This new release of the </w:t>
      </w:r>
      <w:fldSimple w:instr=" DOCPROPERTY  docCollaboration  \* MERGEFORMAT ">
        <w:r w:rsidR="00997748">
          <w:t>cgls.0003</w:t>
        </w:r>
      </w:fldSimple>
      <w:r>
        <w:t xml:space="preserve"> </w:t>
      </w:r>
      <w:r w:rsidR="000A1383">
        <w:t xml:space="preserve">web </w:t>
      </w:r>
      <w:r>
        <w:t xml:space="preserve">service implements regulatory and ATO business changes for the </w:t>
      </w:r>
      <w:fldSimple w:instr=" DOCPROPERTY  Year  \* MERGEFORMAT ">
        <w:r w:rsidR="00997748">
          <w:t>2013</w:t>
        </w:r>
      </w:fldSimple>
      <w:r>
        <w:t xml:space="preserve"> tax time cycle</w:t>
      </w:r>
      <w:r w:rsidR="00C324C2">
        <w:t>.</w:t>
      </w:r>
    </w:p>
    <w:p w:rsidR="00065FDE" w:rsidRDefault="00065FDE" w:rsidP="00D349BA">
      <w:pPr>
        <w:pStyle w:val="Head2"/>
        <w:jc w:val="both"/>
      </w:pPr>
      <w:bookmarkStart w:id="115" w:name="_Toc363032802"/>
      <w:r>
        <w:t>Summary of impact</w:t>
      </w:r>
      <w:r w:rsidR="000A1383">
        <w:t>s</w:t>
      </w:r>
      <w:r>
        <w:t xml:space="preserve"> on software developers</w:t>
      </w:r>
      <w:bookmarkEnd w:id="115"/>
    </w:p>
    <w:p w:rsidR="00065FDE" w:rsidRDefault="000A1383" w:rsidP="006F1423">
      <w:pPr>
        <w:spacing w:after="120"/>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fldSimple w:instr=" DOCPROPERTY  docCollaboration  \* MERGEFORMAT ">
        <w:r w:rsidR="00997748">
          <w:t>cgls.0003</w:t>
        </w:r>
      </w:fldSimple>
      <w:r w:rsidR="00065FDE">
        <w:t xml:space="preserve"> for </w:t>
      </w:r>
      <w:fldSimple w:instr=" DOCPROPERTY  Year  \* MERGEFORMAT ">
        <w:r w:rsidR="00997748">
          <w:t>2013</w:t>
        </w:r>
      </w:fldSimple>
      <w:r w:rsidR="00065FDE">
        <w:t>.</w:t>
      </w:r>
    </w:p>
    <w:p w:rsidR="000A1383" w:rsidRDefault="00E22991" w:rsidP="006F1423">
      <w:pPr>
        <w:spacing w:after="120"/>
        <w:jc w:val="both"/>
      </w:pPr>
      <w:r>
        <w:t xml:space="preserve">Software developers who have already certified their software products for </w:t>
      </w:r>
      <w:fldSimple w:instr=" DOCPROPERTY  prevDocCollaboration  \* MERGEFORMAT ">
        <w:r w:rsidR="00997748">
          <w:t>cgls.0002</w:t>
        </w:r>
      </w:fldSimple>
      <w:r w:rsidR="000A1383" w:rsidRPr="000A1383">
        <w:t xml:space="preserve"> </w:t>
      </w:r>
      <w:r w:rsidR="00C51123" w:rsidRPr="000A1383">
        <w:t xml:space="preserve">will </w:t>
      </w:r>
      <w:r w:rsidR="00C51123">
        <w:t>be</w:t>
      </w:r>
      <w:r w:rsidR="000A1383" w:rsidRPr="000A1383">
        <w:t xml:space="preserve"> require</w:t>
      </w:r>
      <w:r>
        <w:t>d</w:t>
      </w:r>
      <w:r w:rsidR="000A1383">
        <w:t xml:space="preserve"> to re-certify their products</w:t>
      </w:r>
      <w:r>
        <w:t xml:space="preserve"> for </w:t>
      </w:r>
      <w:fldSimple w:instr=" DOCPROPERTY  docCollaboration  \* MERGEFORMAT ">
        <w:r w:rsidR="00997748">
          <w:t>cgls.0003</w:t>
        </w:r>
      </w:fldSimple>
      <w:r w:rsidR="00B07710">
        <w:t>.</w:t>
      </w:r>
    </w:p>
    <w:p w:rsidR="00065FDE" w:rsidRDefault="00413673" w:rsidP="006F1423">
      <w:pPr>
        <w:spacing w:after="120"/>
        <w:jc w:val="both"/>
      </w:pPr>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fldSimple w:instr=" DOCPROPERTY  docCollaboration  \* MERGEFORMAT ">
        <w:r w:rsidR="00997748">
          <w:t>cgls.0003</w:t>
        </w:r>
      </w:fldSimple>
      <w:r w:rsidR="00065FDE" w:rsidRPr="00B44FB6">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rsidR="00350A2B" w:rsidRDefault="00350A2B" w:rsidP="00D349BA">
      <w:pPr>
        <w:pStyle w:val="Head1"/>
        <w:tabs>
          <w:tab w:val="clear" w:pos="2130"/>
        </w:tabs>
        <w:ind w:left="431" w:hanging="431"/>
        <w:jc w:val="both"/>
      </w:pPr>
      <w:bookmarkStart w:id="116" w:name="_Toc363032803"/>
      <w:r>
        <w:lastRenderedPageBreak/>
        <w:t xml:space="preserve">Notes </w:t>
      </w:r>
      <w:r w:rsidR="00380444">
        <w:t>on This Release</w:t>
      </w:r>
      <w:bookmarkEnd w:id="116"/>
    </w:p>
    <w:p w:rsidR="001A5E13" w:rsidRDefault="00D349BA" w:rsidP="00D349BA">
      <w:pPr>
        <w:pStyle w:val="Head2"/>
        <w:jc w:val="both"/>
      </w:pPr>
      <w:bookmarkStart w:id="117" w:name="_Toc363032804"/>
      <w:r>
        <w:t>Tax Time</w:t>
      </w:r>
      <w:r w:rsidR="00073B2F">
        <w:t xml:space="preserve"> </w:t>
      </w:r>
      <w:fldSimple w:instr=" DOCPROPERTY  Year  \* MERGEFORMAT ">
        <w:r w:rsidR="00997748">
          <w:t>2013</w:t>
        </w:r>
      </w:fldSimple>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7"/>
    </w:p>
    <w:p w:rsidR="001A5E13" w:rsidRDefault="00834E10" w:rsidP="006F1423">
      <w:pPr>
        <w:spacing w:after="240"/>
        <w:jc w:val="both"/>
      </w:pPr>
      <w:r>
        <w:t>T</w:t>
      </w:r>
      <w:r w:rsidR="00F257FC">
        <w:t xml:space="preserve">he </w:t>
      </w:r>
      <w:r>
        <w:t xml:space="preserve">following </w:t>
      </w:r>
      <w:r w:rsidR="00682DF5">
        <w:t>tax time</w:t>
      </w:r>
      <w:r>
        <w:t xml:space="preserve"> </w:t>
      </w:r>
      <w:fldSimple w:instr=" DOCPROPERTY  Year  \* MERGEFORMAT ">
        <w:r w:rsidR="00997748">
          <w:t>2013</w:t>
        </w:r>
      </w:fldSimple>
      <w:r w:rsidR="00682DF5">
        <w:t xml:space="preserve"> business cases </w:t>
      </w:r>
      <w:r>
        <w:t xml:space="preserve">have resulted in the change of the </w:t>
      </w:r>
      <w:fldSimple w:instr=" DOCPROPERTY  docFormFullName  \* MERGEFORMAT ">
        <w:r w:rsidR="00997748">
          <w:t>Consolidated Groups Losses Schedule</w:t>
        </w:r>
      </w:fldSimple>
      <w:r w:rsidR="00655F32">
        <w:t xml:space="preserve"> </w:t>
      </w:r>
      <w:fldSimple w:instr=" DOCPROPERTY  Year  \* MERGEFORMAT ">
        <w:r w:rsidR="00997748">
          <w:t>2013</w:t>
        </w:r>
      </w:fldSimple>
      <w:r>
        <w:t xml:space="preserve"> message.</w:t>
      </w:r>
    </w:p>
    <w:tbl>
      <w:tblPr>
        <w:tblW w:w="0" w:type="auto"/>
        <w:tblLook w:val="0000" w:firstRow="0" w:lastRow="0" w:firstColumn="0" w:lastColumn="0" w:noHBand="0" w:noVBand="0"/>
      </w:tblPr>
      <w:tblGrid>
        <w:gridCol w:w="2665"/>
        <w:gridCol w:w="6585"/>
      </w:tblGrid>
      <w:tr w:rsidR="000B58DD" w:rsidRPr="000B58DD" w:rsidTr="006F1423">
        <w:trPr>
          <w:cantSplit/>
          <w:trHeight w:val="345"/>
          <w:tblHeader/>
        </w:trPr>
        <w:tc>
          <w:tcPr>
            <w:tcW w:w="0" w:type="auto"/>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3E6090" w:rsidP="00CE4473">
            <w:pPr>
              <w:spacing w:before="120" w:after="120"/>
              <w:rPr>
                <w:rFonts w:cs="Arial"/>
                <w:b/>
              </w:rPr>
            </w:pPr>
            <w:r w:rsidRPr="00655F32">
              <w:rPr>
                <w:rFonts w:cs="Arial"/>
                <w:b/>
              </w:rPr>
              <w:t>Business case ID</w:t>
            </w:r>
          </w:p>
        </w:tc>
        <w:tc>
          <w:tcPr>
            <w:tcW w:w="0" w:type="auto"/>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0B58DD" w:rsidP="00CE4473">
            <w:pPr>
              <w:spacing w:before="120" w:after="120"/>
              <w:rPr>
                <w:rFonts w:cs="Arial"/>
                <w:b/>
              </w:rPr>
            </w:pPr>
            <w:r w:rsidRPr="00655F32">
              <w:rPr>
                <w:rFonts w:cs="Arial"/>
                <w:b/>
              </w:rPr>
              <w:t xml:space="preserve">Description </w:t>
            </w:r>
          </w:p>
        </w:tc>
      </w:tr>
      <w:tr w:rsidR="000B58DD" w:rsidRPr="002E132A" w:rsidTr="006F1423">
        <w:trPr>
          <w:cantSplit/>
          <w:trHeight w:val="765"/>
        </w:trPr>
        <w:tc>
          <w:tcPr>
            <w:tcW w:w="0" w:type="auto"/>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0B58DD" w:rsidP="00CE4473">
            <w:pPr>
              <w:rPr>
                <w:rFonts w:cs="Arial"/>
                <w:color w:val="000000"/>
                <w:szCs w:val="22"/>
              </w:rPr>
            </w:pPr>
            <w:r w:rsidRPr="002E132A">
              <w:rPr>
                <w:rFonts w:cs="Arial"/>
                <w:color w:val="000000"/>
                <w:szCs w:val="22"/>
              </w:rPr>
              <w:t xml:space="preserve">Tax Time </w:t>
            </w:r>
            <w:r w:rsidR="004A7A36" w:rsidRPr="002E132A">
              <w:rPr>
                <w:rFonts w:cs="Arial"/>
                <w:color w:val="000000"/>
                <w:szCs w:val="22"/>
              </w:rPr>
              <w:t>c</w:t>
            </w:r>
            <w:r w:rsidRPr="002E132A">
              <w:rPr>
                <w:rFonts w:cs="Arial"/>
                <w:color w:val="000000"/>
                <w:szCs w:val="22"/>
              </w:rPr>
              <w:t>yclical changes</w:t>
            </w:r>
          </w:p>
        </w:tc>
        <w:tc>
          <w:tcPr>
            <w:tcW w:w="0" w:type="auto"/>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4E49B8" w:rsidP="004733EE">
            <w:pPr>
              <w:rPr>
                <w:rFonts w:cs="Arial"/>
                <w:color w:val="000000"/>
                <w:szCs w:val="22"/>
              </w:rPr>
            </w:pPr>
            <w:r>
              <w:rPr>
                <w:rFonts w:cs="Arial"/>
                <w:color w:val="000000"/>
                <w:szCs w:val="22"/>
              </w:rPr>
              <w:t xml:space="preserve">Dimension version </w:t>
            </w:r>
            <w:r w:rsidR="003820DE">
              <w:rPr>
                <w:rFonts w:cs="Arial"/>
                <w:color w:val="000000"/>
                <w:szCs w:val="22"/>
              </w:rPr>
              <w:t xml:space="preserve">numbers </w:t>
            </w:r>
            <w:r>
              <w:rPr>
                <w:rFonts w:cs="Arial"/>
                <w:color w:val="000000"/>
                <w:szCs w:val="22"/>
              </w:rPr>
              <w:t>update</w:t>
            </w:r>
            <w:r w:rsidR="003820DE">
              <w:rPr>
                <w:rFonts w:cs="Arial"/>
                <w:color w:val="000000"/>
                <w:szCs w:val="22"/>
              </w:rPr>
              <w:t>d.</w:t>
            </w:r>
          </w:p>
        </w:tc>
      </w:tr>
      <w:tr w:rsidR="003820DE" w:rsidRPr="002E132A" w:rsidTr="006F1423">
        <w:trPr>
          <w:cantSplit/>
          <w:trHeight w:val="765"/>
        </w:trPr>
        <w:tc>
          <w:tcPr>
            <w:tcW w:w="0" w:type="auto"/>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820DE" w:rsidRPr="002E132A" w:rsidRDefault="003820DE" w:rsidP="00CE4473">
            <w:pPr>
              <w:rPr>
                <w:rFonts w:cs="Arial"/>
                <w:color w:val="000000"/>
                <w:szCs w:val="22"/>
              </w:rPr>
            </w:pPr>
            <w:r w:rsidRPr="002E132A">
              <w:rPr>
                <w:rFonts w:cs="Arial"/>
                <w:color w:val="000000"/>
                <w:szCs w:val="22"/>
              </w:rPr>
              <w:t>Tax Time cyclical changes</w:t>
            </w:r>
          </w:p>
        </w:tc>
        <w:tc>
          <w:tcPr>
            <w:tcW w:w="0" w:type="auto"/>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3820DE" w:rsidRPr="003820DE" w:rsidDel="004E49B8" w:rsidRDefault="003820DE" w:rsidP="004733EE">
            <w:pPr>
              <w:rPr>
                <w:rFonts w:cs="Arial"/>
                <w:color w:val="000000"/>
                <w:szCs w:val="22"/>
              </w:rPr>
            </w:pPr>
            <w:r w:rsidRPr="003820DE">
              <w:rPr>
                <w:rFonts w:cs="Arial"/>
                <w:color w:val="000000"/>
                <w:szCs w:val="22"/>
              </w:rPr>
              <w:t xml:space="preserve">Taxonomy collaboration </w:t>
            </w:r>
            <w:r>
              <w:rPr>
                <w:rFonts w:cs="Arial"/>
                <w:color w:val="000000"/>
                <w:szCs w:val="22"/>
              </w:rPr>
              <w:t>version number updated</w:t>
            </w:r>
            <w:r w:rsidRPr="003820DE">
              <w:rPr>
                <w:rFonts w:cs="Arial"/>
                <w:color w:val="000000"/>
                <w:szCs w:val="22"/>
              </w:rPr>
              <w:t>.</w:t>
            </w:r>
          </w:p>
        </w:tc>
      </w:tr>
      <w:tr w:rsidR="003820DE" w:rsidRPr="002E132A" w:rsidTr="006F1423">
        <w:trPr>
          <w:cantSplit/>
          <w:trHeight w:val="368"/>
        </w:trPr>
        <w:tc>
          <w:tcPr>
            <w:tcW w:w="0" w:type="auto"/>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820DE" w:rsidRPr="006F1423" w:rsidRDefault="003820DE" w:rsidP="00CE4473">
            <w:pPr>
              <w:rPr>
                <w:rFonts w:cs="Arial"/>
                <w:szCs w:val="22"/>
              </w:rPr>
            </w:pPr>
            <w:r w:rsidRPr="006F1423">
              <w:rPr>
                <w:rFonts w:cs="Arial"/>
                <w:szCs w:val="22"/>
              </w:rPr>
              <w:t>BC 2013 - 066</w:t>
            </w:r>
          </w:p>
        </w:tc>
        <w:tc>
          <w:tcPr>
            <w:tcW w:w="0" w:type="auto"/>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3820DE" w:rsidRPr="002E132A" w:rsidRDefault="003820DE" w:rsidP="00CE4473">
            <w:pPr>
              <w:rPr>
                <w:rFonts w:cs="Arial"/>
                <w:szCs w:val="22"/>
              </w:rPr>
            </w:pPr>
            <w:r w:rsidRPr="006F1423">
              <w:rPr>
                <w:rFonts w:cs="Arial"/>
                <w:szCs w:val="22"/>
              </w:rPr>
              <w:t>Improving Access to Company Losses - Company Loss Carry-Back</w:t>
            </w:r>
          </w:p>
        </w:tc>
      </w:tr>
    </w:tbl>
    <w:p w:rsidR="00295BF1" w:rsidRDefault="00F17BEB" w:rsidP="00D349BA">
      <w:pPr>
        <w:pStyle w:val="Head2"/>
        <w:jc w:val="both"/>
      </w:pPr>
      <w:bookmarkStart w:id="118" w:name="_Toc363032805"/>
      <w:r>
        <w:t>M</w:t>
      </w:r>
      <w:r w:rsidR="00D349BA">
        <w:t>aintenance and Enhancement Items</w:t>
      </w:r>
      <w:bookmarkEnd w:id="118"/>
    </w:p>
    <w:p w:rsidR="00F17BEB" w:rsidRPr="00E00498" w:rsidRDefault="00F17BEB" w:rsidP="00CE4473">
      <w:pPr>
        <w:pStyle w:val="Maintext"/>
        <w:spacing w:after="120"/>
        <w:jc w:val="both"/>
        <w:rPr>
          <w:szCs w:val="22"/>
        </w:rPr>
      </w:pPr>
      <w:r w:rsidRPr="00E00498">
        <w:rPr>
          <w:szCs w:val="22"/>
        </w:rPr>
        <w:t xml:space="preserve">The following maintenance and enhancement items were also included in the change of the </w:t>
      </w:r>
      <w:r w:rsidR="00EE63B1">
        <w:rPr>
          <w:szCs w:val="22"/>
        </w:rPr>
        <w:t>Consolidated Groups Losses Schedule</w:t>
      </w:r>
      <w:r w:rsidR="00655F32" w:rsidRPr="00E00498">
        <w:rPr>
          <w:szCs w:val="22"/>
        </w:rPr>
        <w:t xml:space="preserve"> </w:t>
      </w:r>
      <w:fldSimple w:instr=" DOCPROPERTY  Year  \* MERGEFORMAT ">
        <w:r w:rsidR="00997748">
          <w:t>2013</w:t>
        </w:r>
      </w:fldSimple>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8367A9" w:rsidRDefault="008367A9" w:rsidP="00CE4473">
      <w:pPr>
        <w:pStyle w:val="Maintext"/>
        <w:numPr>
          <w:ilvl w:val="0"/>
          <w:numId w:val="45"/>
        </w:numPr>
        <w:spacing w:after="120"/>
        <w:jc w:val="both"/>
        <w:rPr>
          <w:szCs w:val="22"/>
        </w:rPr>
      </w:pPr>
      <w:r>
        <w:rPr>
          <w:szCs w:val="22"/>
        </w:rPr>
        <w:t xml:space="preserve">SWS </w:t>
      </w:r>
      <w:r w:rsidR="005B50A5">
        <w:rPr>
          <w:szCs w:val="22"/>
        </w:rPr>
        <w:t>1183</w:t>
      </w:r>
      <w:r>
        <w:rPr>
          <w:szCs w:val="22"/>
        </w:rPr>
        <w:t xml:space="preserve"> </w:t>
      </w:r>
      <w:r w:rsidR="004E49B8">
        <w:rPr>
          <w:szCs w:val="22"/>
        </w:rPr>
        <w:t>-</w:t>
      </w:r>
      <w:r w:rsidR="00A06BB6">
        <w:rPr>
          <w:szCs w:val="22"/>
        </w:rPr>
        <w:t xml:space="preserve">Remove redundant rules </w:t>
      </w:r>
      <w:r w:rsidR="005B50A5" w:rsidRPr="005B50A5">
        <w:rPr>
          <w:szCs w:val="22"/>
        </w:rPr>
        <w:t xml:space="preserve">as </w:t>
      </w:r>
      <w:r w:rsidR="00F652A2">
        <w:rPr>
          <w:szCs w:val="22"/>
        </w:rPr>
        <w:t xml:space="preserve">the </w:t>
      </w:r>
      <w:r w:rsidR="005B50A5" w:rsidRPr="005B50A5">
        <w:rPr>
          <w:szCs w:val="22"/>
        </w:rPr>
        <w:t xml:space="preserve">XBRL Validator </w:t>
      </w:r>
      <w:r w:rsidR="00123853">
        <w:rPr>
          <w:szCs w:val="22"/>
        </w:rPr>
        <w:t>carries out these validations.</w:t>
      </w:r>
    </w:p>
    <w:p w:rsidR="00A06BB6" w:rsidRPr="00A06BB6" w:rsidRDefault="00A06BB6" w:rsidP="00CE4473">
      <w:pPr>
        <w:pStyle w:val="Maintext"/>
        <w:numPr>
          <w:ilvl w:val="0"/>
          <w:numId w:val="45"/>
        </w:numPr>
        <w:spacing w:after="120"/>
        <w:jc w:val="both"/>
        <w:rPr>
          <w:szCs w:val="22"/>
        </w:rPr>
      </w:pPr>
      <w:r w:rsidRPr="00A06BB6">
        <w:rPr>
          <w:rFonts w:cs="Arial"/>
          <w:color w:val="000000"/>
          <w:szCs w:val="22"/>
        </w:rPr>
        <w:t>SWS 1174 – Dimension and taxonomy data element version updates</w:t>
      </w:r>
    </w:p>
    <w:p w:rsidR="008367A9" w:rsidRDefault="008367A9" w:rsidP="00CE4473">
      <w:pPr>
        <w:pStyle w:val="Maintext"/>
        <w:numPr>
          <w:ilvl w:val="0"/>
          <w:numId w:val="45"/>
        </w:numPr>
        <w:spacing w:after="120"/>
        <w:jc w:val="both"/>
        <w:rPr>
          <w:szCs w:val="22"/>
        </w:rPr>
      </w:pPr>
      <w:r w:rsidRPr="00E00498">
        <w:rPr>
          <w:szCs w:val="22"/>
        </w:rPr>
        <w:t>SWS 114</w:t>
      </w:r>
      <w:r w:rsidR="005B50A5">
        <w:rPr>
          <w:szCs w:val="22"/>
        </w:rPr>
        <w:t>2</w:t>
      </w:r>
      <w:r w:rsidRPr="00E00498">
        <w:rPr>
          <w:szCs w:val="22"/>
        </w:rPr>
        <w:t xml:space="preserve"> - </w:t>
      </w:r>
      <w:r w:rsidR="005B50A5" w:rsidRPr="005B50A5">
        <w:rPr>
          <w:szCs w:val="22"/>
        </w:rPr>
        <w:t>Remove VR.ATO.CGLS.404091 that was no</w:t>
      </w:r>
      <w:r w:rsidR="005B50A5">
        <w:rPr>
          <w:szCs w:val="22"/>
        </w:rPr>
        <w:t>t previously removed in TT2</w:t>
      </w:r>
      <w:r w:rsidR="004E49B8">
        <w:rPr>
          <w:szCs w:val="22"/>
        </w:rPr>
        <w:t>011</w:t>
      </w:r>
    </w:p>
    <w:p w:rsidR="004E49B8" w:rsidRPr="00E00498" w:rsidRDefault="004E49B8" w:rsidP="00CE4473">
      <w:pPr>
        <w:pStyle w:val="Maintext"/>
        <w:numPr>
          <w:ilvl w:val="0"/>
          <w:numId w:val="45"/>
        </w:numPr>
        <w:spacing w:after="120"/>
        <w:jc w:val="both"/>
        <w:rPr>
          <w:szCs w:val="22"/>
        </w:rPr>
      </w:pPr>
      <w:r>
        <w:rPr>
          <w:szCs w:val="22"/>
        </w:rPr>
        <w:t xml:space="preserve">SWS 1156 - Remove CGLS84 from validation rule </w:t>
      </w:r>
      <w:r w:rsidRPr="004E49B8">
        <w:rPr>
          <w:szCs w:val="22"/>
        </w:rPr>
        <w:t>VR.ATO.CGLS.404146</w:t>
      </w:r>
    </w:p>
    <w:p w:rsidR="003D07CB" w:rsidRDefault="003D07CB" w:rsidP="00CE4473">
      <w:pPr>
        <w:pStyle w:val="Maintext"/>
        <w:numPr>
          <w:ilvl w:val="0"/>
          <w:numId w:val="45"/>
        </w:numPr>
        <w:spacing w:after="120"/>
        <w:jc w:val="both"/>
        <w:rPr>
          <w:szCs w:val="22"/>
        </w:rPr>
      </w:pPr>
      <w:r>
        <w:rPr>
          <w:szCs w:val="22"/>
        </w:rPr>
        <w:t xml:space="preserve">SWS </w:t>
      </w:r>
      <w:r w:rsidR="004E49B8">
        <w:rPr>
          <w:szCs w:val="22"/>
        </w:rPr>
        <w:t>1195 - Delete rule</w:t>
      </w:r>
      <w:r w:rsidR="001D473A">
        <w:rPr>
          <w:szCs w:val="22"/>
        </w:rPr>
        <w:t>s</w:t>
      </w:r>
      <w:r w:rsidR="004E49B8">
        <w:rPr>
          <w:szCs w:val="22"/>
        </w:rPr>
        <w:t xml:space="preserve"> and replace with latest context rules</w:t>
      </w:r>
    </w:p>
    <w:p w:rsidR="004E49B8" w:rsidRDefault="004E49B8" w:rsidP="004E49B8">
      <w:pPr>
        <w:pStyle w:val="Maintext"/>
        <w:spacing w:after="120"/>
        <w:jc w:val="both"/>
        <w:rPr>
          <w:szCs w:val="22"/>
        </w:rPr>
      </w:pPr>
    </w:p>
    <w:p w:rsidR="00EB4D48" w:rsidRPr="009B06E0" w:rsidRDefault="003A701F" w:rsidP="00D349BA">
      <w:pPr>
        <w:pStyle w:val="Head1"/>
        <w:tabs>
          <w:tab w:val="clear" w:pos="2130"/>
        </w:tabs>
        <w:ind w:left="431" w:hanging="431"/>
        <w:jc w:val="both"/>
      </w:pPr>
      <w:bookmarkStart w:id="119" w:name="_Toc311801595"/>
      <w:bookmarkStart w:id="120" w:name="_Toc311801596"/>
      <w:bookmarkStart w:id="121" w:name="_Toc311801597"/>
      <w:bookmarkStart w:id="122" w:name="_Toc226473071"/>
      <w:bookmarkStart w:id="123" w:name="_Toc228954258"/>
      <w:bookmarkStart w:id="124" w:name="_Toc228954263"/>
      <w:bookmarkStart w:id="125" w:name="_Toc363032807"/>
      <w:bookmarkEnd w:id="0"/>
      <w:bookmarkEnd w:id="119"/>
      <w:bookmarkEnd w:id="120"/>
      <w:bookmarkEnd w:id="121"/>
      <w:r>
        <w:lastRenderedPageBreak/>
        <w:t>Message Structure Changes</w:t>
      </w:r>
      <w:bookmarkEnd w:id="125"/>
      <w:r w:rsidR="00EB4D48" w:rsidRPr="009B06E0">
        <w:t xml:space="preserve"> </w:t>
      </w:r>
    </w:p>
    <w:p w:rsidR="00EB4D48" w:rsidRPr="009B06E0" w:rsidRDefault="003A701F" w:rsidP="006F1423">
      <w:pPr>
        <w:pStyle w:val="Maintext"/>
        <w:spacing w:after="120"/>
        <w:jc w:val="both"/>
      </w:pPr>
      <w:r>
        <w:t xml:space="preserve">There are changes to the message structure for </w:t>
      </w:r>
      <w:r w:rsidR="00F57536">
        <w:rPr>
          <w:rFonts w:cs="Arial"/>
        </w:rPr>
        <w:fldChar w:fldCharType="begin"/>
      </w:r>
      <w:r w:rsidR="00F57536">
        <w:rPr>
          <w:rFonts w:cs="Arial"/>
        </w:rPr>
        <w:instrText xml:space="preserve"> DOCPROPERTY  docCollaboration  \* MERGEFORMAT </w:instrText>
      </w:r>
      <w:r w:rsidR="00F57536">
        <w:rPr>
          <w:rFonts w:cs="Arial"/>
        </w:rPr>
        <w:fldChar w:fldCharType="separate"/>
      </w:r>
      <w:r w:rsidR="00997748">
        <w:rPr>
          <w:rFonts w:cs="Arial"/>
        </w:rPr>
        <w:t>cgls.0003</w:t>
      </w:r>
      <w:r w:rsidR="00F57536">
        <w:rPr>
          <w:rFonts w:cs="Arial"/>
        </w:rPr>
        <w:fldChar w:fldCharType="end"/>
      </w:r>
      <w:r>
        <w:t xml:space="preserve"> for the </w:t>
      </w:r>
      <w:fldSimple w:instr=" DOCPROPERTY  Year  \* MERGEFORMAT ">
        <w:r w:rsidR="00997748">
          <w:t>2013</w:t>
        </w:r>
      </w:fldSimple>
      <w:r>
        <w:t xml:space="preserve"> release</w:t>
      </w:r>
      <w:r w:rsidR="00EB4D48" w:rsidRPr="009B06E0">
        <w:t>.</w:t>
      </w:r>
    </w:p>
    <w:p w:rsidR="00EB4D48" w:rsidRDefault="003A701F" w:rsidP="00D349BA">
      <w:pPr>
        <w:pStyle w:val="Head2"/>
        <w:spacing w:before="240"/>
        <w:ind w:left="578" w:hanging="578"/>
        <w:jc w:val="both"/>
      </w:pPr>
      <w:bookmarkStart w:id="126" w:name="_Toc363032808"/>
      <w:r>
        <w:t>Added Elements</w:t>
      </w:r>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
        <w:gridCol w:w="6079"/>
        <w:gridCol w:w="2177"/>
      </w:tblGrid>
      <w:tr w:rsidR="003758F5" w:rsidRPr="003758F5" w:rsidTr="00A06BB6">
        <w:trPr>
          <w:cantSplit/>
          <w:trHeight w:val="353"/>
          <w:tblHeader/>
        </w:trPr>
        <w:tc>
          <w:tcPr>
            <w:tcW w:w="537"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Alias</w:t>
            </w:r>
          </w:p>
        </w:tc>
        <w:tc>
          <w:tcPr>
            <w:tcW w:w="3286"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Full XBRL Path</w:t>
            </w:r>
          </w:p>
        </w:tc>
        <w:tc>
          <w:tcPr>
            <w:tcW w:w="1177"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Reason</w:t>
            </w:r>
          </w:p>
        </w:tc>
      </w:tr>
      <w:tr w:rsidR="00D43F30" w:rsidRPr="00B07710" w:rsidTr="00A06BB6">
        <w:trPr>
          <w:cantSplit/>
          <w:trHeight w:val="450"/>
        </w:trPr>
        <w:tc>
          <w:tcPr>
            <w:tcW w:w="537" w:type="pct"/>
            <w:shd w:val="clear" w:color="auto" w:fill="auto"/>
            <w:tcMar>
              <w:top w:w="57" w:type="dxa"/>
              <w:left w:w="57" w:type="dxa"/>
              <w:bottom w:w="57" w:type="dxa"/>
              <w:right w:w="57" w:type="dxa"/>
            </w:tcMar>
          </w:tcPr>
          <w:p w:rsidR="00D43F30" w:rsidRPr="00D43F30" w:rsidRDefault="00D43F30" w:rsidP="00CB2DD7">
            <w:pPr>
              <w:rPr>
                <w:rFonts w:cs="Arial"/>
                <w:sz w:val="20"/>
                <w:szCs w:val="20"/>
              </w:rPr>
            </w:pPr>
            <w:r w:rsidRPr="00D43F30">
              <w:rPr>
                <w:rFonts w:cs="Arial"/>
                <w:sz w:val="20"/>
                <w:szCs w:val="20"/>
              </w:rPr>
              <w:t>CGLS103</w:t>
            </w:r>
          </w:p>
        </w:tc>
        <w:tc>
          <w:tcPr>
            <w:tcW w:w="3286" w:type="pct"/>
            <w:shd w:val="clear" w:color="auto" w:fill="auto"/>
            <w:tcMar>
              <w:top w:w="57" w:type="dxa"/>
              <w:left w:w="57" w:type="dxa"/>
              <w:bottom w:w="57" w:type="dxa"/>
              <w:right w:w="57" w:type="dxa"/>
            </w:tcMar>
          </w:tcPr>
          <w:p w:rsidR="00D43F30" w:rsidRPr="00D43F30" w:rsidRDefault="00D43F30" w:rsidP="00CB2DD7">
            <w:pPr>
              <w:rPr>
                <w:rFonts w:cs="Arial"/>
                <w:sz w:val="20"/>
                <w:szCs w:val="20"/>
              </w:rPr>
            </w:pPr>
            <w:r w:rsidRPr="00D43F30">
              <w:rPr>
                <w:rFonts w:cs="Arial"/>
                <w:sz w:val="20"/>
                <w:szCs w:val="20"/>
              </w:rPr>
              <w:t>CGLS:RP:rvctc3.02.00:Tax.Losses.Utilised.Amount</w:t>
            </w:r>
          </w:p>
        </w:tc>
        <w:tc>
          <w:tcPr>
            <w:tcW w:w="1177" w:type="pct"/>
            <w:shd w:val="clear" w:color="auto" w:fill="auto"/>
            <w:tcMar>
              <w:top w:w="57" w:type="dxa"/>
              <w:left w:w="57" w:type="dxa"/>
              <w:bottom w:w="57" w:type="dxa"/>
              <w:right w:w="57" w:type="dxa"/>
            </w:tcMar>
            <w:vAlign w:val="center"/>
          </w:tcPr>
          <w:p w:rsidR="00D43F30" w:rsidRPr="00E00498" w:rsidRDefault="00A06BB6" w:rsidP="00B07710">
            <w:pPr>
              <w:rPr>
                <w:color w:val="000000"/>
                <w:sz w:val="20"/>
                <w:szCs w:val="20"/>
              </w:rPr>
            </w:pPr>
            <w:r w:rsidRPr="00D43F30">
              <w:rPr>
                <w:rFonts w:cs="Arial"/>
                <w:sz w:val="20"/>
                <w:szCs w:val="20"/>
              </w:rPr>
              <w:t xml:space="preserve">BC 2013 </w:t>
            </w:r>
            <w:r>
              <w:rPr>
                <w:rFonts w:cs="Arial"/>
                <w:sz w:val="20"/>
                <w:szCs w:val="20"/>
              </w:rPr>
              <w:t>–</w:t>
            </w:r>
            <w:r w:rsidRPr="00D43F30">
              <w:rPr>
                <w:rFonts w:cs="Arial"/>
                <w:sz w:val="20"/>
                <w:szCs w:val="20"/>
              </w:rPr>
              <w:t xml:space="preserve"> 066</w:t>
            </w:r>
            <w:r>
              <w:rPr>
                <w:rFonts w:cs="Arial"/>
                <w:sz w:val="20"/>
                <w:szCs w:val="20"/>
              </w:rPr>
              <w:t xml:space="preserve"> - </w:t>
            </w:r>
            <w:r w:rsidRPr="00D43F30">
              <w:rPr>
                <w:rFonts w:cs="Arial"/>
                <w:sz w:val="20"/>
                <w:szCs w:val="20"/>
              </w:rPr>
              <w:t>Improving Access to Company Losses - Company Loss Carry-Back</w:t>
            </w:r>
          </w:p>
        </w:tc>
      </w:tr>
    </w:tbl>
    <w:p w:rsidR="00F257FC" w:rsidRPr="00B07710" w:rsidRDefault="00F257FC" w:rsidP="00B07710">
      <w:pPr>
        <w:rPr>
          <w:color w:val="000000"/>
        </w:rPr>
      </w:pPr>
    </w:p>
    <w:p w:rsidR="003A701F" w:rsidRDefault="003A701F" w:rsidP="00D349BA">
      <w:pPr>
        <w:pStyle w:val="Head2"/>
        <w:spacing w:before="240"/>
        <w:ind w:left="578" w:hanging="578"/>
        <w:jc w:val="both"/>
      </w:pPr>
      <w:bookmarkStart w:id="127" w:name="_Toc238611033"/>
      <w:bookmarkStart w:id="128" w:name="_Toc363032809"/>
      <w:r>
        <w:t>Removed Elements</w:t>
      </w:r>
      <w:bookmarkEnd w:id="128"/>
    </w:p>
    <w:p w:rsidR="00F257FC" w:rsidRPr="00D43F30" w:rsidRDefault="00D43F30" w:rsidP="00D43F30">
      <w:pPr>
        <w:pStyle w:val="Maintext"/>
        <w:spacing w:after="120"/>
        <w:jc w:val="both"/>
      </w:pPr>
      <w:r w:rsidRPr="00D43F30">
        <w:t xml:space="preserve">There were </w:t>
      </w:r>
      <w:r>
        <w:t>no elements removed.</w:t>
      </w:r>
    </w:p>
    <w:p w:rsidR="003A701F" w:rsidRDefault="003A701F" w:rsidP="00D349BA">
      <w:pPr>
        <w:pStyle w:val="Head2"/>
        <w:spacing w:before="240"/>
        <w:ind w:left="578" w:hanging="578"/>
        <w:jc w:val="both"/>
      </w:pPr>
      <w:bookmarkStart w:id="129" w:name="_Toc311801605"/>
      <w:bookmarkStart w:id="130" w:name="_Toc311801607"/>
      <w:bookmarkStart w:id="131" w:name="_Toc311801608"/>
      <w:bookmarkStart w:id="132" w:name="_Toc311801609"/>
      <w:bookmarkStart w:id="133" w:name="_Toc311801610"/>
      <w:bookmarkStart w:id="134" w:name="_Toc311801611"/>
      <w:bookmarkStart w:id="135" w:name="_Toc238611034"/>
      <w:bookmarkStart w:id="136" w:name="_Toc363032810"/>
      <w:bookmarkEnd w:id="127"/>
      <w:bookmarkEnd w:id="129"/>
      <w:bookmarkEnd w:id="130"/>
      <w:bookmarkEnd w:id="131"/>
      <w:bookmarkEnd w:id="132"/>
      <w:bookmarkEnd w:id="133"/>
      <w:bookmarkEnd w:id="134"/>
      <w:r>
        <w:t>Updated Elements</w:t>
      </w:r>
      <w:bookmarkEnd w:id="136"/>
    </w:p>
    <w:p w:rsidR="00D43F30" w:rsidRPr="00D43F30" w:rsidRDefault="00D43F30" w:rsidP="00D43F30">
      <w:pPr>
        <w:pStyle w:val="Maintext"/>
        <w:spacing w:after="120"/>
        <w:jc w:val="both"/>
      </w:pPr>
      <w:bookmarkStart w:id="137" w:name="_Toc311801618"/>
      <w:bookmarkStart w:id="138" w:name="_Toc311801636"/>
      <w:bookmarkStart w:id="139" w:name="_Toc311801655"/>
      <w:bookmarkStart w:id="140" w:name="_Toc311801663"/>
      <w:bookmarkStart w:id="141" w:name="_Toc311801700"/>
      <w:bookmarkStart w:id="142" w:name="_Toc311801705"/>
      <w:bookmarkStart w:id="143" w:name="_Toc311801707"/>
      <w:bookmarkStart w:id="144" w:name="_Toc311801708"/>
      <w:bookmarkStart w:id="145" w:name="_Toc311801709"/>
      <w:bookmarkStart w:id="146" w:name="_Toc311801710"/>
      <w:bookmarkStart w:id="147" w:name="_Toc311801711"/>
      <w:bookmarkStart w:id="148" w:name="_Toc311801713"/>
      <w:bookmarkStart w:id="149" w:name="_Toc311801714"/>
      <w:bookmarkStart w:id="150" w:name="_Toc311801720"/>
      <w:bookmarkStart w:id="151" w:name="_Toc311801722"/>
      <w:bookmarkStart w:id="152" w:name="_Toc311801723"/>
      <w:bookmarkStart w:id="153" w:name="_Toc311801724"/>
      <w:bookmarkStart w:id="154" w:name="_Toc311801725"/>
      <w:bookmarkStart w:id="155" w:name="_Ref311816273"/>
      <w:bookmarkEnd w:id="135"/>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D43F30">
        <w:t xml:space="preserve">There were </w:t>
      </w:r>
      <w:r>
        <w:t>no elements updated.</w:t>
      </w:r>
    </w:p>
    <w:p w:rsidR="007350C5" w:rsidRDefault="007350C5" w:rsidP="00380444">
      <w:pPr>
        <w:pStyle w:val="Head1"/>
        <w:tabs>
          <w:tab w:val="clear" w:pos="2130"/>
        </w:tabs>
        <w:ind w:left="431" w:hanging="431"/>
      </w:pPr>
      <w:bookmarkStart w:id="156" w:name="_Toc363032811"/>
      <w:r>
        <w:lastRenderedPageBreak/>
        <w:t>Changes to Validation Rules</w:t>
      </w:r>
      <w:bookmarkEnd w:id="155"/>
      <w:bookmarkEnd w:id="156"/>
    </w:p>
    <w:p w:rsidR="00A80539" w:rsidRDefault="00A80539" w:rsidP="00A80539">
      <w:pPr>
        <w:pStyle w:val="Head2"/>
        <w:spacing w:before="240"/>
        <w:ind w:left="578" w:hanging="578"/>
      </w:pPr>
      <w:bookmarkStart w:id="157" w:name="_Toc363032812"/>
      <w:r>
        <w:t>Added Validation Rules</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9"/>
        <w:gridCol w:w="6751"/>
      </w:tblGrid>
      <w:tr w:rsidR="00A80539" w:rsidRPr="002B124D" w:rsidTr="006F1423">
        <w:trPr>
          <w:trHeight w:val="263"/>
          <w:tblHeader/>
        </w:trPr>
        <w:tc>
          <w:tcPr>
            <w:tcW w:w="1351"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9"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BC043C" w:rsidRPr="002B124D" w:rsidTr="006F1423">
        <w:trPr>
          <w:trHeight w:val="255"/>
        </w:trPr>
        <w:tc>
          <w:tcPr>
            <w:tcW w:w="1351" w:type="pct"/>
            <w:shd w:val="clear" w:color="auto" w:fill="auto"/>
            <w:tcMar>
              <w:top w:w="57" w:type="dxa"/>
              <w:left w:w="57" w:type="dxa"/>
              <w:bottom w:w="57" w:type="dxa"/>
              <w:right w:w="57" w:type="dxa"/>
            </w:tcMar>
            <w:vAlign w:val="center"/>
          </w:tcPr>
          <w:p w:rsidR="00BC043C" w:rsidRPr="00D43F30" w:rsidRDefault="00D43F30" w:rsidP="00A80539">
            <w:pPr>
              <w:rPr>
                <w:rFonts w:cs="Arial"/>
                <w:sz w:val="20"/>
                <w:szCs w:val="20"/>
              </w:rPr>
            </w:pPr>
            <w:r>
              <w:rPr>
                <w:rFonts w:cs="Arial"/>
                <w:sz w:val="20"/>
                <w:szCs w:val="20"/>
              </w:rPr>
              <w:t>VR.ATO.CGLS.404151</w:t>
            </w:r>
          </w:p>
        </w:tc>
        <w:tc>
          <w:tcPr>
            <w:tcW w:w="3649" w:type="pct"/>
            <w:shd w:val="clear" w:color="auto" w:fill="auto"/>
            <w:tcMar>
              <w:top w:w="57" w:type="dxa"/>
              <w:left w:w="57" w:type="dxa"/>
              <w:bottom w:w="57" w:type="dxa"/>
              <w:right w:w="57" w:type="dxa"/>
            </w:tcMar>
            <w:vAlign w:val="center"/>
          </w:tcPr>
          <w:p w:rsidR="00BC043C" w:rsidRPr="00D43F30" w:rsidRDefault="00D43F30" w:rsidP="00A80539">
            <w:pPr>
              <w:rPr>
                <w:rFonts w:cs="Arial"/>
                <w:sz w:val="20"/>
                <w:szCs w:val="20"/>
              </w:rPr>
            </w:pPr>
            <w:r w:rsidRPr="00D43F30">
              <w:rPr>
                <w:rFonts w:cs="Arial"/>
                <w:sz w:val="20"/>
                <w:szCs w:val="20"/>
              </w:rPr>
              <w:t>BC 2013 – 066 - Improving Access to Company Losses - Company Loss Carry-Back</w:t>
            </w:r>
          </w:p>
        </w:tc>
      </w:tr>
    </w:tbl>
    <w:p w:rsidR="00A80539" w:rsidRDefault="00A80539" w:rsidP="00A80539">
      <w:pPr>
        <w:pStyle w:val="Head2"/>
        <w:spacing w:before="240"/>
        <w:ind w:left="578" w:hanging="578"/>
      </w:pPr>
      <w:bookmarkStart w:id="158" w:name="_Toc363032813"/>
      <w:r>
        <w:t>Removed Validation Rules</w:t>
      </w:r>
      <w:bookmarkEnd w:id="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6747"/>
      </w:tblGrid>
      <w:tr w:rsidR="00A80539" w:rsidRPr="00B07710" w:rsidTr="006F1423">
        <w:trPr>
          <w:cantSplit/>
          <w:trHeight w:val="285"/>
          <w:tblHeader/>
        </w:trPr>
        <w:tc>
          <w:tcPr>
            <w:tcW w:w="1353"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7"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VR.ATO.CGLS.404034</w:t>
            </w:r>
          </w:p>
        </w:tc>
        <w:tc>
          <w:tcPr>
            <w:tcW w:w="3647" w:type="pct"/>
            <w:vMerge w:val="restart"/>
            <w:shd w:val="clear" w:color="auto" w:fill="auto"/>
            <w:tcMar>
              <w:top w:w="57" w:type="dxa"/>
              <w:left w:w="57" w:type="dxa"/>
              <w:bottom w:w="57" w:type="dxa"/>
              <w:right w:w="57" w:type="dxa"/>
            </w:tcMar>
            <w:vAlign w:val="center"/>
          </w:tcPr>
          <w:p w:rsidR="00A06BB6" w:rsidRPr="00A06BB6" w:rsidRDefault="00A06BB6" w:rsidP="00A06BB6">
            <w:pPr>
              <w:pStyle w:val="Maintext"/>
              <w:spacing w:after="120"/>
              <w:jc w:val="both"/>
              <w:rPr>
                <w:sz w:val="20"/>
                <w:szCs w:val="20"/>
              </w:rPr>
            </w:pPr>
            <w:r w:rsidRPr="00A06BB6">
              <w:rPr>
                <w:sz w:val="20"/>
                <w:szCs w:val="20"/>
              </w:rPr>
              <w:t>SWS 1183 -Remove redundant rules as the XBRL Validator carries out these validations.</w:t>
            </w:r>
          </w:p>
          <w:p w:rsidR="00A06BB6" w:rsidRPr="00A06BB6"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VR.ATO.CGLS.404150</w:t>
            </w:r>
          </w:p>
        </w:tc>
        <w:tc>
          <w:tcPr>
            <w:tcW w:w="3647" w:type="pct"/>
            <w:vMerge/>
            <w:tcMar>
              <w:top w:w="57" w:type="dxa"/>
              <w:left w:w="57" w:type="dxa"/>
              <w:bottom w:w="57" w:type="dxa"/>
              <w:right w:w="57" w:type="dxa"/>
            </w:tcMar>
            <w:vAlign w:val="center"/>
          </w:tcPr>
          <w:p w:rsidR="00A06BB6" w:rsidRPr="00A06BB6"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VR.ATO.GEN.410113</w:t>
            </w:r>
          </w:p>
        </w:tc>
        <w:tc>
          <w:tcPr>
            <w:tcW w:w="3647" w:type="pct"/>
            <w:vMerge/>
            <w:tcMar>
              <w:top w:w="57" w:type="dxa"/>
              <w:left w:w="57" w:type="dxa"/>
              <w:bottom w:w="57" w:type="dxa"/>
              <w:right w:w="57" w:type="dxa"/>
            </w:tcMar>
            <w:vAlign w:val="center"/>
          </w:tcPr>
          <w:p w:rsidR="00A06BB6" w:rsidRPr="00A06BB6"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VR.ATO.GEN.001020</w:t>
            </w:r>
          </w:p>
        </w:tc>
        <w:tc>
          <w:tcPr>
            <w:tcW w:w="3647" w:type="pct"/>
            <w:vMerge/>
            <w:tcMar>
              <w:top w:w="57" w:type="dxa"/>
              <w:left w:w="57" w:type="dxa"/>
              <w:bottom w:w="57" w:type="dxa"/>
              <w:right w:w="57" w:type="dxa"/>
            </w:tcMar>
            <w:vAlign w:val="center"/>
          </w:tcPr>
          <w:p w:rsidR="00A06BB6" w:rsidRPr="00A06BB6"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VR.ATO.GEN.000240</w:t>
            </w:r>
          </w:p>
        </w:tc>
        <w:tc>
          <w:tcPr>
            <w:tcW w:w="3647" w:type="pct"/>
            <w:vMerge/>
            <w:tcMar>
              <w:top w:w="57" w:type="dxa"/>
              <w:left w:w="57" w:type="dxa"/>
              <w:bottom w:w="57" w:type="dxa"/>
              <w:right w:w="57" w:type="dxa"/>
            </w:tcMar>
            <w:vAlign w:val="center"/>
          </w:tcPr>
          <w:p w:rsidR="00A06BB6" w:rsidRPr="00A06BB6" w:rsidRDefault="00A06BB6" w:rsidP="00A80539">
            <w:pPr>
              <w:rPr>
                <w:rFonts w:cs="Arial"/>
                <w:sz w:val="20"/>
                <w:szCs w:val="20"/>
              </w:rPr>
            </w:pPr>
          </w:p>
        </w:tc>
      </w:tr>
      <w:tr w:rsidR="009509D1" w:rsidRPr="00EB30B4" w:rsidTr="006F1423">
        <w:trPr>
          <w:cantSplit/>
          <w:trHeight w:val="255"/>
        </w:trPr>
        <w:tc>
          <w:tcPr>
            <w:tcW w:w="1353" w:type="pct"/>
            <w:shd w:val="clear" w:color="auto" w:fill="auto"/>
            <w:tcMar>
              <w:top w:w="57" w:type="dxa"/>
              <w:left w:w="57" w:type="dxa"/>
              <w:bottom w:w="57" w:type="dxa"/>
              <w:right w:w="57" w:type="dxa"/>
            </w:tcMar>
            <w:vAlign w:val="center"/>
          </w:tcPr>
          <w:p w:rsidR="009509D1" w:rsidRPr="00A06BB6" w:rsidRDefault="00D43F30" w:rsidP="00A80539">
            <w:pPr>
              <w:rPr>
                <w:rFonts w:cs="Arial"/>
                <w:sz w:val="20"/>
                <w:szCs w:val="20"/>
              </w:rPr>
            </w:pPr>
            <w:r w:rsidRPr="00A06BB6">
              <w:rPr>
                <w:rFonts w:cs="Arial"/>
                <w:sz w:val="20"/>
                <w:szCs w:val="20"/>
              </w:rPr>
              <w:t>VR.ATO.CGLS.404091</w:t>
            </w:r>
          </w:p>
        </w:tc>
        <w:tc>
          <w:tcPr>
            <w:tcW w:w="3647" w:type="pct"/>
            <w:shd w:val="clear" w:color="auto" w:fill="auto"/>
            <w:tcMar>
              <w:top w:w="57" w:type="dxa"/>
              <w:left w:w="57" w:type="dxa"/>
              <w:bottom w:w="57" w:type="dxa"/>
              <w:right w:w="57" w:type="dxa"/>
            </w:tcMar>
            <w:vAlign w:val="center"/>
          </w:tcPr>
          <w:p w:rsidR="009509D1" w:rsidRPr="00A06BB6" w:rsidRDefault="00123853" w:rsidP="00A80539">
            <w:pPr>
              <w:rPr>
                <w:rFonts w:cs="Arial"/>
                <w:sz w:val="20"/>
                <w:szCs w:val="20"/>
              </w:rPr>
            </w:pPr>
            <w:r w:rsidRPr="00A06BB6">
              <w:rPr>
                <w:rFonts w:cs="Arial"/>
                <w:sz w:val="20"/>
                <w:szCs w:val="20"/>
              </w:rPr>
              <w:t>SWS 1142 - Remove VR.ATO.CGLS.404091 that was not previously removed in TT201</w:t>
            </w:r>
            <w:r w:rsidR="00A06BB6" w:rsidRPr="00A06BB6">
              <w:rPr>
                <w:rFonts w:cs="Arial"/>
                <w:sz w:val="20"/>
                <w:szCs w:val="20"/>
              </w:rPr>
              <w:t>1</w:t>
            </w: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VR.ATO.GEN.000199</w:t>
            </w:r>
          </w:p>
        </w:tc>
        <w:tc>
          <w:tcPr>
            <w:tcW w:w="3647" w:type="pct"/>
            <w:vMerge w:val="restart"/>
            <w:shd w:val="clear" w:color="auto" w:fill="auto"/>
            <w:tcMar>
              <w:top w:w="57" w:type="dxa"/>
              <w:left w:w="57" w:type="dxa"/>
              <w:bottom w:w="57" w:type="dxa"/>
              <w:right w:w="57" w:type="dxa"/>
            </w:tcMar>
            <w:vAlign w:val="center"/>
          </w:tcPr>
          <w:p w:rsidR="00A06BB6" w:rsidRPr="00A06BB6" w:rsidRDefault="00A06BB6" w:rsidP="00A06BB6">
            <w:pPr>
              <w:pStyle w:val="Maintext"/>
              <w:spacing w:after="120"/>
              <w:jc w:val="both"/>
              <w:rPr>
                <w:sz w:val="20"/>
                <w:szCs w:val="20"/>
              </w:rPr>
            </w:pPr>
            <w:r w:rsidRPr="00A06BB6">
              <w:rPr>
                <w:sz w:val="20"/>
                <w:szCs w:val="20"/>
              </w:rPr>
              <w:t>SWS 1195 - Delete rule and replace with latest context rules</w:t>
            </w:r>
          </w:p>
          <w:p w:rsidR="00A06BB6" w:rsidRPr="00A06BB6"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VR.ATO.GEN.000201</w:t>
            </w:r>
          </w:p>
        </w:tc>
        <w:tc>
          <w:tcPr>
            <w:tcW w:w="3647" w:type="pct"/>
            <w:vMerge/>
            <w:shd w:val="clear" w:color="auto" w:fill="auto"/>
            <w:tcMar>
              <w:top w:w="57" w:type="dxa"/>
              <w:left w:w="57" w:type="dxa"/>
              <w:bottom w:w="57" w:type="dxa"/>
              <w:right w:w="57" w:type="dxa"/>
            </w:tcMar>
            <w:vAlign w:val="center"/>
          </w:tcPr>
          <w:p w:rsidR="00A06BB6" w:rsidRPr="00123853"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A06BB6" w:rsidRDefault="00A06BB6" w:rsidP="00A80539">
            <w:pPr>
              <w:rPr>
                <w:rFonts w:cs="Arial"/>
                <w:sz w:val="20"/>
                <w:szCs w:val="20"/>
              </w:rPr>
            </w:pPr>
            <w:r w:rsidRPr="00A06BB6">
              <w:rPr>
                <w:rFonts w:cs="Arial"/>
                <w:sz w:val="20"/>
                <w:szCs w:val="20"/>
              </w:rPr>
              <w:t>VR.ATO.GEN.000237</w:t>
            </w:r>
          </w:p>
        </w:tc>
        <w:tc>
          <w:tcPr>
            <w:tcW w:w="3647" w:type="pct"/>
            <w:vMerge/>
            <w:shd w:val="clear" w:color="auto" w:fill="auto"/>
            <w:tcMar>
              <w:top w:w="57" w:type="dxa"/>
              <w:left w:w="57" w:type="dxa"/>
              <w:bottom w:w="57" w:type="dxa"/>
              <w:right w:w="57" w:type="dxa"/>
            </w:tcMar>
            <w:vAlign w:val="center"/>
          </w:tcPr>
          <w:p w:rsidR="00A06BB6" w:rsidRPr="00123853" w:rsidRDefault="00A06BB6" w:rsidP="00A80539">
            <w:pPr>
              <w:rPr>
                <w:rFonts w:cs="Arial"/>
                <w:sz w:val="20"/>
                <w:szCs w:val="20"/>
              </w:rPr>
            </w:pPr>
          </w:p>
        </w:tc>
      </w:tr>
    </w:tbl>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2"/>
          <w:headerReference w:type="first" r:id="rId23"/>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59" w:name="_Toc363032814"/>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9"/>
    </w:p>
    <w:tbl>
      <w:tblPr>
        <w:tblW w:w="0" w:type="auto"/>
        <w:tblLayout w:type="fixed"/>
        <w:tblLook w:val="0000" w:firstRow="0" w:lastRow="0" w:firstColumn="0" w:lastColumn="0" w:noHBand="0" w:noVBand="0"/>
      </w:tblPr>
      <w:tblGrid>
        <w:gridCol w:w="2757"/>
        <w:gridCol w:w="4388"/>
        <w:gridCol w:w="4792"/>
        <w:gridCol w:w="2276"/>
        <w:tblGridChange w:id="160">
          <w:tblGrid>
            <w:gridCol w:w="2757"/>
            <w:gridCol w:w="4388"/>
            <w:gridCol w:w="4792"/>
            <w:gridCol w:w="2276"/>
          </w:tblGrid>
        </w:tblGridChange>
      </w:tblGrid>
      <w:tr w:rsidR="00A06BB6" w:rsidRPr="00327706" w:rsidTr="00A06BB6">
        <w:trPr>
          <w:trHeight w:val="255"/>
          <w:tblHeader/>
        </w:trPr>
        <w:tc>
          <w:tcPr>
            <w:tcW w:w="2757" w:type="dxa"/>
            <w:tcBorders>
              <w:top w:val="single" w:sz="4" w:space="0" w:color="auto"/>
              <w:left w:val="single" w:sz="4" w:space="0" w:color="auto"/>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4388"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rPr>
            </w:pPr>
            <w:r w:rsidRPr="00327706">
              <w:rPr>
                <w:rFonts w:cs="Arial"/>
                <w:b/>
              </w:rPr>
              <w:t>Previous technical rule specification</w:t>
            </w:r>
          </w:p>
        </w:tc>
        <w:tc>
          <w:tcPr>
            <w:tcW w:w="4792"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rPr>
            </w:pPr>
            <w:r w:rsidRPr="00327706">
              <w:rPr>
                <w:rFonts w:cs="Arial"/>
                <w:b/>
              </w:rPr>
              <w:t>Current technical rule specification</w:t>
            </w:r>
          </w:p>
        </w:tc>
        <w:tc>
          <w:tcPr>
            <w:tcW w:w="2276"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rPr>
            </w:pPr>
            <w:r w:rsidRPr="00327706">
              <w:rPr>
                <w:rFonts w:cs="Arial"/>
                <w:b/>
              </w:rPr>
              <w:t>Reason for Change</w:t>
            </w:r>
          </w:p>
        </w:tc>
      </w:tr>
      <w:tr w:rsidR="00A06BB6" w:rsidRPr="00327706" w:rsidTr="00A06BB6">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C9135A" w:rsidRPr="00123853" w:rsidRDefault="00123853" w:rsidP="00327706">
            <w:pPr>
              <w:rPr>
                <w:rFonts w:cs="Arial"/>
                <w:color w:val="000000"/>
                <w:sz w:val="20"/>
                <w:szCs w:val="20"/>
              </w:rPr>
            </w:pPr>
            <w:r w:rsidRPr="00123853">
              <w:rPr>
                <w:rFonts w:cs="Arial"/>
                <w:color w:val="000000"/>
                <w:sz w:val="20"/>
                <w:szCs w:val="20"/>
              </w:rPr>
              <w:t>VR.ATO.CGLS.404134</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123853" w:rsidRPr="00123853" w:rsidRDefault="00123853" w:rsidP="00123853">
            <w:pPr>
              <w:rPr>
                <w:rFonts w:cs="Arial"/>
                <w:color w:val="000000"/>
                <w:sz w:val="20"/>
                <w:szCs w:val="20"/>
              </w:rPr>
            </w:pPr>
            <w:r w:rsidRPr="00123853">
              <w:rPr>
                <w:rFonts w:cs="Arial"/>
                <w:color w:val="000000"/>
                <w:sz w:val="20"/>
                <w:szCs w:val="20"/>
              </w:rPr>
              <w:t>IF (RprtPyType.xx.xx:ReportPartyTypeDimension = ""RprtPyType.02.03:ReportingParty"") AND (entity.identifier.TFN &lt;&gt; RP:entity.identifier.TFN)</w:t>
            </w:r>
          </w:p>
          <w:p w:rsidR="00123853" w:rsidRPr="00123853" w:rsidRDefault="00123853" w:rsidP="00123853">
            <w:pPr>
              <w:rPr>
                <w:rFonts w:cs="Arial"/>
                <w:color w:val="000000"/>
                <w:sz w:val="20"/>
                <w:szCs w:val="20"/>
              </w:rPr>
            </w:pPr>
            <w:r w:rsidRPr="00123853">
              <w:rPr>
                <w:rFonts w:cs="Arial"/>
                <w:color w:val="000000"/>
                <w:sz w:val="20"/>
                <w:szCs w:val="20"/>
              </w:rPr>
              <w:t xml:space="preserve"> RETURN VALIDATION MESSAGE</w:t>
            </w:r>
          </w:p>
          <w:p w:rsidR="00C9135A" w:rsidRPr="00123853" w:rsidRDefault="00123853" w:rsidP="00123853">
            <w:pPr>
              <w:rPr>
                <w:rFonts w:cs="Arial"/>
                <w:color w:val="000000"/>
                <w:sz w:val="20"/>
                <w:szCs w:val="20"/>
              </w:rPr>
            </w:pPr>
            <w:r w:rsidRPr="00123853">
              <w:rPr>
                <w:rFonts w:cs="Arial"/>
                <w:color w:val="000000"/>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123853" w:rsidRPr="00123853" w:rsidRDefault="00123853" w:rsidP="00123853">
            <w:pPr>
              <w:rPr>
                <w:rFonts w:cs="Arial"/>
                <w:sz w:val="20"/>
                <w:szCs w:val="20"/>
              </w:rPr>
            </w:pPr>
            <w:r w:rsidRPr="00123853">
              <w:rPr>
                <w:rFonts w:cs="Arial"/>
                <w:sz w:val="20"/>
                <w:szCs w:val="20"/>
              </w:rPr>
              <w:t>IF (RprtPyType.</w:t>
            </w:r>
            <w:r w:rsidR="00A06BB6">
              <w:rPr>
                <w:rFonts w:cs="Arial"/>
                <w:sz w:val="20"/>
                <w:szCs w:val="20"/>
              </w:rPr>
              <w:t>xx</w:t>
            </w:r>
            <w:r w:rsidRPr="00123853">
              <w:rPr>
                <w:rFonts w:cs="Arial"/>
                <w:sz w:val="20"/>
                <w:szCs w:val="20"/>
              </w:rPr>
              <w:t>.</w:t>
            </w:r>
            <w:r w:rsidR="00A06BB6">
              <w:rPr>
                <w:rFonts w:cs="Arial"/>
                <w:sz w:val="20"/>
                <w:szCs w:val="20"/>
              </w:rPr>
              <w:t>xx</w:t>
            </w:r>
            <w:r w:rsidRPr="00123853">
              <w:rPr>
                <w:rFonts w:cs="Arial"/>
                <w:sz w:val="20"/>
                <w:szCs w:val="20"/>
              </w:rPr>
              <w:t>:ReportPartyTypeDimension = ""RprtPyType.</w:t>
            </w:r>
            <w:r w:rsidR="00A06BB6">
              <w:rPr>
                <w:rFonts w:cs="Arial"/>
                <w:sz w:val="20"/>
                <w:szCs w:val="20"/>
              </w:rPr>
              <w:t>xx</w:t>
            </w:r>
            <w:r w:rsidRPr="00123853">
              <w:rPr>
                <w:rFonts w:cs="Arial"/>
                <w:sz w:val="20"/>
                <w:szCs w:val="20"/>
              </w:rPr>
              <w:t>.</w:t>
            </w:r>
            <w:r w:rsidR="00A06BB6">
              <w:rPr>
                <w:rFonts w:cs="Arial"/>
                <w:sz w:val="20"/>
                <w:szCs w:val="20"/>
              </w:rPr>
              <w:t>xx</w:t>
            </w:r>
            <w:r w:rsidRPr="00123853">
              <w:rPr>
                <w:rFonts w:cs="Arial"/>
                <w:sz w:val="20"/>
                <w:szCs w:val="20"/>
              </w:rPr>
              <w:t>:ReportingParty"") AND (entity.identifier.TFN &lt;&gt; RP:entity.identifier.TFN)</w:t>
            </w:r>
          </w:p>
          <w:p w:rsidR="00123853" w:rsidRPr="00123853" w:rsidRDefault="00123853" w:rsidP="00123853">
            <w:pPr>
              <w:rPr>
                <w:rFonts w:cs="Arial"/>
                <w:sz w:val="20"/>
                <w:szCs w:val="20"/>
              </w:rPr>
            </w:pPr>
            <w:r w:rsidRPr="00123853">
              <w:rPr>
                <w:rFonts w:cs="Arial"/>
                <w:sz w:val="20"/>
                <w:szCs w:val="20"/>
              </w:rPr>
              <w:t xml:space="preserve"> RETURN VALIDATION MESSAGE</w:t>
            </w:r>
          </w:p>
          <w:p w:rsidR="00C9135A" w:rsidRPr="00123853" w:rsidRDefault="00123853" w:rsidP="00123853">
            <w:pPr>
              <w:rPr>
                <w:rFonts w:cs="Arial"/>
                <w:sz w:val="20"/>
                <w:szCs w:val="20"/>
              </w:rPr>
            </w:pPr>
            <w:r w:rsidRPr="00123853">
              <w:rPr>
                <w:rFonts w:cs="Arial"/>
                <w:sz w:val="20"/>
                <w:szCs w:val="20"/>
              </w:rPr>
              <w:t>ENDIF</w:t>
            </w:r>
          </w:p>
        </w:tc>
        <w:tc>
          <w:tcPr>
            <w:tcW w:w="227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C9135A" w:rsidRPr="00123853" w:rsidRDefault="00123853" w:rsidP="00351D90">
            <w:pPr>
              <w:rPr>
                <w:rFonts w:cs="Arial"/>
                <w:color w:val="000000"/>
                <w:sz w:val="20"/>
                <w:szCs w:val="20"/>
              </w:rPr>
            </w:pPr>
            <w:r w:rsidRPr="00123853">
              <w:rPr>
                <w:rFonts w:cs="Arial"/>
                <w:color w:val="000000"/>
                <w:sz w:val="20"/>
                <w:szCs w:val="20"/>
              </w:rPr>
              <w:t>SWS 1174 – Dimension and taxonomy data element version updates</w:t>
            </w:r>
          </w:p>
        </w:tc>
      </w:tr>
      <w:tr w:rsidR="006C2131" w:rsidRPr="00327706" w:rsidTr="006C2131">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327706">
            <w:pPr>
              <w:rPr>
                <w:rFonts w:cs="Arial"/>
                <w:color w:val="000000"/>
                <w:sz w:val="20"/>
                <w:szCs w:val="20"/>
              </w:rPr>
            </w:pPr>
            <w:r w:rsidRPr="00434B48">
              <w:rPr>
                <w:rFonts w:cs="Arial"/>
                <w:color w:val="000000"/>
                <w:sz w:val="20"/>
                <w:szCs w:val="20"/>
              </w:rPr>
              <w:t>VR.ATO.CGLS.40414</w:t>
            </w:r>
            <w:r>
              <w:rPr>
                <w:rFonts w:cs="Arial"/>
                <w:color w:val="000000"/>
                <w:sz w:val="20"/>
                <w:szCs w:val="20"/>
              </w:rPr>
              <w:t>5</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6C2131" w:rsidRDefault="006C2131" w:rsidP="006C2131">
            <w:pPr>
              <w:rPr>
                <w:rFonts w:cs="Arial"/>
                <w:color w:val="000000"/>
                <w:sz w:val="20"/>
                <w:szCs w:val="20"/>
              </w:rPr>
            </w:pPr>
            <w:r w:rsidRPr="006C2131">
              <w:rPr>
                <w:rFonts w:cs="Arial"/>
                <w:color w:val="000000"/>
                <w:sz w:val="20"/>
                <w:szCs w:val="20"/>
              </w:rPr>
              <w:t>IF ([CGLS94] OR [CGLS86] OR [CGLS89] OR [CGLS90] OR [CGLS91] OR [CGLS92]&lt;&gt;NULL) AND ([CGLS94]+[CGLS86]+[CGLS89]+[CGLS90]+[CGLS91]+[CGLS92]&gt;[CGLS83]+[CGLS85]+[CGLS87]+[CGLS88])                                                                                           RETURN VALIDATION MESSAGE</w:t>
            </w:r>
          </w:p>
          <w:p w:rsidR="006C2131" w:rsidRPr="006C2131" w:rsidRDefault="006C2131" w:rsidP="006C2131">
            <w:pPr>
              <w:rPr>
                <w:rFonts w:cs="Arial"/>
                <w:color w:val="000000"/>
                <w:sz w:val="20"/>
                <w:szCs w:val="20"/>
              </w:rPr>
            </w:pPr>
            <w:r w:rsidRPr="006C2131">
              <w:rPr>
                <w:rFonts w:cs="Arial"/>
                <w:color w:val="000000"/>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6C2131" w:rsidRDefault="006C2131" w:rsidP="006C2131">
            <w:pPr>
              <w:rPr>
                <w:rFonts w:cs="Arial"/>
                <w:sz w:val="20"/>
                <w:szCs w:val="20"/>
              </w:rPr>
            </w:pPr>
            <w:r w:rsidRPr="006C2131">
              <w:rPr>
                <w:rFonts w:cs="Arial"/>
                <w:sz w:val="20"/>
                <w:szCs w:val="20"/>
              </w:rPr>
              <w:t>IF ([CGLS94] OR [CGLS86] OR [CGLS89] OR [CGLS90] OR [CGLS91] OR [CGLS92] OR [CGLS103]&lt;&gt;NULL) AND ([CGLS94]+[CGLS86]+[CGLS103]+[CGLS89]+[CGLS90]+[CGLS91]+[CGLS92]&gt;[CGLS83]+[CGLS85]+[CGLS87]+[CGLS88])</w:t>
            </w:r>
          </w:p>
          <w:p w:rsidR="006C2131" w:rsidRPr="006C2131" w:rsidRDefault="006C2131" w:rsidP="006C2131">
            <w:pPr>
              <w:rPr>
                <w:rFonts w:cs="Arial"/>
                <w:sz w:val="20"/>
                <w:szCs w:val="20"/>
              </w:rPr>
            </w:pPr>
            <w:r w:rsidRPr="006C2131">
              <w:rPr>
                <w:rFonts w:cs="Arial"/>
                <w:sz w:val="20"/>
                <w:szCs w:val="20"/>
              </w:rPr>
              <w:t xml:space="preserve">  RETURN VALIDATION MESSAGE</w:t>
            </w:r>
          </w:p>
          <w:p w:rsidR="006C2131" w:rsidRPr="006C2131" w:rsidRDefault="006C2131" w:rsidP="006C2131">
            <w:pPr>
              <w:rPr>
                <w:rFonts w:cs="Arial"/>
                <w:sz w:val="20"/>
                <w:szCs w:val="20"/>
              </w:rPr>
            </w:pPr>
            <w:r w:rsidRPr="006C2131">
              <w:rPr>
                <w:rFonts w:cs="Arial"/>
                <w:sz w:val="20"/>
                <w:szCs w:val="20"/>
              </w:rPr>
              <w:t>ENDIF</w:t>
            </w:r>
          </w:p>
        </w:tc>
        <w:tc>
          <w:tcPr>
            <w:tcW w:w="2276" w:type="dxa"/>
            <w:vMerge w:val="restart"/>
            <w:tcBorders>
              <w:top w:val="single" w:sz="4" w:space="0" w:color="auto"/>
              <w:left w:val="nil"/>
              <w:right w:val="single" w:sz="4" w:space="0" w:color="auto"/>
            </w:tcBorders>
            <w:shd w:val="clear" w:color="auto" w:fill="auto"/>
            <w:tcMar>
              <w:top w:w="57" w:type="dxa"/>
              <w:left w:w="57" w:type="dxa"/>
              <w:bottom w:w="57" w:type="dxa"/>
              <w:right w:w="57" w:type="dxa"/>
            </w:tcMar>
            <w:vAlign w:val="center"/>
          </w:tcPr>
          <w:p w:rsidR="006C2131" w:rsidRPr="00434B48" w:rsidRDefault="006C2131" w:rsidP="00351D90">
            <w:pPr>
              <w:rPr>
                <w:sz w:val="20"/>
                <w:szCs w:val="20"/>
              </w:rPr>
            </w:pPr>
            <w:r w:rsidRPr="00D43F30">
              <w:rPr>
                <w:rFonts w:cs="Arial"/>
                <w:sz w:val="20"/>
                <w:szCs w:val="20"/>
              </w:rPr>
              <w:t>BC 2013 – 066 - Improving Access to Company Losses - Company Loss Carry-Back</w:t>
            </w:r>
            <w:r w:rsidRPr="00434B48">
              <w:rPr>
                <w:sz w:val="20"/>
                <w:szCs w:val="20"/>
              </w:rPr>
              <w:t xml:space="preserve"> </w:t>
            </w:r>
          </w:p>
        </w:tc>
      </w:tr>
      <w:tr w:rsidR="006C2131" w:rsidRPr="00327706" w:rsidTr="006C2131">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327706">
            <w:pPr>
              <w:rPr>
                <w:rFonts w:cs="Arial"/>
                <w:color w:val="000000"/>
                <w:sz w:val="20"/>
                <w:szCs w:val="20"/>
              </w:rPr>
            </w:pPr>
            <w:r w:rsidRPr="00434B48">
              <w:rPr>
                <w:rFonts w:cs="Arial"/>
                <w:color w:val="000000"/>
                <w:sz w:val="20"/>
                <w:szCs w:val="20"/>
              </w:rPr>
              <w:t>VR.ATO.CGLS.404146</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434B48">
            <w:pPr>
              <w:rPr>
                <w:rFonts w:cs="Arial"/>
                <w:color w:val="000000"/>
                <w:sz w:val="20"/>
                <w:szCs w:val="20"/>
              </w:rPr>
            </w:pPr>
            <w:r w:rsidRPr="00434B48">
              <w:rPr>
                <w:rFonts w:cs="Arial"/>
                <w:color w:val="000000"/>
                <w:sz w:val="20"/>
                <w:szCs w:val="20"/>
              </w:rPr>
              <w:t xml:space="preserve">IF (([CGLS83] OR [CGLS85] OR [CGLS94] OR [CGLS86] OR [CGLS87] OR [CGLS88] OR [CGLS89] OR [CGLS90] OR [CGLS91] OR [CGLS92] OR [CGLS93])&lt;&gt;NULL) AND ([CGLS93]&lt;&gt; [CGLS83]+[CGLS84]+[CGLS85]-[CGLS94]-[CGLS86]+[CGLS87]+[CGLS88]-[CGLS89]-[CGLS90]-[CGLS91]-[CGLS92]) </w:t>
            </w:r>
          </w:p>
          <w:p w:rsidR="006C2131" w:rsidRPr="00434B48" w:rsidRDefault="006C2131" w:rsidP="00434B48">
            <w:pPr>
              <w:rPr>
                <w:rFonts w:cs="Arial"/>
                <w:color w:val="000000"/>
                <w:sz w:val="20"/>
                <w:szCs w:val="20"/>
              </w:rPr>
            </w:pPr>
            <w:r w:rsidRPr="00434B48">
              <w:rPr>
                <w:rFonts w:cs="Arial"/>
                <w:color w:val="000000"/>
                <w:sz w:val="20"/>
                <w:szCs w:val="20"/>
              </w:rPr>
              <w:t>RETURN VALIDATION MESSAGE</w:t>
            </w:r>
          </w:p>
          <w:p w:rsidR="006C2131" w:rsidRPr="00434B48" w:rsidRDefault="006C2131" w:rsidP="00434B48">
            <w:pPr>
              <w:rPr>
                <w:rFonts w:cs="Arial"/>
                <w:color w:val="000000"/>
                <w:sz w:val="20"/>
                <w:szCs w:val="20"/>
              </w:rPr>
            </w:pPr>
            <w:r w:rsidRPr="00434B48">
              <w:rPr>
                <w:rFonts w:cs="Arial"/>
                <w:color w:val="000000"/>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6C2131" w:rsidRDefault="006C2131" w:rsidP="006C2131">
            <w:pPr>
              <w:rPr>
                <w:rFonts w:cs="Arial"/>
                <w:sz w:val="20"/>
                <w:szCs w:val="20"/>
              </w:rPr>
            </w:pPr>
            <w:r w:rsidRPr="006C2131">
              <w:rPr>
                <w:rFonts w:cs="Arial"/>
                <w:sz w:val="20"/>
                <w:szCs w:val="20"/>
              </w:rPr>
              <w:t xml:space="preserve">IF (([CGLS83] OR [CGLS85] OR [CGLS94] OR [CGLS86] OR [CGLS87] OR [CGLS88] OR [CGLS89] OR [CGLS90] OR [CGLS91] OR [CGLS92] OR [CGLS93] OR [CGLS103])&lt;&gt;NULL) AND ([CGLS93]&lt;&gt; [CGLS83]+[CGLS85]-[CGLS94]-[CGLS86]+[CGLS87]-[CGLS103]+[CGLS88]-[CGLS89]-[CGLS90]-[CGLS91]-[CGLS92]) </w:t>
            </w:r>
          </w:p>
          <w:p w:rsidR="006C2131" w:rsidRPr="006C2131" w:rsidRDefault="006C2131" w:rsidP="006C2131">
            <w:pPr>
              <w:rPr>
                <w:rFonts w:cs="Arial"/>
                <w:sz w:val="20"/>
                <w:szCs w:val="20"/>
              </w:rPr>
            </w:pPr>
            <w:r w:rsidRPr="006C2131">
              <w:rPr>
                <w:rFonts w:cs="Arial"/>
                <w:sz w:val="20"/>
                <w:szCs w:val="20"/>
              </w:rPr>
              <w:t>RETURN VALIDATION MESSAGE</w:t>
            </w:r>
          </w:p>
          <w:p w:rsidR="006C2131" w:rsidRPr="006C2131" w:rsidRDefault="006C2131" w:rsidP="006C2131">
            <w:pPr>
              <w:rPr>
                <w:rFonts w:cs="Arial"/>
                <w:sz w:val="20"/>
                <w:szCs w:val="20"/>
              </w:rPr>
            </w:pPr>
            <w:r w:rsidRPr="006C2131">
              <w:rPr>
                <w:rFonts w:cs="Arial"/>
                <w:sz w:val="20"/>
                <w:szCs w:val="20"/>
              </w:rPr>
              <w:t>ENDIF</w:t>
            </w:r>
          </w:p>
        </w:tc>
        <w:tc>
          <w:tcPr>
            <w:tcW w:w="2276" w:type="dxa"/>
            <w:vMerge/>
            <w:tcBorders>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351D90">
            <w:pPr>
              <w:rPr>
                <w:rFonts w:cs="Arial"/>
                <w:color w:val="000000"/>
                <w:sz w:val="20"/>
                <w:szCs w:val="20"/>
              </w:rPr>
            </w:pPr>
          </w:p>
        </w:tc>
      </w:tr>
      <w:tr w:rsidR="00434B48" w:rsidRPr="00327706" w:rsidTr="00D66655">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434B48" w:rsidRPr="00A06BB6" w:rsidRDefault="00434B48" w:rsidP="00327706">
            <w:pPr>
              <w:rPr>
                <w:rFonts w:cs="Arial"/>
                <w:color w:val="000000"/>
                <w:sz w:val="20"/>
                <w:szCs w:val="20"/>
              </w:rPr>
            </w:pPr>
            <w:r w:rsidRPr="00A06BB6">
              <w:rPr>
                <w:rFonts w:cs="Arial"/>
                <w:color w:val="000000"/>
                <w:sz w:val="20"/>
                <w:szCs w:val="20"/>
              </w:rPr>
              <w:t>VR.ATO.CGLS.404032</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4B48" w:rsidRPr="00A06BB6" w:rsidRDefault="00434B48" w:rsidP="00A06BB6">
            <w:pPr>
              <w:rPr>
                <w:rFonts w:cs="Arial"/>
                <w:color w:val="000000"/>
                <w:sz w:val="20"/>
                <w:szCs w:val="20"/>
              </w:rPr>
            </w:pPr>
            <w:r w:rsidRPr="00A06BB6">
              <w:rPr>
                <w:rFonts w:cs="Arial"/>
                <w:color w:val="000000"/>
                <w:sz w:val="20"/>
                <w:szCs w:val="20"/>
              </w:rPr>
              <w:t>IF MajOwnshpAndCntrlTestType.xx.xx:MajorityOwnershipAndControlTestsTypeDimension &lt;&gt; NULLORBLANK AND</w:t>
            </w:r>
          </w:p>
          <w:p w:rsidR="00434B48" w:rsidRPr="00A06BB6" w:rsidRDefault="00434B48" w:rsidP="00A06BB6">
            <w:pPr>
              <w:rPr>
                <w:rFonts w:cs="Arial"/>
                <w:color w:val="000000"/>
                <w:sz w:val="20"/>
                <w:szCs w:val="20"/>
              </w:rPr>
            </w:pPr>
            <w:r w:rsidRPr="00A06BB6">
              <w:rPr>
                <w:rFonts w:cs="Arial"/>
                <w:color w:val="000000"/>
                <w:sz w:val="20"/>
                <w:szCs w:val="20"/>
              </w:rPr>
              <w:t>MajOwnshpAndCntrlTestType.xx.xx:MajorityOwnershipAndControlTestsTypeDimension &lt;&gt; SET (“MajOwnshpAndCntrlTestType.02.00:COTPassed",“MajOwnshpAndCntrlTestType.02.00:COT</w:t>
            </w:r>
            <w:r w:rsidRPr="00A06BB6">
              <w:rPr>
                <w:rFonts w:cs="Arial"/>
                <w:color w:val="000000"/>
                <w:sz w:val="20"/>
                <w:szCs w:val="20"/>
              </w:rPr>
              <w:lastRenderedPageBreak/>
              <w:t xml:space="preserve">FailedSBTPassed",“MajOwnshpAndCntrlTestType.02.00:COTTrust") </w:t>
            </w:r>
          </w:p>
          <w:p w:rsidR="00434B48" w:rsidRPr="00A06BB6" w:rsidRDefault="00434B48" w:rsidP="00A06BB6">
            <w:pPr>
              <w:rPr>
                <w:rFonts w:cs="Arial"/>
                <w:color w:val="000000"/>
                <w:sz w:val="20"/>
                <w:szCs w:val="20"/>
              </w:rPr>
            </w:pPr>
            <w:r w:rsidRPr="00A06BB6">
              <w:rPr>
                <w:rFonts w:cs="Arial"/>
                <w:color w:val="000000"/>
                <w:sz w:val="20"/>
                <w:szCs w:val="20"/>
              </w:rPr>
              <w:t>RETURN VALIDATION MESSAGE</w:t>
            </w:r>
          </w:p>
          <w:p w:rsidR="00434B48" w:rsidRPr="00A06BB6" w:rsidRDefault="00434B48" w:rsidP="00A06BB6">
            <w:pPr>
              <w:rPr>
                <w:rFonts w:cs="Arial"/>
                <w:color w:val="000000"/>
                <w:sz w:val="20"/>
                <w:szCs w:val="20"/>
              </w:rPr>
            </w:pPr>
            <w:r w:rsidRPr="00A06BB6">
              <w:rPr>
                <w:rFonts w:cs="Arial"/>
                <w:color w:val="000000"/>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4B48" w:rsidRPr="00A06BB6" w:rsidRDefault="00434B48" w:rsidP="00A06BB6">
            <w:pPr>
              <w:rPr>
                <w:rFonts w:cs="Arial"/>
                <w:sz w:val="20"/>
                <w:szCs w:val="20"/>
              </w:rPr>
            </w:pPr>
            <w:r w:rsidRPr="00A06BB6">
              <w:rPr>
                <w:rFonts w:cs="Arial"/>
                <w:sz w:val="20"/>
                <w:szCs w:val="20"/>
              </w:rPr>
              <w:lastRenderedPageBreak/>
              <w:t>IF MajOwnshpAndCntrlTestType.xx.xx:MajorityOwnershipAndControlTestsTypeDimension &lt;&gt; NULLORBLANK AND</w:t>
            </w:r>
          </w:p>
          <w:p w:rsidR="00434B48" w:rsidRPr="00A06BB6" w:rsidRDefault="00434B48" w:rsidP="00A06BB6">
            <w:pPr>
              <w:rPr>
                <w:rFonts w:cs="Arial"/>
                <w:sz w:val="20"/>
                <w:szCs w:val="20"/>
              </w:rPr>
            </w:pPr>
            <w:r w:rsidRPr="00A06BB6">
              <w:rPr>
                <w:rFonts w:cs="Arial"/>
                <w:sz w:val="20"/>
                <w:szCs w:val="20"/>
              </w:rPr>
              <w:t>MajOwnshpAndCntrlTestType.xx.xx:MajorityOwnershipAndControlTestsTypeDimension &lt;&gt; SET (“MajOwnshpAndCntrlTestType.xx.xx:COTPassed",“MajOwnshpAndCntrlTestType.xx.xx:COTFailedSBT</w:t>
            </w:r>
            <w:r w:rsidRPr="00A06BB6">
              <w:rPr>
                <w:rFonts w:cs="Arial"/>
                <w:sz w:val="20"/>
                <w:szCs w:val="20"/>
              </w:rPr>
              <w:lastRenderedPageBreak/>
              <w:t xml:space="preserve">Passed",“MajOwnshpAndCntrlTestType.xx.xx:COTTrust") </w:t>
            </w:r>
          </w:p>
          <w:p w:rsidR="00434B48" w:rsidRPr="00A06BB6" w:rsidRDefault="00434B48" w:rsidP="00A06BB6">
            <w:pPr>
              <w:rPr>
                <w:rFonts w:cs="Arial"/>
                <w:sz w:val="20"/>
                <w:szCs w:val="20"/>
              </w:rPr>
            </w:pPr>
            <w:r w:rsidRPr="00A06BB6">
              <w:rPr>
                <w:rFonts w:cs="Arial"/>
                <w:sz w:val="20"/>
                <w:szCs w:val="20"/>
              </w:rPr>
              <w:t>RETURN VALIDATION MESSAGE</w:t>
            </w:r>
          </w:p>
          <w:p w:rsidR="00434B48" w:rsidRPr="00A06BB6" w:rsidRDefault="00434B48" w:rsidP="00A06BB6">
            <w:pPr>
              <w:rPr>
                <w:rFonts w:cs="Arial"/>
                <w:sz w:val="20"/>
                <w:szCs w:val="20"/>
              </w:rPr>
            </w:pPr>
            <w:r w:rsidRPr="00A06BB6">
              <w:rPr>
                <w:rFonts w:cs="Arial"/>
                <w:sz w:val="20"/>
                <w:szCs w:val="20"/>
              </w:rPr>
              <w:t>ENDIF</w:t>
            </w:r>
          </w:p>
        </w:tc>
        <w:tc>
          <w:tcPr>
            <w:tcW w:w="2276" w:type="dxa"/>
            <w:vMerge w:val="restart"/>
            <w:tcBorders>
              <w:top w:val="single" w:sz="4" w:space="0" w:color="auto"/>
              <w:left w:val="nil"/>
              <w:right w:val="single" w:sz="4" w:space="0" w:color="auto"/>
            </w:tcBorders>
            <w:shd w:val="clear" w:color="auto" w:fill="auto"/>
            <w:tcMar>
              <w:top w:w="57" w:type="dxa"/>
              <w:left w:w="57" w:type="dxa"/>
              <w:bottom w:w="57" w:type="dxa"/>
              <w:right w:w="57" w:type="dxa"/>
            </w:tcMar>
            <w:vAlign w:val="center"/>
          </w:tcPr>
          <w:p w:rsidR="00434B48" w:rsidRPr="00123853" w:rsidRDefault="00434B48" w:rsidP="00351D90">
            <w:pPr>
              <w:rPr>
                <w:rFonts w:cs="Arial"/>
                <w:color w:val="000000"/>
                <w:sz w:val="20"/>
                <w:szCs w:val="20"/>
              </w:rPr>
            </w:pPr>
            <w:r>
              <w:rPr>
                <w:rFonts w:cs="Arial"/>
                <w:color w:val="000000"/>
                <w:sz w:val="20"/>
                <w:szCs w:val="20"/>
              </w:rPr>
              <w:lastRenderedPageBreak/>
              <w:t>Tax time cyclical changes</w:t>
            </w:r>
          </w:p>
        </w:tc>
      </w:tr>
      <w:tr w:rsidR="00434B48" w:rsidRPr="00327706" w:rsidTr="00D66655">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434B48" w:rsidRPr="00A06BB6" w:rsidRDefault="00434B48" w:rsidP="00327706">
            <w:pPr>
              <w:rPr>
                <w:rFonts w:cs="Arial"/>
                <w:color w:val="000000"/>
                <w:sz w:val="20"/>
                <w:szCs w:val="20"/>
              </w:rPr>
            </w:pPr>
            <w:r w:rsidRPr="00A06BB6">
              <w:rPr>
                <w:rFonts w:cs="Arial"/>
                <w:color w:val="000000"/>
                <w:sz w:val="20"/>
                <w:szCs w:val="20"/>
              </w:rPr>
              <w:lastRenderedPageBreak/>
              <w:t>VR.ATO.CGLS.404033</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4B48" w:rsidRPr="00434B48" w:rsidRDefault="00434B48" w:rsidP="00434B48">
            <w:pPr>
              <w:rPr>
                <w:rFonts w:cs="Arial"/>
                <w:color w:val="000000"/>
                <w:sz w:val="20"/>
                <w:szCs w:val="20"/>
              </w:rPr>
            </w:pPr>
            <w:r w:rsidRPr="00434B48">
              <w:rPr>
                <w:rFonts w:cs="Arial"/>
                <w:color w:val="000000"/>
                <w:sz w:val="20"/>
                <w:szCs w:val="20"/>
              </w:rPr>
              <w:t>IF LossGenSource.xx.xx:LossGenerationSourceDimension &lt;&gt; NULLORBLANK AND</w:t>
            </w:r>
          </w:p>
          <w:p w:rsidR="00434B48" w:rsidRPr="00434B48" w:rsidRDefault="00434B48" w:rsidP="00434B48">
            <w:pPr>
              <w:rPr>
                <w:rFonts w:cs="Arial"/>
                <w:color w:val="000000"/>
                <w:sz w:val="20"/>
                <w:szCs w:val="20"/>
              </w:rPr>
            </w:pPr>
            <w:r w:rsidRPr="00434B48">
              <w:rPr>
                <w:rFonts w:cs="Arial"/>
                <w:color w:val="000000"/>
                <w:sz w:val="20"/>
                <w:szCs w:val="20"/>
              </w:rPr>
              <w:t>LossGenSource.xx.xx:LossGenerationSourceDimension &lt;&gt; SET</w:t>
            </w:r>
          </w:p>
          <w:p w:rsidR="00434B48" w:rsidRPr="00434B48" w:rsidRDefault="00434B48" w:rsidP="00434B48">
            <w:pPr>
              <w:rPr>
                <w:rFonts w:cs="Arial"/>
                <w:color w:val="000000"/>
                <w:sz w:val="20"/>
                <w:szCs w:val="20"/>
              </w:rPr>
            </w:pPr>
            <w:r w:rsidRPr="00434B48">
              <w:rPr>
                <w:rFonts w:cs="Arial"/>
                <w:color w:val="000000"/>
                <w:sz w:val="20"/>
                <w:szCs w:val="20"/>
              </w:rPr>
              <w:t xml:space="preserve">(“LossGenSource.02.00:Group", “LossGenSource.02.00:Transferred","LossGenSource.02.00:Total") </w:t>
            </w:r>
          </w:p>
          <w:p w:rsidR="00434B48" w:rsidRPr="00434B48" w:rsidRDefault="00434B48" w:rsidP="00434B48">
            <w:pPr>
              <w:rPr>
                <w:rFonts w:cs="Arial"/>
                <w:color w:val="000000"/>
                <w:sz w:val="20"/>
                <w:szCs w:val="20"/>
              </w:rPr>
            </w:pPr>
            <w:r w:rsidRPr="00434B48">
              <w:rPr>
                <w:rFonts w:cs="Arial"/>
                <w:color w:val="000000"/>
                <w:sz w:val="20"/>
                <w:szCs w:val="20"/>
              </w:rPr>
              <w:t>RETURN VALIDATION MESSAGE</w:t>
            </w:r>
          </w:p>
          <w:p w:rsidR="00434B48" w:rsidRPr="00434B48" w:rsidRDefault="00434B48" w:rsidP="00434B48">
            <w:pPr>
              <w:rPr>
                <w:rFonts w:cs="Arial"/>
                <w:color w:val="000000"/>
                <w:sz w:val="20"/>
                <w:szCs w:val="20"/>
              </w:rPr>
            </w:pPr>
            <w:r w:rsidRPr="00434B48">
              <w:rPr>
                <w:rFonts w:cs="Arial"/>
                <w:color w:val="000000"/>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4B48" w:rsidRPr="00A06BB6" w:rsidRDefault="00434B48" w:rsidP="00A06BB6">
            <w:pPr>
              <w:rPr>
                <w:rFonts w:cs="Arial"/>
                <w:sz w:val="20"/>
                <w:szCs w:val="20"/>
              </w:rPr>
            </w:pPr>
            <w:r w:rsidRPr="00A06BB6">
              <w:rPr>
                <w:rFonts w:cs="Arial"/>
                <w:sz w:val="20"/>
                <w:szCs w:val="20"/>
              </w:rPr>
              <w:t>IF LossGenSource.xx.xx:LossGenerationSourceDimension &lt;&gt; NULLORBLANK AND</w:t>
            </w:r>
          </w:p>
          <w:p w:rsidR="00434B48" w:rsidRPr="00A06BB6" w:rsidRDefault="00434B48" w:rsidP="00A06BB6">
            <w:pPr>
              <w:rPr>
                <w:rFonts w:cs="Arial"/>
                <w:sz w:val="20"/>
                <w:szCs w:val="20"/>
              </w:rPr>
            </w:pPr>
            <w:r w:rsidRPr="00A06BB6">
              <w:rPr>
                <w:rFonts w:cs="Arial"/>
                <w:sz w:val="20"/>
                <w:szCs w:val="20"/>
              </w:rPr>
              <w:t>LossGenSource.xx.xx:LossGenerationSourceDimension &lt;&gt; SET</w:t>
            </w:r>
          </w:p>
          <w:p w:rsidR="00434B48" w:rsidRPr="00A06BB6" w:rsidRDefault="00434B48" w:rsidP="00A06BB6">
            <w:pPr>
              <w:rPr>
                <w:rFonts w:cs="Arial"/>
                <w:sz w:val="20"/>
                <w:szCs w:val="20"/>
              </w:rPr>
            </w:pPr>
            <w:r w:rsidRPr="00A06BB6">
              <w:rPr>
                <w:rFonts w:cs="Arial"/>
                <w:sz w:val="20"/>
                <w:szCs w:val="20"/>
              </w:rPr>
              <w:t xml:space="preserve">(“LossGenSource.xx.xx:Group", “LossGenSource.xx.xx:Transferred","LossGenSource.xx.xx:Total") </w:t>
            </w:r>
          </w:p>
          <w:p w:rsidR="00434B48" w:rsidRPr="00A06BB6" w:rsidRDefault="00434B48" w:rsidP="00A06BB6">
            <w:pPr>
              <w:rPr>
                <w:rFonts w:cs="Arial"/>
                <w:sz w:val="20"/>
                <w:szCs w:val="20"/>
              </w:rPr>
            </w:pPr>
            <w:r w:rsidRPr="00A06BB6">
              <w:rPr>
                <w:rFonts w:cs="Arial"/>
                <w:sz w:val="20"/>
                <w:szCs w:val="20"/>
              </w:rPr>
              <w:t>RETURN VALIDATION MESSAGE</w:t>
            </w:r>
          </w:p>
          <w:p w:rsidR="00434B48" w:rsidRPr="00A06BB6" w:rsidRDefault="00434B48" w:rsidP="00A06BB6">
            <w:pPr>
              <w:rPr>
                <w:rFonts w:cs="Arial"/>
                <w:sz w:val="20"/>
                <w:szCs w:val="20"/>
              </w:rPr>
            </w:pPr>
            <w:r w:rsidRPr="00A06BB6">
              <w:rPr>
                <w:rFonts w:cs="Arial"/>
                <w:sz w:val="20"/>
                <w:szCs w:val="20"/>
              </w:rPr>
              <w:t>ENDIF</w:t>
            </w:r>
          </w:p>
        </w:tc>
        <w:tc>
          <w:tcPr>
            <w:tcW w:w="2276" w:type="dxa"/>
            <w:vMerge/>
            <w:tcBorders>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4B48" w:rsidRDefault="00434B48" w:rsidP="00351D90">
            <w:pPr>
              <w:rPr>
                <w:rFonts w:cs="Arial"/>
                <w:color w:val="000000"/>
                <w:sz w:val="20"/>
                <w:szCs w:val="20"/>
              </w:rPr>
            </w:pPr>
          </w:p>
        </w:tc>
      </w:tr>
    </w:tbl>
    <w:p w:rsidR="00327706" w:rsidRDefault="00327706" w:rsidP="007350C5">
      <w:pPr>
        <w:pStyle w:val="Maintext"/>
        <w:rPr>
          <w:color w:val="000000"/>
        </w:rPr>
      </w:pPr>
    </w:p>
    <w:p w:rsidR="00231D5C" w:rsidRDefault="00882FD9" w:rsidP="00882FD9">
      <w:pPr>
        <w:pStyle w:val="Head2"/>
        <w:spacing w:before="240"/>
        <w:ind w:left="578" w:hanging="578"/>
      </w:pPr>
      <w:bookmarkStart w:id="161" w:name="_Toc230691303"/>
      <w:bookmarkStart w:id="162" w:name="_Toc230691401"/>
      <w:bookmarkStart w:id="163" w:name="_Toc230691497"/>
      <w:bookmarkStart w:id="164" w:name="_Toc230693445"/>
      <w:bookmarkStart w:id="165" w:name="_Toc230696621"/>
      <w:bookmarkStart w:id="166" w:name="_Toc230699919"/>
      <w:bookmarkStart w:id="167" w:name="_Toc230700260"/>
      <w:bookmarkStart w:id="168" w:name="_Toc363032815"/>
      <w:bookmarkEnd w:id="122"/>
      <w:bookmarkEnd w:id="123"/>
      <w:bookmarkEnd w:id="124"/>
      <w:bookmarkEnd w:id="161"/>
      <w:bookmarkEnd w:id="162"/>
      <w:bookmarkEnd w:id="163"/>
      <w:bookmarkEnd w:id="164"/>
      <w:bookmarkEnd w:id="165"/>
      <w:bookmarkEnd w:id="166"/>
      <w:bookmarkEnd w:id="167"/>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8"/>
    </w:p>
    <w:p w:rsidR="006A0CAE" w:rsidRPr="00D43F30" w:rsidRDefault="006A0CAE" w:rsidP="006A0CAE">
      <w:pPr>
        <w:pStyle w:val="Maintext"/>
        <w:spacing w:after="120"/>
        <w:jc w:val="both"/>
      </w:pPr>
      <w:r w:rsidRPr="00D43F30">
        <w:t xml:space="preserve">There were </w:t>
      </w:r>
      <w:r>
        <w:t>no changes to the Validation Rules (Response Message</w:t>
      </w:r>
      <w:r w:rsidRPr="006A0CAE">
        <w:t>)</w:t>
      </w:r>
      <w:r>
        <w:t>.</w:t>
      </w:r>
    </w:p>
    <w:p w:rsidR="006A0CAE" w:rsidRDefault="006A0CAE" w:rsidP="00380444">
      <w:pPr>
        <w:pStyle w:val="Maintext"/>
      </w:pPr>
    </w:p>
    <w:p w:rsidR="00231D5C" w:rsidRDefault="00231D5C" w:rsidP="00380444">
      <w:pPr>
        <w:pStyle w:val="Maintext"/>
        <w:sectPr w:rsidR="00231D5C"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69" w:name="_Toc363032816"/>
      <w:r>
        <w:lastRenderedPageBreak/>
        <w:t>Changes to Error Response Messages</w:t>
      </w:r>
      <w:bookmarkEnd w:id="169"/>
    </w:p>
    <w:p w:rsidR="003477AB" w:rsidRDefault="00231D5C" w:rsidP="00CE4473">
      <w:pPr>
        <w:pStyle w:val="Maintext"/>
        <w:spacing w:after="120"/>
      </w:pPr>
      <w:r w:rsidRPr="00A277FF">
        <w:t>SBR</w:t>
      </w:r>
      <w:r>
        <w:t xml:space="preserve"> response</w:t>
      </w:r>
      <w:r w:rsidRPr="00A277FF">
        <w:t xml:space="preserve"> messages can be downloaded from the SBR Developer site at</w:t>
      </w:r>
      <w:r>
        <w:t xml:space="preserve"> </w:t>
      </w:r>
      <w:hyperlink r:id="rId26" w:history="1">
        <w:r w:rsidR="001F2E62" w:rsidRPr="009019C0">
          <w:rPr>
            <w:rStyle w:val="Hyperlink"/>
            <w:noProof w:val="0"/>
          </w:rPr>
          <w:t>http://www.sbr.gov.au/software-developers/developer-tools/ato/income-tax-return-obligations/ato-ctr</w:t>
        </w:r>
      </w:hyperlink>
      <w:r w:rsidR="003477AB">
        <w:t>.</w:t>
      </w:r>
    </w:p>
    <w:p w:rsidR="00231D5C" w:rsidRDefault="00231D5C" w:rsidP="00231D5C">
      <w:pPr>
        <w:pStyle w:val="Head2"/>
        <w:spacing w:before="240"/>
        <w:ind w:left="578" w:hanging="578"/>
      </w:pPr>
      <w:bookmarkStart w:id="170" w:name="_Toc363032817"/>
      <w:r>
        <w:t>Added Error Response Messages</w:t>
      </w:r>
      <w:bookmarkEnd w:id="1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1"/>
        <w:gridCol w:w="6698"/>
      </w:tblGrid>
      <w:tr w:rsidR="00BA568F" w:rsidRPr="00B07710" w:rsidTr="00D66655">
        <w:trPr>
          <w:trHeight w:val="281"/>
          <w:tblHeader/>
        </w:trPr>
        <w:tc>
          <w:tcPr>
            <w:tcW w:w="1448" w:type="pct"/>
            <w:shd w:val="clear" w:color="auto" w:fill="C6D9F1"/>
            <w:noWrap/>
            <w:tcMar>
              <w:top w:w="57" w:type="dxa"/>
              <w:left w:w="57" w:type="dxa"/>
              <w:bottom w:w="57" w:type="dxa"/>
              <w:right w:w="57" w:type="dxa"/>
            </w:tcMar>
            <w:vAlign w:val="center"/>
          </w:tcPr>
          <w:p w:rsidR="00BA568F" w:rsidRPr="00B07710" w:rsidRDefault="00BA568F" w:rsidP="00D66655">
            <w:pPr>
              <w:spacing w:before="120" w:after="120"/>
              <w:rPr>
                <w:rFonts w:cs="Arial"/>
                <w:b/>
              </w:rPr>
            </w:pPr>
            <w:r>
              <w:rPr>
                <w:rFonts w:cs="Arial"/>
                <w:b/>
              </w:rPr>
              <w:t>Message</w:t>
            </w:r>
            <w:r w:rsidRPr="00B07710">
              <w:rPr>
                <w:rFonts w:cs="Arial"/>
                <w:b/>
              </w:rPr>
              <w:t xml:space="preserve"> code ID</w:t>
            </w:r>
          </w:p>
        </w:tc>
        <w:tc>
          <w:tcPr>
            <w:tcW w:w="3552" w:type="pct"/>
            <w:shd w:val="clear" w:color="auto" w:fill="C6D9F1"/>
            <w:noWrap/>
            <w:tcMar>
              <w:top w:w="57" w:type="dxa"/>
              <w:left w:w="57" w:type="dxa"/>
              <w:bottom w:w="57" w:type="dxa"/>
              <w:right w:w="57" w:type="dxa"/>
            </w:tcMar>
            <w:vAlign w:val="center"/>
          </w:tcPr>
          <w:p w:rsidR="00BA568F" w:rsidRPr="00B07710" w:rsidRDefault="00BA568F" w:rsidP="00D66655">
            <w:pPr>
              <w:spacing w:before="120" w:after="120"/>
              <w:rPr>
                <w:rFonts w:cs="Arial"/>
                <w:b/>
              </w:rPr>
            </w:pPr>
            <w:r w:rsidRPr="00B07710">
              <w:rPr>
                <w:rFonts w:cs="Arial"/>
                <w:b/>
              </w:rPr>
              <w:t>Reason for Change</w:t>
            </w:r>
          </w:p>
        </w:tc>
      </w:tr>
      <w:tr w:rsidR="00BA568F" w:rsidRPr="00BE41DA" w:rsidTr="00D66655">
        <w:trPr>
          <w:trHeight w:val="250"/>
        </w:trPr>
        <w:tc>
          <w:tcPr>
            <w:tcW w:w="1448" w:type="pct"/>
            <w:shd w:val="clear" w:color="auto" w:fill="auto"/>
            <w:tcMar>
              <w:top w:w="57" w:type="dxa"/>
              <w:left w:w="57" w:type="dxa"/>
              <w:bottom w:w="57" w:type="dxa"/>
              <w:right w:w="57" w:type="dxa"/>
            </w:tcMar>
          </w:tcPr>
          <w:p w:rsidR="00BA568F" w:rsidRPr="00BA568F" w:rsidRDefault="00BA568F" w:rsidP="00D66655">
            <w:pPr>
              <w:rPr>
                <w:sz w:val="20"/>
                <w:szCs w:val="20"/>
              </w:rPr>
            </w:pPr>
            <w:r w:rsidRPr="00BA568F">
              <w:rPr>
                <w:sz w:val="20"/>
                <w:szCs w:val="20"/>
              </w:rPr>
              <w:t>CMN.ATO.GEN.438000</w:t>
            </w:r>
          </w:p>
        </w:tc>
        <w:tc>
          <w:tcPr>
            <w:tcW w:w="3552" w:type="pct"/>
            <w:vMerge w:val="restart"/>
            <w:shd w:val="clear" w:color="auto" w:fill="auto"/>
            <w:tcMar>
              <w:top w:w="57" w:type="dxa"/>
              <w:left w:w="57" w:type="dxa"/>
              <w:bottom w:w="57" w:type="dxa"/>
              <w:right w:w="57" w:type="dxa"/>
            </w:tcMar>
            <w:vAlign w:val="center"/>
          </w:tcPr>
          <w:p w:rsidR="00BA568F" w:rsidRPr="00BE41DA" w:rsidRDefault="00BA568F" w:rsidP="00BA568F">
            <w:pPr>
              <w:rPr>
                <w:rFonts w:cs="Arial"/>
                <w:sz w:val="20"/>
                <w:szCs w:val="20"/>
              </w:rPr>
            </w:pPr>
            <w:r w:rsidRPr="00A06BB6">
              <w:rPr>
                <w:sz w:val="20"/>
                <w:szCs w:val="20"/>
              </w:rPr>
              <w:t>SWS 1195 - Delete rule</w:t>
            </w:r>
            <w:r w:rsidR="009538E3">
              <w:rPr>
                <w:sz w:val="20"/>
                <w:szCs w:val="20"/>
              </w:rPr>
              <w:t>s and corresponding messages</w:t>
            </w:r>
            <w:r w:rsidRPr="00A06BB6">
              <w:rPr>
                <w:sz w:val="20"/>
                <w:szCs w:val="20"/>
              </w:rPr>
              <w:t xml:space="preserve"> and replace with latest context rules</w:t>
            </w:r>
            <w:r w:rsidRPr="00BE41DA" w:rsidDel="00BA568F">
              <w:rPr>
                <w:rFonts w:cs="Arial"/>
                <w:sz w:val="20"/>
                <w:szCs w:val="20"/>
              </w:rPr>
              <w:t xml:space="preserve"> </w:t>
            </w:r>
            <w:r w:rsidR="009538E3">
              <w:rPr>
                <w:rFonts w:cs="Arial"/>
                <w:sz w:val="20"/>
                <w:szCs w:val="20"/>
              </w:rPr>
              <w:t>and messages.</w:t>
            </w:r>
          </w:p>
        </w:tc>
      </w:tr>
      <w:tr w:rsidR="00BA568F" w:rsidRPr="00BE41DA" w:rsidTr="00D66655">
        <w:trPr>
          <w:trHeight w:val="250"/>
        </w:trPr>
        <w:tc>
          <w:tcPr>
            <w:tcW w:w="1448" w:type="pct"/>
            <w:shd w:val="clear" w:color="auto" w:fill="auto"/>
            <w:tcMar>
              <w:top w:w="57" w:type="dxa"/>
              <w:left w:w="57" w:type="dxa"/>
              <w:bottom w:w="57" w:type="dxa"/>
              <w:right w:w="57" w:type="dxa"/>
            </w:tcMar>
          </w:tcPr>
          <w:p w:rsidR="00BA568F" w:rsidRPr="00BA568F" w:rsidRDefault="00BA568F" w:rsidP="00D66655">
            <w:pPr>
              <w:rPr>
                <w:sz w:val="20"/>
                <w:szCs w:val="20"/>
              </w:rPr>
            </w:pPr>
            <w:r w:rsidRPr="00BA568F">
              <w:rPr>
                <w:sz w:val="20"/>
                <w:szCs w:val="20"/>
              </w:rPr>
              <w:t>CMN.ATO.GEN.43800</w:t>
            </w:r>
            <w:r>
              <w:rPr>
                <w:sz w:val="20"/>
                <w:szCs w:val="20"/>
              </w:rPr>
              <w:t>1</w:t>
            </w:r>
          </w:p>
        </w:tc>
        <w:tc>
          <w:tcPr>
            <w:tcW w:w="3552" w:type="pct"/>
            <w:vMerge/>
            <w:shd w:val="clear" w:color="auto" w:fill="auto"/>
            <w:tcMar>
              <w:top w:w="57" w:type="dxa"/>
              <w:left w:w="57" w:type="dxa"/>
              <w:bottom w:w="57" w:type="dxa"/>
              <w:right w:w="57" w:type="dxa"/>
            </w:tcMar>
            <w:vAlign w:val="center"/>
          </w:tcPr>
          <w:p w:rsidR="00BA568F" w:rsidRPr="00BE41DA" w:rsidRDefault="00BA568F" w:rsidP="00D66655">
            <w:pPr>
              <w:rPr>
                <w:sz w:val="20"/>
                <w:szCs w:val="20"/>
              </w:rPr>
            </w:pPr>
          </w:p>
        </w:tc>
      </w:tr>
    </w:tbl>
    <w:p w:rsidR="00BA568F" w:rsidRPr="00BA568F" w:rsidRDefault="00BA568F" w:rsidP="00BA568F">
      <w:pPr>
        <w:pStyle w:val="Maintext"/>
      </w:pPr>
    </w:p>
    <w:p w:rsidR="00231D5C" w:rsidRPr="009B06E0" w:rsidRDefault="00231D5C" w:rsidP="00231D5C">
      <w:pPr>
        <w:pStyle w:val="Head2"/>
        <w:spacing w:before="240"/>
        <w:ind w:left="578" w:hanging="578"/>
      </w:pPr>
      <w:bookmarkStart w:id="171" w:name="_Toc354756061"/>
      <w:bookmarkStart w:id="172" w:name="_Toc355009172"/>
      <w:bookmarkStart w:id="173" w:name="_Toc355009196"/>
      <w:bookmarkStart w:id="174" w:name="_Toc355009220"/>
      <w:bookmarkStart w:id="175" w:name="_Toc355009244"/>
      <w:bookmarkStart w:id="176" w:name="_Toc363032818"/>
      <w:bookmarkEnd w:id="171"/>
      <w:bookmarkEnd w:id="172"/>
      <w:bookmarkEnd w:id="173"/>
      <w:bookmarkEnd w:id="174"/>
      <w:bookmarkEnd w:id="175"/>
      <w:r>
        <w:t>Removed Error Response Messages</w:t>
      </w:r>
      <w:bookmarkEnd w:id="176"/>
    </w:p>
    <w:p w:rsidR="00231D5C" w:rsidRDefault="00231D5C" w:rsidP="006F1423">
      <w:pPr>
        <w:pStyle w:val="Maintext"/>
        <w:spacing w:after="240"/>
      </w:pPr>
      <w:r>
        <w:t>Note that error response messages are not removed from the message repository when the associated validation rule is removed.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1"/>
        <w:gridCol w:w="6698"/>
      </w:tblGrid>
      <w:tr w:rsidR="009306DC" w:rsidRPr="00FB3FED" w:rsidTr="00CB2DD7">
        <w:trPr>
          <w:trHeight w:val="281"/>
          <w:tblHeader/>
        </w:trPr>
        <w:tc>
          <w:tcPr>
            <w:tcW w:w="1448" w:type="pct"/>
            <w:shd w:val="clear" w:color="auto" w:fill="C6D9F1"/>
            <w:noWrap/>
            <w:tcMar>
              <w:top w:w="57" w:type="dxa"/>
              <w:left w:w="57" w:type="dxa"/>
              <w:bottom w:w="57" w:type="dxa"/>
              <w:right w:w="57" w:type="dxa"/>
            </w:tcMar>
            <w:vAlign w:val="center"/>
          </w:tcPr>
          <w:p w:rsidR="009306DC" w:rsidRPr="00B07710" w:rsidRDefault="009306DC" w:rsidP="00CB2DD7">
            <w:pPr>
              <w:spacing w:before="120" w:after="120"/>
              <w:rPr>
                <w:rFonts w:cs="Arial"/>
                <w:b/>
              </w:rPr>
            </w:pPr>
            <w:r>
              <w:rPr>
                <w:rFonts w:cs="Arial"/>
                <w:b/>
              </w:rPr>
              <w:t>Message</w:t>
            </w:r>
            <w:r w:rsidRPr="00B07710">
              <w:rPr>
                <w:rFonts w:cs="Arial"/>
                <w:b/>
              </w:rPr>
              <w:t xml:space="preserve"> code ID</w:t>
            </w:r>
          </w:p>
        </w:tc>
        <w:tc>
          <w:tcPr>
            <w:tcW w:w="3552" w:type="pct"/>
            <w:shd w:val="clear" w:color="auto" w:fill="C6D9F1"/>
            <w:noWrap/>
            <w:tcMar>
              <w:top w:w="57" w:type="dxa"/>
              <w:left w:w="57" w:type="dxa"/>
              <w:bottom w:w="57" w:type="dxa"/>
              <w:right w:w="57" w:type="dxa"/>
            </w:tcMar>
            <w:vAlign w:val="center"/>
          </w:tcPr>
          <w:p w:rsidR="009306DC" w:rsidRPr="00B07710" w:rsidRDefault="009306DC" w:rsidP="00CB2DD7">
            <w:pPr>
              <w:spacing w:before="120" w:after="120"/>
              <w:rPr>
                <w:rFonts w:cs="Arial"/>
                <w:b/>
              </w:rPr>
            </w:pPr>
            <w:r w:rsidRPr="00B07710">
              <w:rPr>
                <w:rFonts w:cs="Arial"/>
                <w:b/>
              </w:rPr>
              <w:t>Reason for Change</w:t>
            </w:r>
          </w:p>
        </w:tc>
      </w:tr>
      <w:tr w:rsidR="009306DC" w:rsidRPr="009306DC" w:rsidTr="00CB2DD7">
        <w:trPr>
          <w:trHeight w:val="250"/>
        </w:trPr>
        <w:tc>
          <w:tcPr>
            <w:tcW w:w="1448" w:type="pct"/>
            <w:shd w:val="clear" w:color="auto" w:fill="auto"/>
            <w:tcMar>
              <w:top w:w="57" w:type="dxa"/>
              <w:left w:w="57" w:type="dxa"/>
              <w:bottom w:w="57" w:type="dxa"/>
              <w:right w:w="57" w:type="dxa"/>
            </w:tcMar>
          </w:tcPr>
          <w:p w:rsidR="009306DC" w:rsidRPr="009306DC" w:rsidRDefault="009306DC" w:rsidP="00CB2DD7">
            <w:pPr>
              <w:rPr>
                <w:sz w:val="20"/>
                <w:szCs w:val="20"/>
              </w:rPr>
            </w:pPr>
            <w:r w:rsidRPr="009306DC">
              <w:rPr>
                <w:sz w:val="20"/>
                <w:szCs w:val="20"/>
              </w:rPr>
              <w:t>CMN.ATO.CGLS.404034</w:t>
            </w:r>
          </w:p>
        </w:tc>
        <w:tc>
          <w:tcPr>
            <w:tcW w:w="3552" w:type="pct"/>
            <w:vMerge w:val="restart"/>
            <w:shd w:val="clear" w:color="auto" w:fill="auto"/>
            <w:tcMar>
              <w:top w:w="57" w:type="dxa"/>
              <w:left w:w="57" w:type="dxa"/>
              <w:bottom w:w="57" w:type="dxa"/>
              <w:right w:w="57" w:type="dxa"/>
            </w:tcMar>
            <w:vAlign w:val="center"/>
          </w:tcPr>
          <w:p w:rsidR="009306DC" w:rsidRPr="009306DC" w:rsidRDefault="00E83628" w:rsidP="00CB2DD7">
            <w:pPr>
              <w:rPr>
                <w:rFonts w:cs="Arial"/>
                <w:sz w:val="20"/>
                <w:szCs w:val="20"/>
              </w:rPr>
            </w:pPr>
            <w:r w:rsidRPr="00A06BB6">
              <w:rPr>
                <w:sz w:val="20"/>
                <w:szCs w:val="20"/>
              </w:rPr>
              <w:t>SWS 1183 -Remove redundant rules as the XBRL Validator carries out these validations.</w:t>
            </w:r>
          </w:p>
        </w:tc>
      </w:tr>
      <w:tr w:rsidR="009306DC" w:rsidRPr="009306DC" w:rsidTr="00CB2DD7">
        <w:trPr>
          <w:trHeight w:val="250"/>
        </w:trPr>
        <w:tc>
          <w:tcPr>
            <w:tcW w:w="1448" w:type="pct"/>
            <w:shd w:val="clear" w:color="auto" w:fill="auto"/>
            <w:tcMar>
              <w:top w:w="57" w:type="dxa"/>
              <w:left w:w="57" w:type="dxa"/>
              <w:bottom w:w="57" w:type="dxa"/>
              <w:right w:w="57" w:type="dxa"/>
            </w:tcMar>
          </w:tcPr>
          <w:p w:rsidR="009306DC" w:rsidRPr="009306DC" w:rsidRDefault="009306DC" w:rsidP="00CB2DD7">
            <w:pPr>
              <w:rPr>
                <w:sz w:val="20"/>
                <w:szCs w:val="20"/>
              </w:rPr>
            </w:pPr>
            <w:r w:rsidRPr="009306DC">
              <w:rPr>
                <w:sz w:val="20"/>
                <w:szCs w:val="20"/>
              </w:rPr>
              <w:t>CMN.ATO.CGLS.404150</w:t>
            </w:r>
          </w:p>
        </w:tc>
        <w:tc>
          <w:tcPr>
            <w:tcW w:w="3552" w:type="pct"/>
            <w:vMerge/>
            <w:shd w:val="clear" w:color="auto" w:fill="auto"/>
            <w:tcMar>
              <w:top w:w="57" w:type="dxa"/>
              <w:left w:w="57" w:type="dxa"/>
              <w:bottom w:w="57" w:type="dxa"/>
              <w:right w:w="57" w:type="dxa"/>
            </w:tcMar>
            <w:vAlign w:val="center"/>
          </w:tcPr>
          <w:p w:rsidR="009306DC" w:rsidRPr="009306DC" w:rsidRDefault="009306DC" w:rsidP="00CB2DD7">
            <w:pPr>
              <w:rPr>
                <w:rFonts w:cs="Arial"/>
                <w:sz w:val="20"/>
                <w:szCs w:val="20"/>
              </w:rPr>
            </w:pPr>
          </w:p>
        </w:tc>
      </w:tr>
      <w:tr w:rsidR="00E83628" w:rsidRPr="009306DC" w:rsidTr="00CB2DD7">
        <w:trPr>
          <w:trHeight w:val="250"/>
        </w:trPr>
        <w:tc>
          <w:tcPr>
            <w:tcW w:w="1448" w:type="pct"/>
            <w:shd w:val="clear" w:color="auto" w:fill="auto"/>
            <w:tcMar>
              <w:top w:w="57" w:type="dxa"/>
              <w:left w:w="57" w:type="dxa"/>
              <w:bottom w:w="57" w:type="dxa"/>
              <w:right w:w="57" w:type="dxa"/>
            </w:tcMar>
          </w:tcPr>
          <w:p w:rsidR="00E83628" w:rsidRPr="00434B48" w:rsidRDefault="00E83628" w:rsidP="00CB2DD7">
            <w:pPr>
              <w:rPr>
                <w:sz w:val="20"/>
                <w:szCs w:val="20"/>
              </w:rPr>
            </w:pPr>
            <w:r w:rsidRPr="00434B48">
              <w:rPr>
                <w:sz w:val="20"/>
                <w:szCs w:val="20"/>
              </w:rPr>
              <w:t>CMN.ATO.GEN.200009</w:t>
            </w:r>
          </w:p>
        </w:tc>
        <w:tc>
          <w:tcPr>
            <w:tcW w:w="3552" w:type="pct"/>
            <w:vMerge w:val="restart"/>
            <w:shd w:val="clear" w:color="auto" w:fill="auto"/>
            <w:tcMar>
              <w:top w:w="57" w:type="dxa"/>
              <w:left w:w="57" w:type="dxa"/>
              <w:bottom w:w="57" w:type="dxa"/>
              <w:right w:w="57" w:type="dxa"/>
            </w:tcMar>
            <w:vAlign w:val="center"/>
          </w:tcPr>
          <w:p w:rsidR="00E83628" w:rsidRPr="009306DC" w:rsidRDefault="00E83628" w:rsidP="00CB2DD7">
            <w:pPr>
              <w:rPr>
                <w:rFonts w:cs="Arial"/>
                <w:sz w:val="20"/>
                <w:szCs w:val="20"/>
              </w:rPr>
            </w:pPr>
            <w:r w:rsidRPr="00A06BB6">
              <w:rPr>
                <w:sz w:val="20"/>
                <w:szCs w:val="20"/>
              </w:rPr>
              <w:t xml:space="preserve">SWS 1195 - </w:t>
            </w:r>
            <w:r w:rsidR="009538E3" w:rsidRPr="00A06BB6">
              <w:rPr>
                <w:sz w:val="20"/>
                <w:szCs w:val="20"/>
              </w:rPr>
              <w:t>Delete rule</w:t>
            </w:r>
            <w:r w:rsidR="009538E3">
              <w:rPr>
                <w:sz w:val="20"/>
                <w:szCs w:val="20"/>
              </w:rPr>
              <w:t>s and corresponding messages</w:t>
            </w:r>
            <w:r w:rsidR="009538E3" w:rsidRPr="00A06BB6">
              <w:rPr>
                <w:sz w:val="20"/>
                <w:szCs w:val="20"/>
              </w:rPr>
              <w:t xml:space="preserve"> and replace with latest context rules</w:t>
            </w:r>
            <w:r w:rsidR="009538E3" w:rsidRPr="00BE41DA" w:rsidDel="00BA568F">
              <w:rPr>
                <w:rFonts w:cs="Arial"/>
                <w:sz w:val="20"/>
                <w:szCs w:val="20"/>
              </w:rPr>
              <w:t xml:space="preserve"> </w:t>
            </w:r>
            <w:r w:rsidR="009538E3">
              <w:rPr>
                <w:rFonts w:cs="Arial"/>
                <w:sz w:val="20"/>
                <w:szCs w:val="20"/>
              </w:rPr>
              <w:t>and messages.</w:t>
            </w:r>
          </w:p>
        </w:tc>
      </w:tr>
      <w:tr w:rsidR="00E83628" w:rsidRPr="009306DC" w:rsidTr="00CB2DD7">
        <w:trPr>
          <w:trHeight w:val="250"/>
        </w:trPr>
        <w:tc>
          <w:tcPr>
            <w:tcW w:w="1448" w:type="pct"/>
            <w:shd w:val="clear" w:color="auto" w:fill="auto"/>
            <w:tcMar>
              <w:top w:w="57" w:type="dxa"/>
              <w:left w:w="57" w:type="dxa"/>
              <w:bottom w:w="57" w:type="dxa"/>
              <w:right w:w="57" w:type="dxa"/>
            </w:tcMar>
          </w:tcPr>
          <w:p w:rsidR="00E83628" w:rsidRPr="00434B48" w:rsidRDefault="00E83628" w:rsidP="00CB2DD7">
            <w:pPr>
              <w:rPr>
                <w:sz w:val="20"/>
                <w:szCs w:val="20"/>
              </w:rPr>
            </w:pPr>
            <w:r w:rsidRPr="00434B48">
              <w:rPr>
                <w:sz w:val="20"/>
                <w:szCs w:val="20"/>
              </w:rPr>
              <w:t>CMN.ATO.GEN.001020</w:t>
            </w:r>
          </w:p>
        </w:tc>
        <w:tc>
          <w:tcPr>
            <w:tcW w:w="3552" w:type="pct"/>
            <w:vMerge/>
            <w:shd w:val="clear" w:color="auto" w:fill="auto"/>
            <w:tcMar>
              <w:top w:w="57" w:type="dxa"/>
              <w:left w:w="57" w:type="dxa"/>
              <w:bottom w:w="57" w:type="dxa"/>
              <w:right w:w="57" w:type="dxa"/>
            </w:tcMar>
            <w:vAlign w:val="center"/>
          </w:tcPr>
          <w:p w:rsidR="00E83628" w:rsidRPr="009306DC" w:rsidRDefault="00E83628" w:rsidP="00CB2DD7">
            <w:pPr>
              <w:rPr>
                <w:rFonts w:cs="Arial"/>
                <w:sz w:val="20"/>
                <w:szCs w:val="20"/>
              </w:rPr>
            </w:pPr>
          </w:p>
        </w:tc>
      </w:tr>
      <w:tr w:rsidR="00E83628" w:rsidRPr="009306DC" w:rsidTr="00CB2DD7">
        <w:trPr>
          <w:trHeight w:val="250"/>
        </w:trPr>
        <w:tc>
          <w:tcPr>
            <w:tcW w:w="1448" w:type="pct"/>
            <w:shd w:val="clear" w:color="auto" w:fill="auto"/>
            <w:tcMar>
              <w:top w:w="57" w:type="dxa"/>
              <w:left w:w="57" w:type="dxa"/>
              <w:bottom w:w="57" w:type="dxa"/>
              <w:right w:w="57" w:type="dxa"/>
            </w:tcMar>
          </w:tcPr>
          <w:p w:rsidR="00E83628" w:rsidRPr="00434B48" w:rsidRDefault="00E83628" w:rsidP="00CB2DD7">
            <w:pPr>
              <w:rPr>
                <w:sz w:val="20"/>
                <w:szCs w:val="20"/>
              </w:rPr>
            </w:pPr>
            <w:r w:rsidRPr="00434B48">
              <w:rPr>
                <w:sz w:val="20"/>
                <w:szCs w:val="20"/>
              </w:rPr>
              <w:t>CMN.ATO.GEN.410113</w:t>
            </w:r>
          </w:p>
        </w:tc>
        <w:tc>
          <w:tcPr>
            <w:tcW w:w="3552" w:type="pct"/>
            <w:vMerge/>
            <w:shd w:val="clear" w:color="auto" w:fill="auto"/>
            <w:tcMar>
              <w:top w:w="57" w:type="dxa"/>
              <w:left w:w="57" w:type="dxa"/>
              <w:bottom w:w="57" w:type="dxa"/>
              <w:right w:w="57" w:type="dxa"/>
            </w:tcMar>
            <w:vAlign w:val="center"/>
          </w:tcPr>
          <w:p w:rsidR="00E83628" w:rsidRPr="009306DC" w:rsidRDefault="00E83628" w:rsidP="00CB2DD7">
            <w:pPr>
              <w:rPr>
                <w:rFonts w:cs="Arial"/>
                <w:sz w:val="20"/>
                <w:szCs w:val="20"/>
              </w:rPr>
            </w:pPr>
          </w:p>
        </w:tc>
      </w:tr>
    </w:tbl>
    <w:p w:rsidR="00231D5C" w:rsidRPr="008367A9" w:rsidRDefault="00231D5C" w:rsidP="00F80BA0">
      <w:pPr>
        <w:rPr>
          <w:rFonts w:cs="Arial"/>
          <w:sz w:val="20"/>
          <w:szCs w:val="20"/>
        </w:rPr>
      </w:pPr>
    </w:p>
    <w:p w:rsidR="00231D5C" w:rsidRDefault="00231D5C" w:rsidP="00231D5C">
      <w:pPr>
        <w:pStyle w:val="Head2"/>
        <w:spacing w:before="240"/>
        <w:ind w:left="578" w:hanging="578"/>
      </w:pPr>
      <w:bookmarkStart w:id="177" w:name="_Toc363032819"/>
      <w:r>
        <w:t>Updated Error Response Messages</w:t>
      </w:r>
      <w:bookmarkEnd w:id="177"/>
    </w:p>
    <w:p w:rsidR="00231D5C" w:rsidRPr="009B06E0" w:rsidRDefault="009306DC" w:rsidP="009306DC">
      <w:pPr>
        <w:pStyle w:val="Maintext"/>
        <w:spacing w:after="120"/>
        <w:jc w:val="both"/>
      </w:pPr>
      <w:r w:rsidRPr="00D43F30">
        <w:t xml:space="preserve">There were </w:t>
      </w:r>
      <w:r>
        <w:t xml:space="preserve">no </w:t>
      </w:r>
      <w:r w:rsidR="00E83628">
        <w:t>e</w:t>
      </w:r>
      <w:r>
        <w:t xml:space="preserve">rror </w:t>
      </w:r>
      <w:r w:rsidR="00E83628">
        <w:t>r</w:t>
      </w:r>
      <w:r>
        <w:t xml:space="preserve">esponse </w:t>
      </w:r>
      <w:r w:rsidR="00E83628">
        <w:t>m</w:t>
      </w:r>
      <w:r>
        <w:t>essages updated.</w:t>
      </w: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131" w:rsidRDefault="006C2131">
      <w:r>
        <w:separator/>
      </w:r>
    </w:p>
  </w:endnote>
  <w:endnote w:type="continuationSeparator" w:id="0">
    <w:p w:rsidR="006C2131" w:rsidRDefault="006C2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6C2131">
      <w:trPr>
        <w:trHeight w:hRule="exact" w:val="567"/>
      </w:trPr>
      <w:tc>
        <w:tcPr>
          <w:tcW w:w="3629" w:type="dxa"/>
          <w:vAlign w:val="bottom"/>
        </w:tcPr>
        <w:p w:rsidR="006C2131" w:rsidRPr="00961BA8" w:rsidRDefault="006C2131">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6C2131" w:rsidRDefault="006C2131">
          <w:pPr>
            <w:pStyle w:val="FooterPortrait"/>
          </w:pPr>
          <w:r>
            <w:tab/>
          </w:r>
          <w:r>
            <w:fldChar w:fldCharType="begin"/>
          </w:r>
          <w:r>
            <w:instrText xml:space="preserve"> KEYWORDS   \* MERGEFORMAT </w:instrText>
          </w:r>
          <w:r>
            <w:fldChar w:fldCharType="end"/>
          </w:r>
        </w:p>
      </w:tc>
      <w:tc>
        <w:tcPr>
          <w:tcW w:w="1701" w:type="dxa"/>
          <w:vAlign w:val="bottom"/>
        </w:tcPr>
        <w:p w:rsidR="006C2131" w:rsidRDefault="006C2131"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6C2131" w:rsidRPr="004E35EF" w:rsidRDefault="006C2131"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Pr="009A241C" w:rsidRDefault="006C2131"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57F">
      <w:rPr>
        <w:noProof/>
        <w:color w:val="335876"/>
      </w:rPr>
      <w:t>8</w:t>
    </w:r>
    <w:r w:rsidRPr="009A241C">
      <w:rPr>
        <w:color w:val="335876"/>
      </w:rPr>
      <w:fldChar w:fldCharType="end"/>
    </w:r>
    <w:r w:rsidRPr="009A241C">
      <w:rPr>
        <w:color w:val="335876"/>
      </w:rPr>
      <w:t xml:space="preserve"> OF </w:t>
    </w:r>
    <w:fldSimple w:instr=" NUMPAGES   \* MERGEFORMAT ">
      <w:r w:rsidR="00FD157F">
        <w:rPr>
          <w:noProof/>
        </w:rPr>
        <w:t>8</w:t>
      </w:r>
    </w:fldSimple>
  </w:p>
  <w:p w:rsidR="006C2131" w:rsidRPr="00607411" w:rsidRDefault="006C2131"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Pr="009A241C" w:rsidRDefault="006C2131"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w:t>
    </w:r>
    <w:r w:rsidR="005A4538">
      <w:rPr>
        <w:color w:val="335876"/>
      </w:rPr>
      <w:t>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57F">
      <w:rPr>
        <w:noProof/>
        <w:color w:val="335876"/>
      </w:rPr>
      <w:t>10</w:t>
    </w:r>
    <w:r w:rsidRPr="009A241C">
      <w:rPr>
        <w:color w:val="335876"/>
      </w:rPr>
      <w:fldChar w:fldCharType="end"/>
    </w:r>
    <w:r w:rsidRPr="009A241C">
      <w:rPr>
        <w:color w:val="335876"/>
      </w:rPr>
      <w:t xml:space="preserve"> OF </w:t>
    </w:r>
    <w:fldSimple w:instr=" NUMPAGES   \* MERGEFORMAT ">
      <w:r w:rsidR="00FD157F">
        <w:rPr>
          <w:noProof/>
        </w:rPr>
        <w:t>10</w:t>
      </w:r>
    </w:fldSimple>
  </w:p>
  <w:p w:rsidR="006C2131" w:rsidRPr="00607411" w:rsidRDefault="006C2131"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Pr="009A241C" w:rsidRDefault="006C2131"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w:t>
    </w:r>
    <w:r w:rsidR="005A4538">
      <w:rPr>
        <w:color w:val="335876"/>
      </w:rPr>
      <w:t>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D157F">
      <w:rPr>
        <w:noProof/>
        <w:color w:val="335876"/>
      </w:rPr>
      <w:t>11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D157F">
      <w:rPr>
        <w:noProof/>
        <w:color w:val="335876"/>
      </w:rPr>
      <w:t>11</w:t>
    </w:r>
    <w:r w:rsidRPr="00D23519">
      <w:rPr>
        <w:color w:val="335876"/>
      </w:rPr>
      <w:fldChar w:fldCharType="end"/>
    </w:r>
  </w:p>
  <w:p w:rsidR="006C2131" w:rsidRPr="00607411" w:rsidRDefault="006C2131"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131" w:rsidRDefault="006C2131">
      <w:r>
        <w:separator/>
      </w:r>
    </w:p>
  </w:footnote>
  <w:footnote w:type="continuationSeparator" w:id="0">
    <w:p w:rsidR="006C2131" w:rsidRDefault="006C2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6C2131" w:rsidRPr="00BE2B9A">
      <w:trPr>
        <w:trHeight w:hRule="exact" w:val="567"/>
      </w:trPr>
      <w:tc>
        <w:tcPr>
          <w:tcW w:w="3629" w:type="dxa"/>
          <w:shd w:val="clear" w:color="auto" w:fill="auto"/>
        </w:tcPr>
        <w:p w:rsidR="006C2131" w:rsidRPr="00BE2B9A" w:rsidRDefault="006C2131"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6C2131" w:rsidRPr="00BE2B9A" w:rsidRDefault="006C2131" w:rsidP="000E5315">
          <w:pPr>
            <w:pStyle w:val="Header"/>
            <w:spacing w:before="160" w:after="100"/>
            <w:jc w:val="right"/>
            <w:rPr>
              <w:sz w:val="15"/>
            </w:rPr>
          </w:pPr>
          <w:fldSimple w:instr=" TITLE  \* Upper  \* MERGEFORMAT ">
            <w:r>
              <w:rPr>
                <w:caps w:val="0"/>
              </w:rPr>
              <w:t xml:space="preserve"> ATO CGLS 2013 RELEASE NOTES</w:t>
            </w:r>
          </w:fldSimple>
        </w:p>
      </w:tc>
    </w:tr>
  </w:tbl>
  <w:p w:rsidR="006C2131" w:rsidRPr="004E35EF" w:rsidRDefault="006C2131"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Default="006C21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Pr="009A241C" w:rsidRDefault="006C2131" w:rsidP="00EE63B1">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CGLS 2013 Release Notes</w:t>
    </w:r>
  </w:p>
  <w:p w:rsidR="006C2131" w:rsidRPr="009A241C" w:rsidRDefault="006C2131" w:rsidP="00D23519">
    <w:pPr>
      <w:pStyle w:val="Header"/>
      <w:pBdr>
        <w:bottom w:val="single" w:sz="4" w:space="1" w:color="auto"/>
      </w:pBdr>
      <w:tabs>
        <w:tab w:val="right" w:pos="9180"/>
      </w:tabs>
      <w:rPr>
        <w:color w:val="335876"/>
        <w:sz w:val="15"/>
      </w:rPr>
    </w:pPr>
    <w:r>
      <w:rPr>
        <w:color w:val="335876"/>
        <w:sz w:val="16"/>
        <w:szCs w:val="16"/>
      </w:rPr>
      <w:fldChar w:fldCharType="begin"/>
    </w:r>
    <w:r>
      <w:rPr>
        <w:color w:val="335876"/>
        <w:sz w:val="16"/>
        <w:szCs w:val="16"/>
      </w:rPr>
      <w:instrText xml:space="preserve"> </w:instrText>
    </w:r>
    <w:r w:rsidRPr="009A241C">
      <w:rPr>
        <w:color w:val="335876"/>
        <w:sz w:val="16"/>
        <w:szCs w:val="16"/>
      </w:rPr>
      <w:instrText>Standard business reporting</w:instrText>
    </w:r>
    <w:r>
      <w:rPr>
        <w:color w:val="335876"/>
        <w:sz w:val="16"/>
        <w:szCs w:val="16"/>
      </w:rPr>
      <w:tab/>
      <w:instrText>ATO CGLS 2013 Release Notes</w:instrText>
    </w:r>
  </w:p>
  <w:p w:rsidR="006C2131" w:rsidRPr="00607411" w:rsidRDefault="006C2131" w:rsidP="000E5315">
    <w:pPr>
      <w:pStyle w:val="Header"/>
      <w:rPr>
        <w:vanish/>
        <w:sz w:val="2"/>
      </w:rPr>
    </w:pPr>
    <w:r>
      <w:rPr>
        <w:color w:val="335876"/>
        <w:sz w:val="16"/>
        <w:szCs w:val="16"/>
      </w:rPr>
      <w:instrText xml:space="preserve"> </w:instrText>
    </w:r>
    <w:r>
      <w:rPr>
        <w:color w:val="335876"/>
        <w:sz w:val="16"/>
        <w:szCs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Default="006C21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Default="006C213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Default="006C213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Pr="009A241C" w:rsidRDefault="006C2131"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CGLS 2013 Release Notes</w:t>
    </w:r>
  </w:p>
  <w:p w:rsidR="006C2131" w:rsidRPr="00607411" w:rsidRDefault="006C2131"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131" w:rsidRPr="009A241C" w:rsidRDefault="006C2131"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CGLS 2013 Release Notes</w:t>
    </w:r>
  </w:p>
  <w:p w:rsidR="006C2131" w:rsidRPr="00607411" w:rsidRDefault="006C2131"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994D6D"/>
    <w:multiLevelType w:val="hybridMultilevel"/>
    <w:tmpl w:val="4B1E4AAE"/>
    <w:lvl w:ilvl="0" w:tplc="BC00E228">
      <w:start w:val="1"/>
      <w:numFmt w:val="bullet"/>
      <w:lvlText w:val=""/>
      <w:lvlJc w:val="left"/>
      <w:pPr>
        <w:tabs>
          <w:tab w:val="num" w:pos="36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9F5353"/>
    <w:multiLevelType w:val="multilevel"/>
    <w:tmpl w:val="CBCCCD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B2673B"/>
    <w:multiLevelType w:val="multilevel"/>
    <w:tmpl w:val="D4207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87E1C3D"/>
    <w:multiLevelType w:val="multilevel"/>
    <w:tmpl w:val="C404757A"/>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9">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9C61D12"/>
    <w:multiLevelType w:val="hybridMultilevel"/>
    <w:tmpl w:val="E9A04622"/>
    <w:lvl w:ilvl="0" w:tplc="7932F98C">
      <w:start w:val="1"/>
      <w:numFmt w:val="bullet"/>
      <w:lvlText w:val=""/>
      <w:lvlJc w:val="left"/>
      <w:pPr>
        <w:tabs>
          <w:tab w:val="num" w:pos="360"/>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B607341"/>
    <w:multiLevelType w:val="hybridMultilevel"/>
    <w:tmpl w:val="C404757A"/>
    <w:lvl w:ilvl="0" w:tplc="1442829C">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530F17"/>
    <w:multiLevelType w:val="multilevel"/>
    <w:tmpl w:val="6CA8F8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4">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6">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62D7F74"/>
    <w:multiLevelType w:val="hybridMultilevel"/>
    <w:tmpl w:val="8D42B6C2"/>
    <w:lvl w:ilvl="0" w:tplc="7932F98C">
      <w:start w:val="1"/>
      <w:numFmt w:val="bullet"/>
      <w:lvlText w:val=""/>
      <w:lvlJc w:val="left"/>
      <w:pPr>
        <w:tabs>
          <w:tab w:val="num" w:pos="360"/>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nsid w:val="79655B45"/>
    <w:multiLevelType w:val="multilevel"/>
    <w:tmpl w:val="4B1E4AAE"/>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100">
    <w:nsid w:val="7F885B0E"/>
    <w:multiLevelType w:val="hybridMultilevel"/>
    <w:tmpl w:val="CBCCCD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65"/>
  </w:num>
  <w:num w:numId="3">
    <w:abstractNumId w:val="92"/>
  </w:num>
  <w:num w:numId="4">
    <w:abstractNumId w:val="47"/>
  </w:num>
  <w:num w:numId="5">
    <w:abstractNumId w:val="99"/>
  </w:num>
  <w:num w:numId="6">
    <w:abstractNumId w:val="83"/>
  </w:num>
  <w:num w:numId="7">
    <w:abstractNumId w:val="38"/>
  </w:num>
  <w:num w:numId="8">
    <w:abstractNumId w:val="76"/>
  </w:num>
  <w:num w:numId="9">
    <w:abstractNumId w:val="61"/>
  </w:num>
  <w:num w:numId="10">
    <w:abstractNumId w:val="1"/>
  </w:num>
  <w:num w:numId="11">
    <w:abstractNumId w:val="52"/>
  </w:num>
  <w:num w:numId="12">
    <w:abstractNumId w:val="85"/>
  </w:num>
  <w:num w:numId="13">
    <w:abstractNumId w:val="36"/>
  </w:num>
  <w:num w:numId="14">
    <w:abstractNumId w:val="54"/>
  </w:num>
  <w:num w:numId="15">
    <w:abstractNumId w:val="0"/>
  </w:num>
  <w:num w:numId="16">
    <w:abstractNumId w:val="70"/>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0"/>
  </w:num>
  <w:num w:numId="20">
    <w:abstractNumId w:val="20"/>
  </w:num>
  <w:num w:numId="21">
    <w:abstractNumId w:val="85"/>
  </w:num>
  <w:num w:numId="22">
    <w:abstractNumId w:val="85"/>
  </w:num>
  <w:num w:numId="23">
    <w:abstractNumId w:val="85"/>
  </w:num>
  <w:num w:numId="24">
    <w:abstractNumId w:val="85"/>
  </w:num>
  <w:num w:numId="25">
    <w:abstractNumId w:val="85"/>
  </w:num>
  <w:num w:numId="26">
    <w:abstractNumId w:val="85"/>
  </w:num>
  <w:num w:numId="27">
    <w:abstractNumId w:val="85"/>
  </w:num>
  <w:num w:numId="28">
    <w:abstractNumId w:val="85"/>
  </w:num>
  <w:num w:numId="29">
    <w:abstractNumId w:val="85"/>
  </w:num>
  <w:num w:numId="30">
    <w:abstractNumId w:val="85"/>
  </w:num>
  <w:num w:numId="31">
    <w:abstractNumId w:val="85"/>
  </w:num>
  <w:num w:numId="32">
    <w:abstractNumId w:val="67"/>
  </w:num>
  <w:num w:numId="33">
    <w:abstractNumId w:val="85"/>
  </w:num>
  <w:num w:numId="34">
    <w:abstractNumId w:val="85"/>
  </w:num>
  <w:num w:numId="35">
    <w:abstractNumId w:val="95"/>
  </w:num>
  <w:num w:numId="36">
    <w:abstractNumId w:val="75"/>
  </w:num>
  <w:num w:numId="37">
    <w:abstractNumId w:val="85"/>
  </w:num>
  <w:num w:numId="38">
    <w:abstractNumId w:val="29"/>
  </w:num>
  <w:num w:numId="39">
    <w:abstractNumId w:val="100"/>
  </w:num>
  <w:num w:numId="40">
    <w:abstractNumId w:val="25"/>
  </w:num>
  <w:num w:numId="41">
    <w:abstractNumId w:val="58"/>
  </w:num>
  <w:num w:numId="42">
    <w:abstractNumId w:val="74"/>
  </w:num>
  <w:num w:numId="43">
    <w:abstractNumId w:val="15"/>
  </w:num>
  <w:num w:numId="44">
    <w:abstractNumId w:val="93"/>
  </w:num>
  <w:num w:numId="45">
    <w:abstractNumId w:val="48"/>
  </w:num>
  <w:num w:numId="46">
    <w:abstractNumId w:val="31"/>
  </w:num>
  <w:num w:numId="47">
    <w:abstractNumId w:val="8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2EB8"/>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475C0"/>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1FD4"/>
    <w:rsid w:val="000F2B20"/>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208FD"/>
    <w:rsid w:val="00121371"/>
    <w:rsid w:val="001221D7"/>
    <w:rsid w:val="00122A8D"/>
    <w:rsid w:val="00123853"/>
    <w:rsid w:val="00124B0E"/>
    <w:rsid w:val="00133DC7"/>
    <w:rsid w:val="001341C8"/>
    <w:rsid w:val="001344D7"/>
    <w:rsid w:val="0013586C"/>
    <w:rsid w:val="00135A2A"/>
    <w:rsid w:val="00135C3F"/>
    <w:rsid w:val="001375BD"/>
    <w:rsid w:val="00137799"/>
    <w:rsid w:val="00137CDF"/>
    <w:rsid w:val="00144B8E"/>
    <w:rsid w:val="001461C8"/>
    <w:rsid w:val="001469A6"/>
    <w:rsid w:val="001477A0"/>
    <w:rsid w:val="00150122"/>
    <w:rsid w:val="00150148"/>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5C2B"/>
    <w:rsid w:val="001B634F"/>
    <w:rsid w:val="001B703B"/>
    <w:rsid w:val="001C0625"/>
    <w:rsid w:val="001C0648"/>
    <w:rsid w:val="001C121E"/>
    <w:rsid w:val="001C1449"/>
    <w:rsid w:val="001C1FB2"/>
    <w:rsid w:val="001C3D66"/>
    <w:rsid w:val="001C4BD6"/>
    <w:rsid w:val="001C51FC"/>
    <w:rsid w:val="001D2213"/>
    <w:rsid w:val="001D333F"/>
    <w:rsid w:val="001D473A"/>
    <w:rsid w:val="001D5DE2"/>
    <w:rsid w:val="001D6A6A"/>
    <w:rsid w:val="001E168F"/>
    <w:rsid w:val="001E1DE7"/>
    <w:rsid w:val="001E5581"/>
    <w:rsid w:val="001E57DB"/>
    <w:rsid w:val="001E5947"/>
    <w:rsid w:val="001E5C94"/>
    <w:rsid w:val="001E6CB1"/>
    <w:rsid w:val="001F239F"/>
    <w:rsid w:val="001F2E62"/>
    <w:rsid w:val="001F470A"/>
    <w:rsid w:val="001F6305"/>
    <w:rsid w:val="00200CE3"/>
    <w:rsid w:val="00202E70"/>
    <w:rsid w:val="002044A2"/>
    <w:rsid w:val="002071A1"/>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6B2A"/>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32A"/>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37A5D"/>
    <w:rsid w:val="00340398"/>
    <w:rsid w:val="00341827"/>
    <w:rsid w:val="00342840"/>
    <w:rsid w:val="00342E48"/>
    <w:rsid w:val="00343C18"/>
    <w:rsid w:val="003477AB"/>
    <w:rsid w:val="00347DA8"/>
    <w:rsid w:val="00350A2B"/>
    <w:rsid w:val="003517F4"/>
    <w:rsid w:val="003519C7"/>
    <w:rsid w:val="00351D90"/>
    <w:rsid w:val="00352913"/>
    <w:rsid w:val="0035356D"/>
    <w:rsid w:val="00353D44"/>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0DE"/>
    <w:rsid w:val="00382302"/>
    <w:rsid w:val="00387ACD"/>
    <w:rsid w:val="00387F81"/>
    <w:rsid w:val="0039121B"/>
    <w:rsid w:val="00391B25"/>
    <w:rsid w:val="003931E7"/>
    <w:rsid w:val="003A0634"/>
    <w:rsid w:val="003A0CA9"/>
    <w:rsid w:val="003A117D"/>
    <w:rsid w:val="003A3691"/>
    <w:rsid w:val="003A39AE"/>
    <w:rsid w:val="003A49C2"/>
    <w:rsid w:val="003A701F"/>
    <w:rsid w:val="003A7885"/>
    <w:rsid w:val="003B0180"/>
    <w:rsid w:val="003B0F9F"/>
    <w:rsid w:val="003B1EFE"/>
    <w:rsid w:val="003B2782"/>
    <w:rsid w:val="003B2C8E"/>
    <w:rsid w:val="003B391C"/>
    <w:rsid w:val="003B52DB"/>
    <w:rsid w:val="003C0030"/>
    <w:rsid w:val="003C11EB"/>
    <w:rsid w:val="003C23B7"/>
    <w:rsid w:val="003C2FBF"/>
    <w:rsid w:val="003C4B32"/>
    <w:rsid w:val="003C6B1A"/>
    <w:rsid w:val="003D07CB"/>
    <w:rsid w:val="003D0FC2"/>
    <w:rsid w:val="003D2914"/>
    <w:rsid w:val="003D2FD8"/>
    <w:rsid w:val="003D35FA"/>
    <w:rsid w:val="003D497B"/>
    <w:rsid w:val="003D653C"/>
    <w:rsid w:val="003D7BFB"/>
    <w:rsid w:val="003E0BCB"/>
    <w:rsid w:val="003E28BE"/>
    <w:rsid w:val="003E3610"/>
    <w:rsid w:val="003E3E2D"/>
    <w:rsid w:val="003E6090"/>
    <w:rsid w:val="003F104F"/>
    <w:rsid w:val="003F12EB"/>
    <w:rsid w:val="003F1CFF"/>
    <w:rsid w:val="003F2FAE"/>
    <w:rsid w:val="003F3D57"/>
    <w:rsid w:val="003F3E83"/>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625B"/>
    <w:rsid w:val="0042026C"/>
    <w:rsid w:val="0042080A"/>
    <w:rsid w:val="004218BF"/>
    <w:rsid w:val="0042395E"/>
    <w:rsid w:val="004241C3"/>
    <w:rsid w:val="0042754A"/>
    <w:rsid w:val="0042773A"/>
    <w:rsid w:val="00430C80"/>
    <w:rsid w:val="0043299B"/>
    <w:rsid w:val="004337BD"/>
    <w:rsid w:val="00434600"/>
    <w:rsid w:val="00434B48"/>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6A61"/>
    <w:rsid w:val="00456DF8"/>
    <w:rsid w:val="00457C5E"/>
    <w:rsid w:val="00461CD6"/>
    <w:rsid w:val="00464DFB"/>
    <w:rsid w:val="00464EE5"/>
    <w:rsid w:val="00466C5C"/>
    <w:rsid w:val="00466E92"/>
    <w:rsid w:val="004706B6"/>
    <w:rsid w:val="00470A3A"/>
    <w:rsid w:val="0047104C"/>
    <w:rsid w:val="00471325"/>
    <w:rsid w:val="00472244"/>
    <w:rsid w:val="004733EE"/>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49B8"/>
    <w:rsid w:val="004E68F0"/>
    <w:rsid w:val="004E70C1"/>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2B12"/>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82B"/>
    <w:rsid w:val="00546F34"/>
    <w:rsid w:val="0055024B"/>
    <w:rsid w:val="0055060E"/>
    <w:rsid w:val="00550EFD"/>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48B"/>
    <w:rsid w:val="00586CAE"/>
    <w:rsid w:val="00590805"/>
    <w:rsid w:val="0059300D"/>
    <w:rsid w:val="005959B1"/>
    <w:rsid w:val="005970C6"/>
    <w:rsid w:val="00597F23"/>
    <w:rsid w:val="005A19D3"/>
    <w:rsid w:val="005A1D0F"/>
    <w:rsid w:val="005A2CD0"/>
    <w:rsid w:val="005A372D"/>
    <w:rsid w:val="005A4035"/>
    <w:rsid w:val="005A4538"/>
    <w:rsid w:val="005A484E"/>
    <w:rsid w:val="005A7AB3"/>
    <w:rsid w:val="005A7DFB"/>
    <w:rsid w:val="005B0091"/>
    <w:rsid w:val="005B025A"/>
    <w:rsid w:val="005B1B31"/>
    <w:rsid w:val="005B1F05"/>
    <w:rsid w:val="005B3A69"/>
    <w:rsid w:val="005B4147"/>
    <w:rsid w:val="005B41F7"/>
    <w:rsid w:val="005B50A5"/>
    <w:rsid w:val="005B6110"/>
    <w:rsid w:val="005B714C"/>
    <w:rsid w:val="005B74FD"/>
    <w:rsid w:val="005C034C"/>
    <w:rsid w:val="005C2307"/>
    <w:rsid w:val="005C2CAF"/>
    <w:rsid w:val="005C4BA8"/>
    <w:rsid w:val="005C4F8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27024"/>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1F84"/>
    <w:rsid w:val="00652B09"/>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0CAE"/>
    <w:rsid w:val="006A0DA8"/>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131"/>
    <w:rsid w:val="006C2DF7"/>
    <w:rsid w:val="006C2E22"/>
    <w:rsid w:val="006C357E"/>
    <w:rsid w:val="006C3983"/>
    <w:rsid w:val="006D2DA8"/>
    <w:rsid w:val="006D3977"/>
    <w:rsid w:val="006D40AF"/>
    <w:rsid w:val="006D44FB"/>
    <w:rsid w:val="006D5144"/>
    <w:rsid w:val="006D67A4"/>
    <w:rsid w:val="006D6A29"/>
    <w:rsid w:val="006D6B9C"/>
    <w:rsid w:val="006D6C02"/>
    <w:rsid w:val="006E2E69"/>
    <w:rsid w:val="006E6C16"/>
    <w:rsid w:val="006E7706"/>
    <w:rsid w:val="006E7953"/>
    <w:rsid w:val="006F142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F42"/>
    <w:rsid w:val="00710A98"/>
    <w:rsid w:val="0071377E"/>
    <w:rsid w:val="00714DC2"/>
    <w:rsid w:val="00717003"/>
    <w:rsid w:val="007232AB"/>
    <w:rsid w:val="00723C5C"/>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77F57"/>
    <w:rsid w:val="0078061F"/>
    <w:rsid w:val="007813CA"/>
    <w:rsid w:val="007832B6"/>
    <w:rsid w:val="007839A3"/>
    <w:rsid w:val="00783D4E"/>
    <w:rsid w:val="00787C24"/>
    <w:rsid w:val="00790AB8"/>
    <w:rsid w:val="00791970"/>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7347"/>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0F8"/>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7A9"/>
    <w:rsid w:val="00836DD4"/>
    <w:rsid w:val="00836F93"/>
    <w:rsid w:val="008379E2"/>
    <w:rsid w:val="008415BD"/>
    <w:rsid w:val="008416E5"/>
    <w:rsid w:val="008421EE"/>
    <w:rsid w:val="008501CD"/>
    <w:rsid w:val="0085131F"/>
    <w:rsid w:val="00851D6E"/>
    <w:rsid w:val="00852B6A"/>
    <w:rsid w:val="00853AF5"/>
    <w:rsid w:val="00855D2C"/>
    <w:rsid w:val="00855D60"/>
    <w:rsid w:val="00860200"/>
    <w:rsid w:val="008608FD"/>
    <w:rsid w:val="00860B41"/>
    <w:rsid w:val="0086178A"/>
    <w:rsid w:val="00862A60"/>
    <w:rsid w:val="00862FB3"/>
    <w:rsid w:val="008630F2"/>
    <w:rsid w:val="008630FC"/>
    <w:rsid w:val="00863C9C"/>
    <w:rsid w:val="00863E0B"/>
    <w:rsid w:val="0086662F"/>
    <w:rsid w:val="00866657"/>
    <w:rsid w:val="00867D1F"/>
    <w:rsid w:val="008716EF"/>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06DC"/>
    <w:rsid w:val="00931F84"/>
    <w:rsid w:val="00935CA1"/>
    <w:rsid w:val="009406D6"/>
    <w:rsid w:val="00941A85"/>
    <w:rsid w:val="00941D34"/>
    <w:rsid w:val="009433CF"/>
    <w:rsid w:val="00943E25"/>
    <w:rsid w:val="0094641E"/>
    <w:rsid w:val="00947400"/>
    <w:rsid w:val="009509D1"/>
    <w:rsid w:val="009515ED"/>
    <w:rsid w:val="00952C42"/>
    <w:rsid w:val="0095363D"/>
    <w:rsid w:val="009538E3"/>
    <w:rsid w:val="00954A28"/>
    <w:rsid w:val="00954E5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3BA3"/>
    <w:rsid w:val="009847A1"/>
    <w:rsid w:val="00986D06"/>
    <w:rsid w:val="00986D29"/>
    <w:rsid w:val="00990207"/>
    <w:rsid w:val="00992062"/>
    <w:rsid w:val="00994810"/>
    <w:rsid w:val="00995E7C"/>
    <w:rsid w:val="00996151"/>
    <w:rsid w:val="0099718D"/>
    <w:rsid w:val="00997748"/>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4"/>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6BB6"/>
    <w:rsid w:val="00A0716F"/>
    <w:rsid w:val="00A071E7"/>
    <w:rsid w:val="00A0729A"/>
    <w:rsid w:val="00A104FE"/>
    <w:rsid w:val="00A1186A"/>
    <w:rsid w:val="00A11BBC"/>
    <w:rsid w:val="00A11E14"/>
    <w:rsid w:val="00A12694"/>
    <w:rsid w:val="00A15118"/>
    <w:rsid w:val="00A15C11"/>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54CF"/>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E48"/>
    <w:rsid w:val="00B627F1"/>
    <w:rsid w:val="00B6700E"/>
    <w:rsid w:val="00B67537"/>
    <w:rsid w:val="00B70C9B"/>
    <w:rsid w:val="00B71A6B"/>
    <w:rsid w:val="00B72F52"/>
    <w:rsid w:val="00B73801"/>
    <w:rsid w:val="00B739FE"/>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A568F"/>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51123"/>
    <w:rsid w:val="00C52E7F"/>
    <w:rsid w:val="00C53059"/>
    <w:rsid w:val="00C53F82"/>
    <w:rsid w:val="00C55C1D"/>
    <w:rsid w:val="00C55DB7"/>
    <w:rsid w:val="00C62C34"/>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2DD7"/>
    <w:rsid w:val="00CB4327"/>
    <w:rsid w:val="00CB6802"/>
    <w:rsid w:val="00CB7CC2"/>
    <w:rsid w:val="00CC01D4"/>
    <w:rsid w:val="00CC036E"/>
    <w:rsid w:val="00CC0DB2"/>
    <w:rsid w:val="00CC14CA"/>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473"/>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1BA1"/>
    <w:rsid w:val="00D22303"/>
    <w:rsid w:val="00D234EC"/>
    <w:rsid w:val="00D23519"/>
    <w:rsid w:val="00D24A1A"/>
    <w:rsid w:val="00D25D5C"/>
    <w:rsid w:val="00D26861"/>
    <w:rsid w:val="00D26ADC"/>
    <w:rsid w:val="00D26EE4"/>
    <w:rsid w:val="00D26F4C"/>
    <w:rsid w:val="00D27C5C"/>
    <w:rsid w:val="00D30F0D"/>
    <w:rsid w:val="00D349BA"/>
    <w:rsid w:val="00D350EC"/>
    <w:rsid w:val="00D355F5"/>
    <w:rsid w:val="00D3571A"/>
    <w:rsid w:val="00D3651B"/>
    <w:rsid w:val="00D367DF"/>
    <w:rsid w:val="00D36E8E"/>
    <w:rsid w:val="00D37823"/>
    <w:rsid w:val="00D403E5"/>
    <w:rsid w:val="00D43589"/>
    <w:rsid w:val="00D43F30"/>
    <w:rsid w:val="00D44670"/>
    <w:rsid w:val="00D53E79"/>
    <w:rsid w:val="00D54399"/>
    <w:rsid w:val="00D55904"/>
    <w:rsid w:val="00D60D62"/>
    <w:rsid w:val="00D619F7"/>
    <w:rsid w:val="00D66655"/>
    <w:rsid w:val="00D70522"/>
    <w:rsid w:val="00D7130A"/>
    <w:rsid w:val="00D7188D"/>
    <w:rsid w:val="00D72DBB"/>
    <w:rsid w:val="00D746D8"/>
    <w:rsid w:val="00D74C6A"/>
    <w:rsid w:val="00D813F5"/>
    <w:rsid w:val="00D8419A"/>
    <w:rsid w:val="00D85E5D"/>
    <w:rsid w:val="00D86A80"/>
    <w:rsid w:val="00D871B6"/>
    <w:rsid w:val="00D879DD"/>
    <w:rsid w:val="00D91078"/>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191E"/>
    <w:rsid w:val="00E72F68"/>
    <w:rsid w:val="00E73D8A"/>
    <w:rsid w:val="00E7406C"/>
    <w:rsid w:val="00E74A22"/>
    <w:rsid w:val="00E75478"/>
    <w:rsid w:val="00E7646D"/>
    <w:rsid w:val="00E8056E"/>
    <w:rsid w:val="00E813BA"/>
    <w:rsid w:val="00E82E84"/>
    <w:rsid w:val="00E83628"/>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E63B1"/>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51DC"/>
    <w:rsid w:val="00F5747A"/>
    <w:rsid w:val="00F57536"/>
    <w:rsid w:val="00F57EB5"/>
    <w:rsid w:val="00F6182B"/>
    <w:rsid w:val="00F630B6"/>
    <w:rsid w:val="00F643C2"/>
    <w:rsid w:val="00F652A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6F8"/>
    <w:rsid w:val="00F934A2"/>
    <w:rsid w:val="00F93A30"/>
    <w:rsid w:val="00F9432F"/>
    <w:rsid w:val="00F95323"/>
    <w:rsid w:val="00F9559B"/>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157F"/>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contacts" w:name="Sn"/>
  <w:smartTagType w:namespaceuri="urn:schemas:contacts" w:name="GivenName"/>
  <w:smartTagType w:namespaceuri="urn:schemas-microsoft-com:office:smarttags" w:name="PersonName"/>
  <w:shapeDefaults>
    <o:shapedefaults v:ext="edit" spidmax="7170">
      <o:colormenu v:ext="edit" fillcolor="silver"/>
    </o:shapedefaults>
    <o:shapelayout v:ext="edit">
      <o:idmap v:ext="edit" data="1"/>
    </o:shapelayout>
  </w:shapeDefaults>
  <w:decimalSymbol w:val="."/>
  <w:listSeparator w:val=","/>
  <w14:docId w14:val="52956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7B7F05"/>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23096405">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82603639">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0702938">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www.sbr.gov.au/software-developers/developer-tools/ato/income-tax-return-obligations/ato-ctr" TargetMode="External"/><Relationship Id="rId3" Type="http://schemas.openxmlformats.org/officeDocument/2006/relationships/customXml" Target="../customXml/item3.xml"/><Relationship Id="rId21" Type="http://schemas.openxmlformats.org/officeDocument/2006/relationships/hyperlink" Target="https://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47B81368-524C-4BC4-9197-646615C2D0C4}"/>
</file>

<file path=customXml/itemProps2.xml><?xml version="1.0" encoding="utf-8"?>
<ds:datastoreItem xmlns:ds="http://schemas.openxmlformats.org/officeDocument/2006/customXml" ds:itemID="{3F8D68BB-FB7E-4F5D-B178-5FAA9DF5B96A}"/>
</file>

<file path=customXml/itemProps3.xml><?xml version="1.0" encoding="utf-8"?>
<ds:datastoreItem xmlns:ds="http://schemas.openxmlformats.org/officeDocument/2006/customXml" ds:itemID="{CB6EEFD4-A26C-4B0F-8DA7-BF6FA542B3DC}"/>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11</Pages>
  <Words>2122</Words>
  <Characters>12098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ATO CGLS 2013 Release Notes</vt:lpstr>
    </vt:vector>
  </TitlesOfParts>
  <Company>Standard Business Reporting</Company>
  <LinksUpToDate>false</LinksUpToDate>
  <CharactersWithSpaces>14192</CharactersWithSpaces>
  <SharedDoc>false</SharedDoc>
  <HLinks>
    <vt:vector size="162" baseType="variant">
      <vt:variant>
        <vt:i4>3604591</vt:i4>
      </vt:variant>
      <vt:variant>
        <vt:i4>239</vt:i4>
      </vt:variant>
      <vt:variant>
        <vt:i4>0</vt:i4>
      </vt:variant>
      <vt:variant>
        <vt:i4>5</vt:i4>
      </vt:variant>
      <vt:variant>
        <vt:lpwstr>http://www.sbr.gov.au/software-developers/developer-tools/ato/income-tax-return-obligations/ato-ctr</vt:lpwstr>
      </vt:variant>
      <vt:variant>
        <vt:lpwstr/>
      </vt:variant>
      <vt:variant>
        <vt:i4>7209005</vt:i4>
      </vt:variant>
      <vt:variant>
        <vt:i4>194</vt:i4>
      </vt:variant>
      <vt:variant>
        <vt:i4>0</vt:i4>
      </vt:variant>
      <vt:variant>
        <vt:i4>5</vt:i4>
      </vt:variant>
      <vt:variant>
        <vt:lpwstr>https://www.sbr.gov.au/software-developers/developer-tools/ato</vt:lpwstr>
      </vt:variant>
      <vt:variant>
        <vt:lpwstr/>
      </vt:variant>
      <vt:variant>
        <vt:i4>1179707</vt:i4>
      </vt:variant>
      <vt:variant>
        <vt:i4>157</vt:i4>
      </vt:variant>
      <vt:variant>
        <vt:i4>0</vt:i4>
      </vt:variant>
      <vt:variant>
        <vt:i4>5</vt:i4>
      </vt:variant>
      <vt:variant>
        <vt:lpwstr/>
      </vt:variant>
      <vt:variant>
        <vt:lpwstr>_Toc363032819</vt:lpwstr>
      </vt:variant>
      <vt:variant>
        <vt:i4>1179707</vt:i4>
      </vt:variant>
      <vt:variant>
        <vt:i4>151</vt:i4>
      </vt:variant>
      <vt:variant>
        <vt:i4>0</vt:i4>
      </vt:variant>
      <vt:variant>
        <vt:i4>5</vt:i4>
      </vt:variant>
      <vt:variant>
        <vt:lpwstr/>
      </vt:variant>
      <vt:variant>
        <vt:lpwstr>_Toc363032818</vt:lpwstr>
      </vt:variant>
      <vt:variant>
        <vt:i4>1179707</vt:i4>
      </vt:variant>
      <vt:variant>
        <vt:i4>145</vt:i4>
      </vt:variant>
      <vt:variant>
        <vt:i4>0</vt:i4>
      </vt:variant>
      <vt:variant>
        <vt:i4>5</vt:i4>
      </vt:variant>
      <vt:variant>
        <vt:lpwstr/>
      </vt:variant>
      <vt:variant>
        <vt:lpwstr>_Toc363032817</vt:lpwstr>
      </vt:variant>
      <vt:variant>
        <vt:i4>1179707</vt:i4>
      </vt:variant>
      <vt:variant>
        <vt:i4>139</vt:i4>
      </vt:variant>
      <vt:variant>
        <vt:i4>0</vt:i4>
      </vt:variant>
      <vt:variant>
        <vt:i4>5</vt:i4>
      </vt:variant>
      <vt:variant>
        <vt:lpwstr/>
      </vt:variant>
      <vt:variant>
        <vt:lpwstr>_Toc363032816</vt:lpwstr>
      </vt:variant>
      <vt:variant>
        <vt:i4>1179707</vt:i4>
      </vt:variant>
      <vt:variant>
        <vt:i4>133</vt:i4>
      </vt:variant>
      <vt:variant>
        <vt:i4>0</vt:i4>
      </vt:variant>
      <vt:variant>
        <vt:i4>5</vt:i4>
      </vt:variant>
      <vt:variant>
        <vt:lpwstr/>
      </vt:variant>
      <vt:variant>
        <vt:lpwstr>_Toc363032815</vt:lpwstr>
      </vt:variant>
      <vt:variant>
        <vt:i4>1179707</vt:i4>
      </vt:variant>
      <vt:variant>
        <vt:i4>127</vt:i4>
      </vt:variant>
      <vt:variant>
        <vt:i4>0</vt:i4>
      </vt:variant>
      <vt:variant>
        <vt:i4>5</vt:i4>
      </vt:variant>
      <vt:variant>
        <vt:lpwstr/>
      </vt:variant>
      <vt:variant>
        <vt:lpwstr>_Toc363032814</vt:lpwstr>
      </vt:variant>
      <vt:variant>
        <vt:i4>1179707</vt:i4>
      </vt:variant>
      <vt:variant>
        <vt:i4>121</vt:i4>
      </vt:variant>
      <vt:variant>
        <vt:i4>0</vt:i4>
      </vt:variant>
      <vt:variant>
        <vt:i4>5</vt:i4>
      </vt:variant>
      <vt:variant>
        <vt:lpwstr/>
      </vt:variant>
      <vt:variant>
        <vt:lpwstr>_Toc363032813</vt:lpwstr>
      </vt:variant>
      <vt:variant>
        <vt:i4>1179707</vt:i4>
      </vt:variant>
      <vt:variant>
        <vt:i4>115</vt:i4>
      </vt:variant>
      <vt:variant>
        <vt:i4>0</vt:i4>
      </vt:variant>
      <vt:variant>
        <vt:i4>5</vt:i4>
      </vt:variant>
      <vt:variant>
        <vt:lpwstr/>
      </vt:variant>
      <vt:variant>
        <vt:lpwstr>_Toc363032812</vt:lpwstr>
      </vt:variant>
      <vt:variant>
        <vt:i4>1179707</vt:i4>
      </vt:variant>
      <vt:variant>
        <vt:i4>109</vt:i4>
      </vt:variant>
      <vt:variant>
        <vt:i4>0</vt:i4>
      </vt:variant>
      <vt:variant>
        <vt:i4>5</vt:i4>
      </vt:variant>
      <vt:variant>
        <vt:lpwstr/>
      </vt:variant>
      <vt:variant>
        <vt:lpwstr>_Toc363032811</vt:lpwstr>
      </vt:variant>
      <vt:variant>
        <vt:i4>1179707</vt:i4>
      </vt:variant>
      <vt:variant>
        <vt:i4>103</vt:i4>
      </vt:variant>
      <vt:variant>
        <vt:i4>0</vt:i4>
      </vt:variant>
      <vt:variant>
        <vt:i4>5</vt:i4>
      </vt:variant>
      <vt:variant>
        <vt:lpwstr/>
      </vt:variant>
      <vt:variant>
        <vt:lpwstr>_Toc363032810</vt:lpwstr>
      </vt:variant>
      <vt:variant>
        <vt:i4>1245243</vt:i4>
      </vt:variant>
      <vt:variant>
        <vt:i4>97</vt:i4>
      </vt:variant>
      <vt:variant>
        <vt:i4>0</vt:i4>
      </vt:variant>
      <vt:variant>
        <vt:i4>5</vt:i4>
      </vt:variant>
      <vt:variant>
        <vt:lpwstr/>
      </vt:variant>
      <vt:variant>
        <vt:lpwstr>_Toc363032809</vt:lpwstr>
      </vt:variant>
      <vt:variant>
        <vt:i4>1245243</vt:i4>
      </vt:variant>
      <vt:variant>
        <vt:i4>91</vt:i4>
      </vt:variant>
      <vt:variant>
        <vt:i4>0</vt:i4>
      </vt:variant>
      <vt:variant>
        <vt:i4>5</vt:i4>
      </vt:variant>
      <vt:variant>
        <vt:lpwstr/>
      </vt:variant>
      <vt:variant>
        <vt:lpwstr>_Toc363032808</vt:lpwstr>
      </vt:variant>
      <vt:variant>
        <vt:i4>1245243</vt:i4>
      </vt:variant>
      <vt:variant>
        <vt:i4>85</vt:i4>
      </vt:variant>
      <vt:variant>
        <vt:i4>0</vt:i4>
      </vt:variant>
      <vt:variant>
        <vt:i4>5</vt:i4>
      </vt:variant>
      <vt:variant>
        <vt:lpwstr/>
      </vt:variant>
      <vt:variant>
        <vt:lpwstr>_Toc363032807</vt:lpwstr>
      </vt:variant>
      <vt:variant>
        <vt:i4>1245243</vt:i4>
      </vt:variant>
      <vt:variant>
        <vt:i4>79</vt:i4>
      </vt:variant>
      <vt:variant>
        <vt:i4>0</vt:i4>
      </vt:variant>
      <vt:variant>
        <vt:i4>5</vt:i4>
      </vt:variant>
      <vt:variant>
        <vt:lpwstr/>
      </vt:variant>
      <vt:variant>
        <vt:lpwstr>_Toc363032806</vt:lpwstr>
      </vt:variant>
      <vt:variant>
        <vt:i4>1245243</vt:i4>
      </vt:variant>
      <vt:variant>
        <vt:i4>73</vt:i4>
      </vt:variant>
      <vt:variant>
        <vt:i4>0</vt:i4>
      </vt:variant>
      <vt:variant>
        <vt:i4>5</vt:i4>
      </vt:variant>
      <vt:variant>
        <vt:lpwstr/>
      </vt:variant>
      <vt:variant>
        <vt:lpwstr>_Toc363032805</vt:lpwstr>
      </vt:variant>
      <vt:variant>
        <vt:i4>1245243</vt:i4>
      </vt:variant>
      <vt:variant>
        <vt:i4>67</vt:i4>
      </vt:variant>
      <vt:variant>
        <vt:i4>0</vt:i4>
      </vt:variant>
      <vt:variant>
        <vt:i4>5</vt:i4>
      </vt:variant>
      <vt:variant>
        <vt:lpwstr/>
      </vt:variant>
      <vt:variant>
        <vt:lpwstr>_Toc363032804</vt:lpwstr>
      </vt:variant>
      <vt:variant>
        <vt:i4>1245243</vt:i4>
      </vt:variant>
      <vt:variant>
        <vt:i4>61</vt:i4>
      </vt:variant>
      <vt:variant>
        <vt:i4>0</vt:i4>
      </vt:variant>
      <vt:variant>
        <vt:i4>5</vt:i4>
      </vt:variant>
      <vt:variant>
        <vt:lpwstr/>
      </vt:variant>
      <vt:variant>
        <vt:lpwstr>_Toc363032803</vt:lpwstr>
      </vt:variant>
      <vt:variant>
        <vt:i4>1245243</vt:i4>
      </vt:variant>
      <vt:variant>
        <vt:i4>55</vt:i4>
      </vt:variant>
      <vt:variant>
        <vt:i4>0</vt:i4>
      </vt:variant>
      <vt:variant>
        <vt:i4>5</vt:i4>
      </vt:variant>
      <vt:variant>
        <vt:lpwstr/>
      </vt:variant>
      <vt:variant>
        <vt:lpwstr>_Toc363032802</vt:lpwstr>
      </vt:variant>
      <vt:variant>
        <vt:i4>1245243</vt:i4>
      </vt:variant>
      <vt:variant>
        <vt:i4>49</vt:i4>
      </vt:variant>
      <vt:variant>
        <vt:i4>0</vt:i4>
      </vt:variant>
      <vt:variant>
        <vt:i4>5</vt:i4>
      </vt:variant>
      <vt:variant>
        <vt:lpwstr/>
      </vt:variant>
      <vt:variant>
        <vt:lpwstr>_Toc363032801</vt:lpwstr>
      </vt:variant>
      <vt:variant>
        <vt:i4>1245243</vt:i4>
      </vt:variant>
      <vt:variant>
        <vt:i4>43</vt:i4>
      </vt:variant>
      <vt:variant>
        <vt:i4>0</vt:i4>
      </vt:variant>
      <vt:variant>
        <vt:i4>5</vt:i4>
      </vt:variant>
      <vt:variant>
        <vt:lpwstr/>
      </vt:variant>
      <vt:variant>
        <vt:lpwstr>_Toc363032800</vt:lpwstr>
      </vt:variant>
      <vt:variant>
        <vt:i4>1703988</vt:i4>
      </vt:variant>
      <vt:variant>
        <vt:i4>37</vt:i4>
      </vt:variant>
      <vt:variant>
        <vt:i4>0</vt:i4>
      </vt:variant>
      <vt:variant>
        <vt:i4>5</vt:i4>
      </vt:variant>
      <vt:variant>
        <vt:lpwstr/>
      </vt:variant>
      <vt:variant>
        <vt:lpwstr>_Toc363032799</vt:lpwstr>
      </vt:variant>
      <vt:variant>
        <vt:i4>1703988</vt:i4>
      </vt:variant>
      <vt:variant>
        <vt:i4>31</vt:i4>
      </vt:variant>
      <vt:variant>
        <vt:i4>0</vt:i4>
      </vt:variant>
      <vt:variant>
        <vt:i4>5</vt:i4>
      </vt:variant>
      <vt:variant>
        <vt:lpwstr/>
      </vt:variant>
      <vt:variant>
        <vt:lpwstr>_Toc363032798</vt:lpwstr>
      </vt:variant>
      <vt:variant>
        <vt:i4>1703988</vt:i4>
      </vt:variant>
      <vt:variant>
        <vt:i4>25</vt:i4>
      </vt:variant>
      <vt:variant>
        <vt:i4>0</vt:i4>
      </vt:variant>
      <vt:variant>
        <vt:i4>5</vt:i4>
      </vt:variant>
      <vt:variant>
        <vt:lpwstr/>
      </vt:variant>
      <vt:variant>
        <vt:lpwstr>_Toc363032797</vt:lpwstr>
      </vt:variant>
      <vt:variant>
        <vt:i4>7667752</vt:i4>
      </vt:variant>
      <vt:variant>
        <vt:i4>20</vt:i4>
      </vt:variant>
      <vt:variant>
        <vt:i4>0</vt:i4>
      </vt:variant>
      <vt:variant>
        <vt:i4>5</vt:i4>
      </vt:variant>
      <vt:variant>
        <vt:lpwstr>http://www.sbr.gov.au/</vt:lpwstr>
      </vt:variant>
      <vt:variant>
        <vt:lpwstr/>
      </vt:variant>
      <vt:variant>
        <vt:i4>3932250</vt:i4>
      </vt:variant>
      <vt:variant>
        <vt:i4>14</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CGLS 2013 Release Notes</dc:title>
  <dc:subject>Release Notes</dc:subject>
  <dc:creator>ATO</dc:creator>
  <dc:description/>
  <cp:lastModifiedBy>uanme</cp:lastModifiedBy>
  <cp:revision>2</cp:revision>
  <cp:lastPrinted>2012-03-21T03:30:00Z</cp:lastPrinted>
  <dcterms:created xsi:type="dcterms:W3CDTF">2014-12-03T02:19:00Z</dcterms:created>
  <dcterms:modified xsi:type="dcterms:W3CDTF">2014-12-03T02:19:00Z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FormFullName">
    <vt:lpwstr>Consolidated Groups Losses Schedule</vt:lpwstr>
  </property>
  <property fmtid="{D5CDD505-2E9C-101B-9397-08002B2CF9AE}" pid="6" name="docCollaboration">
    <vt:lpwstr>cgls.0003</vt:lpwstr>
  </property>
  <property fmtid="{D5CDD505-2E9C-101B-9397-08002B2CF9AE}" pid="7" name="docReleaseDate">
    <vt:lpwstr>05/08/2013</vt:lpwstr>
  </property>
  <property fmtid="{D5CDD505-2E9C-101B-9397-08002B2CF9AE}" pid="8" name="docFormCode">
    <vt:lpwstr>CGLS</vt:lpwstr>
  </property>
  <property fmtid="{D5CDD505-2E9C-101B-9397-08002B2CF9AE}" pid="9" name="prevDocCollaboration">
    <vt:lpwstr>cgls.0002</vt:lpwstr>
  </property>
  <property fmtid="{D5CDD505-2E9C-101B-9397-08002B2CF9AE}" pid="10" name="Year">
    <vt:lpwstr>2013</vt:lpwstr>
  </property>
</Properties>
</file>