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14:paraId="7B011438" w14:textId="77777777" w:rsidTr="00972F47">
        <w:trPr>
          <w:trHeight w:hRule="exact" w:val="1798"/>
        </w:trPr>
        <w:tc>
          <w:tcPr>
            <w:tcW w:w="9639" w:type="dxa"/>
            <w:gridSpan w:val="2"/>
            <w:vAlign w:val="bottom"/>
          </w:tcPr>
          <w:p w14:paraId="7B011437" w14:textId="77777777"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7B011597" wp14:editId="7B011598">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14:paraId="7B01143A" w14:textId="77777777" w:rsidTr="00972F47">
        <w:tc>
          <w:tcPr>
            <w:tcW w:w="9639" w:type="dxa"/>
            <w:gridSpan w:val="2"/>
            <w:vAlign w:val="bottom"/>
          </w:tcPr>
          <w:p w14:paraId="7B011439" w14:textId="77777777" w:rsidR="00727F08" w:rsidRPr="009B06E0" w:rsidRDefault="00727F08" w:rsidP="00972F47">
            <w:pPr>
              <w:pStyle w:val="FileRefRow"/>
              <w:spacing w:before="60" w:after="60"/>
              <w:jc w:val="right"/>
              <w:rPr>
                <w:rFonts w:cs="Arial"/>
              </w:rPr>
            </w:pPr>
          </w:p>
        </w:tc>
      </w:tr>
      <w:tr w:rsidR="00727F08" w:rsidRPr="009B06E0" w14:paraId="7B011442" w14:textId="77777777" w:rsidTr="00920D02">
        <w:tblPrEx>
          <w:tblCellMar>
            <w:left w:w="170" w:type="dxa"/>
            <w:right w:w="170" w:type="dxa"/>
          </w:tblCellMar>
        </w:tblPrEx>
        <w:trPr>
          <w:trHeight w:hRule="exact" w:val="8618"/>
        </w:trPr>
        <w:tc>
          <w:tcPr>
            <w:tcW w:w="9639" w:type="dxa"/>
            <w:gridSpan w:val="2"/>
            <w:vAlign w:val="bottom"/>
          </w:tcPr>
          <w:p w14:paraId="7B01143B" w14:textId="77777777" w:rsidR="00727F08" w:rsidRPr="009B06E0" w:rsidRDefault="00727F08" w:rsidP="00972F47">
            <w:pPr>
              <w:pStyle w:val="ReportTitle"/>
              <w:spacing w:before="60"/>
              <w:ind w:left="440"/>
              <w:rPr>
                <w:rFonts w:cs="Arial"/>
              </w:rPr>
            </w:pPr>
            <w:r w:rsidRPr="009B06E0">
              <w:rPr>
                <w:rFonts w:cs="Arial"/>
              </w:rPr>
              <w:t>Standard Business Reporting</w:t>
            </w:r>
          </w:p>
          <w:p w14:paraId="7B01143C" w14:textId="77777777"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14:paraId="7B01143D" w14:textId="4A052F6C" w:rsidR="00727F08" w:rsidRPr="006A040E" w:rsidRDefault="00EA7E3A" w:rsidP="00972F47">
            <w:pPr>
              <w:pStyle w:val="ReportTitle"/>
              <w:spacing w:before="60"/>
              <w:ind w:left="440"/>
              <w:rPr>
                <w:rFonts w:cs="Arial"/>
                <w:sz w:val="50"/>
                <w:szCs w:val="50"/>
              </w:rPr>
            </w:pPr>
            <w:r>
              <w:rPr>
                <w:sz w:val="50"/>
              </w:rPr>
              <w:t>Self-m</w:t>
            </w:r>
            <w:r w:rsidR="00B61459" w:rsidRPr="00B61459">
              <w:rPr>
                <w:sz w:val="50"/>
              </w:rPr>
              <w:t xml:space="preserve">anaged </w:t>
            </w:r>
            <w:r w:rsidR="00584184">
              <w:rPr>
                <w:sz w:val="50"/>
              </w:rPr>
              <w:t>s</w:t>
            </w:r>
            <w:r w:rsidR="00B61459" w:rsidRPr="00B61459">
              <w:rPr>
                <w:sz w:val="50"/>
              </w:rPr>
              <w:t xml:space="preserve">uperannuation </w:t>
            </w:r>
            <w:r w:rsidR="00584184">
              <w:rPr>
                <w:sz w:val="50"/>
              </w:rPr>
              <w:t>f</w:t>
            </w:r>
            <w:r w:rsidR="00B61459" w:rsidRPr="00B61459">
              <w:rPr>
                <w:sz w:val="50"/>
              </w:rPr>
              <w:t xml:space="preserve">und </w:t>
            </w:r>
            <w:r w:rsidR="00584184">
              <w:rPr>
                <w:sz w:val="50"/>
              </w:rPr>
              <w:t>a</w:t>
            </w:r>
            <w:r w:rsidR="00B61459" w:rsidRPr="00B61459">
              <w:rPr>
                <w:sz w:val="50"/>
              </w:rPr>
              <w:t xml:space="preserve">nnual </w:t>
            </w:r>
            <w:r w:rsidR="00584184">
              <w:rPr>
                <w:sz w:val="50"/>
              </w:rPr>
              <w:t>r</w:t>
            </w:r>
            <w:r w:rsidR="00B61459" w:rsidRPr="00B61459">
              <w:rPr>
                <w:sz w:val="50"/>
              </w:rPr>
              <w:t>eturn 201</w:t>
            </w:r>
            <w:r w:rsidR="00772699">
              <w:rPr>
                <w:sz w:val="50"/>
              </w:rPr>
              <w:t>7</w:t>
            </w:r>
            <w:r w:rsidR="00B61459" w:rsidRPr="00B61459">
              <w:rPr>
                <w:sz w:val="50"/>
              </w:rPr>
              <w:t xml:space="preserve"> (smsfar.000</w:t>
            </w:r>
            <w:r w:rsidR="00EE6D5B">
              <w:rPr>
                <w:sz w:val="50"/>
              </w:rPr>
              <w:t>7</w:t>
            </w:r>
            <w:r w:rsidR="00B61459" w:rsidRPr="00B61459">
              <w:rPr>
                <w:sz w:val="50"/>
              </w:rPr>
              <w:t>)</w:t>
            </w:r>
            <w:r w:rsidR="00727F08" w:rsidRPr="00B61459">
              <w:rPr>
                <w:sz w:val="50"/>
              </w:rPr>
              <w:fldChar w:fldCharType="begin"/>
            </w:r>
            <w:r w:rsidR="00727F08" w:rsidRPr="00B61459">
              <w:rPr>
                <w:sz w:val="50"/>
              </w:rPr>
              <w:instrText xml:space="preserve"> DOCPROPERTY  docFormVersion  \* MERGEFORMAT </w:instrText>
            </w:r>
            <w:r w:rsidR="00727F08" w:rsidRPr="00B61459">
              <w:rPr>
                <w:sz w:val="50"/>
              </w:rPr>
              <w:fldChar w:fldCharType="end"/>
            </w:r>
          </w:p>
          <w:p w14:paraId="7B01143E" w14:textId="77777777"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14:paraId="7B01143F" w14:textId="77777777" w:rsidR="00727F08" w:rsidRPr="00B26D4A" w:rsidRDefault="00727F08" w:rsidP="00972F47">
            <w:pPr>
              <w:pStyle w:val="-subtitle"/>
              <w:spacing w:before="240"/>
              <w:ind w:left="425"/>
              <w:rPr>
                <w:rFonts w:ascii="Arial" w:hAnsi="Arial"/>
                <w:sz w:val="28"/>
              </w:rPr>
            </w:pPr>
            <w:r w:rsidRPr="00B26D4A">
              <w:rPr>
                <w:rFonts w:ascii="Arial" w:hAnsi="Arial"/>
                <w:sz w:val="28"/>
              </w:rPr>
              <w:t>Date</w:t>
            </w:r>
            <w:r w:rsidR="00451D6C">
              <w:rPr>
                <w:rFonts w:ascii="Arial" w:hAnsi="Arial"/>
                <w:sz w:val="28"/>
              </w:rPr>
              <w:t xml:space="preserve">: </w:t>
            </w:r>
            <w:r w:rsidR="004E64B7">
              <w:rPr>
                <w:rFonts w:ascii="Arial" w:hAnsi="Arial"/>
                <w:sz w:val="28"/>
              </w:rPr>
              <w:t>06</w:t>
            </w:r>
            <w:r w:rsidR="004E64B7" w:rsidRPr="004E64B7">
              <w:rPr>
                <w:rFonts w:ascii="Arial" w:hAnsi="Arial"/>
                <w:sz w:val="28"/>
                <w:vertAlign w:val="superscript"/>
              </w:rPr>
              <w:t>th</w:t>
            </w:r>
            <w:r w:rsidR="004E64B7">
              <w:rPr>
                <w:rFonts w:ascii="Arial" w:hAnsi="Arial"/>
                <w:sz w:val="28"/>
              </w:rPr>
              <w:t xml:space="preserve"> July </w:t>
            </w:r>
            <w:r w:rsidR="00967E23">
              <w:rPr>
                <w:rFonts w:ascii="Arial" w:hAnsi="Arial"/>
                <w:sz w:val="28"/>
              </w:rPr>
              <w:t xml:space="preserve"> 2017</w:t>
            </w:r>
          </w:p>
          <w:p w14:paraId="7B011440" w14:textId="77777777" w:rsidR="00727F08" w:rsidRPr="006B7540" w:rsidRDefault="00AC22A8" w:rsidP="00972F47">
            <w:pPr>
              <w:pStyle w:val="-subtitle"/>
              <w:spacing w:before="240"/>
              <w:ind w:left="425"/>
              <w:rPr>
                <w:rFonts w:ascii="Arial" w:hAnsi="Arial"/>
                <w:sz w:val="28"/>
              </w:rPr>
            </w:pPr>
            <w:r>
              <w:rPr>
                <w:rFonts w:ascii="Arial" w:hAnsi="Arial"/>
                <w:sz w:val="28"/>
              </w:rPr>
              <w:t>Final</w:t>
            </w:r>
          </w:p>
          <w:p w14:paraId="7B011441" w14:textId="77777777" w:rsidR="00727F08" w:rsidRPr="009B06E0" w:rsidRDefault="00727F08" w:rsidP="00972F47">
            <w:pPr>
              <w:pStyle w:val="ReportDescription"/>
              <w:spacing w:before="60" w:after="60"/>
              <w:rPr>
                <w:rFonts w:cs="Arial"/>
              </w:rPr>
            </w:pPr>
          </w:p>
        </w:tc>
      </w:tr>
      <w:tr w:rsidR="00727F08" w:rsidRPr="009B06E0" w14:paraId="7B011444"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7B011443" w14:textId="77777777" w:rsidR="00727F08" w:rsidRPr="009B06E0" w:rsidRDefault="00727F08" w:rsidP="00972F47">
            <w:pPr>
              <w:pBdr>
                <w:bottom w:val="single" w:sz="4" w:space="0" w:color="auto"/>
              </w:pBdr>
              <w:rPr>
                <w:rFonts w:cs="Arial"/>
              </w:rPr>
            </w:pPr>
          </w:p>
        </w:tc>
      </w:tr>
      <w:tr w:rsidR="00727F08" w:rsidRPr="009B06E0" w14:paraId="7B011447" w14:textId="77777777" w:rsidTr="00920D02">
        <w:tblPrEx>
          <w:tblCellMar>
            <w:left w:w="170" w:type="dxa"/>
            <w:right w:w="170" w:type="dxa"/>
          </w:tblCellMar>
        </w:tblPrEx>
        <w:trPr>
          <w:trHeight w:hRule="exact" w:val="715"/>
        </w:trPr>
        <w:tc>
          <w:tcPr>
            <w:tcW w:w="6660" w:type="dxa"/>
            <w:vAlign w:val="bottom"/>
          </w:tcPr>
          <w:p w14:paraId="7B011445" w14:textId="77777777" w:rsidR="00727F08" w:rsidRPr="009B06E0" w:rsidRDefault="00920D02" w:rsidP="00920D02">
            <w:pPr>
              <w:spacing w:before="60" w:after="60"/>
            </w:pPr>
            <w:r w:rsidRPr="00920D02">
              <w:rPr>
                <w:rFonts w:cs="Arial"/>
              </w:rPr>
              <w:t xml:space="preserve">  </w:t>
            </w:r>
            <w:r>
              <w:rPr>
                <w:noProof/>
              </w:rPr>
              <w:drawing>
                <wp:inline distT="0" distB="0" distL="0" distR="0" wp14:anchorId="7B011599" wp14:editId="7B01159A">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0"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0"/>
          </w:p>
        </w:tc>
        <w:tc>
          <w:tcPr>
            <w:tcW w:w="2979" w:type="dxa"/>
            <w:vAlign w:val="bottom"/>
          </w:tcPr>
          <w:p w14:paraId="7B011446" w14:textId="77777777" w:rsidR="00727F08" w:rsidRPr="009B06E0" w:rsidRDefault="00727F08" w:rsidP="00972F47">
            <w:pPr>
              <w:spacing w:before="60" w:after="60"/>
            </w:pPr>
            <w:r>
              <w:rPr>
                <w:noProof/>
              </w:rPr>
              <w:drawing>
                <wp:inline distT="0" distB="0" distL="0" distR="0" wp14:anchorId="7B01159B" wp14:editId="7B01159C">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14:paraId="7B01144A" w14:textId="77777777" w:rsidTr="00920D02">
        <w:tblPrEx>
          <w:tblCellMar>
            <w:left w:w="170" w:type="dxa"/>
            <w:right w:w="170" w:type="dxa"/>
          </w:tblCellMar>
        </w:tblPrEx>
        <w:trPr>
          <w:trHeight w:hRule="exact" w:val="1584"/>
        </w:trPr>
        <w:tc>
          <w:tcPr>
            <w:tcW w:w="6660" w:type="dxa"/>
          </w:tcPr>
          <w:p w14:paraId="7B011448" w14:textId="77777777" w:rsidR="00727F08" w:rsidRPr="009B06E0" w:rsidRDefault="00727F08" w:rsidP="00972F47">
            <w:pPr>
              <w:pStyle w:val="Maintext"/>
              <w:spacing w:before="60" w:after="60"/>
              <w:rPr>
                <w:rStyle w:val="Classification"/>
                <w:caps w:val="0"/>
              </w:rPr>
            </w:pPr>
          </w:p>
        </w:tc>
        <w:tc>
          <w:tcPr>
            <w:tcW w:w="2979" w:type="dxa"/>
          </w:tcPr>
          <w:p w14:paraId="7B011449" w14:textId="77777777"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7B01144B" w14:textId="77777777" w:rsidR="00AD4C20" w:rsidRDefault="00AD4C20"/>
    <w:p w14:paraId="7B01144C" w14:textId="77777777" w:rsidR="0073486D" w:rsidRDefault="0073486D" w:rsidP="00404A86">
      <w:pPr>
        <w:pStyle w:val="HEADAA"/>
        <w:rPr>
          <w:color w:val="FF0000"/>
          <w:highlight w:val="yellow"/>
        </w:rPr>
      </w:pPr>
      <w:bookmarkStart w:id="1" w:name="ClassificationPage1b"/>
      <w:bookmarkEnd w:id="1"/>
    </w:p>
    <w:p w14:paraId="7B01144D" w14:textId="77777777" w:rsidR="0073486D" w:rsidRDefault="0073486D" w:rsidP="00404A86">
      <w:pPr>
        <w:pStyle w:val="HEADAA"/>
        <w:rPr>
          <w:color w:val="FF0000"/>
          <w:highlight w:val="yellow"/>
        </w:rPr>
      </w:pPr>
    </w:p>
    <w:p w14:paraId="7B01144E" w14:textId="77777777" w:rsidR="00920D02" w:rsidRPr="009B06E0" w:rsidRDefault="00920D02" w:rsidP="00920D02">
      <w:pPr>
        <w:pStyle w:val="VersionHeadA"/>
      </w:pPr>
      <w:r w:rsidRPr="009B06E0">
        <w:t>VERSION CONTROL</w:t>
      </w:r>
    </w:p>
    <w:p w14:paraId="7B01144F" w14:textId="77777777" w:rsidR="00920D02" w:rsidRPr="00557A92" w:rsidRDefault="00920D02" w:rsidP="00920D02">
      <w:pPr>
        <w:pStyle w:val="Maintext"/>
        <w:rPr>
          <w:sz w:val="20"/>
        </w:rPr>
      </w:pPr>
    </w:p>
    <w:p w14:paraId="7B011450" w14:textId="77777777"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14:paraId="7B011454" w14:textId="77777777" w:rsidTr="00BA4DA2">
        <w:trPr>
          <w:trHeight w:val="444"/>
        </w:trPr>
        <w:tc>
          <w:tcPr>
            <w:tcW w:w="1242" w:type="dxa"/>
            <w:shd w:val="clear" w:color="auto" w:fill="C6D9F1" w:themeFill="text2" w:themeFillTint="33"/>
            <w:vAlign w:val="center"/>
          </w:tcPr>
          <w:p w14:paraId="7B011451" w14:textId="77777777" w:rsidR="00920D02" w:rsidRDefault="00920D02" w:rsidP="00BA4DA2">
            <w:pPr>
              <w:pStyle w:val="Maintext"/>
              <w:rPr>
                <w:sz w:val="20"/>
              </w:rPr>
            </w:pPr>
            <w:r w:rsidRPr="00C33A9B">
              <w:rPr>
                <w:b/>
                <w:sz w:val="20"/>
                <w:szCs w:val="20"/>
              </w:rPr>
              <w:t>Version</w:t>
            </w:r>
          </w:p>
        </w:tc>
        <w:tc>
          <w:tcPr>
            <w:tcW w:w="1701" w:type="dxa"/>
            <w:shd w:val="clear" w:color="auto" w:fill="C6D9F1" w:themeFill="text2" w:themeFillTint="33"/>
            <w:vAlign w:val="center"/>
          </w:tcPr>
          <w:p w14:paraId="7B011452" w14:textId="77777777"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14:paraId="7B011453" w14:textId="77777777" w:rsidR="00920D02" w:rsidRDefault="00920D02" w:rsidP="00BA4DA2">
            <w:pPr>
              <w:pStyle w:val="Maintext"/>
              <w:rPr>
                <w:sz w:val="20"/>
              </w:rPr>
            </w:pPr>
            <w:r w:rsidRPr="00C33A9B">
              <w:rPr>
                <w:b/>
                <w:sz w:val="20"/>
                <w:szCs w:val="20"/>
              </w:rPr>
              <w:t>Description of changes</w:t>
            </w:r>
          </w:p>
        </w:tc>
      </w:tr>
      <w:tr w:rsidR="00451D6C" w14:paraId="7B011458" w14:textId="77777777" w:rsidTr="00BA4DA2">
        <w:trPr>
          <w:trHeight w:val="444"/>
        </w:trPr>
        <w:tc>
          <w:tcPr>
            <w:tcW w:w="1242" w:type="dxa"/>
            <w:shd w:val="clear" w:color="auto" w:fill="FFFFFF" w:themeFill="background1"/>
            <w:vAlign w:val="center"/>
          </w:tcPr>
          <w:p w14:paraId="7B011455" w14:textId="77777777" w:rsidR="00451D6C" w:rsidRDefault="00451D6C" w:rsidP="00BA4DA2">
            <w:pPr>
              <w:pStyle w:val="Maintext"/>
              <w:rPr>
                <w:sz w:val="20"/>
                <w:szCs w:val="20"/>
              </w:rPr>
            </w:pPr>
            <w:r>
              <w:rPr>
                <w:sz w:val="20"/>
                <w:szCs w:val="20"/>
              </w:rPr>
              <w:t>1.0</w:t>
            </w:r>
          </w:p>
        </w:tc>
        <w:tc>
          <w:tcPr>
            <w:tcW w:w="1701" w:type="dxa"/>
            <w:shd w:val="clear" w:color="auto" w:fill="FFFFFF" w:themeFill="background1"/>
            <w:vAlign w:val="center"/>
          </w:tcPr>
          <w:p w14:paraId="7B011456" w14:textId="77777777" w:rsidR="00451D6C" w:rsidRDefault="004E64B7" w:rsidP="004E64B7">
            <w:pPr>
              <w:pStyle w:val="Maintext"/>
              <w:rPr>
                <w:sz w:val="20"/>
                <w:szCs w:val="20"/>
              </w:rPr>
            </w:pPr>
            <w:r>
              <w:rPr>
                <w:sz w:val="20"/>
                <w:szCs w:val="20"/>
              </w:rPr>
              <w:t>06.07.2017</w:t>
            </w:r>
          </w:p>
        </w:tc>
        <w:tc>
          <w:tcPr>
            <w:tcW w:w="6571" w:type="dxa"/>
            <w:shd w:val="clear" w:color="auto" w:fill="FFFFFF" w:themeFill="background1"/>
            <w:vAlign w:val="center"/>
          </w:tcPr>
          <w:p w14:paraId="7B011457" w14:textId="77777777" w:rsidR="00451D6C" w:rsidRDefault="00451D6C" w:rsidP="006D2DAF">
            <w:pPr>
              <w:pStyle w:val="Maintext"/>
              <w:rPr>
                <w:sz w:val="20"/>
                <w:szCs w:val="20"/>
              </w:rPr>
            </w:pPr>
            <w:r>
              <w:rPr>
                <w:sz w:val="20"/>
                <w:szCs w:val="20"/>
              </w:rPr>
              <w:t>Final</w:t>
            </w:r>
          </w:p>
        </w:tc>
      </w:tr>
    </w:tbl>
    <w:p w14:paraId="7B011459" w14:textId="77777777" w:rsidR="00920D02" w:rsidRDefault="00920D02" w:rsidP="00336249">
      <w:pPr>
        <w:pStyle w:val="VersionHeadA"/>
        <w:ind w:right="-844"/>
      </w:pPr>
    </w:p>
    <w:p w14:paraId="7B01145A" w14:textId="77777777" w:rsidR="00920D02" w:rsidRDefault="00920D02">
      <w:pPr>
        <w:rPr>
          <w:rFonts w:cs="Arial"/>
          <w:kern w:val="22"/>
          <w:sz w:val="36"/>
          <w:szCs w:val="36"/>
        </w:rPr>
      </w:pPr>
      <w:r>
        <w:br w:type="page"/>
      </w:r>
    </w:p>
    <w:p w14:paraId="7B01145B" w14:textId="77777777" w:rsidR="00191B6C" w:rsidRDefault="00191B6C" w:rsidP="00336249">
      <w:pPr>
        <w:pStyle w:val="VersionHeadA"/>
        <w:ind w:right="-844"/>
      </w:pPr>
    </w:p>
    <w:p w14:paraId="7B01145C" w14:textId="77777777" w:rsidR="00191B6C" w:rsidRDefault="00191B6C" w:rsidP="00336249">
      <w:pPr>
        <w:pStyle w:val="VersionHeadA"/>
        <w:ind w:right="-844"/>
      </w:pPr>
    </w:p>
    <w:p w14:paraId="7B01145D" w14:textId="77777777" w:rsidR="00191B6C" w:rsidRDefault="00191B6C" w:rsidP="00336249">
      <w:pPr>
        <w:pStyle w:val="VersionHeadA"/>
        <w:ind w:right="-844"/>
      </w:pPr>
    </w:p>
    <w:p w14:paraId="7B01145E" w14:textId="77777777" w:rsidR="00920D02" w:rsidRPr="00F00B02" w:rsidRDefault="00920D02" w:rsidP="00920D02">
      <w:pPr>
        <w:pStyle w:val="VersionHeadA"/>
        <w:ind w:right="-844"/>
      </w:pPr>
      <w:r w:rsidRPr="00F00B02">
        <w:t>ENDORSEMENT</w:t>
      </w:r>
    </w:p>
    <w:p w14:paraId="7B01145F" w14:textId="77777777" w:rsidR="00336249" w:rsidRPr="00063673" w:rsidRDefault="00336249" w:rsidP="00336249">
      <w:pPr>
        <w:pStyle w:val="VersionHead"/>
        <w:tabs>
          <w:tab w:val="left" w:pos="5103"/>
        </w:tabs>
        <w:rPr>
          <w:sz w:val="20"/>
          <w:szCs w:val="20"/>
        </w:rPr>
      </w:pPr>
      <w:r w:rsidRPr="00063673">
        <w:rPr>
          <w:sz w:val="20"/>
          <w:szCs w:val="20"/>
        </w:rPr>
        <w:t>APPROVAL</w:t>
      </w:r>
    </w:p>
    <w:p w14:paraId="7B011460" w14:textId="77777777" w:rsidR="00A91721" w:rsidRPr="003E106C" w:rsidRDefault="00A91721" w:rsidP="00A91721">
      <w:pPr>
        <w:pStyle w:val="Version2"/>
        <w:tabs>
          <w:tab w:val="left" w:pos="2835"/>
        </w:tabs>
        <w:rPr>
          <w:sz w:val="20"/>
          <w:szCs w:val="20"/>
          <w:highlight w:val="yellow"/>
        </w:rPr>
      </w:pPr>
    </w:p>
    <w:p w14:paraId="7B011461" w14:textId="77777777" w:rsidR="00A91721" w:rsidRPr="00584184" w:rsidRDefault="00584184" w:rsidP="00A91721">
      <w:pPr>
        <w:pStyle w:val="Version2"/>
        <w:tabs>
          <w:tab w:val="left" w:pos="2835"/>
        </w:tabs>
        <w:rPr>
          <w:sz w:val="20"/>
          <w:szCs w:val="20"/>
        </w:rPr>
      </w:pPr>
      <w:r w:rsidRPr="00584184">
        <w:rPr>
          <w:sz w:val="20"/>
          <w:szCs w:val="20"/>
        </w:rPr>
        <w:t>David Baker</w:t>
      </w:r>
      <w:r w:rsidR="00A91721" w:rsidRPr="00584184">
        <w:rPr>
          <w:sz w:val="20"/>
          <w:szCs w:val="20"/>
        </w:rPr>
        <w:tab/>
      </w:r>
      <w:r w:rsidR="00FF401B" w:rsidRPr="00584184">
        <w:rPr>
          <w:sz w:val="20"/>
          <w:szCs w:val="20"/>
        </w:rPr>
        <w:t>Program</w:t>
      </w:r>
      <w:r w:rsidR="00A91721" w:rsidRPr="00584184">
        <w:rPr>
          <w:sz w:val="20"/>
          <w:szCs w:val="20"/>
        </w:rPr>
        <w:t xml:space="preserve"> Manager</w:t>
      </w:r>
    </w:p>
    <w:p w14:paraId="7B011462" w14:textId="77777777" w:rsidR="00A91721" w:rsidRPr="00584184" w:rsidRDefault="00A91721" w:rsidP="00A91721">
      <w:pPr>
        <w:pStyle w:val="Version2"/>
        <w:tabs>
          <w:tab w:val="left" w:pos="2835"/>
        </w:tabs>
        <w:rPr>
          <w:sz w:val="20"/>
          <w:szCs w:val="20"/>
        </w:rPr>
      </w:pPr>
      <w:r w:rsidRPr="00584184">
        <w:rPr>
          <w:sz w:val="20"/>
          <w:szCs w:val="20"/>
        </w:rPr>
        <w:tab/>
        <w:t>Tax Practitioner, Lodgment Strategy and</w:t>
      </w:r>
    </w:p>
    <w:p w14:paraId="7B011463" w14:textId="77777777" w:rsidR="00A91721" w:rsidRPr="00584184" w:rsidRDefault="00A91721" w:rsidP="00A91721">
      <w:pPr>
        <w:pStyle w:val="Version2"/>
        <w:tabs>
          <w:tab w:val="left" w:pos="2835"/>
        </w:tabs>
        <w:rPr>
          <w:sz w:val="20"/>
          <w:szCs w:val="20"/>
        </w:rPr>
      </w:pPr>
      <w:r w:rsidRPr="00584184">
        <w:rPr>
          <w:sz w:val="20"/>
          <w:szCs w:val="20"/>
        </w:rPr>
        <w:tab/>
      </w:r>
      <w:r w:rsidR="00DE1B53" w:rsidRPr="00584184">
        <w:rPr>
          <w:sz w:val="20"/>
          <w:szCs w:val="20"/>
        </w:rPr>
        <w:t>Engagement</w:t>
      </w:r>
      <w:r w:rsidRPr="00584184">
        <w:rPr>
          <w:sz w:val="20"/>
          <w:szCs w:val="20"/>
        </w:rPr>
        <w:t xml:space="preserve"> Support</w:t>
      </w:r>
    </w:p>
    <w:p w14:paraId="7B011464" w14:textId="77777777" w:rsidR="000E7E0F" w:rsidRPr="008F4921" w:rsidRDefault="00A91721" w:rsidP="00A91721">
      <w:pPr>
        <w:pStyle w:val="Version2"/>
        <w:tabs>
          <w:tab w:val="left" w:pos="2835"/>
        </w:tabs>
        <w:rPr>
          <w:sz w:val="20"/>
          <w:szCs w:val="20"/>
        </w:rPr>
      </w:pPr>
      <w:r w:rsidRPr="00584184">
        <w:rPr>
          <w:sz w:val="20"/>
          <w:szCs w:val="20"/>
        </w:rPr>
        <w:tab/>
        <w:t>Australian Taxation Office</w:t>
      </w:r>
    </w:p>
    <w:p w14:paraId="7B011465" w14:textId="77777777" w:rsidR="000E7E0F" w:rsidRDefault="000E7E0F" w:rsidP="000E7E0F">
      <w:pPr>
        <w:pStyle w:val="VersionHeadA"/>
        <w:ind w:right="-844"/>
      </w:pPr>
    </w:p>
    <w:p w14:paraId="7B011466" w14:textId="77777777" w:rsidR="00191B6C" w:rsidRDefault="00191B6C" w:rsidP="000E7E0F">
      <w:pPr>
        <w:pStyle w:val="VersionHeadA"/>
        <w:ind w:right="-844"/>
      </w:pPr>
    </w:p>
    <w:p w14:paraId="7B011467" w14:textId="77777777" w:rsidR="008D32B0" w:rsidRDefault="008D32B0" w:rsidP="000E7E0F">
      <w:pPr>
        <w:pStyle w:val="VersionHeadA"/>
        <w:ind w:right="-844"/>
      </w:pPr>
    </w:p>
    <w:p w14:paraId="7B011468" w14:textId="77777777" w:rsidR="008D32B0" w:rsidRDefault="008D32B0" w:rsidP="000E7E0F">
      <w:pPr>
        <w:pStyle w:val="VersionHeadA"/>
        <w:ind w:right="-844"/>
      </w:pPr>
    </w:p>
    <w:p w14:paraId="7B011469" w14:textId="77777777" w:rsidR="00920D02" w:rsidRDefault="00920D02" w:rsidP="000E7E0F">
      <w:pPr>
        <w:pStyle w:val="VersionHeadA"/>
        <w:ind w:right="-844"/>
      </w:pPr>
    </w:p>
    <w:p w14:paraId="7B01146A" w14:textId="77777777" w:rsidR="00920D02" w:rsidRDefault="00920D02" w:rsidP="000E7E0F">
      <w:pPr>
        <w:pStyle w:val="VersionHeadA"/>
        <w:ind w:right="-844"/>
      </w:pPr>
    </w:p>
    <w:p w14:paraId="7B01146B" w14:textId="77777777" w:rsidR="00920D02" w:rsidRPr="005A2235" w:rsidRDefault="00920D02" w:rsidP="00920D02">
      <w:pPr>
        <w:spacing w:before="100" w:beforeAutospacing="1" w:after="100" w:afterAutospacing="1"/>
        <w:rPr>
          <w:bCs/>
          <w:smallCaps/>
          <w:kern w:val="36"/>
          <w:sz w:val="36"/>
          <w:szCs w:val="36"/>
        </w:rPr>
      </w:pPr>
      <w:r w:rsidRPr="005A2235">
        <w:rPr>
          <w:bCs/>
          <w:smallCaps/>
          <w:kern w:val="36"/>
          <w:sz w:val="36"/>
          <w:szCs w:val="36"/>
        </w:rPr>
        <w:t>Copyright</w:t>
      </w:r>
    </w:p>
    <w:p w14:paraId="7B01146C" w14:textId="77777777" w:rsidR="00920D02" w:rsidRPr="009B06E0" w:rsidRDefault="00920D02" w:rsidP="00920D02">
      <w:pPr>
        <w:autoSpaceDE w:val="0"/>
        <w:autoSpaceDN w:val="0"/>
        <w:adjustRightInd w:val="0"/>
        <w:rPr>
          <w:rFonts w:ascii="Courier New" w:eastAsia="Batang" w:hAnsi="Courier New" w:cs="Courier New"/>
          <w:sz w:val="20"/>
          <w:szCs w:val="20"/>
          <w:lang w:eastAsia="ko-KR"/>
        </w:rPr>
      </w:pPr>
      <w:r>
        <w:rPr>
          <w:rFonts w:cs="Arial"/>
          <w:sz w:val="20"/>
          <w:szCs w:val="20"/>
        </w:rPr>
        <w:t xml:space="preserve">© Commonwealth of Australia </w:t>
      </w:r>
      <w:r w:rsidRPr="00967E23">
        <w:rPr>
          <w:rFonts w:cs="Arial"/>
          <w:sz w:val="20"/>
          <w:szCs w:val="20"/>
        </w:rPr>
        <w:t>201</w:t>
      </w:r>
      <w:r w:rsidR="00C075F1">
        <w:rPr>
          <w:rFonts w:cs="Arial"/>
          <w:sz w:val="20"/>
          <w:szCs w:val="20"/>
        </w:rPr>
        <w:t>7</w:t>
      </w:r>
      <w:r>
        <w:rPr>
          <w:rFonts w:cs="Arial"/>
          <w:sz w:val="20"/>
          <w:szCs w:val="20"/>
        </w:rPr>
        <w:t xml:space="preserve"> (see exceptions below).</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 xml:space="preserve">You must include this copyright notice in all copies of this Information and Material </w:t>
      </w:r>
      <w:r w:rsidR="00E428B9">
        <w:rPr>
          <w:rFonts w:cs="Arial"/>
          <w:sz w:val="20"/>
          <w:szCs w:val="20"/>
        </w:rPr>
        <w:t>that</w:t>
      </w:r>
      <w:r>
        <w:rPr>
          <w:rFonts w:cs="Arial"/>
          <w:sz w:val="20"/>
          <w:szCs w:val="20"/>
        </w:rPr>
        <w:t xml:space="preserve"> you create.  If you modify, adapt or prepare derivative works of the Information and Material, the notice must still be included but you must add your own copyright statement to your modification, adaptation or derivative work </w:t>
      </w:r>
      <w:r w:rsidR="00E428B9">
        <w:rPr>
          <w:rFonts w:cs="Arial"/>
          <w:sz w:val="20"/>
          <w:szCs w:val="20"/>
        </w:rPr>
        <w:t>that</w:t>
      </w:r>
      <w:r>
        <w:rPr>
          <w:rFonts w:cs="Arial"/>
          <w:sz w:val="20"/>
          <w:szCs w:val="20"/>
        </w:rPr>
        <w:t xml:space="preserve">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14:paraId="7B01146D" w14:textId="77777777" w:rsidR="00561E38" w:rsidRDefault="00561E38" w:rsidP="00561E38">
      <w:pPr>
        <w:pStyle w:val="Maintext"/>
        <w:sectPr w:rsidR="00561E38" w:rsidSect="008123D3">
          <w:headerReference w:type="default" r:id="rId17"/>
          <w:footerReference w:type="default" r:id="rId18"/>
          <w:pgSz w:w="11906" w:h="16838" w:code="9"/>
          <w:pgMar w:top="826" w:right="1304" w:bottom="1814" w:left="1304" w:header="425" w:footer="680" w:gutter="0"/>
          <w:cols w:space="708"/>
          <w:formProt w:val="0"/>
          <w:titlePg/>
          <w:docGrid w:linePitch="360"/>
        </w:sectPr>
      </w:pPr>
    </w:p>
    <w:p w14:paraId="7B01146E" w14:textId="77777777" w:rsidR="00561E38" w:rsidRPr="001B13A4" w:rsidRDefault="00483D3F" w:rsidP="00A437EB">
      <w:pPr>
        <w:pStyle w:val="VersionHeadA"/>
        <w:ind w:right="-844"/>
        <w:rPr>
          <w:b/>
        </w:rPr>
      </w:pPr>
      <w:r w:rsidRPr="001B13A4">
        <w:rPr>
          <w:b/>
        </w:rPr>
        <w:lastRenderedPageBreak/>
        <w:t>TABLE OF CONTENTS</w:t>
      </w:r>
    </w:p>
    <w:p w14:paraId="7B01146F" w14:textId="77777777" w:rsidR="00A437EB" w:rsidRDefault="00A437EB" w:rsidP="00A437EB">
      <w:pPr>
        <w:pStyle w:val="Maintext"/>
        <w:rPr>
          <w:sz w:val="20"/>
        </w:rPr>
      </w:pPr>
    </w:p>
    <w:p w14:paraId="7B011470" w14:textId="77777777" w:rsidR="009077EF" w:rsidRPr="00A437EB" w:rsidRDefault="009077EF" w:rsidP="00A437EB">
      <w:pPr>
        <w:pStyle w:val="Maintext"/>
        <w:rPr>
          <w:sz w:val="20"/>
        </w:rPr>
      </w:pPr>
    </w:p>
    <w:p w14:paraId="7B011471" w14:textId="77777777" w:rsidR="00967E23"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68880164" w:history="1">
        <w:r w:rsidR="00967E23" w:rsidRPr="00CC71BA">
          <w:rPr>
            <w:rStyle w:val="Hyperlink"/>
          </w:rPr>
          <w:t>1.</w:t>
        </w:r>
        <w:r w:rsidR="00967E23">
          <w:rPr>
            <w:rFonts w:asciiTheme="minorHAnsi" w:eastAsiaTheme="minorEastAsia" w:hAnsiTheme="minorHAnsi" w:cstheme="minorBidi"/>
            <w:noProof/>
            <w:sz w:val="22"/>
          </w:rPr>
          <w:tab/>
        </w:r>
        <w:r w:rsidR="00967E23" w:rsidRPr="00CC71BA">
          <w:rPr>
            <w:rStyle w:val="Hyperlink"/>
          </w:rPr>
          <w:t>Introduction</w:t>
        </w:r>
        <w:r w:rsidR="00967E23">
          <w:rPr>
            <w:noProof/>
            <w:webHidden/>
          </w:rPr>
          <w:tab/>
        </w:r>
        <w:r w:rsidR="00967E23">
          <w:rPr>
            <w:noProof/>
            <w:webHidden/>
          </w:rPr>
          <w:fldChar w:fldCharType="begin"/>
        </w:r>
        <w:r w:rsidR="00967E23">
          <w:rPr>
            <w:noProof/>
            <w:webHidden/>
          </w:rPr>
          <w:instrText xml:space="preserve"> PAGEREF _Toc468880164 \h </w:instrText>
        </w:r>
        <w:r w:rsidR="00967E23">
          <w:rPr>
            <w:noProof/>
            <w:webHidden/>
          </w:rPr>
        </w:r>
        <w:r w:rsidR="00967E23">
          <w:rPr>
            <w:noProof/>
            <w:webHidden/>
          </w:rPr>
          <w:fldChar w:fldCharType="separate"/>
        </w:r>
        <w:r w:rsidR="00967E23">
          <w:rPr>
            <w:noProof/>
            <w:webHidden/>
          </w:rPr>
          <w:t>5</w:t>
        </w:r>
        <w:r w:rsidR="00967E23">
          <w:rPr>
            <w:noProof/>
            <w:webHidden/>
          </w:rPr>
          <w:fldChar w:fldCharType="end"/>
        </w:r>
      </w:hyperlink>
    </w:p>
    <w:p w14:paraId="7B011472" w14:textId="77777777" w:rsidR="00967E23" w:rsidRDefault="00212AA8">
      <w:pPr>
        <w:pStyle w:val="TOC2"/>
        <w:tabs>
          <w:tab w:val="left" w:pos="880"/>
        </w:tabs>
        <w:rPr>
          <w:rFonts w:asciiTheme="minorHAnsi" w:eastAsiaTheme="minorEastAsia" w:hAnsiTheme="minorHAnsi" w:cstheme="minorBidi"/>
          <w:noProof/>
          <w:sz w:val="22"/>
        </w:rPr>
      </w:pPr>
      <w:hyperlink w:anchor="_Toc468880165" w:history="1">
        <w:r w:rsidR="00967E23" w:rsidRPr="00CC71BA">
          <w:rPr>
            <w:rStyle w:val="Hyperlink"/>
          </w:rPr>
          <w:t>1.1.</w:t>
        </w:r>
        <w:r w:rsidR="00967E23">
          <w:rPr>
            <w:rFonts w:asciiTheme="minorHAnsi" w:eastAsiaTheme="minorEastAsia" w:hAnsiTheme="minorHAnsi" w:cstheme="minorBidi"/>
            <w:noProof/>
            <w:sz w:val="22"/>
          </w:rPr>
          <w:tab/>
        </w:r>
        <w:r w:rsidR="00967E23" w:rsidRPr="00CC71BA">
          <w:rPr>
            <w:rStyle w:val="Hyperlink"/>
          </w:rPr>
          <w:t>Purpose</w:t>
        </w:r>
        <w:r w:rsidR="00967E23">
          <w:rPr>
            <w:noProof/>
            <w:webHidden/>
          </w:rPr>
          <w:tab/>
        </w:r>
        <w:r w:rsidR="00967E23">
          <w:rPr>
            <w:noProof/>
            <w:webHidden/>
          </w:rPr>
          <w:fldChar w:fldCharType="begin"/>
        </w:r>
        <w:r w:rsidR="00967E23">
          <w:rPr>
            <w:noProof/>
            <w:webHidden/>
          </w:rPr>
          <w:instrText xml:space="preserve"> PAGEREF _Toc468880165 \h </w:instrText>
        </w:r>
        <w:r w:rsidR="00967E23">
          <w:rPr>
            <w:noProof/>
            <w:webHidden/>
          </w:rPr>
        </w:r>
        <w:r w:rsidR="00967E23">
          <w:rPr>
            <w:noProof/>
            <w:webHidden/>
          </w:rPr>
          <w:fldChar w:fldCharType="separate"/>
        </w:r>
        <w:r w:rsidR="00967E23">
          <w:rPr>
            <w:noProof/>
            <w:webHidden/>
          </w:rPr>
          <w:t>5</w:t>
        </w:r>
        <w:r w:rsidR="00967E23">
          <w:rPr>
            <w:noProof/>
            <w:webHidden/>
          </w:rPr>
          <w:fldChar w:fldCharType="end"/>
        </w:r>
      </w:hyperlink>
    </w:p>
    <w:p w14:paraId="7B011473" w14:textId="77777777" w:rsidR="00967E23" w:rsidRDefault="00212AA8">
      <w:pPr>
        <w:pStyle w:val="TOC2"/>
        <w:tabs>
          <w:tab w:val="left" w:pos="880"/>
        </w:tabs>
        <w:rPr>
          <w:rFonts w:asciiTheme="minorHAnsi" w:eastAsiaTheme="minorEastAsia" w:hAnsiTheme="minorHAnsi" w:cstheme="minorBidi"/>
          <w:noProof/>
          <w:sz w:val="22"/>
        </w:rPr>
      </w:pPr>
      <w:hyperlink w:anchor="_Toc468880166" w:history="1">
        <w:r w:rsidR="00967E23" w:rsidRPr="00CC71BA">
          <w:rPr>
            <w:rStyle w:val="Hyperlink"/>
          </w:rPr>
          <w:t>1.2.</w:t>
        </w:r>
        <w:r w:rsidR="00967E23">
          <w:rPr>
            <w:rFonts w:asciiTheme="minorHAnsi" w:eastAsiaTheme="minorEastAsia" w:hAnsiTheme="minorHAnsi" w:cstheme="minorBidi"/>
            <w:noProof/>
            <w:sz w:val="22"/>
          </w:rPr>
          <w:tab/>
        </w:r>
        <w:r w:rsidR="00967E23" w:rsidRPr="00CC71BA">
          <w:rPr>
            <w:rStyle w:val="Hyperlink"/>
          </w:rPr>
          <w:t>Audience</w:t>
        </w:r>
        <w:r w:rsidR="00967E23">
          <w:rPr>
            <w:noProof/>
            <w:webHidden/>
          </w:rPr>
          <w:tab/>
        </w:r>
        <w:r w:rsidR="00967E23">
          <w:rPr>
            <w:noProof/>
            <w:webHidden/>
          </w:rPr>
          <w:fldChar w:fldCharType="begin"/>
        </w:r>
        <w:r w:rsidR="00967E23">
          <w:rPr>
            <w:noProof/>
            <w:webHidden/>
          </w:rPr>
          <w:instrText xml:space="preserve"> PAGEREF _Toc468880166 \h </w:instrText>
        </w:r>
        <w:r w:rsidR="00967E23">
          <w:rPr>
            <w:noProof/>
            <w:webHidden/>
          </w:rPr>
        </w:r>
        <w:r w:rsidR="00967E23">
          <w:rPr>
            <w:noProof/>
            <w:webHidden/>
          </w:rPr>
          <w:fldChar w:fldCharType="separate"/>
        </w:r>
        <w:r w:rsidR="00967E23">
          <w:rPr>
            <w:noProof/>
            <w:webHidden/>
          </w:rPr>
          <w:t>5</w:t>
        </w:r>
        <w:r w:rsidR="00967E23">
          <w:rPr>
            <w:noProof/>
            <w:webHidden/>
          </w:rPr>
          <w:fldChar w:fldCharType="end"/>
        </w:r>
      </w:hyperlink>
    </w:p>
    <w:p w14:paraId="7B011474" w14:textId="77777777" w:rsidR="00967E23" w:rsidRDefault="00212AA8">
      <w:pPr>
        <w:pStyle w:val="TOC2"/>
        <w:tabs>
          <w:tab w:val="left" w:pos="880"/>
        </w:tabs>
        <w:rPr>
          <w:rFonts w:asciiTheme="minorHAnsi" w:eastAsiaTheme="minorEastAsia" w:hAnsiTheme="minorHAnsi" w:cstheme="minorBidi"/>
          <w:noProof/>
          <w:sz w:val="22"/>
        </w:rPr>
      </w:pPr>
      <w:hyperlink w:anchor="_Toc468880167" w:history="1">
        <w:r w:rsidR="00967E23" w:rsidRPr="00CC71BA">
          <w:rPr>
            <w:rStyle w:val="Hyperlink"/>
            <w:bCs/>
          </w:rPr>
          <w:t>1.3.</w:t>
        </w:r>
        <w:r w:rsidR="00967E23">
          <w:rPr>
            <w:rFonts w:asciiTheme="minorHAnsi" w:eastAsiaTheme="minorEastAsia" w:hAnsiTheme="minorHAnsi" w:cstheme="minorBidi"/>
            <w:noProof/>
            <w:sz w:val="22"/>
          </w:rPr>
          <w:tab/>
        </w:r>
        <w:r w:rsidR="00967E23" w:rsidRPr="00CC71BA">
          <w:rPr>
            <w:rStyle w:val="Hyperlink"/>
          </w:rPr>
          <w:t>Document context</w:t>
        </w:r>
        <w:r w:rsidR="00967E23">
          <w:rPr>
            <w:noProof/>
            <w:webHidden/>
          </w:rPr>
          <w:tab/>
        </w:r>
        <w:r w:rsidR="00967E23">
          <w:rPr>
            <w:noProof/>
            <w:webHidden/>
          </w:rPr>
          <w:fldChar w:fldCharType="begin"/>
        </w:r>
        <w:r w:rsidR="00967E23">
          <w:rPr>
            <w:noProof/>
            <w:webHidden/>
          </w:rPr>
          <w:instrText xml:space="preserve"> PAGEREF _Toc468880167 \h </w:instrText>
        </w:r>
        <w:r w:rsidR="00967E23">
          <w:rPr>
            <w:noProof/>
            <w:webHidden/>
          </w:rPr>
        </w:r>
        <w:r w:rsidR="00967E23">
          <w:rPr>
            <w:noProof/>
            <w:webHidden/>
          </w:rPr>
          <w:fldChar w:fldCharType="separate"/>
        </w:r>
        <w:r w:rsidR="00967E23">
          <w:rPr>
            <w:noProof/>
            <w:webHidden/>
          </w:rPr>
          <w:t>5</w:t>
        </w:r>
        <w:r w:rsidR="00967E23">
          <w:rPr>
            <w:noProof/>
            <w:webHidden/>
          </w:rPr>
          <w:fldChar w:fldCharType="end"/>
        </w:r>
      </w:hyperlink>
    </w:p>
    <w:p w14:paraId="7B011475" w14:textId="77777777" w:rsidR="00967E23" w:rsidRDefault="00212AA8">
      <w:pPr>
        <w:pStyle w:val="TOC2"/>
        <w:tabs>
          <w:tab w:val="left" w:pos="880"/>
        </w:tabs>
        <w:rPr>
          <w:rFonts w:asciiTheme="minorHAnsi" w:eastAsiaTheme="minorEastAsia" w:hAnsiTheme="minorHAnsi" w:cstheme="minorBidi"/>
          <w:noProof/>
          <w:sz w:val="22"/>
        </w:rPr>
      </w:pPr>
      <w:hyperlink w:anchor="_Toc468880168" w:history="1">
        <w:r w:rsidR="00967E23" w:rsidRPr="00CC71BA">
          <w:rPr>
            <w:rStyle w:val="Hyperlink"/>
          </w:rPr>
          <w:t>1.4.</w:t>
        </w:r>
        <w:r w:rsidR="00967E23">
          <w:rPr>
            <w:rFonts w:asciiTheme="minorHAnsi" w:eastAsiaTheme="minorEastAsia" w:hAnsiTheme="minorHAnsi" w:cstheme="minorBidi"/>
            <w:noProof/>
            <w:sz w:val="22"/>
          </w:rPr>
          <w:tab/>
        </w:r>
        <w:r w:rsidR="00967E23" w:rsidRPr="00CC71BA">
          <w:rPr>
            <w:rStyle w:val="Hyperlink"/>
          </w:rPr>
          <w:t>Glossary</w:t>
        </w:r>
        <w:r w:rsidR="00967E23">
          <w:rPr>
            <w:noProof/>
            <w:webHidden/>
          </w:rPr>
          <w:tab/>
        </w:r>
        <w:r w:rsidR="00967E23">
          <w:rPr>
            <w:noProof/>
            <w:webHidden/>
          </w:rPr>
          <w:fldChar w:fldCharType="begin"/>
        </w:r>
        <w:r w:rsidR="00967E23">
          <w:rPr>
            <w:noProof/>
            <w:webHidden/>
          </w:rPr>
          <w:instrText xml:space="preserve"> PAGEREF _Toc468880168 \h </w:instrText>
        </w:r>
        <w:r w:rsidR="00967E23">
          <w:rPr>
            <w:noProof/>
            <w:webHidden/>
          </w:rPr>
        </w:r>
        <w:r w:rsidR="00967E23">
          <w:rPr>
            <w:noProof/>
            <w:webHidden/>
          </w:rPr>
          <w:fldChar w:fldCharType="separate"/>
        </w:r>
        <w:r w:rsidR="00967E23">
          <w:rPr>
            <w:noProof/>
            <w:webHidden/>
          </w:rPr>
          <w:t>5</w:t>
        </w:r>
        <w:r w:rsidR="00967E23">
          <w:rPr>
            <w:noProof/>
            <w:webHidden/>
          </w:rPr>
          <w:fldChar w:fldCharType="end"/>
        </w:r>
      </w:hyperlink>
    </w:p>
    <w:p w14:paraId="7B011476" w14:textId="77777777" w:rsidR="00967E23" w:rsidRDefault="00212AA8">
      <w:pPr>
        <w:pStyle w:val="TOC1"/>
        <w:tabs>
          <w:tab w:val="left" w:pos="440"/>
        </w:tabs>
        <w:rPr>
          <w:rFonts w:asciiTheme="minorHAnsi" w:eastAsiaTheme="minorEastAsia" w:hAnsiTheme="minorHAnsi" w:cstheme="minorBidi"/>
          <w:noProof/>
          <w:sz w:val="22"/>
        </w:rPr>
      </w:pPr>
      <w:hyperlink w:anchor="_Toc468880169" w:history="1">
        <w:r w:rsidR="00967E23" w:rsidRPr="00CC71BA">
          <w:rPr>
            <w:rStyle w:val="Hyperlink"/>
          </w:rPr>
          <w:t>2.</w:t>
        </w:r>
        <w:r w:rsidR="00967E23">
          <w:rPr>
            <w:rFonts w:asciiTheme="minorHAnsi" w:eastAsiaTheme="minorEastAsia" w:hAnsiTheme="minorHAnsi" w:cstheme="minorBidi"/>
            <w:noProof/>
            <w:sz w:val="22"/>
          </w:rPr>
          <w:tab/>
        </w:r>
        <w:r w:rsidR="00967E23" w:rsidRPr="00CC71BA">
          <w:rPr>
            <w:rStyle w:val="Hyperlink"/>
          </w:rPr>
          <w:t>What are the SMSFAR services?</w:t>
        </w:r>
        <w:r w:rsidR="00967E23">
          <w:rPr>
            <w:noProof/>
            <w:webHidden/>
          </w:rPr>
          <w:tab/>
        </w:r>
        <w:r w:rsidR="00967E23">
          <w:rPr>
            <w:noProof/>
            <w:webHidden/>
          </w:rPr>
          <w:fldChar w:fldCharType="begin"/>
        </w:r>
        <w:r w:rsidR="00967E23">
          <w:rPr>
            <w:noProof/>
            <w:webHidden/>
          </w:rPr>
          <w:instrText xml:space="preserve"> PAGEREF _Toc468880169 \h </w:instrText>
        </w:r>
        <w:r w:rsidR="00967E23">
          <w:rPr>
            <w:noProof/>
            <w:webHidden/>
          </w:rPr>
        </w:r>
        <w:r w:rsidR="00967E23">
          <w:rPr>
            <w:noProof/>
            <w:webHidden/>
          </w:rPr>
          <w:fldChar w:fldCharType="separate"/>
        </w:r>
        <w:r w:rsidR="00967E23">
          <w:rPr>
            <w:noProof/>
            <w:webHidden/>
          </w:rPr>
          <w:t>6</w:t>
        </w:r>
        <w:r w:rsidR="00967E23">
          <w:rPr>
            <w:noProof/>
            <w:webHidden/>
          </w:rPr>
          <w:fldChar w:fldCharType="end"/>
        </w:r>
      </w:hyperlink>
    </w:p>
    <w:p w14:paraId="7B011477" w14:textId="77777777" w:rsidR="00967E23" w:rsidRDefault="00212AA8">
      <w:pPr>
        <w:pStyle w:val="TOC2"/>
        <w:tabs>
          <w:tab w:val="left" w:pos="880"/>
        </w:tabs>
        <w:rPr>
          <w:rFonts w:asciiTheme="minorHAnsi" w:eastAsiaTheme="minorEastAsia" w:hAnsiTheme="minorHAnsi" w:cstheme="minorBidi"/>
          <w:noProof/>
          <w:sz w:val="22"/>
        </w:rPr>
      </w:pPr>
      <w:hyperlink w:anchor="_Toc468880170" w:history="1">
        <w:r w:rsidR="00967E23" w:rsidRPr="00CC71BA">
          <w:rPr>
            <w:rStyle w:val="Hyperlink"/>
          </w:rPr>
          <w:t>2.1</w:t>
        </w:r>
        <w:r w:rsidR="00967E23">
          <w:rPr>
            <w:rFonts w:asciiTheme="minorHAnsi" w:eastAsiaTheme="minorEastAsia" w:hAnsiTheme="minorHAnsi" w:cstheme="minorBidi"/>
            <w:noProof/>
            <w:sz w:val="22"/>
          </w:rPr>
          <w:tab/>
        </w:r>
        <w:r w:rsidR="00967E23" w:rsidRPr="00CC71BA">
          <w:rPr>
            <w:rStyle w:val="Hyperlink"/>
          </w:rPr>
          <w:t>Where SBR fits into SMSFAR lodgment obligations</w:t>
        </w:r>
        <w:r w:rsidR="00967E23">
          <w:rPr>
            <w:noProof/>
            <w:webHidden/>
          </w:rPr>
          <w:tab/>
        </w:r>
        <w:r w:rsidR="00967E23">
          <w:rPr>
            <w:noProof/>
            <w:webHidden/>
          </w:rPr>
          <w:fldChar w:fldCharType="begin"/>
        </w:r>
        <w:r w:rsidR="00967E23">
          <w:rPr>
            <w:noProof/>
            <w:webHidden/>
          </w:rPr>
          <w:instrText xml:space="preserve"> PAGEREF _Toc468880170 \h </w:instrText>
        </w:r>
        <w:r w:rsidR="00967E23">
          <w:rPr>
            <w:noProof/>
            <w:webHidden/>
          </w:rPr>
        </w:r>
        <w:r w:rsidR="00967E23">
          <w:rPr>
            <w:noProof/>
            <w:webHidden/>
          </w:rPr>
          <w:fldChar w:fldCharType="separate"/>
        </w:r>
        <w:r w:rsidR="00967E23">
          <w:rPr>
            <w:noProof/>
            <w:webHidden/>
          </w:rPr>
          <w:t>6</w:t>
        </w:r>
        <w:r w:rsidR="00967E23">
          <w:rPr>
            <w:noProof/>
            <w:webHidden/>
          </w:rPr>
          <w:fldChar w:fldCharType="end"/>
        </w:r>
      </w:hyperlink>
    </w:p>
    <w:p w14:paraId="7B011478" w14:textId="77777777" w:rsidR="00967E23" w:rsidRDefault="00212AA8">
      <w:pPr>
        <w:pStyle w:val="TOC2"/>
        <w:tabs>
          <w:tab w:val="left" w:pos="880"/>
        </w:tabs>
        <w:rPr>
          <w:rFonts w:asciiTheme="minorHAnsi" w:eastAsiaTheme="minorEastAsia" w:hAnsiTheme="minorHAnsi" w:cstheme="minorBidi"/>
          <w:noProof/>
          <w:sz w:val="22"/>
        </w:rPr>
      </w:pPr>
      <w:hyperlink w:anchor="_Toc468880171" w:history="1">
        <w:r w:rsidR="00967E23" w:rsidRPr="00CC71BA">
          <w:rPr>
            <w:rStyle w:val="Hyperlink"/>
          </w:rPr>
          <w:t>2.2</w:t>
        </w:r>
        <w:r w:rsidR="00967E23">
          <w:rPr>
            <w:rFonts w:asciiTheme="minorHAnsi" w:eastAsiaTheme="minorEastAsia" w:hAnsiTheme="minorHAnsi" w:cstheme="minorBidi"/>
            <w:noProof/>
            <w:sz w:val="22"/>
          </w:rPr>
          <w:tab/>
        </w:r>
        <w:r w:rsidR="00967E23" w:rsidRPr="00CC71BA">
          <w:rPr>
            <w:rStyle w:val="Hyperlink"/>
          </w:rPr>
          <w:t>Schedules</w:t>
        </w:r>
        <w:r w:rsidR="00967E23">
          <w:rPr>
            <w:noProof/>
            <w:webHidden/>
          </w:rPr>
          <w:tab/>
        </w:r>
        <w:r w:rsidR="00967E23">
          <w:rPr>
            <w:noProof/>
            <w:webHidden/>
          </w:rPr>
          <w:fldChar w:fldCharType="begin"/>
        </w:r>
        <w:r w:rsidR="00967E23">
          <w:rPr>
            <w:noProof/>
            <w:webHidden/>
          </w:rPr>
          <w:instrText xml:space="preserve"> PAGEREF _Toc468880171 \h </w:instrText>
        </w:r>
        <w:r w:rsidR="00967E23">
          <w:rPr>
            <w:noProof/>
            <w:webHidden/>
          </w:rPr>
        </w:r>
        <w:r w:rsidR="00967E23">
          <w:rPr>
            <w:noProof/>
            <w:webHidden/>
          </w:rPr>
          <w:fldChar w:fldCharType="separate"/>
        </w:r>
        <w:r w:rsidR="00967E23">
          <w:rPr>
            <w:noProof/>
            <w:webHidden/>
          </w:rPr>
          <w:t>7</w:t>
        </w:r>
        <w:r w:rsidR="00967E23">
          <w:rPr>
            <w:noProof/>
            <w:webHidden/>
          </w:rPr>
          <w:fldChar w:fldCharType="end"/>
        </w:r>
      </w:hyperlink>
    </w:p>
    <w:p w14:paraId="7B011479" w14:textId="77777777" w:rsidR="00967E23" w:rsidRDefault="00212AA8">
      <w:pPr>
        <w:pStyle w:val="TOC2"/>
        <w:tabs>
          <w:tab w:val="left" w:pos="880"/>
        </w:tabs>
        <w:rPr>
          <w:rFonts w:asciiTheme="minorHAnsi" w:eastAsiaTheme="minorEastAsia" w:hAnsiTheme="minorHAnsi" w:cstheme="minorBidi"/>
          <w:noProof/>
          <w:sz w:val="22"/>
        </w:rPr>
      </w:pPr>
      <w:hyperlink w:anchor="_Toc468880172" w:history="1">
        <w:r w:rsidR="00967E23" w:rsidRPr="00CC71BA">
          <w:rPr>
            <w:rStyle w:val="Hyperlink"/>
          </w:rPr>
          <w:t>2.3</w:t>
        </w:r>
        <w:r w:rsidR="00967E23">
          <w:rPr>
            <w:rFonts w:asciiTheme="minorHAnsi" w:eastAsiaTheme="minorEastAsia" w:hAnsiTheme="minorHAnsi" w:cstheme="minorBidi"/>
            <w:noProof/>
            <w:sz w:val="22"/>
          </w:rPr>
          <w:tab/>
        </w:r>
        <w:r w:rsidR="00967E23" w:rsidRPr="00CC71BA">
          <w:rPr>
            <w:rStyle w:val="Hyperlink"/>
          </w:rPr>
          <w:t>Interactions</w:t>
        </w:r>
        <w:r w:rsidR="00967E23">
          <w:rPr>
            <w:noProof/>
            <w:webHidden/>
          </w:rPr>
          <w:tab/>
        </w:r>
        <w:r w:rsidR="00967E23">
          <w:rPr>
            <w:noProof/>
            <w:webHidden/>
          </w:rPr>
          <w:fldChar w:fldCharType="begin"/>
        </w:r>
        <w:r w:rsidR="00967E23">
          <w:rPr>
            <w:noProof/>
            <w:webHidden/>
          </w:rPr>
          <w:instrText xml:space="preserve"> PAGEREF _Toc468880172 \h </w:instrText>
        </w:r>
        <w:r w:rsidR="00967E23">
          <w:rPr>
            <w:noProof/>
            <w:webHidden/>
          </w:rPr>
        </w:r>
        <w:r w:rsidR="00967E23">
          <w:rPr>
            <w:noProof/>
            <w:webHidden/>
          </w:rPr>
          <w:fldChar w:fldCharType="separate"/>
        </w:r>
        <w:r w:rsidR="00967E23">
          <w:rPr>
            <w:noProof/>
            <w:webHidden/>
          </w:rPr>
          <w:t>7</w:t>
        </w:r>
        <w:r w:rsidR="00967E23">
          <w:rPr>
            <w:noProof/>
            <w:webHidden/>
          </w:rPr>
          <w:fldChar w:fldCharType="end"/>
        </w:r>
      </w:hyperlink>
    </w:p>
    <w:p w14:paraId="7B01147A" w14:textId="77777777" w:rsidR="00967E23" w:rsidRDefault="00212AA8">
      <w:pPr>
        <w:pStyle w:val="TOC2"/>
        <w:tabs>
          <w:tab w:val="left" w:pos="880"/>
        </w:tabs>
        <w:rPr>
          <w:rFonts w:asciiTheme="minorHAnsi" w:eastAsiaTheme="minorEastAsia" w:hAnsiTheme="minorHAnsi" w:cstheme="minorBidi"/>
          <w:noProof/>
          <w:sz w:val="22"/>
        </w:rPr>
      </w:pPr>
      <w:hyperlink w:anchor="_Toc468880173" w:history="1">
        <w:r w:rsidR="00967E23" w:rsidRPr="00CC71BA">
          <w:rPr>
            <w:rStyle w:val="Hyperlink"/>
          </w:rPr>
          <w:t>2.4</w:t>
        </w:r>
        <w:r w:rsidR="00967E23">
          <w:rPr>
            <w:rFonts w:asciiTheme="minorHAnsi" w:eastAsiaTheme="minorEastAsia" w:hAnsiTheme="minorHAnsi" w:cstheme="minorBidi"/>
            <w:noProof/>
            <w:sz w:val="22"/>
          </w:rPr>
          <w:tab/>
        </w:r>
        <w:r w:rsidR="00967E23" w:rsidRPr="00CC71BA">
          <w:rPr>
            <w:rStyle w:val="Hyperlink"/>
          </w:rPr>
          <w:t>Channels</w:t>
        </w:r>
        <w:r w:rsidR="00967E23">
          <w:rPr>
            <w:noProof/>
            <w:webHidden/>
          </w:rPr>
          <w:tab/>
        </w:r>
        <w:r w:rsidR="00967E23">
          <w:rPr>
            <w:noProof/>
            <w:webHidden/>
          </w:rPr>
          <w:fldChar w:fldCharType="begin"/>
        </w:r>
        <w:r w:rsidR="00967E23">
          <w:rPr>
            <w:noProof/>
            <w:webHidden/>
          </w:rPr>
          <w:instrText xml:space="preserve"> PAGEREF _Toc468880173 \h </w:instrText>
        </w:r>
        <w:r w:rsidR="00967E23">
          <w:rPr>
            <w:noProof/>
            <w:webHidden/>
          </w:rPr>
        </w:r>
        <w:r w:rsidR="00967E23">
          <w:rPr>
            <w:noProof/>
            <w:webHidden/>
          </w:rPr>
          <w:fldChar w:fldCharType="separate"/>
        </w:r>
        <w:r w:rsidR="00967E23">
          <w:rPr>
            <w:noProof/>
            <w:webHidden/>
          </w:rPr>
          <w:t>7</w:t>
        </w:r>
        <w:r w:rsidR="00967E23">
          <w:rPr>
            <w:noProof/>
            <w:webHidden/>
          </w:rPr>
          <w:fldChar w:fldCharType="end"/>
        </w:r>
      </w:hyperlink>
    </w:p>
    <w:p w14:paraId="7B01147B" w14:textId="77777777" w:rsidR="00967E23" w:rsidRDefault="00212AA8">
      <w:pPr>
        <w:pStyle w:val="TOC1"/>
        <w:tabs>
          <w:tab w:val="left" w:pos="440"/>
        </w:tabs>
        <w:rPr>
          <w:rFonts w:asciiTheme="minorHAnsi" w:eastAsiaTheme="minorEastAsia" w:hAnsiTheme="minorHAnsi" w:cstheme="minorBidi"/>
          <w:noProof/>
          <w:sz w:val="22"/>
        </w:rPr>
      </w:pPr>
      <w:hyperlink w:anchor="_Toc468880174" w:history="1">
        <w:r w:rsidR="00967E23" w:rsidRPr="00CC71BA">
          <w:rPr>
            <w:rStyle w:val="Hyperlink"/>
          </w:rPr>
          <w:t>3.</w:t>
        </w:r>
        <w:r w:rsidR="00967E23">
          <w:rPr>
            <w:rFonts w:asciiTheme="minorHAnsi" w:eastAsiaTheme="minorEastAsia" w:hAnsiTheme="minorHAnsi" w:cstheme="minorBidi"/>
            <w:noProof/>
            <w:sz w:val="22"/>
          </w:rPr>
          <w:tab/>
        </w:r>
        <w:r w:rsidR="00967E23" w:rsidRPr="00CC71BA">
          <w:rPr>
            <w:rStyle w:val="Hyperlink"/>
          </w:rPr>
          <w:t>Authorisation</w:t>
        </w:r>
        <w:r w:rsidR="00967E23">
          <w:rPr>
            <w:noProof/>
            <w:webHidden/>
          </w:rPr>
          <w:tab/>
        </w:r>
        <w:r w:rsidR="00967E23">
          <w:rPr>
            <w:noProof/>
            <w:webHidden/>
          </w:rPr>
          <w:fldChar w:fldCharType="begin"/>
        </w:r>
        <w:r w:rsidR="00967E23">
          <w:rPr>
            <w:noProof/>
            <w:webHidden/>
          </w:rPr>
          <w:instrText xml:space="preserve"> PAGEREF _Toc468880174 \h </w:instrText>
        </w:r>
        <w:r w:rsidR="00967E23">
          <w:rPr>
            <w:noProof/>
            <w:webHidden/>
          </w:rPr>
        </w:r>
        <w:r w:rsidR="00967E23">
          <w:rPr>
            <w:noProof/>
            <w:webHidden/>
          </w:rPr>
          <w:fldChar w:fldCharType="separate"/>
        </w:r>
        <w:r w:rsidR="00967E23">
          <w:rPr>
            <w:noProof/>
            <w:webHidden/>
          </w:rPr>
          <w:t>8</w:t>
        </w:r>
        <w:r w:rsidR="00967E23">
          <w:rPr>
            <w:noProof/>
            <w:webHidden/>
          </w:rPr>
          <w:fldChar w:fldCharType="end"/>
        </w:r>
      </w:hyperlink>
    </w:p>
    <w:p w14:paraId="7B01147C" w14:textId="77777777" w:rsidR="00967E23" w:rsidRDefault="00212AA8">
      <w:pPr>
        <w:pStyle w:val="TOC2"/>
        <w:tabs>
          <w:tab w:val="left" w:pos="880"/>
        </w:tabs>
        <w:rPr>
          <w:rFonts w:asciiTheme="minorHAnsi" w:eastAsiaTheme="minorEastAsia" w:hAnsiTheme="minorHAnsi" w:cstheme="minorBidi"/>
          <w:noProof/>
          <w:sz w:val="22"/>
        </w:rPr>
      </w:pPr>
      <w:hyperlink w:anchor="_Toc468880175" w:history="1">
        <w:r w:rsidR="00967E23" w:rsidRPr="00CC71BA">
          <w:rPr>
            <w:rStyle w:val="Hyperlink"/>
          </w:rPr>
          <w:t>3.1</w:t>
        </w:r>
        <w:r w:rsidR="00967E23">
          <w:rPr>
            <w:rFonts w:asciiTheme="minorHAnsi" w:eastAsiaTheme="minorEastAsia" w:hAnsiTheme="minorHAnsi" w:cstheme="minorBidi"/>
            <w:noProof/>
            <w:sz w:val="22"/>
          </w:rPr>
          <w:tab/>
        </w:r>
        <w:r w:rsidR="00967E23" w:rsidRPr="00CC71BA">
          <w:rPr>
            <w:rStyle w:val="Hyperlink"/>
          </w:rPr>
          <w:t>Intermediary Relationship</w:t>
        </w:r>
        <w:r w:rsidR="00967E23">
          <w:rPr>
            <w:noProof/>
            <w:webHidden/>
          </w:rPr>
          <w:tab/>
        </w:r>
        <w:r w:rsidR="00967E23">
          <w:rPr>
            <w:noProof/>
            <w:webHidden/>
          </w:rPr>
          <w:fldChar w:fldCharType="begin"/>
        </w:r>
        <w:r w:rsidR="00967E23">
          <w:rPr>
            <w:noProof/>
            <w:webHidden/>
          </w:rPr>
          <w:instrText xml:space="preserve"> PAGEREF _Toc468880175 \h </w:instrText>
        </w:r>
        <w:r w:rsidR="00967E23">
          <w:rPr>
            <w:noProof/>
            <w:webHidden/>
          </w:rPr>
        </w:r>
        <w:r w:rsidR="00967E23">
          <w:rPr>
            <w:noProof/>
            <w:webHidden/>
          </w:rPr>
          <w:fldChar w:fldCharType="separate"/>
        </w:r>
        <w:r w:rsidR="00967E23">
          <w:rPr>
            <w:noProof/>
            <w:webHidden/>
          </w:rPr>
          <w:t>8</w:t>
        </w:r>
        <w:r w:rsidR="00967E23">
          <w:rPr>
            <w:noProof/>
            <w:webHidden/>
          </w:rPr>
          <w:fldChar w:fldCharType="end"/>
        </w:r>
      </w:hyperlink>
    </w:p>
    <w:p w14:paraId="7B01147D" w14:textId="77777777" w:rsidR="00967E23" w:rsidRDefault="00212AA8">
      <w:pPr>
        <w:pStyle w:val="TOC2"/>
        <w:tabs>
          <w:tab w:val="left" w:pos="880"/>
        </w:tabs>
        <w:rPr>
          <w:rFonts w:asciiTheme="minorHAnsi" w:eastAsiaTheme="minorEastAsia" w:hAnsiTheme="minorHAnsi" w:cstheme="minorBidi"/>
          <w:noProof/>
          <w:sz w:val="22"/>
        </w:rPr>
      </w:pPr>
      <w:hyperlink w:anchor="_Toc468880176" w:history="1">
        <w:r w:rsidR="00967E23" w:rsidRPr="00CC71BA">
          <w:rPr>
            <w:rStyle w:val="Hyperlink"/>
          </w:rPr>
          <w:t>3.2</w:t>
        </w:r>
        <w:r w:rsidR="00967E23">
          <w:rPr>
            <w:rFonts w:asciiTheme="minorHAnsi" w:eastAsiaTheme="minorEastAsia" w:hAnsiTheme="minorHAnsi" w:cstheme="minorBidi"/>
            <w:noProof/>
            <w:sz w:val="22"/>
          </w:rPr>
          <w:tab/>
        </w:r>
        <w:r w:rsidR="00967E23" w:rsidRPr="00CC71BA">
          <w:rPr>
            <w:rStyle w:val="Hyperlink"/>
          </w:rPr>
          <w:t>Access Manager</w:t>
        </w:r>
        <w:r w:rsidR="00967E23">
          <w:rPr>
            <w:noProof/>
            <w:webHidden/>
          </w:rPr>
          <w:tab/>
        </w:r>
        <w:r w:rsidR="00967E23">
          <w:rPr>
            <w:noProof/>
            <w:webHidden/>
          </w:rPr>
          <w:fldChar w:fldCharType="begin"/>
        </w:r>
        <w:r w:rsidR="00967E23">
          <w:rPr>
            <w:noProof/>
            <w:webHidden/>
          </w:rPr>
          <w:instrText xml:space="preserve"> PAGEREF _Toc468880176 \h </w:instrText>
        </w:r>
        <w:r w:rsidR="00967E23">
          <w:rPr>
            <w:noProof/>
            <w:webHidden/>
          </w:rPr>
        </w:r>
        <w:r w:rsidR="00967E23">
          <w:rPr>
            <w:noProof/>
            <w:webHidden/>
          </w:rPr>
          <w:fldChar w:fldCharType="separate"/>
        </w:r>
        <w:r w:rsidR="00967E23">
          <w:rPr>
            <w:noProof/>
            <w:webHidden/>
          </w:rPr>
          <w:t>8</w:t>
        </w:r>
        <w:r w:rsidR="00967E23">
          <w:rPr>
            <w:noProof/>
            <w:webHidden/>
          </w:rPr>
          <w:fldChar w:fldCharType="end"/>
        </w:r>
      </w:hyperlink>
    </w:p>
    <w:p w14:paraId="7B01147E" w14:textId="77777777" w:rsidR="00967E23" w:rsidRDefault="00212AA8">
      <w:pPr>
        <w:pStyle w:val="TOC1"/>
        <w:tabs>
          <w:tab w:val="left" w:pos="440"/>
        </w:tabs>
        <w:rPr>
          <w:rFonts w:asciiTheme="minorHAnsi" w:eastAsiaTheme="minorEastAsia" w:hAnsiTheme="minorHAnsi" w:cstheme="minorBidi"/>
          <w:noProof/>
          <w:sz w:val="22"/>
        </w:rPr>
      </w:pPr>
      <w:hyperlink w:anchor="_Toc468880177" w:history="1">
        <w:r w:rsidR="00967E23" w:rsidRPr="00CC71BA">
          <w:rPr>
            <w:rStyle w:val="Hyperlink"/>
          </w:rPr>
          <w:t>4.</w:t>
        </w:r>
        <w:r w:rsidR="00967E23">
          <w:rPr>
            <w:rFonts w:asciiTheme="minorHAnsi" w:eastAsiaTheme="minorEastAsia" w:hAnsiTheme="minorHAnsi" w:cstheme="minorBidi"/>
            <w:noProof/>
            <w:sz w:val="22"/>
          </w:rPr>
          <w:tab/>
        </w:r>
        <w:r w:rsidR="00967E23" w:rsidRPr="00CC71BA">
          <w:rPr>
            <w:rStyle w:val="Hyperlink"/>
          </w:rPr>
          <w:t>Constraints and Known Issues</w:t>
        </w:r>
        <w:r w:rsidR="00967E23">
          <w:rPr>
            <w:noProof/>
            <w:webHidden/>
          </w:rPr>
          <w:tab/>
        </w:r>
        <w:r w:rsidR="00967E23">
          <w:rPr>
            <w:noProof/>
            <w:webHidden/>
          </w:rPr>
          <w:fldChar w:fldCharType="begin"/>
        </w:r>
        <w:r w:rsidR="00967E23">
          <w:rPr>
            <w:noProof/>
            <w:webHidden/>
          </w:rPr>
          <w:instrText xml:space="preserve"> PAGEREF _Toc468880177 \h </w:instrText>
        </w:r>
        <w:r w:rsidR="00967E23">
          <w:rPr>
            <w:noProof/>
            <w:webHidden/>
          </w:rPr>
        </w:r>
        <w:r w:rsidR="00967E23">
          <w:rPr>
            <w:noProof/>
            <w:webHidden/>
          </w:rPr>
          <w:fldChar w:fldCharType="separate"/>
        </w:r>
        <w:r w:rsidR="00967E23">
          <w:rPr>
            <w:noProof/>
            <w:webHidden/>
          </w:rPr>
          <w:t>9</w:t>
        </w:r>
        <w:r w:rsidR="00967E23">
          <w:rPr>
            <w:noProof/>
            <w:webHidden/>
          </w:rPr>
          <w:fldChar w:fldCharType="end"/>
        </w:r>
      </w:hyperlink>
    </w:p>
    <w:p w14:paraId="7B01147F" w14:textId="77777777" w:rsidR="00967E23" w:rsidRDefault="00212AA8">
      <w:pPr>
        <w:pStyle w:val="TOC2"/>
        <w:tabs>
          <w:tab w:val="left" w:pos="880"/>
        </w:tabs>
        <w:rPr>
          <w:rFonts w:asciiTheme="minorHAnsi" w:eastAsiaTheme="minorEastAsia" w:hAnsiTheme="minorHAnsi" w:cstheme="minorBidi"/>
          <w:noProof/>
          <w:sz w:val="22"/>
        </w:rPr>
      </w:pPr>
      <w:hyperlink w:anchor="_Toc468880178" w:history="1">
        <w:r w:rsidR="00967E23" w:rsidRPr="00CC71BA">
          <w:rPr>
            <w:rStyle w:val="Hyperlink"/>
          </w:rPr>
          <w:t>4.1</w:t>
        </w:r>
        <w:r w:rsidR="00967E23">
          <w:rPr>
            <w:rFonts w:asciiTheme="minorHAnsi" w:eastAsiaTheme="minorEastAsia" w:hAnsiTheme="minorHAnsi" w:cstheme="minorBidi"/>
            <w:noProof/>
            <w:sz w:val="22"/>
          </w:rPr>
          <w:tab/>
        </w:r>
        <w:r w:rsidR="00967E23" w:rsidRPr="00CC71BA">
          <w:rPr>
            <w:rStyle w:val="Hyperlink"/>
          </w:rPr>
          <w:t>Constraints When Using This Service</w:t>
        </w:r>
        <w:r w:rsidR="00967E23">
          <w:rPr>
            <w:noProof/>
            <w:webHidden/>
          </w:rPr>
          <w:tab/>
        </w:r>
        <w:r w:rsidR="00967E23">
          <w:rPr>
            <w:noProof/>
            <w:webHidden/>
          </w:rPr>
          <w:fldChar w:fldCharType="begin"/>
        </w:r>
        <w:r w:rsidR="00967E23">
          <w:rPr>
            <w:noProof/>
            <w:webHidden/>
          </w:rPr>
          <w:instrText xml:space="preserve"> PAGEREF _Toc468880178 \h </w:instrText>
        </w:r>
        <w:r w:rsidR="00967E23">
          <w:rPr>
            <w:noProof/>
            <w:webHidden/>
          </w:rPr>
        </w:r>
        <w:r w:rsidR="00967E23">
          <w:rPr>
            <w:noProof/>
            <w:webHidden/>
          </w:rPr>
          <w:fldChar w:fldCharType="separate"/>
        </w:r>
        <w:r w:rsidR="00967E23">
          <w:rPr>
            <w:noProof/>
            <w:webHidden/>
          </w:rPr>
          <w:t>9</w:t>
        </w:r>
        <w:r w:rsidR="00967E23">
          <w:rPr>
            <w:noProof/>
            <w:webHidden/>
          </w:rPr>
          <w:fldChar w:fldCharType="end"/>
        </w:r>
      </w:hyperlink>
    </w:p>
    <w:p w14:paraId="7B011480" w14:textId="77777777" w:rsidR="00967E23" w:rsidRDefault="00212AA8">
      <w:pPr>
        <w:pStyle w:val="TOC2"/>
        <w:tabs>
          <w:tab w:val="left" w:pos="880"/>
        </w:tabs>
        <w:rPr>
          <w:rFonts w:asciiTheme="minorHAnsi" w:eastAsiaTheme="minorEastAsia" w:hAnsiTheme="minorHAnsi" w:cstheme="minorBidi"/>
          <w:noProof/>
          <w:sz w:val="22"/>
        </w:rPr>
      </w:pPr>
      <w:hyperlink w:anchor="_Toc468880179" w:history="1">
        <w:r w:rsidR="00967E23" w:rsidRPr="00CC71BA">
          <w:rPr>
            <w:rStyle w:val="Hyperlink"/>
          </w:rPr>
          <w:t>4.2</w:t>
        </w:r>
        <w:r w:rsidR="00967E23">
          <w:rPr>
            <w:rFonts w:asciiTheme="minorHAnsi" w:eastAsiaTheme="minorEastAsia" w:hAnsiTheme="minorHAnsi" w:cstheme="minorBidi"/>
            <w:noProof/>
            <w:sz w:val="22"/>
          </w:rPr>
          <w:tab/>
        </w:r>
        <w:r w:rsidR="00967E23" w:rsidRPr="00CC71BA">
          <w:rPr>
            <w:rStyle w:val="Hyperlink"/>
          </w:rPr>
          <w:t>Known Issues</w:t>
        </w:r>
        <w:r w:rsidR="00967E23">
          <w:rPr>
            <w:noProof/>
            <w:webHidden/>
          </w:rPr>
          <w:tab/>
        </w:r>
        <w:r w:rsidR="00967E23">
          <w:rPr>
            <w:noProof/>
            <w:webHidden/>
          </w:rPr>
          <w:fldChar w:fldCharType="begin"/>
        </w:r>
        <w:r w:rsidR="00967E23">
          <w:rPr>
            <w:noProof/>
            <w:webHidden/>
          </w:rPr>
          <w:instrText xml:space="preserve"> PAGEREF _Toc468880179 \h </w:instrText>
        </w:r>
        <w:r w:rsidR="00967E23">
          <w:rPr>
            <w:noProof/>
            <w:webHidden/>
          </w:rPr>
        </w:r>
        <w:r w:rsidR="00967E23">
          <w:rPr>
            <w:noProof/>
            <w:webHidden/>
          </w:rPr>
          <w:fldChar w:fldCharType="separate"/>
        </w:r>
        <w:r w:rsidR="00967E23">
          <w:rPr>
            <w:noProof/>
            <w:webHidden/>
          </w:rPr>
          <w:t>9</w:t>
        </w:r>
        <w:r w:rsidR="00967E23">
          <w:rPr>
            <w:noProof/>
            <w:webHidden/>
          </w:rPr>
          <w:fldChar w:fldCharType="end"/>
        </w:r>
      </w:hyperlink>
    </w:p>
    <w:p w14:paraId="7B011481" w14:textId="77777777" w:rsidR="00967E23" w:rsidRDefault="00212AA8">
      <w:pPr>
        <w:pStyle w:val="TOC1"/>
        <w:tabs>
          <w:tab w:val="left" w:pos="440"/>
        </w:tabs>
        <w:rPr>
          <w:rFonts w:asciiTheme="minorHAnsi" w:eastAsiaTheme="minorEastAsia" w:hAnsiTheme="minorHAnsi" w:cstheme="minorBidi"/>
          <w:noProof/>
          <w:sz w:val="22"/>
        </w:rPr>
      </w:pPr>
      <w:hyperlink w:anchor="_Toc468880180" w:history="1">
        <w:r w:rsidR="00967E23" w:rsidRPr="00CC71BA">
          <w:rPr>
            <w:rStyle w:val="Hyperlink"/>
          </w:rPr>
          <w:t>5.</w:t>
        </w:r>
        <w:r w:rsidR="00967E23">
          <w:rPr>
            <w:rFonts w:asciiTheme="minorHAnsi" w:eastAsiaTheme="minorEastAsia" w:hAnsiTheme="minorHAnsi" w:cstheme="minorBidi"/>
            <w:noProof/>
            <w:sz w:val="22"/>
          </w:rPr>
          <w:tab/>
        </w:r>
        <w:r w:rsidR="00967E23" w:rsidRPr="00CC71BA">
          <w:rPr>
            <w:rStyle w:val="Hyperlink"/>
          </w:rPr>
          <w:t>Taxpayer Declarations</w:t>
        </w:r>
        <w:r w:rsidR="00967E23">
          <w:rPr>
            <w:noProof/>
            <w:webHidden/>
          </w:rPr>
          <w:tab/>
        </w:r>
        <w:r w:rsidR="00967E23">
          <w:rPr>
            <w:noProof/>
            <w:webHidden/>
          </w:rPr>
          <w:fldChar w:fldCharType="begin"/>
        </w:r>
        <w:r w:rsidR="00967E23">
          <w:rPr>
            <w:noProof/>
            <w:webHidden/>
          </w:rPr>
          <w:instrText xml:space="preserve"> PAGEREF _Toc468880180 \h </w:instrText>
        </w:r>
        <w:r w:rsidR="00967E23">
          <w:rPr>
            <w:noProof/>
            <w:webHidden/>
          </w:rPr>
        </w:r>
        <w:r w:rsidR="00967E23">
          <w:rPr>
            <w:noProof/>
            <w:webHidden/>
          </w:rPr>
          <w:fldChar w:fldCharType="separate"/>
        </w:r>
        <w:r w:rsidR="00967E23">
          <w:rPr>
            <w:noProof/>
            <w:webHidden/>
          </w:rPr>
          <w:t>10</w:t>
        </w:r>
        <w:r w:rsidR="00967E23">
          <w:rPr>
            <w:noProof/>
            <w:webHidden/>
          </w:rPr>
          <w:fldChar w:fldCharType="end"/>
        </w:r>
      </w:hyperlink>
    </w:p>
    <w:p w14:paraId="7B011482" w14:textId="77777777" w:rsidR="00967E23" w:rsidRDefault="00212AA8">
      <w:pPr>
        <w:pStyle w:val="TOC2"/>
        <w:tabs>
          <w:tab w:val="left" w:pos="880"/>
        </w:tabs>
        <w:rPr>
          <w:rFonts w:asciiTheme="minorHAnsi" w:eastAsiaTheme="minorEastAsia" w:hAnsiTheme="minorHAnsi" w:cstheme="minorBidi"/>
          <w:noProof/>
          <w:sz w:val="22"/>
        </w:rPr>
      </w:pPr>
      <w:hyperlink w:anchor="_Toc468880181" w:history="1">
        <w:r w:rsidR="00967E23" w:rsidRPr="00CC71BA">
          <w:rPr>
            <w:rStyle w:val="Hyperlink"/>
          </w:rPr>
          <w:t>5.1</w:t>
        </w:r>
        <w:r w:rsidR="00967E23">
          <w:rPr>
            <w:rFonts w:asciiTheme="minorHAnsi" w:eastAsiaTheme="minorEastAsia" w:hAnsiTheme="minorHAnsi" w:cstheme="minorBidi"/>
            <w:noProof/>
            <w:sz w:val="22"/>
          </w:rPr>
          <w:tab/>
        </w:r>
        <w:r w:rsidR="00967E23" w:rsidRPr="00CC71BA">
          <w:rPr>
            <w:rStyle w:val="Hyperlink"/>
          </w:rPr>
          <w:t>Suggested wording</w:t>
        </w:r>
        <w:r w:rsidR="00967E23">
          <w:rPr>
            <w:noProof/>
            <w:webHidden/>
          </w:rPr>
          <w:tab/>
        </w:r>
        <w:r w:rsidR="00967E23">
          <w:rPr>
            <w:noProof/>
            <w:webHidden/>
          </w:rPr>
          <w:fldChar w:fldCharType="begin"/>
        </w:r>
        <w:r w:rsidR="00967E23">
          <w:rPr>
            <w:noProof/>
            <w:webHidden/>
          </w:rPr>
          <w:instrText xml:space="preserve"> PAGEREF _Toc468880181 \h </w:instrText>
        </w:r>
        <w:r w:rsidR="00967E23">
          <w:rPr>
            <w:noProof/>
            <w:webHidden/>
          </w:rPr>
        </w:r>
        <w:r w:rsidR="00967E23">
          <w:rPr>
            <w:noProof/>
            <w:webHidden/>
          </w:rPr>
          <w:fldChar w:fldCharType="separate"/>
        </w:r>
        <w:r w:rsidR="00967E23">
          <w:rPr>
            <w:noProof/>
            <w:webHidden/>
          </w:rPr>
          <w:t>10</w:t>
        </w:r>
        <w:r w:rsidR="00967E23">
          <w:rPr>
            <w:noProof/>
            <w:webHidden/>
          </w:rPr>
          <w:fldChar w:fldCharType="end"/>
        </w:r>
      </w:hyperlink>
    </w:p>
    <w:p w14:paraId="7B011483" w14:textId="77777777" w:rsidR="00967E23" w:rsidRDefault="00212AA8">
      <w:pPr>
        <w:pStyle w:val="TOC1"/>
        <w:tabs>
          <w:tab w:val="left" w:pos="440"/>
        </w:tabs>
        <w:rPr>
          <w:rFonts w:asciiTheme="minorHAnsi" w:eastAsiaTheme="minorEastAsia" w:hAnsiTheme="minorHAnsi" w:cstheme="minorBidi"/>
          <w:noProof/>
          <w:sz w:val="22"/>
        </w:rPr>
      </w:pPr>
      <w:hyperlink w:anchor="_Toc468880182" w:history="1">
        <w:r w:rsidR="00967E23" w:rsidRPr="00CC71BA">
          <w:rPr>
            <w:rStyle w:val="Hyperlink"/>
          </w:rPr>
          <w:t>6.</w:t>
        </w:r>
        <w:r w:rsidR="00967E23">
          <w:rPr>
            <w:rFonts w:asciiTheme="minorHAnsi" w:eastAsiaTheme="minorEastAsia" w:hAnsiTheme="minorHAnsi" w:cstheme="minorBidi"/>
            <w:noProof/>
            <w:sz w:val="22"/>
          </w:rPr>
          <w:tab/>
        </w:r>
        <w:r w:rsidR="00967E23" w:rsidRPr="00CC71BA">
          <w:rPr>
            <w:rStyle w:val="Hyperlink"/>
          </w:rPr>
          <w:t>SMSFAR Guidance</w:t>
        </w:r>
        <w:r w:rsidR="00967E23">
          <w:rPr>
            <w:noProof/>
            <w:webHidden/>
          </w:rPr>
          <w:tab/>
        </w:r>
        <w:r w:rsidR="00967E23">
          <w:rPr>
            <w:noProof/>
            <w:webHidden/>
          </w:rPr>
          <w:fldChar w:fldCharType="begin"/>
        </w:r>
        <w:r w:rsidR="00967E23">
          <w:rPr>
            <w:noProof/>
            <w:webHidden/>
          </w:rPr>
          <w:instrText xml:space="preserve"> PAGEREF _Toc468880182 \h </w:instrText>
        </w:r>
        <w:r w:rsidR="00967E23">
          <w:rPr>
            <w:noProof/>
            <w:webHidden/>
          </w:rPr>
        </w:r>
        <w:r w:rsidR="00967E23">
          <w:rPr>
            <w:noProof/>
            <w:webHidden/>
          </w:rPr>
          <w:fldChar w:fldCharType="separate"/>
        </w:r>
        <w:r w:rsidR="00967E23">
          <w:rPr>
            <w:noProof/>
            <w:webHidden/>
          </w:rPr>
          <w:t>11</w:t>
        </w:r>
        <w:r w:rsidR="00967E23">
          <w:rPr>
            <w:noProof/>
            <w:webHidden/>
          </w:rPr>
          <w:fldChar w:fldCharType="end"/>
        </w:r>
      </w:hyperlink>
    </w:p>
    <w:p w14:paraId="7B011484" w14:textId="77777777" w:rsidR="00967E23" w:rsidRDefault="00212AA8">
      <w:pPr>
        <w:pStyle w:val="TOC2"/>
        <w:tabs>
          <w:tab w:val="left" w:pos="880"/>
        </w:tabs>
        <w:rPr>
          <w:rFonts w:asciiTheme="minorHAnsi" w:eastAsiaTheme="minorEastAsia" w:hAnsiTheme="minorHAnsi" w:cstheme="minorBidi"/>
          <w:noProof/>
          <w:sz w:val="22"/>
        </w:rPr>
      </w:pPr>
      <w:hyperlink w:anchor="_Toc468880183" w:history="1">
        <w:r w:rsidR="00967E23" w:rsidRPr="00CC71BA">
          <w:rPr>
            <w:rStyle w:val="Hyperlink"/>
          </w:rPr>
          <w:t>6.1</w:t>
        </w:r>
        <w:r w:rsidR="00967E23">
          <w:rPr>
            <w:rFonts w:asciiTheme="minorHAnsi" w:eastAsiaTheme="minorEastAsia" w:hAnsiTheme="minorHAnsi" w:cstheme="minorBidi"/>
            <w:noProof/>
            <w:sz w:val="22"/>
          </w:rPr>
          <w:tab/>
        </w:r>
        <w:r w:rsidR="00967E23" w:rsidRPr="00CC71BA">
          <w:rPr>
            <w:rStyle w:val="Hyperlink"/>
          </w:rPr>
          <w:t>Prior year SMSFAR lodgment through SBR</w:t>
        </w:r>
        <w:r w:rsidR="00967E23">
          <w:rPr>
            <w:noProof/>
            <w:webHidden/>
          </w:rPr>
          <w:tab/>
        </w:r>
        <w:r w:rsidR="00967E23">
          <w:rPr>
            <w:noProof/>
            <w:webHidden/>
          </w:rPr>
          <w:fldChar w:fldCharType="begin"/>
        </w:r>
        <w:r w:rsidR="00967E23">
          <w:rPr>
            <w:noProof/>
            <w:webHidden/>
          </w:rPr>
          <w:instrText xml:space="preserve"> PAGEREF _Toc468880183 \h </w:instrText>
        </w:r>
        <w:r w:rsidR="00967E23">
          <w:rPr>
            <w:noProof/>
            <w:webHidden/>
          </w:rPr>
        </w:r>
        <w:r w:rsidR="00967E23">
          <w:rPr>
            <w:noProof/>
            <w:webHidden/>
          </w:rPr>
          <w:fldChar w:fldCharType="separate"/>
        </w:r>
        <w:r w:rsidR="00967E23">
          <w:rPr>
            <w:noProof/>
            <w:webHidden/>
          </w:rPr>
          <w:t>11</w:t>
        </w:r>
        <w:r w:rsidR="00967E23">
          <w:rPr>
            <w:noProof/>
            <w:webHidden/>
          </w:rPr>
          <w:fldChar w:fldCharType="end"/>
        </w:r>
      </w:hyperlink>
    </w:p>
    <w:p w14:paraId="7B011485" w14:textId="77777777" w:rsidR="00967E23" w:rsidRDefault="00212AA8">
      <w:pPr>
        <w:pStyle w:val="TOC2"/>
        <w:tabs>
          <w:tab w:val="left" w:pos="880"/>
        </w:tabs>
        <w:rPr>
          <w:rFonts w:asciiTheme="minorHAnsi" w:eastAsiaTheme="minorEastAsia" w:hAnsiTheme="minorHAnsi" w:cstheme="minorBidi"/>
          <w:noProof/>
          <w:sz w:val="22"/>
        </w:rPr>
      </w:pPr>
      <w:hyperlink w:anchor="_Toc468880184" w:history="1">
        <w:r w:rsidR="00967E23" w:rsidRPr="00CC71BA">
          <w:rPr>
            <w:rStyle w:val="Hyperlink"/>
          </w:rPr>
          <w:t>6.2</w:t>
        </w:r>
        <w:r w:rsidR="00967E23">
          <w:rPr>
            <w:rFonts w:asciiTheme="minorHAnsi" w:eastAsiaTheme="minorEastAsia" w:hAnsiTheme="minorHAnsi" w:cstheme="minorBidi"/>
            <w:noProof/>
            <w:sz w:val="22"/>
          </w:rPr>
          <w:tab/>
        </w:r>
        <w:r w:rsidR="00967E23" w:rsidRPr="00CC71BA">
          <w:rPr>
            <w:rStyle w:val="Hyperlink"/>
          </w:rPr>
          <w:t>Using the additional free text field</w:t>
        </w:r>
        <w:r w:rsidR="00967E23">
          <w:rPr>
            <w:noProof/>
            <w:webHidden/>
          </w:rPr>
          <w:tab/>
        </w:r>
        <w:r w:rsidR="00967E23">
          <w:rPr>
            <w:noProof/>
            <w:webHidden/>
          </w:rPr>
          <w:fldChar w:fldCharType="begin"/>
        </w:r>
        <w:r w:rsidR="00967E23">
          <w:rPr>
            <w:noProof/>
            <w:webHidden/>
          </w:rPr>
          <w:instrText xml:space="preserve"> PAGEREF _Toc468880184 \h </w:instrText>
        </w:r>
        <w:r w:rsidR="00967E23">
          <w:rPr>
            <w:noProof/>
            <w:webHidden/>
          </w:rPr>
        </w:r>
        <w:r w:rsidR="00967E23">
          <w:rPr>
            <w:noProof/>
            <w:webHidden/>
          </w:rPr>
          <w:fldChar w:fldCharType="separate"/>
        </w:r>
        <w:r w:rsidR="00967E23">
          <w:rPr>
            <w:noProof/>
            <w:webHidden/>
          </w:rPr>
          <w:t>11</w:t>
        </w:r>
        <w:r w:rsidR="00967E23">
          <w:rPr>
            <w:noProof/>
            <w:webHidden/>
          </w:rPr>
          <w:fldChar w:fldCharType="end"/>
        </w:r>
      </w:hyperlink>
    </w:p>
    <w:p w14:paraId="7B011486" w14:textId="77777777" w:rsidR="00967E23" w:rsidRDefault="00212AA8">
      <w:pPr>
        <w:pStyle w:val="TOC2"/>
        <w:tabs>
          <w:tab w:val="left" w:pos="880"/>
        </w:tabs>
        <w:rPr>
          <w:rFonts w:asciiTheme="minorHAnsi" w:eastAsiaTheme="minorEastAsia" w:hAnsiTheme="minorHAnsi" w:cstheme="minorBidi"/>
          <w:noProof/>
          <w:sz w:val="22"/>
        </w:rPr>
      </w:pPr>
      <w:hyperlink w:anchor="_Toc468880185" w:history="1">
        <w:r w:rsidR="00967E23" w:rsidRPr="00CC71BA">
          <w:rPr>
            <w:rStyle w:val="Hyperlink"/>
          </w:rPr>
          <w:t>6.3</w:t>
        </w:r>
        <w:r w:rsidR="00967E23">
          <w:rPr>
            <w:rFonts w:asciiTheme="minorHAnsi" w:eastAsiaTheme="minorEastAsia" w:hAnsiTheme="minorHAnsi" w:cstheme="minorBidi"/>
            <w:noProof/>
            <w:sz w:val="22"/>
          </w:rPr>
          <w:tab/>
        </w:r>
        <w:r w:rsidR="00967E23" w:rsidRPr="00CC71BA">
          <w:rPr>
            <w:rStyle w:val="Hyperlink"/>
          </w:rPr>
          <w:t>TFN and ABN algorithm validation</w:t>
        </w:r>
        <w:r w:rsidR="00967E23">
          <w:rPr>
            <w:noProof/>
            <w:webHidden/>
          </w:rPr>
          <w:tab/>
        </w:r>
        <w:r w:rsidR="00967E23">
          <w:rPr>
            <w:noProof/>
            <w:webHidden/>
          </w:rPr>
          <w:fldChar w:fldCharType="begin"/>
        </w:r>
        <w:r w:rsidR="00967E23">
          <w:rPr>
            <w:noProof/>
            <w:webHidden/>
          </w:rPr>
          <w:instrText xml:space="preserve"> PAGEREF _Toc468880185 \h </w:instrText>
        </w:r>
        <w:r w:rsidR="00967E23">
          <w:rPr>
            <w:noProof/>
            <w:webHidden/>
          </w:rPr>
        </w:r>
        <w:r w:rsidR="00967E23">
          <w:rPr>
            <w:noProof/>
            <w:webHidden/>
          </w:rPr>
          <w:fldChar w:fldCharType="separate"/>
        </w:r>
        <w:r w:rsidR="00967E23">
          <w:rPr>
            <w:noProof/>
            <w:webHidden/>
          </w:rPr>
          <w:t>11</w:t>
        </w:r>
        <w:r w:rsidR="00967E23">
          <w:rPr>
            <w:noProof/>
            <w:webHidden/>
          </w:rPr>
          <w:fldChar w:fldCharType="end"/>
        </w:r>
      </w:hyperlink>
    </w:p>
    <w:p w14:paraId="7B011487" w14:textId="77777777" w:rsidR="00967E23" w:rsidRDefault="00212AA8">
      <w:pPr>
        <w:pStyle w:val="TOC2"/>
        <w:tabs>
          <w:tab w:val="left" w:pos="880"/>
        </w:tabs>
        <w:rPr>
          <w:rFonts w:asciiTheme="minorHAnsi" w:eastAsiaTheme="minorEastAsia" w:hAnsiTheme="minorHAnsi" w:cstheme="minorBidi"/>
          <w:noProof/>
          <w:sz w:val="22"/>
        </w:rPr>
      </w:pPr>
      <w:hyperlink w:anchor="_Toc468880186" w:history="1">
        <w:r w:rsidR="00967E23" w:rsidRPr="00CC71BA">
          <w:rPr>
            <w:rStyle w:val="Hyperlink"/>
          </w:rPr>
          <w:t>6.4</w:t>
        </w:r>
        <w:r w:rsidR="00967E23">
          <w:rPr>
            <w:rFonts w:asciiTheme="minorHAnsi" w:eastAsiaTheme="minorEastAsia" w:hAnsiTheme="minorHAnsi" w:cstheme="minorBidi"/>
            <w:noProof/>
            <w:sz w:val="22"/>
          </w:rPr>
          <w:tab/>
        </w:r>
        <w:r w:rsidR="00967E23" w:rsidRPr="00CC71BA">
          <w:rPr>
            <w:rStyle w:val="Hyperlink"/>
          </w:rPr>
          <w:t>Future years</w:t>
        </w:r>
        <w:r w:rsidR="00967E23">
          <w:rPr>
            <w:noProof/>
            <w:webHidden/>
          </w:rPr>
          <w:tab/>
        </w:r>
        <w:r w:rsidR="00967E23">
          <w:rPr>
            <w:noProof/>
            <w:webHidden/>
          </w:rPr>
          <w:fldChar w:fldCharType="begin"/>
        </w:r>
        <w:r w:rsidR="00967E23">
          <w:rPr>
            <w:noProof/>
            <w:webHidden/>
          </w:rPr>
          <w:instrText xml:space="preserve"> PAGEREF _Toc468880186 \h </w:instrText>
        </w:r>
        <w:r w:rsidR="00967E23">
          <w:rPr>
            <w:noProof/>
            <w:webHidden/>
          </w:rPr>
        </w:r>
        <w:r w:rsidR="00967E23">
          <w:rPr>
            <w:noProof/>
            <w:webHidden/>
          </w:rPr>
          <w:fldChar w:fldCharType="separate"/>
        </w:r>
        <w:r w:rsidR="00967E23">
          <w:rPr>
            <w:noProof/>
            <w:webHidden/>
          </w:rPr>
          <w:t>12</w:t>
        </w:r>
        <w:r w:rsidR="00967E23">
          <w:rPr>
            <w:noProof/>
            <w:webHidden/>
          </w:rPr>
          <w:fldChar w:fldCharType="end"/>
        </w:r>
      </w:hyperlink>
    </w:p>
    <w:p w14:paraId="7B011488" w14:textId="77777777" w:rsidR="00967E23" w:rsidRDefault="00212AA8">
      <w:pPr>
        <w:pStyle w:val="TOC2"/>
        <w:tabs>
          <w:tab w:val="left" w:pos="880"/>
        </w:tabs>
        <w:rPr>
          <w:rFonts w:asciiTheme="minorHAnsi" w:eastAsiaTheme="minorEastAsia" w:hAnsiTheme="minorHAnsi" w:cstheme="minorBidi"/>
          <w:noProof/>
          <w:sz w:val="22"/>
        </w:rPr>
      </w:pPr>
      <w:hyperlink w:anchor="_Toc468880187" w:history="1">
        <w:r w:rsidR="00967E23" w:rsidRPr="00CC71BA">
          <w:rPr>
            <w:rStyle w:val="Hyperlink"/>
          </w:rPr>
          <w:t>6.5</w:t>
        </w:r>
        <w:r w:rsidR="00967E23">
          <w:rPr>
            <w:rFonts w:asciiTheme="minorHAnsi" w:eastAsiaTheme="minorEastAsia" w:hAnsiTheme="minorHAnsi" w:cstheme="minorBidi"/>
            <w:noProof/>
            <w:sz w:val="22"/>
          </w:rPr>
          <w:tab/>
        </w:r>
        <w:r w:rsidR="00967E23" w:rsidRPr="00CC71BA">
          <w:rPr>
            <w:rStyle w:val="Hyperlink"/>
          </w:rPr>
          <w:t>Rounding amounts</w:t>
        </w:r>
        <w:r w:rsidR="00967E23">
          <w:rPr>
            <w:noProof/>
            <w:webHidden/>
          </w:rPr>
          <w:tab/>
        </w:r>
        <w:r w:rsidR="00967E23">
          <w:rPr>
            <w:noProof/>
            <w:webHidden/>
          </w:rPr>
          <w:fldChar w:fldCharType="begin"/>
        </w:r>
        <w:r w:rsidR="00967E23">
          <w:rPr>
            <w:noProof/>
            <w:webHidden/>
          </w:rPr>
          <w:instrText xml:space="preserve"> PAGEREF _Toc468880187 \h </w:instrText>
        </w:r>
        <w:r w:rsidR="00967E23">
          <w:rPr>
            <w:noProof/>
            <w:webHidden/>
          </w:rPr>
        </w:r>
        <w:r w:rsidR="00967E23">
          <w:rPr>
            <w:noProof/>
            <w:webHidden/>
          </w:rPr>
          <w:fldChar w:fldCharType="separate"/>
        </w:r>
        <w:r w:rsidR="00967E23">
          <w:rPr>
            <w:noProof/>
            <w:webHidden/>
          </w:rPr>
          <w:t>12</w:t>
        </w:r>
        <w:r w:rsidR="00967E23">
          <w:rPr>
            <w:noProof/>
            <w:webHidden/>
          </w:rPr>
          <w:fldChar w:fldCharType="end"/>
        </w:r>
      </w:hyperlink>
    </w:p>
    <w:p w14:paraId="7B011489" w14:textId="77777777" w:rsidR="001F7F87" w:rsidRPr="00DB07DC" w:rsidRDefault="00A437EB" w:rsidP="001F7F87">
      <w:pPr>
        <w:pStyle w:val="Maintext"/>
        <w:rPr>
          <w:sz w:val="20"/>
        </w:rPr>
      </w:pPr>
      <w:r>
        <w:rPr>
          <w:rFonts w:cs="Arial"/>
          <w:sz w:val="20"/>
          <w:szCs w:val="22"/>
          <w:highlight w:val="yellow"/>
        </w:rPr>
        <w:fldChar w:fldCharType="end"/>
      </w:r>
    </w:p>
    <w:p w14:paraId="7B01148A" w14:textId="77777777" w:rsidR="00F00304" w:rsidRPr="00DB07DC" w:rsidRDefault="00F00304" w:rsidP="00F00304">
      <w:pPr>
        <w:pStyle w:val="Maintext"/>
        <w:rPr>
          <w:sz w:val="20"/>
        </w:rPr>
      </w:pPr>
    </w:p>
    <w:p w14:paraId="7B01148B" w14:textId="77777777" w:rsidR="00967E23" w:rsidRDefault="00584184">
      <w:pPr>
        <w:pStyle w:val="TableofFigures"/>
        <w:tabs>
          <w:tab w:val="right" w:leader="dot" w:pos="9288"/>
        </w:tabs>
        <w:rPr>
          <w:rFonts w:asciiTheme="minorHAnsi" w:eastAsiaTheme="minorEastAsia" w:hAnsiTheme="minorHAnsi" w:cstheme="minorBidi"/>
          <w:noProof/>
          <w:sz w:val="22"/>
          <w:szCs w:val="22"/>
        </w:rPr>
      </w:pPr>
      <w:r>
        <w:rPr>
          <w:szCs w:val="20"/>
        </w:rPr>
        <w:fldChar w:fldCharType="begin"/>
      </w:r>
      <w:r>
        <w:rPr>
          <w:szCs w:val="20"/>
        </w:rPr>
        <w:instrText xml:space="preserve"> TOC \h \z \c "Table" </w:instrText>
      </w:r>
      <w:r>
        <w:rPr>
          <w:szCs w:val="20"/>
        </w:rPr>
        <w:fldChar w:fldCharType="separate"/>
      </w:r>
      <w:hyperlink w:anchor="_Toc468880188" w:history="1">
        <w:r w:rsidR="00967E23" w:rsidRPr="00E25B4D">
          <w:rPr>
            <w:rStyle w:val="Hyperlink"/>
          </w:rPr>
          <w:t>Table 1: Valid schedules</w:t>
        </w:r>
        <w:r w:rsidR="00967E23">
          <w:rPr>
            <w:noProof/>
            <w:webHidden/>
          </w:rPr>
          <w:tab/>
        </w:r>
        <w:r w:rsidR="00967E23">
          <w:rPr>
            <w:noProof/>
            <w:webHidden/>
          </w:rPr>
          <w:fldChar w:fldCharType="begin"/>
        </w:r>
        <w:r w:rsidR="00967E23">
          <w:rPr>
            <w:noProof/>
            <w:webHidden/>
          </w:rPr>
          <w:instrText xml:space="preserve"> PAGEREF _Toc468880188 \h </w:instrText>
        </w:r>
        <w:r w:rsidR="00967E23">
          <w:rPr>
            <w:noProof/>
            <w:webHidden/>
          </w:rPr>
        </w:r>
        <w:r w:rsidR="00967E23">
          <w:rPr>
            <w:noProof/>
            <w:webHidden/>
          </w:rPr>
          <w:fldChar w:fldCharType="separate"/>
        </w:r>
        <w:r w:rsidR="00967E23">
          <w:rPr>
            <w:noProof/>
            <w:webHidden/>
          </w:rPr>
          <w:t>7</w:t>
        </w:r>
        <w:r w:rsidR="00967E23">
          <w:rPr>
            <w:noProof/>
            <w:webHidden/>
          </w:rPr>
          <w:fldChar w:fldCharType="end"/>
        </w:r>
      </w:hyperlink>
    </w:p>
    <w:p w14:paraId="7B01148C" w14:textId="77777777" w:rsidR="00967E23" w:rsidRDefault="00212AA8">
      <w:pPr>
        <w:pStyle w:val="TableofFigures"/>
        <w:tabs>
          <w:tab w:val="right" w:leader="dot" w:pos="9288"/>
        </w:tabs>
        <w:rPr>
          <w:rFonts w:asciiTheme="minorHAnsi" w:eastAsiaTheme="minorEastAsia" w:hAnsiTheme="minorHAnsi" w:cstheme="minorBidi"/>
          <w:noProof/>
          <w:sz w:val="22"/>
          <w:szCs w:val="22"/>
        </w:rPr>
      </w:pPr>
      <w:hyperlink w:anchor="_Toc468880189" w:history="1">
        <w:r w:rsidR="00967E23" w:rsidRPr="00E25B4D">
          <w:rPr>
            <w:rStyle w:val="Hyperlink"/>
          </w:rPr>
          <w:t>Table 2: Interactions available in the SMSFAR lodgment process</w:t>
        </w:r>
        <w:r w:rsidR="00967E23">
          <w:rPr>
            <w:noProof/>
            <w:webHidden/>
          </w:rPr>
          <w:tab/>
        </w:r>
        <w:r w:rsidR="00967E23">
          <w:rPr>
            <w:noProof/>
            <w:webHidden/>
          </w:rPr>
          <w:fldChar w:fldCharType="begin"/>
        </w:r>
        <w:r w:rsidR="00967E23">
          <w:rPr>
            <w:noProof/>
            <w:webHidden/>
          </w:rPr>
          <w:instrText xml:space="preserve"> PAGEREF _Toc468880189 \h </w:instrText>
        </w:r>
        <w:r w:rsidR="00967E23">
          <w:rPr>
            <w:noProof/>
            <w:webHidden/>
          </w:rPr>
        </w:r>
        <w:r w:rsidR="00967E23">
          <w:rPr>
            <w:noProof/>
            <w:webHidden/>
          </w:rPr>
          <w:fldChar w:fldCharType="separate"/>
        </w:r>
        <w:r w:rsidR="00967E23">
          <w:rPr>
            <w:noProof/>
            <w:webHidden/>
          </w:rPr>
          <w:t>7</w:t>
        </w:r>
        <w:r w:rsidR="00967E23">
          <w:rPr>
            <w:noProof/>
            <w:webHidden/>
          </w:rPr>
          <w:fldChar w:fldCharType="end"/>
        </w:r>
      </w:hyperlink>
    </w:p>
    <w:p w14:paraId="7B01148D" w14:textId="77777777" w:rsidR="00967E23" w:rsidRDefault="00212AA8">
      <w:pPr>
        <w:pStyle w:val="TableofFigures"/>
        <w:tabs>
          <w:tab w:val="right" w:leader="dot" w:pos="9288"/>
        </w:tabs>
        <w:rPr>
          <w:rFonts w:asciiTheme="minorHAnsi" w:eastAsiaTheme="minorEastAsia" w:hAnsiTheme="minorHAnsi" w:cstheme="minorBidi"/>
          <w:noProof/>
          <w:sz w:val="22"/>
          <w:szCs w:val="22"/>
        </w:rPr>
      </w:pPr>
      <w:hyperlink w:anchor="_Toc468880190" w:history="1">
        <w:r w:rsidR="00967E23" w:rsidRPr="00E25B4D">
          <w:rPr>
            <w:rStyle w:val="Hyperlink"/>
          </w:rPr>
          <w:t>Table 3: Channel availability of SMSFAR interactions</w:t>
        </w:r>
        <w:r w:rsidR="00967E23">
          <w:rPr>
            <w:noProof/>
            <w:webHidden/>
          </w:rPr>
          <w:tab/>
        </w:r>
        <w:r w:rsidR="00967E23">
          <w:rPr>
            <w:noProof/>
            <w:webHidden/>
          </w:rPr>
          <w:fldChar w:fldCharType="begin"/>
        </w:r>
        <w:r w:rsidR="00967E23">
          <w:rPr>
            <w:noProof/>
            <w:webHidden/>
          </w:rPr>
          <w:instrText xml:space="preserve"> PAGEREF _Toc468880190 \h </w:instrText>
        </w:r>
        <w:r w:rsidR="00967E23">
          <w:rPr>
            <w:noProof/>
            <w:webHidden/>
          </w:rPr>
        </w:r>
        <w:r w:rsidR="00967E23">
          <w:rPr>
            <w:noProof/>
            <w:webHidden/>
          </w:rPr>
          <w:fldChar w:fldCharType="separate"/>
        </w:r>
        <w:r w:rsidR="00967E23">
          <w:rPr>
            <w:noProof/>
            <w:webHidden/>
          </w:rPr>
          <w:t>7</w:t>
        </w:r>
        <w:r w:rsidR="00967E23">
          <w:rPr>
            <w:noProof/>
            <w:webHidden/>
          </w:rPr>
          <w:fldChar w:fldCharType="end"/>
        </w:r>
      </w:hyperlink>
    </w:p>
    <w:p w14:paraId="7B01148E" w14:textId="77777777" w:rsidR="00967E23" w:rsidRDefault="00212AA8">
      <w:pPr>
        <w:pStyle w:val="TableofFigures"/>
        <w:tabs>
          <w:tab w:val="right" w:leader="dot" w:pos="9288"/>
        </w:tabs>
        <w:rPr>
          <w:rFonts w:asciiTheme="minorHAnsi" w:eastAsiaTheme="minorEastAsia" w:hAnsiTheme="minorHAnsi" w:cstheme="minorBidi"/>
          <w:noProof/>
          <w:sz w:val="22"/>
          <w:szCs w:val="22"/>
        </w:rPr>
      </w:pPr>
      <w:hyperlink w:anchor="_Toc468880191" w:history="1">
        <w:r w:rsidR="00967E23" w:rsidRPr="00E25B4D">
          <w:rPr>
            <w:rStyle w:val="Hyperlink"/>
          </w:rPr>
          <w:t>Table 4: SMSFAR Permissions</w:t>
        </w:r>
        <w:r w:rsidR="00967E23">
          <w:rPr>
            <w:noProof/>
            <w:webHidden/>
          </w:rPr>
          <w:tab/>
        </w:r>
        <w:r w:rsidR="00967E23">
          <w:rPr>
            <w:noProof/>
            <w:webHidden/>
          </w:rPr>
          <w:fldChar w:fldCharType="begin"/>
        </w:r>
        <w:r w:rsidR="00967E23">
          <w:rPr>
            <w:noProof/>
            <w:webHidden/>
          </w:rPr>
          <w:instrText xml:space="preserve"> PAGEREF _Toc468880191 \h </w:instrText>
        </w:r>
        <w:r w:rsidR="00967E23">
          <w:rPr>
            <w:noProof/>
            <w:webHidden/>
          </w:rPr>
        </w:r>
        <w:r w:rsidR="00967E23">
          <w:rPr>
            <w:noProof/>
            <w:webHidden/>
          </w:rPr>
          <w:fldChar w:fldCharType="separate"/>
        </w:r>
        <w:r w:rsidR="00967E23">
          <w:rPr>
            <w:noProof/>
            <w:webHidden/>
          </w:rPr>
          <w:t>8</w:t>
        </w:r>
        <w:r w:rsidR="00967E23">
          <w:rPr>
            <w:noProof/>
            <w:webHidden/>
          </w:rPr>
          <w:fldChar w:fldCharType="end"/>
        </w:r>
      </w:hyperlink>
    </w:p>
    <w:p w14:paraId="7B01148F" w14:textId="77777777" w:rsidR="00967E23" w:rsidRDefault="00212AA8">
      <w:pPr>
        <w:pStyle w:val="TableofFigures"/>
        <w:tabs>
          <w:tab w:val="right" w:leader="dot" w:pos="9288"/>
        </w:tabs>
        <w:rPr>
          <w:rFonts w:asciiTheme="minorHAnsi" w:eastAsiaTheme="minorEastAsia" w:hAnsiTheme="minorHAnsi" w:cstheme="minorBidi"/>
          <w:noProof/>
          <w:sz w:val="22"/>
          <w:szCs w:val="22"/>
        </w:rPr>
      </w:pPr>
      <w:hyperlink w:anchor="_Toc468880192" w:history="1">
        <w:r w:rsidR="00967E23" w:rsidRPr="00E25B4D">
          <w:rPr>
            <w:rStyle w:val="Hyperlink"/>
          </w:rPr>
          <w:t>Table 5: Access Manager Permissions</w:t>
        </w:r>
        <w:r w:rsidR="00967E23">
          <w:rPr>
            <w:noProof/>
            <w:webHidden/>
          </w:rPr>
          <w:tab/>
        </w:r>
        <w:r w:rsidR="00967E23">
          <w:rPr>
            <w:noProof/>
            <w:webHidden/>
          </w:rPr>
          <w:fldChar w:fldCharType="begin"/>
        </w:r>
        <w:r w:rsidR="00967E23">
          <w:rPr>
            <w:noProof/>
            <w:webHidden/>
          </w:rPr>
          <w:instrText xml:space="preserve"> PAGEREF _Toc468880192 \h </w:instrText>
        </w:r>
        <w:r w:rsidR="00967E23">
          <w:rPr>
            <w:noProof/>
            <w:webHidden/>
          </w:rPr>
        </w:r>
        <w:r w:rsidR="00967E23">
          <w:rPr>
            <w:noProof/>
            <w:webHidden/>
          </w:rPr>
          <w:fldChar w:fldCharType="separate"/>
        </w:r>
        <w:r w:rsidR="00967E23">
          <w:rPr>
            <w:noProof/>
            <w:webHidden/>
          </w:rPr>
          <w:t>8</w:t>
        </w:r>
        <w:r w:rsidR="00967E23">
          <w:rPr>
            <w:noProof/>
            <w:webHidden/>
          </w:rPr>
          <w:fldChar w:fldCharType="end"/>
        </w:r>
      </w:hyperlink>
    </w:p>
    <w:p w14:paraId="7B011490" w14:textId="77777777" w:rsidR="00967E23" w:rsidRDefault="00212AA8">
      <w:pPr>
        <w:pStyle w:val="TableofFigures"/>
        <w:tabs>
          <w:tab w:val="right" w:leader="dot" w:pos="9288"/>
        </w:tabs>
        <w:rPr>
          <w:rFonts w:asciiTheme="minorHAnsi" w:eastAsiaTheme="minorEastAsia" w:hAnsiTheme="minorHAnsi" w:cstheme="minorBidi"/>
          <w:noProof/>
          <w:sz w:val="22"/>
          <w:szCs w:val="22"/>
        </w:rPr>
      </w:pPr>
      <w:hyperlink w:anchor="_Toc468880193" w:history="1">
        <w:r w:rsidR="00967E23" w:rsidRPr="00E25B4D">
          <w:rPr>
            <w:rStyle w:val="Hyperlink"/>
          </w:rPr>
          <w:t>Table 6: Examples of helpful free text scenarios</w:t>
        </w:r>
        <w:r w:rsidR="00967E23">
          <w:rPr>
            <w:noProof/>
            <w:webHidden/>
          </w:rPr>
          <w:tab/>
        </w:r>
        <w:r w:rsidR="00967E23">
          <w:rPr>
            <w:noProof/>
            <w:webHidden/>
          </w:rPr>
          <w:fldChar w:fldCharType="begin"/>
        </w:r>
        <w:r w:rsidR="00967E23">
          <w:rPr>
            <w:noProof/>
            <w:webHidden/>
          </w:rPr>
          <w:instrText xml:space="preserve"> PAGEREF _Toc468880193 \h </w:instrText>
        </w:r>
        <w:r w:rsidR="00967E23">
          <w:rPr>
            <w:noProof/>
            <w:webHidden/>
          </w:rPr>
        </w:r>
        <w:r w:rsidR="00967E23">
          <w:rPr>
            <w:noProof/>
            <w:webHidden/>
          </w:rPr>
          <w:fldChar w:fldCharType="separate"/>
        </w:r>
        <w:r w:rsidR="00967E23">
          <w:rPr>
            <w:noProof/>
            <w:webHidden/>
          </w:rPr>
          <w:t>11</w:t>
        </w:r>
        <w:r w:rsidR="00967E23">
          <w:rPr>
            <w:noProof/>
            <w:webHidden/>
          </w:rPr>
          <w:fldChar w:fldCharType="end"/>
        </w:r>
      </w:hyperlink>
    </w:p>
    <w:p w14:paraId="7B011491" w14:textId="77777777" w:rsidR="000B4796" w:rsidRPr="00604A33" w:rsidRDefault="00584184" w:rsidP="00561E38">
      <w:pPr>
        <w:pStyle w:val="Maintext"/>
        <w:rPr>
          <w:sz w:val="20"/>
          <w:szCs w:val="20"/>
        </w:rPr>
      </w:pPr>
      <w:r>
        <w:rPr>
          <w:sz w:val="20"/>
          <w:szCs w:val="20"/>
        </w:rPr>
        <w:fldChar w:fldCharType="end"/>
      </w:r>
    </w:p>
    <w:p w14:paraId="7B011492" w14:textId="77777777" w:rsidR="00967E23" w:rsidRDefault="000B4796">
      <w:pPr>
        <w:pStyle w:val="TableofFigures"/>
        <w:tabs>
          <w:tab w:val="right" w:leader="dot" w:pos="9288"/>
        </w:tabs>
        <w:rPr>
          <w:rFonts w:asciiTheme="minorHAnsi" w:eastAsiaTheme="minorEastAsia" w:hAnsiTheme="minorHAnsi" w:cstheme="minorBidi"/>
          <w:noProof/>
          <w:sz w:val="22"/>
          <w:szCs w:val="22"/>
        </w:rPr>
      </w:pPr>
      <w:r w:rsidRPr="00604A33">
        <w:rPr>
          <w:szCs w:val="20"/>
        </w:rPr>
        <w:fldChar w:fldCharType="begin"/>
      </w:r>
      <w:r w:rsidRPr="00604A33">
        <w:rPr>
          <w:szCs w:val="20"/>
        </w:rPr>
        <w:instrText xml:space="preserve"> TOC \h \z \c "Figure" </w:instrText>
      </w:r>
      <w:r w:rsidRPr="00604A33">
        <w:rPr>
          <w:szCs w:val="20"/>
        </w:rPr>
        <w:fldChar w:fldCharType="separate"/>
      </w:r>
      <w:hyperlink w:anchor="_Toc468880194" w:history="1">
        <w:r w:rsidR="00967E23" w:rsidRPr="00606B98">
          <w:rPr>
            <w:rStyle w:val="Hyperlink"/>
          </w:rPr>
          <w:t>Figure 1: SBR interactions and SMSFAR process</w:t>
        </w:r>
        <w:r w:rsidR="00967E23">
          <w:rPr>
            <w:noProof/>
            <w:webHidden/>
          </w:rPr>
          <w:tab/>
        </w:r>
        <w:r w:rsidR="00967E23">
          <w:rPr>
            <w:noProof/>
            <w:webHidden/>
          </w:rPr>
          <w:fldChar w:fldCharType="begin"/>
        </w:r>
        <w:r w:rsidR="00967E23">
          <w:rPr>
            <w:noProof/>
            <w:webHidden/>
          </w:rPr>
          <w:instrText xml:space="preserve"> PAGEREF _Toc468880194 \h </w:instrText>
        </w:r>
        <w:r w:rsidR="00967E23">
          <w:rPr>
            <w:noProof/>
            <w:webHidden/>
          </w:rPr>
        </w:r>
        <w:r w:rsidR="00967E23">
          <w:rPr>
            <w:noProof/>
            <w:webHidden/>
          </w:rPr>
          <w:fldChar w:fldCharType="separate"/>
        </w:r>
        <w:r w:rsidR="00967E23">
          <w:rPr>
            <w:noProof/>
            <w:webHidden/>
          </w:rPr>
          <w:t>6</w:t>
        </w:r>
        <w:r w:rsidR="00967E23">
          <w:rPr>
            <w:noProof/>
            <w:webHidden/>
          </w:rPr>
          <w:fldChar w:fldCharType="end"/>
        </w:r>
      </w:hyperlink>
    </w:p>
    <w:p w14:paraId="7B011493" w14:textId="77777777" w:rsidR="000B4796" w:rsidRPr="001B13A4" w:rsidRDefault="000B4796" w:rsidP="00561E38">
      <w:pPr>
        <w:pStyle w:val="Maintext"/>
        <w:rPr>
          <w:sz w:val="18"/>
        </w:rPr>
      </w:pPr>
      <w:r w:rsidRPr="00604A33">
        <w:rPr>
          <w:sz w:val="20"/>
          <w:szCs w:val="20"/>
        </w:rPr>
        <w:fldChar w:fldCharType="end"/>
      </w:r>
    </w:p>
    <w:p w14:paraId="7B011494" w14:textId="77777777" w:rsidR="00561E38" w:rsidRPr="001B13A4" w:rsidRDefault="00561E38" w:rsidP="00561E38">
      <w:pPr>
        <w:pStyle w:val="Maintext"/>
        <w:rPr>
          <w:sz w:val="18"/>
        </w:rPr>
        <w:sectPr w:rsidR="00561E38" w:rsidRPr="001B13A4" w:rsidSect="00362063">
          <w:headerReference w:type="even" r:id="rId19"/>
          <w:headerReference w:type="first" r:id="rId20"/>
          <w:pgSz w:w="11906" w:h="16838" w:code="9"/>
          <w:pgMar w:top="2976" w:right="1304" w:bottom="1814" w:left="1304" w:header="425" w:footer="680" w:gutter="0"/>
          <w:cols w:space="708"/>
          <w:formProt w:val="0"/>
          <w:docGrid w:linePitch="360"/>
        </w:sectPr>
      </w:pPr>
    </w:p>
    <w:p w14:paraId="7B011495" w14:textId="77777777" w:rsidR="00432D6B" w:rsidRPr="007E117B" w:rsidRDefault="00E0253E" w:rsidP="00920D02">
      <w:pPr>
        <w:pStyle w:val="Head1"/>
      </w:pPr>
      <w:bookmarkStart w:id="2" w:name="STARTINGNUMBER"/>
      <w:bookmarkStart w:id="3" w:name="_Toc468880164"/>
      <w:bookmarkEnd w:id="2"/>
      <w:r w:rsidRPr="007E117B">
        <w:lastRenderedPageBreak/>
        <w:t>I</w:t>
      </w:r>
      <w:r w:rsidR="00E76F3D" w:rsidRPr="007E117B">
        <w:t>ntroduction</w:t>
      </w:r>
      <w:bookmarkEnd w:id="3"/>
    </w:p>
    <w:p w14:paraId="7B011496" w14:textId="77777777" w:rsidR="0032267E" w:rsidRPr="007E117B" w:rsidRDefault="0032267E" w:rsidP="00920D02">
      <w:pPr>
        <w:pStyle w:val="Head2"/>
      </w:pPr>
      <w:bookmarkStart w:id="4" w:name="_Toc406679165"/>
      <w:bookmarkStart w:id="5" w:name="_Toc468880165"/>
      <w:r w:rsidRPr="007E117B">
        <w:t>Purpose</w:t>
      </w:r>
      <w:bookmarkEnd w:id="4"/>
      <w:bookmarkEnd w:id="5"/>
    </w:p>
    <w:p w14:paraId="7B011497" w14:textId="77777777"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C46EEA">
        <w:rPr>
          <w:sz w:val="20"/>
          <w:szCs w:val="20"/>
        </w:rPr>
        <w:t>to</w:t>
      </w:r>
      <w:r w:rsidRPr="00C9276F">
        <w:rPr>
          <w:sz w:val="20"/>
          <w:szCs w:val="20"/>
        </w:rPr>
        <w:t xml:space="preserve"> assist software developers in understanding the business context surrounding </w:t>
      </w:r>
      <w:r w:rsidR="00447E66">
        <w:rPr>
          <w:sz w:val="20"/>
          <w:szCs w:val="20"/>
        </w:rPr>
        <w:t xml:space="preserve">Self-managed </w:t>
      </w:r>
      <w:r w:rsidR="00584184">
        <w:rPr>
          <w:sz w:val="20"/>
          <w:szCs w:val="20"/>
        </w:rPr>
        <w:t>s</w:t>
      </w:r>
      <w:r w:rsidR="00447E66">
        <w:rPr>
          <w:sz w:val="20"/>
          <w:szCs w:val="20"/>
        </w:rPr>
        <w:t xml:space="preserve">uperannuation </w:t>
      </w:r>
      <w:r w:rsidR="00584184">
        <w:rPr>
          <w:sz w:val="20"/>
          <w:szCs w:val="20"/>
        </w:rPr>
        <w:t>f</w:t>
      </w:r>
      <w:r w:rsidR="00447E66">
        <w:rPr>
          <w:sz w:val="20"/>
          <w:szCs w:val="20"/>
        </w:rPr>
        <w:t xml:space="preserve">und </w:t>
      </w:r>
      <w:r w:rsidR="00584184">
        <w:rPr>
          <w:sz w:val="20"/>
          <w:szCs w:val="20"/>
        </w:rPr>
        <w:t>a</w:t>
      </w:r>
      <w:r w:rsidR="00447E66">
        <w:rPr>
          <w:sz w:val="20"/>
          <w:szCs w:val="20"/>
        </w:rPr>
        <w:t xml:space="preserve">nnual </w:t>
      </w:r>
      <w:r w:rsidR="00584184">
        <w:rPr>
          <w:sz w:val="20"/>
          <w:szCs w:val="20"/>
        </w:rPr>
        <w:t>r</w:t>
      </w:r>
      <w:r w:rsidR="00447E66">
        <w:rPr>
          <w:sz w:val="20"/>
          <w:szCs w:val="20"/>
        </w:rPr>
        <w:t>eturn (SMSFAR)</w:t>
      </w:r>
      <w:r>
        <w:rPr>
          <w:sz w:val="20"/>
          <w:szCs w:val="20"/>
        </w:rPr>
        <w:t xml:space="preserve"> </w:t>
      </w:r>
      <w:r w:rsidRPr="00C9276F">
        <w:rPr>
          <w:sz w:val="20"/>
          <w:szCs w:val="20"/>
        </w:rPr>
        <w:t>interaction</w:t>
      </w:r>
      <w:r w:rsidR="00C46EEA">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14:paraId="7B011498" w14:textId="77777777" w:rsidR="00584184" w:rsidRPr="00584184" w:rsidRDefault="002E0774" w:rsidP="00584184">
      <w:pPr>
        <w:spacing w:after="120"/>
        <w:rPr>
          <w:sz w:val="20"/>
          <w:szCs w:val="20"/>
        </w:rPr>
      </w:pPr>
      <w:r w:rsidRPr="00584184">
        <w:rPr>
          <w:sz w:val="20"/>
          <w:szCs w:val="20"/>
        </w:rPr>
        <w:t xml:space="preserve">This document defines the interactions that are available to a </w:t>
      </w:r>
      <w:r w:rsidR="00447E66" w:rsidRPr="00584184">
        <w:rPr>
          <w:sz w:val="20"/>
          <w:szCs w:val="20"/>
        </w:rPr>
        <w:t>SMSFAR</w:t>
      </w:r>
      <w:r w:rsidR="00584184" w:rsidRPr="00584184">
        <w:rPr>
          <w:sz w:val="20"/>
          <w:szCs w:val="20"/>
        </w:rPr>
        <w:t>,</w:t>
      </w:r>
      <w:r w:rsidR="00447E66" w:rsidRPr="00447E66">
        <w:rPr>
          <w:sz w:val="20"/>
          <w:szCs w:val="20"/>
        </w:rPr>
        <w:t xml:space="preserve"> </w:t>
      </w:r>
      <w:r w:rsidR="00447E66" w:rsidRPr="00806054">
        <w:rPr>
          <w:sz w:val="20"/>
          <w:szCs w:val="20"/>
        </w:rPr>
        <w:t>outlin</w:t>
      </w:r>
      <w:r w:rsidR="00584184">
        <w:rPr>
          <w:sz w:val="20"/>
          <w:szCs w:val="20"/>
        </w:rPr>
        <w:t>ing</w:t>
      </w:r>
      <w:r w:rsidR="00447E66" w:rsidRPr="00806054">
        <w:rPr>
          <w:sz w:val="20"/>
          <w:szCs w:val="20"/>
        </w:rPr>
        <w:t xml:space="preserve"> </w:t>
      </w:r>
      <w:r w:rsidR="00E428B9">
        <w:rPr>
          <w:sz w:val="20"/>
          <w:szCs w:val="20"/>
        </w:rPr>
        <w:t>those</w:t>
      </w:r>
      <w:r w:rsidR="00E428B9" w:rsidRPr="00806054">
        <w:rPr>
          <w:sz w:val="20"/>
          <w:szCs w:val="20"/>
        </w:rPr>
        <w:t xml:space="preserve"> </w:t>
      </w:r>
      <w:r w:rsidR="00447E66" w:rsidRPr="00806054">
        <w:rPr>
          <w:sz w:val="20"/>
          <w:szCs w:val="20"/>
        </w:rPr>
        <w:t>reporting parties</w:t>
      </w:r>
      <w:r w:rsidR="00E428B9">
        <w:rPr>
          <w:sz w:val="20"/>
          <w:szCs w:val="20"/>
        </w:rPr>
        <w:t xml:space="preserve"> that</w:t>
      </w:r>
      <w:r w:rsidR="00447E66" w:rsidRPr="00806054">
        <w:rPr>
          <w:sz w:val="20"/>
          <w:szCs w:val="20"/>
        </w:rPr>
        <w:t xml:space="preserve"> can use the services</w:t>
      </w:r>
      <w:r w:rsidR="00447E66" w:rsidRPr="00584184">
        <w:rPr>
          <w:sz w:val="20"/>
          <w:szCs w:val="20"/>
        </w:rPr>
        <w:t>, and explains any constraints and known issues with the use of the interaction, providing guidance with certain identified issues.</w:t>
      </w:r>
    </w:p>
    <w:p w14:paraId="7B011499" w14:textId="77777777" w:rsidR="0032267E" w:rsidRPr="00584184" w:rsidRDefault="0032267E" w:rsidP="00584184">
      <w:pPr>
        <w:spacing w:after="120"/>
        <w:rPr>
          <w:sz w:val="20"/>
          <w:szCs w:val="20"/>
        </w:rPr>
      </w:pPr>
      <w:r w:rsidRPr="00BF4F1D">
        <w:rPr>
          <w:sz w:val="20"/>
          <w:szCs w:val="20"/>
        </w:rPr>
        <w:t xml:space="preserve">Specifically, </w:t>
      </w:r>
      <w:r w:rsidR="00447E66">
        <w:rPr>
          <w:sz w:val="20"/>
          <w:szCs w:val="20"/>
        </w:rPr>
        <w:t>the Self-Managed superannuation fund annual return service</w:t>
      </w:r>
      <w:r w:rsidRPr="00BF4F1D">
        <w:rPr>
          <w:sz w:val="20"/>
          <w:szCs w:val="20"/>
        </w:rPr>
        <w:t xml:space="preserve"> refers to the interaction with </w:t>
      </w:r>
      <w:r w:rsidRPr="00584184">
        <w:rPr>
          <w:sz w:val="20"/>
          <w:szCs w:val="20"/>
        </w:rPr>
        <w:t>the ATO for a user, depending on their role, to:</w:t>
      </w:r>
    </w:p>
    <w:p w14:paraId="7B01149A" w14:textId="77777777" w:rsidR="0032267E" w:rsidRPr="00584184" w:rsidRDefault="00584184" w:rsidP="00C326B5">
      <w:pPr>
        <w:pStyle w:val="ListParagraph"/>
        <w:numPr>
          <w:ilvl w:val="0"/>
          <w:numId w:val="15"/>
        </w:numPr>
        <w:autoSpaceDE w:val="0"/>
        <w:autoSpaceDN w:val="0"/>
        <w:adjustRightInd w:val="0"/>
        <w:rPr>
          <w:rFonts w:ascii="Arial" w:hAnsi="Arial" w:cs="Arial"/>
          <w:sz w:val="20"/>
          <w:szCs w:val="20"/>
        </w:rPr>
      </w:pPr>
      <w:r w:rsidRPr="00584184">
        <w:rPr>
          <w:rFonts w:ascii="Arial" w:hAnsi="Arial" w:cs="Arial"/>
          <w:sz w:val="20"/>
          <w:szCs w:val="20"/>
        </w:rPr>
        <w:t>Lodge a SMSFAR</w:t>
      </w:r>
    </w:p>
    <w:p w14:paraId="7B01149B" w14:textId="77777777" w:rsidR="00EE75C0" w:rsidRPr="00584184" w:rsidRDefault="00EE75C0" w:rsidP="00C326B5">
      <w:pPr>
        <w:pStyle w:val="ListParagraph"/>
        <w:numPr>
          <w:ilvl w:val="0"/>
          <w:numId w:val="15"/>
        </w:numPr>
        <w:autoSpaceDE w:val="0"/>
        <w:autoSpaceDN w:val="0"/>
        <w:adjustRightInd w:val="0"/>
        <w:rPr>
          <w:rFonts w:ascii="Arial" w:hAnsi="Arial" w:cs="Arial"/>
          <w:sz w:val="20"/>
          <w:szCs w:val="20"/>
        </w:rPr>
      </w:pPr>
      <w:r w:rsidRPr="00584184">
        <w:rPr>
          <w:rFonts w:ascii="Arial" w:hAnsi="Arial" w:cs="Arial"/>
          <w:sz w:val="20"/>
          <w:szCs w:val="20"/>
        </w:rPr>
        <w:t>Lodge an amendment to a SMSFAR</w:t>
      </w:r>
    </w:p>
    <w:p w14:paraId="7B01149C" w14:textId="77777777" w:rsidR="00EE75C0" w:rsidRPr="00584184" w:rsidRDefault="00EE75C0" w:rsidP="00C326B5">
      <w:pPr>
        <w:pStyle w:val="ListParagraph"/>
        <w:numPr>
          <w:ilvl w:val="0"/>
          <w:numId w:val="15"/>
        </w:numPr>
        <w:autoSpaceDE w:val="0"/>
        <w:autoSpaceDN w:val="0"/>
        <w:adjustRightInd w:val="0"/>
        <w:rPr>
          <w:rFonts w:ascii="Arial" w:hAnsi="Arial" w:cs="Arial"/>
          <w:sz w:val="20"/>
          <w:szCs w:val="20"/>
        </w:rPr>
      </w:pPr>
      <w:r w:rsidRPr="00584184">
        <w:rPr>
          <w:rFonts w:ascii="Arial" w:hAnsi="Arial" w:cs="Arial"/>
          <w:sz w:val="20"/>
          <w:szCs w:val="20"/>
        </w:rPr>
        <w:t>Lodge a SMSFAR return (original or amended) for a prior year as a</w:t>
      </w:r>
      <w:r w:rsidR="00C46EEA">
        <w:rPr>
          <w:rFonts w:ascii="Arial" w:hAnsi="Arial" w:cs="Arial"/>
          <w:sz w:val="20"/>
          <w:szCs w:val="20"/>
        </w:rPr>
        <w:t>n</w:t>
      </w:r>
      <w:r w:rsidRPr="00584184">
        <w:rPr>
          <w:rFonts w:ascii="Arial" w:hAnsi="Arial" w:cs="Arial"/>
          <w:sz w:val="20"/>
          <w:szCs w:val="20"/>
        </w:rPr>
        <w:t xml:space="preserve"> SBR ebMS3 message containing the ELS tag formatted data.</w:t>
      </w:r>
    </w:p>
    <w:p w14:paraId="7B01149D" w14:textId="77777777" w:rsidR="00584184" w:rsidRPr="00584184" w:rsidRDefault="00584184" w:rsidP="00584184">
      <w:pPr>
        <w:autoSpaceDE w:val="0"/>
        <w:autoSpaceDN w:val="0"/>
        <w:adjustRightInd w:val="0"/>
        <w:rPr>
          <w:rFonts w:cs="Arial"/>
          <w:sz w:val="20"/>
          <w:szCs w:val="20"/>
        </w:rPr>
      </w:pPr>
    </w:p>
    <w:p w14:paraId="7B01149E" w14:textId="77777777" w:rsidR="00EE75C0" w:rsidRPr="00584184" w:rsidRDefault="00EE75C0" w:rsidP="00584184">
      <w:pPr>
        <w:autoSpaceDE w:val="0"/>
        <w:autoSpaceDN w:val="0"/>
        <w:adjustRightInd w:val="0"/>
        <w:rPr>
          <w:rFonts w:cs="Arial"/>
          <w:sz w:val="20"/>
          <w:szCs w:val="20"/>
        </w:rPr>
      </w:pPr>
      <w:r w:rsidRPr="00584184">
        <w:rPr>
          <w:rFonts w:cs="Arial"/>
          <w:sz w:val="20"/>
          <w:szCs w:val="20"/>
        </w:rPr>
        <w:t>This document applies to the SBR SMSFAR service for the 201</w:t>
      </w:r>
      <w:r w:rsidR="00D76555">
        <w:rPr>
          <w:rFonts w:cs="Arial"/>
          <w:sz w:val="20"/>
          <w:szCs w:val="20"/>
        </w:rPr>
        <w:t>7</w:t>
      </w:r>
      <w:r w:rsidRPr="00584184">
        <w:rPr>
          <w:rFonts w:cs="Arial"/>
          <w:sz w:val="20"/>
          <w:szCs w:val="20"/>
        </w:rPr>
        <w:t xml:space="preserve"> SMSFAR returns and the SBR ELStagFormat service for the years 2008-201</w:t>
      </w:r>
      <w:r w:rsidR="00772699">
        <w:rPr>
          <w:rFonts w:cs="Arial"/>
          <w:sz w:val="20"/>
          <w:szCs w:val="20"/>
        </w:rPr>
        <w:t>7</w:t>
      </w:r>
      <w:r w:rsidRPr="00584184">
        <w:rPr>
          <w:rFonts w:cs="Arial"/>
          <w:sz w:val="20"/>
          <w:szCs w:val="20"/>
        </w:rPr>
        <w:t>.</w:t>
      </w:r>
    </w:p>
    <w:p w14:paraId="7B01149F" w14:textId="77777777" w:rsidR="0032267E" w:rsidRPr="00584184" w:rsidRDefault="0032267E" w:rsidP="00920D02">
      <w:pPr>
        <w:pStyle w:val="Head2"/>
      </w:pPr>
      <w:bookmarkStart w:id="6" w:name="_Toc406679166"/>
      <w:bookmarkStart w:id="7" w:name="_Toc468880166"/>
      <w:r w:rsidRPr="00584184">
        <w:t>Audience</w:t>
      </w:r>
      <w:bookmarkEnd w:id="6"/>
      <w:bookmarkEnd w:id="7"/>
    </w:p>
    <w:p w14:paraId="7B0114A0" w14:textId="77777777" w:rsidR="002E0774" w:rsidRPr="00647062" w:rsidRDefault="002E0774" w:rsidP="002E0774">
      <w:pPr>
        <w:pStyle w:val="Content"/>
        <w:spacing w:before="0" w:after="0"/>
        <w:rPr>
          <w:rFonts w:cs="Times New Roman"/>
          <w:szCs w:val="20"/>
        </w:rPr>
      </w:pPr>
      <w:bookmarkStart w:id="8" w:name="_Toc406679167"/>
      <w:r w:rsidRPr="00647062">
        <w:rPr>
          <w:rFonts w:cs="Times New Roman"/>
          <w:szCs w:val="20"/>
        </w:rPr>
        <w:t xml:space="preserve">The audience for this document is any organisation that will be implementing the </w:t>
      </w:r>
      <w:r w:rsidR="00EE75C0" w:rsidRPr="00584184">
        <w:rPr>
          <w:rFonts w:cs="Times New Roman"/>
          <w:szCs w:val="20"/>
        </w:rPr>
        <w:t xml:space="preserve">ATO </w:t>
      </w:r>
      <w:r w:rsidR="00EE75C0" w:rsidRPr="00584184">
        <w:rPr>
          <w:szCs w:val="20"/>
        </w:rPr>
        <w:t>SMSFAR</w:t>
      </w:r>
      <w:r>
        <w:rPr>
          <w:rFonts w:cs="Times New Roman"/>
          <w:szCs w:val="20"/>
        </w:rPr>
        <w:t xml:space="preserve"> </w:t>
      </w:r>
      <w:r w:rsidRPr="00647062">
        <w:rPr>
          <w:rFonts w:cs="Times New Roman"/>
          <w:szCs w:val="20"/>
        </w:rPr>
        <w:t>interactions into their products.  Typically this will be software application developers and business analysts.</w:t>
      </w:r>
    </w:p>
    <w:p w14:paraId="7B0114A1" w14:textId="77777777" w:rsidR="0032267E" w:rsidRPr="009C4965" w:rsidRDefault="0032267E" w:rsidP="00920D02">
      <w:pPr>
        <w:pStyle w:val="Head2"/>
        <w:rPr>
          <w:bCs/>
        </w:rPr>
      </w:pPr>
      <w:bookmarkStart w:id="9" w:name="_Toc468880167"/>
      <w:r>
        <w:t>D</w:t>
      </w:r>
      <w:bookmarkEnd w:id="8"/>
      <w:r w:rsidR="00967E23">
        <w:t>ocument context</w:t>
      </w:r>
      <w:bookmarkEnd w:id="9"/>
    </w:p>
    <w:p w14:paraId="7B0114A2" w14:textId="77777777" w:rsidR="0032267E" w:rsidRPr="00BF4F1D" w:rsidRDefault="0032267E" w:rsidP="0032267E">
      <w:pPr>
        <w:spacing w:after="120"/>
        <w:rPr>
          <w:rFonts w:cs="Arial"/>
          <w:sz w:val="20"/>
          <w:szCs w:val="20"/>
        </w:rPr>
      </w:pPr>
      <w:r w:rsidRPr="00BF4F1D">
        <w:rPr>
          <w:rFonts w:cs="Arial"/>
          <w:sz w:val="20"/>
          <w:szCs w:val="20"/>
        </w:rPr>
        <w:t xml:space="preserve">The </w:t>
      </w:r>
      <w:r w:rsidRPr="00584184">
        <w:rPr>
          <w:rFonts w:cs="Arial"/>
          <w:sz w:val="20"/>
          <w:szCs w:val="20"/>
        </w:rPr>
        <w:t xml:space="preserve">ATO </w:t>
      </w:r>
      <w:r w:rsidR="00EE75C0" w:rsidRPr="00584184">
        <w:rPr>
          <w:rFonts w:cs="Arial"/>
          <w:sz w:val="20"/>
          <w:szCs w:val="20"/>
        </w:rPr>
        <w:t>SMSFAR</w:t>
      </w:r>
      <w:r w:rsidRPr="00584184">
        <w:rPr>
          <w:rFonts w:cs="Arial"/>
          <w:sz w:val="20"/>
          <w:szCs w:val="20"/>
        </w:rPr>
        <w:t xml:space="preserve"> Business Implementation Guide forms part of the broader suite of documents used by the ATO to describe</w:t>
      </w:r>
      <w:r w:rsidRPr="00BF4F1D">
        <w:rPr>
          <w:rFonts w:cs="Arial"/>
          <w:sz w:val="20"/>
          <w:szCs w:val="20"/>
        </w:rPr>
        <w:t xml:space="preserv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14:paraId="7B0114A3" w14:textId="77777777"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14:paraId="7B0114A4" w14:textId="5A2D24AD"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Message information</w:t>
      </w:r>
      <w:r w:rsidR="00DA0E7F">
        <w:rPr>
          <w:rFonts w:ascii="Arial" w:hAnsi="Arial" w:cs="Arial"/>
          <w:sz w:val="20"/>
          <w:szCs w:val="20"/>
        </w:rPr>
        <w:t xml:space="preserve">, </w:t>
      </w:r>
      <w:r>
        <w:rPr>
          <w:rFonts w:ascii="Arial" w:hAnsi="Arial" w:cs="Arial"/>
          <w:sz w:val="20"/>
          <w:szCs w:val="20"/>
        </w:rPr>
        <w:t>and</w:t>
      </w:r>
    </w:p>
    <w:p w14:paraId="7B0114A5" w14:textId="77777777" w:rsidR="0032267E" w:rsidRPr="00A61749" w:rsidRDefault="00DA0E7F" w:rsidP="00C326B5">
      <w:pPr>
        <w:pStyle w:val="ListParagraph"/>
        <w:numPr>
          <w:ilvl w:val="0"/>
          <w:numId w:val="12"/>
        </w:numPr>
        <w:spacing w:after="120"/>
        <w:jc w:val="both"/>
        <w:rPr>
          <w:rFonts w:cs="Arial"/>
          <w:sz w:val="20"/>
          <w:szCs w:val="20"/>
        </w:rPr>
      </w:pPr>
      <w:r>
        <w:rPr>
          <w:rFonts w:ascii="Arial" w:hAnsi="Arial" w:cs="Arial"/>
          <w:sz w:val="20"/>
          <w:szCs w:val="20"/>
        </w:rPr>
        <w:t xml:space="preserve">Test information, for example </w:t>
      </w:r>
      <w:r w:rsidR="0032267E">
        <w:rPr>
          <w:rFonts w:ascii="Arial" w:hAnsi="Arial" w:cs="Arial"/>
          <w:sz w:val="20"/>
          <w:szCs w:val="20"/>
        </w:rPr>
        <w:t>C</w:t>
      </w:r>
      <w:r w:rsidR="0032267E" w:rsidRPr="00BF4F1D">
        <w:rPr>
          <w:rFonts w:ascii="Arial" w:hAnsi="Arial" w:cs="Arial"/>
          <w:sz w:val="20"/>
          <w:szCs w:val="20"/>
        </w:rPr>
        <w:t>onformance suites</w:t>
      </w:r>
      <w:r w:rsidR="00E428B9">
        <w:rPr>
          <w:rFonts w:ascii="Arial" w:hAnsi="Arial" w:cs="Arial"/>
          <w:sz w:val="20"/>
          <w:szCs w:val="20"/>
        </w:rPr>
        <w:t>.</w:t>
      </w:r>
    </w:p>
    <w:p w14:paraId="7B0114A6" w14:textId="77777777" w:rsidR="002E0774" w:rsidRDefault="002E0774" w:rsidP="002E0774">
      <w:pPr>
        <w:pStyle w:val="ListParagraph"/>
        <w:spacing w:after="120"/>
        <w:jc w:val="both"/>
        <w:rPr>
          <w:rFonts w:cs="Arial"/>
          <w:sz w:val="20"/>
          <w:szCs w:val="20"/>
        </w:rPr>
      </w:pPr>
      <w:bookmarkStart w:id="10" w:name="_Toc405993391"/>
      <w:bookmarkStart w:id="11" w:name="_Toc405995078"/>
      <w:bookmarkStart w:id="12" w:name="_Toc405995223"/>
      <w:bookmarkStart w:id="13" w:name="_Toc405996886"/>
      <w:bookmarkStart w:id="14" w:name="_Toc405989444"/>
      <w:bookmarkStart w:id="15" w:name="_Toc405989492"/>
      <w:bookmarkStart w:id="16" w:name="_Toc405993392"/>
      <w:bookmarkStart w:id="17" w:name="_Toc405995079"/>
      <w:bookmarkStart w:id="18" w:name="_Toc405995224"/>
      <w:bookmarkStart w:id="19" w:name="_Toc405996887"/>
      <w:bookmarkStart w:id="20" w:name="_Toc405989445"/>
      <w:bookmarkStart w:id="21" w:name="_Toc405989493"/>
      <w:bookmarkStart w:id="22" w:name="_Toc405993393"/>
      <w:bookmarkStart w:id="23" w:name="_Toc405995080"/>
      <w:bookmarkStart w:id="24" w:name="_Toc405995225"/>
      <w:bookmarkStart w:id="25" w:name="_Toc40599688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B0114A7" w14:textId="77777777" w:rsidR="00E0253E" w:rsidRPr="00E41A76" w:rsidRDefault="00E0253E" w:rsidP="00920D02">
      <w:pPr>
        <w:pStyle w:val="Head2"/>
      </w:pPr>
      <w:bookmarkStart w:id="26" w:name="_Toc468880168"/>
      <w:r w:rsidRPr="00E41A76">
        <w:t>G</w:t>
      </w:r>
      <w:r w:rsidR="00E76F3D" w:rsidRPr="00E41A76">
        <w:t>lossary</w:t>
      </w:r>
      <w:bookmarkEnd w:id="26"/>
    </w:p>
    <w:p w14:paraId="7B0114A8" w14:textId="77777777" w:rsidR="009E5C63" w:rsidRPr="00A32CBE" w:rsidRDefault="00EE75C0" w:rsidP="00E0253E">
      <w:pPr>
        <w:pStyle w:val="Maintext"/>
        <w:rPr>
          <w:rFonts w:cs="Arial"/>
          <w:sz w:val="20"/>
          <w:szCs w:val="22"/>
        </w:rPr>
      </w:pPr>
      <w:r w:rsidRPr="00806054">
        <w:rPr>
          <w:rFonts w:cs="Arial"/>
          <w:color w:val="000000"/>
          <w:sz w:val="20"/>
          <w:szCs w:val="22"/>
        </w:rPr>
        <w:t xml:space="preserve">For a glossary of terms, refer to the </w:t>
      </w:r>
      <w:hyperlink r:id="rId21" w:history="1">
        <w:r w:rsidRPr="00806054">
          <w:rPr>
            <w:rStyle w:val="Hyperlink"/>
            <w:noProof w:val="0"/>
            <w:sz w:val="20"/>
          </w:rPr>
          <w:t>SBR website</w:t>
        </w:r>
      </w:hyperlink>
      <w:r w:rsidRPr="00806054">
        <w:rPr>
          <w:rFonts w:cs="Arial"/>
          <w:color w:val="000000"/>
          <w:sz w:val="20"/>
          <w:szCs w:val="22"/>
        </w:rPr>
        <w:t>.</w:t>
      </w:r>
    </w:p>
    <w:p w14:paraId="7B0114A9" w14:textId="77777777" w:rsidR="00E0253E" w:rsidRPr="00A32CBE" w:rsidRDefault="00E0253E" w:rsidP="001162BF">
      <w:pPr>
        <w:spacing w:after="120"/>
        <w:rPr>
          <w:sz w:val="20"/>
        </w:rPr>
      </w:pPr>
    </w:p>
    <w:p w14:paraId="7B0114AA" w14:textId="77777777" w:rsidR="001121FA" w:rsidRPr="00A32CBE" w:rsidRDefault="001121FA" w:rsidP="001162BF">
      <w:pPr>
        <w:spacing w:after="120"/>
        <w:rPr>
          <w:rFonts w:cs="Arial"/>
          <w:sz w:val="20"/>
          <w:szCs w:val="22"/>
        </w:rPr>
      </w:pPr>
      <w:bookmarkStart w:id="27" w:name="_Toc398631408"/>
      <w:bookmarkStart w:id="28" w:name="_Toc401755062"/>
    </w:p>
    <w:bookmarkEnd w:id="27"/>
    <w:bookmarkEnd w:id="28"/>
    <w:p w14:paraId="7B0114AB" w14:textId="77777777" w:rsidR="001B0F0F" w:rsidRDefault="001B0F0F" w:rsidP="001162BF">
      <w:pPr>
        <w:spacing w:after="120"/>
        <w:rPr>
          <w:rFonts w:cs="Arial"/>
          <w:sz w:val="20"/>
          <w:szCs w:val="22"/>
        </w:rPr>
      </w:pPr>
    </w:p>
    <w:p w14:paraId="7B0114AC" w14:textId="77777777" w:rsidR="008A35BD" w:rsidRPr="00920D02" w:rsidRDefault="00F42FA4" w:rsidP="00920D02">
      <w:pPr>
        <w:pStyle w:val="Head1"/>
      </w:pPr>
      <w:bookmarkStart w:id="29" w:name="_Toc468880169"/>
      <w:r w:rsidRPr="00920D02">
        <w:lastRenderedPageBreak/>
        <w:t xml:space="preserve">What </w:t>
      </w:r>
      <w:r w:rsidR="0013385D" w:rsidRPr="00920D02">
        <w:t>are the</w:t>
      </w:r>
      <w:r w:rsidRPr="00920D02">
        <w:t xml:space="preserve"> </w:t>
      </w:r>
      <w:r w:rsidR="00EE75C0">
        <w:t>SMSFAR</w:t>
      </w:r>
      <w:r w:rsidR="009E5786" w:rsidRPr="00920D02">
        <w:t xml:space="preserve"> </w:t>
      </w:r>
      <w:r w:rsidR="00C46EEA">
        <w:t>services</w:t>
      </w:r>
      <w:r w:rsidRPr="00920D02">
        <w:t>?</w:t>
      </w:r>
      <w:bookmarkEnd w:id="29"/>
    </w:p>
    <w:p w14:paraId="7B0114AD" w14:textId="77777777" w:rsidR="00B179F1" w:rsidRPr="0090497B" w:rsidRDefault="006A730C" w:rsidP="00584184">
      <w:pPr>
        <w:spacing w:after="120"/>
        <w:rPr>
          <w:sz w:val="20"/>
        </w:rPr>
      </w:pPr>
      <w:r>
        <w:rPr>
          <w:sz w:val="20"/>
        </w:rPr>
        <w:t>The SMSFAR services</w:t>
      </w:r>
      <w:r w:rsidR="008B62E9">
        <w:rPr>
          <w:sz w:val="20"/>
        </w:rPr>
        <w:t xml:space="preserve"> are used to report</w:t>
      </w:r>
      <w:r w:rsidR="009945F7">
        <w:rPr>
          <w:sz w:val="20"/>
        </w:rPr>
        <w:t xml:space="preserve"> the income tax position, super regulatory information, member contributions and to pay the </w:t>
      </w:r>
      <w:r w:rsidR="00DA0E7F">
        <w:rPr>
          <w:sz w:val="20"/>
        </w:rPr>
        <w:t>Self-Managed Superannuation Fund (</w:t>
      </w:r>
      <w:r w:rsidR="009945F7">
        <w:rPr>
          <w:sz w:val="20"/>
        </w:rPr>
        <w:t>SMSF</w:t>
      </w:r>
      <w:r w:rsidR="00DA0E7F">
        <w:rPr>
          <w:sz w:val="20"/>
        </w:rPr>
        <w:t>)</w:t>
      </w:r>
      <w:r w:rsidR="009945F7">
        <w:rPr>
          <w:sz w:val="20"/>
        </w:rPr>
        <w:t xml:space="preserve"> supervisory levy </w:t>
      </w:r>
      <w:r w:rsidR="008B62E9">
        <w:rPr>
          <w:sz w:val="20"/>
        </w:rPr>
        <w:t>for a self-managed superannuation fund. T</w:t>
      </w:r>
      <w:r>
        <w:rPr>
          <w:sz w:val="20"/>
        </w:rPr>
        <w:t>his is done after the finalisation of an audit</w:t>
      </w:r>
      <w:r w:rsidR="008B62E9">
        <w:rPr>
          <w:sz w:val="20"/>
        </w:rPr>
        <w:t>.</w:t>
      </w:r>
    </w:p>
    <w:p w14:paraId="7B0114AE" w14:textId="77777777" w:rsidR="001B0F0F" w:rsidRDefault="001B0F0F" w:rsidP="00C326B5">
      <w:pPr>
        <w:pStyle w:val="Head2"/>
        <w:numPr>
          <w:ilvl w:val="1"/>
          <w:numId w:val="19"/>
        </w:numPr>
        <w:tabs>
          <w:tab w:val="clear" w:pos="6096"/>
          <w:tab w:val="left" w:pos="709"/>
        </w:tabs>
      </w:pPr>
      <w:bookmarkStart w:id="30" w:name="_Toc427056908"/>
      <w:bookmarkStart w:id="31" w:name="_Toc468880170"/>
      <w:r>
        <w:t xml:space="preserve">Where SBR fits into </w:t>
      </w:r>
      <w:r w:rsidR="00D30917">
        <w:t>SMSFAR</w:t>
      </w:r>
      <w:r>
        <w:t xml:space="preserve"> lodgment obligations</w:t>
      </w:r>
      <w:bookmarkEnd w:id="30"/>
      <w:bookmarkEnd w:id="31"/>
    </w:p>
    <w:p w14:paraId="7B0114AF" w14:textId="77777777" w:rsidR="001B0F0F" w:rsidRPr="009945F7" w:rsidRDefault="001B0F0F" w:rsidP="001B0F0F">
      <w:pPr>
        <w:pStyle w:val="Content"/>
        <w:spacing w:before="0" w:after="120"/>
        <w:rPr>
          <w:szCs w:val="20"/>
        </w:rPr>
      </w:pPr>
      <w:r w:rsidRPr="009945F7">
        <w:rPr>
          <w:rFonts w:cs="Times New Roman"/>
          <w:szCs w:val="20"/>
        </w:rPr>
        <w:t xml:space="preserve">The </w:t>
      </w:r>
      <w:r w:rsidR="00D30917" w:rsidRPr="009945F7">
        <w:rPr>
          <w:rFonts w:cs="Times New Roman"/>
          <w:szCs w:val="20"/>
        </w:rPr>
        <w:t xml:space="preserve">SMSFAR </w:t>
      </w:r>
      <w:r w:rsidRPr="009945F7">
        <w:rPr>
          <w:rFonts w:cs="Times New Roman"/>
          <w:szCs w:val="20"/>
        </w:rPr>
        <w:t>service provides a number of functions for lodgment of</w:t>
      </w:r>
      <w:r w:rsidR="009945F7" w:rsidRPr="009945F7">
        <w:rPr>
          <w:rFonts w:cs="Times New Roman"/>
          <w:szCs w:val="20"/>
        </w:rPr>
        <w:t xml:space="preserve"> the</w:t>
      </w:r>
      <w:r w:rsidRPr="009945F7">
        <w:rPr>
          <w:rFonts w:cs="Times New Roman"/>
          <w:szCs w:val="20"/>
        </w:rPr>
        <w:t xml:space="preserve"> </w:t>
      </w:r>
      <w:r w:rsidR="00D30917" w:rsidRPr="009945F7">
        <w:rPr>
          <w:rFonts w:cs="Times New Roman"/>
          <w:szCs w:val="20"/>
        </w:rPr>
        <w:t>trustee’s</w:t>
      </w:r>
      <w:r w:rsidRPr="009945F7">
        <w:rPr>
          <w:rFonts w:cs="Times New Roman"/>
          <w:szCs w:val="20"/>
        </w:rPr>
        <w:t xml:space="preserve"> reporting obligations.  These include the lodgment of:</w:t>
      </w:r>
    </w:p>
    <w:p w14:paraId="7B0114B0" w14:textId="77777777" w:rsidR="001B0F0F" w:rsidRPr="009945F7" w:rsidRDefault="00D30917" w:rsidP="00C326B5">
      <w:pPr>
        <w:pStyle w:val="ListParagraph"/>
        <w:numPr>
          <w:ilvl w:val="0"/>
          <w:numId w:val="22"/>
        </w:numPr>
        <w:spacing w:after="120"/>
        <w:rPr>
          <w:rFonts w:ascii="Arial" w:hAnsi="Arial" w:cs="Arial"/>
          <w:sz w:val="20"/>
          <w:szCs w:val="20"/>
        </w:rPr>
      </w:pPr>
      <w:r w:rsidRPr="009945F7">
        <w:rPr>
          <w:rFonts w:ascii="Arial" w:hAnsi="Arial" w:cs="Arial"/>
          <w:sz w:val="20"/>
          <w:szCs w:val="20"/>
        </w:rPr>
        <w:t>The self-m</w:t>
      </w:r>
      <w:r w:rsidR="009945F7" w:rsidRPr="009945F7">
        <w:rPr>
          <w:rFonts w:ascii="Arial" w:hAnsi="Arial" w:cs="Arial"/>
          <w:sz w:val="20"/>
          <w:szCs w:val="20"/>
        </w:rPr>
        <w:t>anaged super fund annual return</w:t>
      </w:r>
    </w:p>
    <w:p w14:paraId="7B0114B1" w14:textId="77777777" w:rsidR="00D30917" w:rsidRPr="009945F7" w:rsidRDefault="00D30917" w:rsidP="00C326B5">
      <w:pPr>
        <w:pStyle w:val="ListParagraph"/>
        <w:numPr>
          <w:ilvl w:val="0"/>
          <w:numId w:val="22"/>
        </w:numPr>
        <w:spacing w:after="120"/>
        <w:rPr>
          <w:rFonts w:ascii="Arial" w:hAnsi="Arial" w:cs="Arial"/>
          <w:sz w:val="20"/>
          <w:szCs w:val="20"/>
        </w:rPr>
      </w:pPr>
      <w:r w:rsidRPr="009945F7">
        <w:rPr>
          <w:rFonts w:ascii="Arial" w:hAnsi="Arial" w:cs="Arial"/>
          <w:sz w:val="20"/>
          <w:szCs w:val="20"/>
        </w:rPr>
        <w:t>Amendments to the self-managed super fund annual return</w:t>
      </w:r>
      <w:r w:rsidR="009945F7" w:rsidRPr="009945F7">
        <w:rPr>
          <w:rFonts w:ascii="Arial" w:hAnsi="Arial" w:cs="Arial"/>
          <w:sz w:val="20"/>
          <w:szCs w:val="20"/>
        </w:rPr>
        <w:t xml:space="preserve"> where appropriate</w:t>
      </w:r>
      <w:r w:rsidR="00C46EEA">
        <w:rPr>
          <w:rFonts w:ascii="Arial" w:hAnsi="Arial" w:cs="Arial"/>
          <w:sz w:val="20"/>
          <w:szCs w:val="20"/>
        </w:rPr>
        <w:t>.</w:t>
      </w:r>
    </w:p>
    <w:p w14:paraId="7B0114B2" w14:textId="77777777" w:rsidR="001B0F0F" w:rsidRDefault="001B0F0F" w:rsidP="001B0F0F">
      <w:pPr>
        <w:pStyle w:val="Bullet2"/>
        <w:numPr>
          <w:ilvl w:val="0"/>
          <w:numId w:val="0"/>
        </w:numPr>
        <w:tabs>
          <w:tab w:val="left" w:pos="720"/>
        </w:tabs>
        <w:rPr>
          <w:sz w:val="20"/>
          <w:szCs w:val="20"/>
        </w:rPr>
      </w:pPr>
    </w:p>
    <w:p w14:paraId="7B0114B3" w14:textId="77777777" w:rsidR="00D30917" w:rsidRPr="00806054" w:rsidRDefault="00D30917" w:rsidP="00D30917">
      <w:pPr>
        <w:pStyle w:val="Bullet2"/>
        <w:numPr>
          <w:ilvl w:val="0"/>
          <w:numId w:val="0"/>
        </w:numPr>
        <w:tabs>
          <w:tab w:val="left" w:pos="720"/>
        </w:tabs>
        <w:rPr>
          <w:sz w:val="20"/>
        </w:rPr>
      </w:pPr>
      <w:r w:rsidRPr="00806054">
        <w:rPr>
          <w:sz w:val="20"/>
        </w:rPr>
        <w:t xml:space="preserve">The pre-lodge and lodge interactions are the core part of the SBR-enabled </w:t>
      </w:r>
      <w:r>
        <w:rPr>
          <w:sz w:val="20"/>
        </w:rPr>
        <w:t>SMSFAR</w:t>
      </w:r>
      <w:r w:rsidRPr="00806054">
        <w:rPr>
          <w:sz w:val="20"/>
        </w:rPr>
        <w:t xml:space="preserve"> business process.  </w:t>
      </w:r>
    </w:p>
    <w:p w14:paraId="7B0114B4" w14:textId="77777777" w:rsidR="001B0F0F" w:rsidRDefault="00D30917" w:rsidP="008B62E9">
      <w:pPr>
        <w:pStyle w:val="Bullet2"/>
        <w:numPr>
          <w:ilvl w:val="0"/>
          <w:numId w:val="0"/>
        </w:numPr>
        <w:tabs>
          <w:tab w:val="left" w:pos="720"/>
        </w:tabs>
        <w:rPr>
          <w:sz w:val="20"/>
        </w:rPr>
      </w:pPr>
      <w:r w:rsidRPr="00806054">
        <w:rPr>
          <w:sz w:val="20"/>
          <w:szCs w:val="20"/>
        </w:rPr>
        <w:t xml:space="preserve">When the </w:t>
      </w:r>
      <w:r w:rsidR="009945F7">
        <w:rPr>
          <w:sz w:val="20"/>
          <w:szCs w:val="20"/>
        </w:rPr>
        <w:t>trustee</w:t>
      </w:r>
      <w:r w:rsidRPr="00806054">
        <w:rPr>
          <w:sz w:val="20"/>
          <w:szCs w:val="20"/>
        </w:rPr>
        <w:t xml:space="preserve"> or intermediary has gathered all information required, they would then complete the return, validate it</w:t>
      </w:r>
      <w:r w:rsidR="009945F7">
        <w:rPr>
          <w:sz w:val="20"/>
          <w:szCs w:val="20"/>
        </w:rPr>
        <w:t xml:space="preserve"> (this is an optional step)</w:t>
      </w:r>
      <w:r w:rsidRPr="00806054">
        <w:rPr>
          <w:sz w:val="20"/>
          <w:szCs w:val="20"/>
        </w:rPr>
        <w:t>, and if required, correct any labels before lodgment.</w:t>
      </w:r>
    </w:p>
    <w:p w14:paraId="7B0114B5" w14:textId="77777777" w:rsidR="00BA7042" w:rsidRDefault="00BA7042" w:rsidP="008F4921">
      <w:pPr>
        <w:pStyle w:val="Bullet2"/>
        <w:numPr>
          <w:ilvl w:val="0"/>
          <w:numId w:val="0"/>
        </w:numPr>
        <w:ind w:left="1080" w:firstLine="360"/>
        <w:jc w:val="both"/>
      </w:pPr>
    </w:p>
    <w:p w14:paraId="7B0114B6" w14:textId="77777777" w:rsidR="00B61EF1" w:rsidRDefault="008D4C5A" w:rsidP="008F4921">
      <w:pPr>
        <w:pStyle w:val="Bullet2"/>
        <w:numPr>
          <w:ilvl w:val="0"/>
          <w:numId w:val="0"/>
        </w:numPr>
        <w:ind w:left="1080" w:firstLine="360"/>
        <w:jc w:val="both"/>
      </w:pPr>
      <w:r>
        <w:object w:dxaOrig="5947" w:dyaOrig="8371" w14:anchorId="7B0115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419.25pt" o:ole="">
            <v:imagedata r:id="rId22" o:title=""/>
          </v:shape>
          <o:OLEObject Type="Embed" ProgID="Visio.Drawing.11" ShapeID="_x0000_i1025" DrawAspect="Content" ObjectID="_1560173582" r:id="rId23"/>
        </w:object>
      </w:r>
    </w:p>
    <w:p w14:paraId="7B0114B7" w14:textId="77777777" w:rsidR="00471D80" w:rsidRDefault="00471D80" w:rsidP="00471D80">
      <w:pPr>
        <w:pStyle w:val="Caption"/>
        <w:jc w:val="center"/>
      </w:pPr>
      <w:bookmarkStart w:id="32" w:name="_Toc408492938"/>
      <w:bookmarkStart w:id="33" w:name="_Toc409795486"/>
      <w:bookmarkStart w:id="34" w:name="_Toc468880194"/>
      <w:r>
        <w:t xml:space="preserve">Figure </w:t>
      </w:r>
      <w:r w:rsidR="00212AA8">
        <w:fldChar w:fldCharType="begin"/>
      </w:r>
      <w:r w:rsidR="00212AA8">
        <w:instrText xml:space="preserve"> SEQ Figure \* ARABIC </w:instrText>
      </w:r>
      <w:r w:rsidR="00212AA8">
        <w:fldChar w:fldCharType="separate"/>
      </w:r>
      <w:r>
        <w:rPr>
          <w:noProof/>
        </w:rPr>
        <w:t>1</w:t>
      </w:r>
      <w:r w:rsidR="00212AA8">
        <w:rPr>
          <w:noProof/>
        </w:rPr>
        <w:fldChar w:fldCharType="end"/>
      </w:r>
      <w:r>
        <w:t xml:space="preserve">: SBR interactions and </w:t>
      </w:r>
      <w:r w:rsidR="00B61EF1">
        <w:t>SMSFAR</w:t>
      </w:r>
      <w:r>
        <w:t xml:space="preserve"> process</w:t>
      </w:r>
      <w:bookmarkEnd w:id="32"/>
      <w:bookmarkEnd w:id="33"/>
      <w:bookmarkEnd w:id="34"/>
    </w:p>
    <w:p w14:paraId="7B0114B8" w14:textId="77777777" w:rsidR="001B0F0F" w:rsidRDefault="001B0F0F" w:rsidP="00C326B5">
      <w:pPr>
        <w:pStyle w:val="Head2"/>
        <w:numPr>
          <w:ilvl w:val="1"/>
          <w:numId w:val="19"/>
        </w:numPr>
        <w:tabs>
          <w:tab w:val="clear" w:pos="6096"/>
          <w:tab w:val="left" w:pos="709"/>
        </w:tabs>
      </w:pPr>
      <w:bookmarkStart w:id="35" w:name="_Toc405989448"/>
      <w:bookmarkStart w:id="36" w:name="_Toc405989496"/>
      <w:bookmarkStart w:id="37" w:name="_Toc405993397"/>
      <w:bookmarkStart w:id="38" w:name="_Toc405995084"/>
      <w:bookmarkStart w:id="39" w:name="_Toc405995229"/>
      <w:bookmarkStart w:id="40" w:name="_Toc405996892"/>
      <w:bookmarkStart w:id="41" w:name="_Toc427056909"/>
      <w:bookmarkStart w:id="42" w:name="_Toc468880171"/>
      <w:bookmarkEnd w:id="35"/>
      <w:bookmarkEnd w:id="36"/>
      <w:bookmarkEnd w:id="37"/>
      <w:bookmarkEnd w:id="38"/>
      <w:bookmarkEnd w:id="39"/>
      <w:bookmarkEnd w:id="40"/>
      <w:r>
        <w:lastRenderedPageBreak/>
        <w:t>Schedules</w:t>
      </w:r>
      <w:bookmarkEnd w:id="41"/>
      <w:bookmarkEnd w:id="42"/>
    </w:p>
    <w:p w14:paraId="7B0114B9" w14:textId="77777777" w:rsidR="00236237" w:rsidRPr="00806054" w:rsidRDefault="00236237" w:rsidP="00236237">
      <w:pPr>
        <w:pStyle w:val="Bullet2"/>
        <w:numPr>
          <w:ilvl w:val="0"/>
          <w:numId w:val="0"/>
        </w:numPr>
        <w:tabs>
          <w:tab w:val="left" w:pos="720"/>
        </w:tabs>
        <w:rPr>
          <w:rStyle w:val="BodyTextChar1"/>
          <w:sz w:val="20"/>
          <w:szCs w:val="20"/>
        </w:rPr>
      </w:pPr>
      <w:r w:rsidRPr="00806054">
        <w:rPr>
          <w:rStyle w:val="BodyTextChar1"/>
          <w:sz w:val="20"/>
          <w:szCs w:val="20"/>
        </w:rPr>
        <w:t xml:space="preserve">A </w:t>
      </w:r>
      <w:r>
        <w:rPr>
          <w:rStyle w:val="BodyTextChar1"/>
          <w:sz w:val="20"/>
          <w:szCs w:val="20"/>
        </w:rPr>
        <w:t>SMSFAR</w:t>
      </w:r>
      <w:r w:rsidRPr="00806054">
        <w:rPr>
          <w:rStyle w:val="BodyTextChar1"/>
          <w:sz w:val="20"/>
          <w:szCs w:val="20"/>
        </w:rPr>
        <w:t xml:space="preserve"> lodgment can include a schedule that contains additional information </w:t>
      </w:r>
      <w:r>
        <w:rPr>
          <w:rStyle w:val="BodyTextChar1"/>
          <w:sz w:val="20"/>
          <w:szCs w:val="20"/>
        </w:rPr>
        <w:t xml:space="preserve">required </w:t>
      </w:r>
      <w:r w:rsidRPr="00806054">
        <w:rPr>
          <w:rStyle w:val="BodyTextChar1"/>
          <w:sz w:val="20"/>
          <w:szCs w:val="20"/>
        </w:rPr>
        <w:t xml:space="preserve">to assess a </w:t>
      </w:r>
      <w:r w:rsidR="00E929F8">
        <w:rPr>
          <w:rStyle w:val="BodyTextChar1"/>
          <w:sz w:val="20"/>
          <w:szCs w:val="20"/>
        </w:rPr>
        <w:t>fund</w:t>
      </w:r>
      <w:r w:rsidR="00E929F8" w:rsidRPr="00806054">
        <w:rPr>
          <w:rStyle w:val="BodyTextChar1"/>
          <w:sz w:val="20"/>
          <w:szCs w:val="20"/>
        </w:rPr>
        <w:t xml:space="preserve">’s </w:t>
      </w:r>
      <w:r w:rsidRPr="00806054">
        <w:rPr>
          <w:rStyle w:val="BodyTextChar1"/>
          <w:sz w:val="20"/>
          <w:szCs w:val="20"/>
        </w:rPr>
        <w:t xml:space="preserve">income.  </w:t>
      </w:r>
      <w:r>
        <w:rPr>
          <w:rStyle w:val="BodyTextChar1"/>
          <w:sz w:val="20"/>
          <w:szCs w:val="20"/>
        </w:rPr>
        <w:t>Valid s</w:t>
      </w:r>
      <w:r w:rsidRPr="00806054">
        <w:rPr>
          <w:rStyle w:val="BodyTextChar1"/>
          <w:sz w:val="20"/>
          <w:szCs w:val="20"/>
        </w:rPr>
        <w:t xml:space="preserve">chedules </w:t>
      </w:r>
      <w:r>
        <w:rPr>
          <w:rStyle w:val="BodyTextChar1"/>
          <w:sz w:val="20"/>
          <w:szCs w:val="20"/>
        </w:rPr>
        <w:t xml:space="preserve">that can be </w:t>
      </w:r>
      <w:r w:rsidRPr="00806054">
        <w:rPr>
          <w:rStyle w:val="BodyTextChar1"/>
          <w:sz w:val="20"/>
          <w:szCs w:val="20"/>
        </w:rPr>
        <w:t xml:space="preserve">included in the </w:t>
      </w:r>
      <w:r>
        <w:rPr>
          <w:rStyle w:val="BodyTextChar1"/>
          <w:sz w:val="20"/>
          <w:szCs w:val="20"/>
        </w:rPr>
        <w:t>SMSFAR</w:t>
      </w:r>
      <w:r w:rsidRPr="00806054">
        <w:rPr>
          <w:rStyle w:val="BodyTextChar1"/>
          <w:sz w:val="20"/>
          <w:szCs w:val="20"/>
        </w:rPr>
        <w:t xml:space="preserve"> message</w:t>
      </w:r>
      <w:r>
        <w:rPr>
          <w:rStyle w:val="BodyTextChar1"/>
          <w:sz w:val="20"/>
          <w:szCs w:val="20"/>
        </w:rPr>
        <w:t xml:space="preserve"> are</w:t>
      </w:r>
      <w:r w:rsidRPr="00806054">
        <w:rPr>
          <w:rStyle w:val="BodyTextChar1"/>
          <w:sz w:val="20"/>
          <w:szCs w:val="20"/>
        </w:rPr>
        <w:t xml:space="preserve">: </w:t>
      </w:r>
    </w:p>
    <w:p w14:paraId="7B0114BA" w14:textId="77777777" w:rsidR="00236237" w:rsidRPr="00806054" w:rsidRDefault="00236237" w:rsidP="00236237">
      <w:pPr>
        <w:pStyle w:val="Bullet2"/>
        <w:numPr>
          <w:ilvl w:val="0"/>
          <w:numId w:val="0"/>
        </w:numPr>
        <w:tabs>
          <w:tab w:val="left" w:pos="720"/>
        </w:tabs>
        <w:rPr>
          <w:rStyle w:val="BodyTextChar1"/>
          <w:sz w:val="20"/>
          <w:szCs w:val="20"/>
        </w:rPr>
      </w:pPr>
    </w:p>
    <w:tbl>
      <w:tblPr>
        <w:tblW w:w="4886" w:type="pct"/>
        <w:jc w:val="center"/>
        <w:tblLayout w:type="fixed"/>
        <w:tblLook w:val="0000" w:firstRow="0" w:lastRow="0" w:firstColumn="0" w:lastColumn="0" w:noHBand="0" w:noVBand="0"/>
      </w:tblPr>
      <w:tblGrid>
        <w:gridCol w:w="3084"/>
        <w:gridCol w:w="3236"/>
        <w:gridCol w:w="1560"/>
        <w:gridCol w:w="1417"/>
      </w:tblGrid>
      <w:tr w:rsidR="00236237" w:rsidRPr="00806054" w14:paraId="7B0114BF" w14:textId="77777777" w:rsidTr="00236237">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14:paraId="7B0114BB" w14:textId="77777777" w:rsidR="00236237" w:rsidRPr="00806054" w:rsidRDefault="00236237" w:rsidP="00584184">
            <w:pPr>
              <w:jc w:val="both"/>
              <w:rPr>
                <w:rFonts w:cs="Arial"/>
                <w:b/>
                <w:sz w:val="20"/>
                <w:szCs w:val="20"/>
              </w:rPr>
            </w:pPr>
            <w:r w:rsidRPr="00806054">
              <w:rPr>
                <w:rFonts w:cs="Arial"/>
                <w:b/>
                <w:sz w:val="20"/>
                <w:szCs w:val="20"/>
              </w:rPr>
              <w:t>Schedule</w:t>
            </w:r>
          </w:p>
        </w:tc>
        <w:tc>
          <w:tcPr>
            <w:tcW w:w="3236" w:type="dxa"/>
            <w:tcBorders>
              <w:top w:val="single" w:sz="4" w:space="0" w:color="auto"/>
              <w:left w:val="single" w:sz="4" w:space="0" w:color="auto"/>
              <w:bottom w:val="single" w:sz="4" w:space="0" w:color="auto"/>
              <w:right w:val="single" w:sz="4" w:space="0" w:color="auto"/>
            </w:tcBorders>
            <w:shd w:val="clear" w:color="auto" w:fill="C6D9F1"/>
          </w:tcPr>
          <w:p w14:paraId="7B0114BC" w14:textId="77777777" w:rsidR="00236237" w:rsidRPr="00806054" w:rsidRDefault="00236237" w:rsidP="00584184">
            <w:pPr>
              <w:jc w:val="center"/>
              <w:rPr>
                <w:rFonts w:cs="Arial"/>
                <w:b/>
                <w:sz w:val="20"/>
                <w:szCs w:val="20"/>
              </w:rPr>
            </w:pPr>
            <w:r w:rsidRPr="00806054">
              <w:rPr>
                <w:rFonts w:cs="Arial"/>
                <w:b/>
                <w:sz w:val="20"/>
                <w:szCs w:val="20"/>
              </w:rPr>
              <w:t>SBR collaboration</w:t>
            </w:r>
          </w:p>
        </w:tc>
        <w:tc>
          <w:tcPr>
            <w:tcW w:w="1560" w:type="dxa"/>
            <w:tcBorders>
              <w:top w:val="single" w:sz="4" w:space="0" w:color="auto"/>
              <w:left w:val="single" w:sz="4" w:space="0" w:color="auto"/>
              <w:bottom w:val="single" w:sz="4" w:space="0" w:color="auto"/>
              <w:right w:val="single" w:sz="4" w:space="0" w:color="auto"/>
            </w:tcBorders>
            <w:shd w:val="clear" w:color="auto" w:fill="C6D9F1"/>
            <w:vAlign w:val="center"/>
          </w:tcPr>
          <w:p w14:paraId="7B0114BD" w14:textId="77777777" w:rsidR="00236237" w:rsidRPr="00806054" w:rsidRDefault="00236237" w:rsidP="00584184">
            <w:pPr>
              <w:jc w:val="center"/>
              <w:rPr>
                <w:rFonts w:cs="Arial"/>
                <w:b/>
                <w:sz w:val="20"/>
                <w:szCs w:val="20"/>
              </w:rPr>
            </w:pPr>
            <w:r w:rsidRPr="00806054">
              <w:rPr>
                <w:rFonts w:cs="Arial"/>
                <w:b/>
                <w:sz w:val="20"/>
                <w:szCs w:val="20"/>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14:paraId="7B0114BE" w14:textId="77777777" w:rsidR="00236237" w:rsidRPr="00806054" w:rsidRDefault="00236237" w:rsidP="00584184">
            <w:pPr>
              <w:jc w:val="center"/>
              <w:rPr>
                <w:rFonts w:cs="Arial"/>
                <w:b/>
                <w:sz w:val="20"/>
                <w:szCs w:val="20"/>
              </w:rPr>
            </w:pPr>
            <w:r w:rsidRPr="00806054">
              <w:rPr>
                <w:rFonts w:cs="Arial"/>
                <w:b/>
                <w:sz w:val="20"/>
                <w:szCs w:val="20"/>
              </w:rPr>
              <w:t>SBR ebMS3.0</w:t>
            </w:r>
          </w:p>
        </w:tc>
      </w:tr>
      <w:tr w:rsidR="00236237" w:rsidRPr="00806054" w14:paraId="7B0114C4" w14:textId="77777777" w:rsidTr="00236237">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7B0114C0" w14:textId="77777777" w:rsidR="00236237" w:rsidRPr="00A34347" w:rsidRDefault="00236237" w:rsidP="00584184">
            <w:pPr>
              <w:rPr>
                <w:rFonts w:cs="Arial"/>
                <w:sz w:val="20"/>
                <w:szCs w:val="20"/>
              </w:rPr>
            </w:pPr>
            <w:r w:rsidRPr="00A34347">
              <w:rPr>
                <w:rFonts w:cs="Arial"/>
                <w:sz w:val="20"/>
                <w:szCs w:val="20"/>
              </w:rPr>
              <w:t>Interposed entity election or revocation</w:t>
            </w:r>
          </w:p>
        </w:tc>
        <w:tc>
          <w:tcPr>
            <w:tcW w:w="3236" w:type="dxa"/>
            <w:tcBorders>
              <w:top w:val="single" w:sz="4" w:space="0" w:color="auto"/>
              <w:left w:val="single" w:sz="4" w:space="0" w:color="auto"/>
              <w:bottom w:val="single" w:sz="4" w:space="0" w:color="auto"/>
              <w:right w:val="single" w:sz="4" w:space="0" w:color="auto"/>
            </w:tcBorders>
            <w:vAlign w:val="center"/>
          </w:tcPr>
          <w:p w14:paraId="7B0114C1" w14:textId="77777777" w:rsidR="00236237" w:rsidRPr="00A34347" w:rsidRDefault="00236237" w:rsidP="00584184">
            <w:pPr>
              <w:ind w:left="147"/>
              <w:rPr>
                <w:rFonts w:cs="Arial"/>
                <w:sz w:val="20"/>
                <w:szCs w:val="20"/>
              </w:rPr>
            </w:pPr>
            <w:r w:rsidRPr="00A34347">
              <w:rPr>
                <w:rFonts w:cs="Arial"/>
                <w:sz w:val="20"/>
                <w:szCs w:val="20"/>
              </w:rPr>
              <w:t>iee.0002.lodge.request.02.00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7B0114C2" w14:textId="77777777" w:rsidR="00236237" w:rsidRPr="00A34347" w:rsidRDefault="00236237" w:rsidP="00584184">
            <w:pPr>
              <w:jc w:val="center"/>
              <w:rPr>
                <w:rFonts w:cs="Arial"/>
                <w:sz w:val="20"/>
                <w:szCs w:val="20"/>
              </w:rPr>
            </w:pPr>
            <w:r w:rsidRPr="00A34347">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7B0114C3" w14:textId="77777777" w:rsidR="00236237" w:rsidRPr="00A34347" w:rsidRDefault="00A34347" w:rsidP="00584184">
            <w:pPr>
              <w:jc w:val="center"/>
              <w:rPr>
                <w:rFonts w:cs="Arial"/>
                <w:sz w:val="20"/>
                <w:szCs w:val="20"/>
              </w:rPr>
            </w:pPr>
            <w:r w:rsidRPr="00A34347">
              <w:rPr>
                <w:rFonts w:cs="Arial"/>
                <w:sz w:val="20"/>
                <w:szCs w:val="20"/>
              </w:rPr>
              <w:t>Y</w:t>
            </w:r>
          </w:p>
        </w:tc>
      </w:tr>
      <w:tr w:rsidR="00236237" w:rsidRPr="00806054" w14:paraId="7B0114C9" w14:textId="77777777" w:rsidTr="00584184">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7B0114C5" w14:textId="77777777" w:rsidR="00236237" w:rsidRPr="00A34347" w:rsidRDefault="00236237" w:rsidP="00584184">
            <w:pPr>
              <w:rPr>
                <w:rFonts w:eastAsia="Arial" w:cs="Arial"/>
                <w:sz w:val="20"/>
                <w:szCs w:val="20"/>
                <w:lang w:val="en-GB"/>
              </w:rPr>
            </w:pPr>
            <w:r w:rsidRPr="00A34347">
              <w:rPr>
                <w:rFonts w:cs="Arial"/>
                <w:sz w:val="20"/>
                <w:szCs w:val="20"/>
              </w:rPr>
              <w:t>Family trust entity election or revocation</w:t>
            </w:r>
          </w:p>
        </w:tc>
        <w:tc>
          <w:tcPr>
            <w:tcW w:w="3236" w:type="dxa"/>
            <w:tcBorders>
              <w:top w:val="single" w:sz="4" w:space="0" w:color="auto"/>
              <w:left w:val="single" w:sz="4" w:space="0" w:color="auto"/>
              <w:bottom w:val="single" w:sz="4" w:space="0" w:color="auto"/>
              <w:right w:val="single" w:sz="4" w:space="0" w:color="auto"/>
            </w:tcBorders>
            <w:vAlign w:val="center"/>
          </w:tcPr>
          <w:p w14:paraId="7B0114C6" w14:textId="77777777" w:rsidR="00236237" w:rsidRPr="00A34347" w:rsidRDefault="00236237" w:rsidP="00584184">
            <w:pPr>
              <w:ind w:left="147"/>
              <w:rPr>
                <w:sz w:val="20"/>
                <w:szCs w:val="20"/>
              </w:rPr>
            </w:pPr>
            <w:r w:rsidRPr="00A34347">
              <w:rPr>
                <w:rFonts w:cs="Arial"/>
                <w:sz w:val="20"/>
                <w:szCs w:val="20"/>
              </w:rPr>
              <w:t>fter.0001.lodge.request.02.00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7B0114C7" w14:textId="77777777" w:rsidR="00236237" w:rsidRPr="00A34347" w:rsidRDefault="00236237" w:rsidP="00584184">
            <w:pPr>
              <w:jc w:val="center"/>
              <w:rPr>
                <w:sz w:val="20"/>
                <w:szCs w:val="20"/>
              </w:rPr>
            </w:pPr>
            <w:r w:rsidRPr="00A34347">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7B0114C8" w14:textId="77777777" w:rsidR="00236237" w:rsidRPr="00A34347" w:rsidRDefault="00A34347" w:rsidP="00584184">
            <w:pPr>
              <w:jc w:val="center"/>
              <w:rPr>
                <w:sz w:val="20"/>
                <w:szCs w:val="20"/>
              </w:rPr>
            </w:pPr>
            <w:r w:rsidRPr="00A34347">
              <w:rPr>
                <w:sz w:val="20"/>
                <w:szCs w:val="20"/>
              </w:rPr>
              <w:t>Y</w:t>
            </w:r>
          </w:p>
        </w:tc>
      </w:tr>
      <w:tr w:rsidR="00236237" w:rsidRPr="00806054" w14:paraId="7B0114CE" w14:textId="77777777" w:rsidTr="00584184">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7B0114CA" w14:textId="77777777" w:rsidR="00236237" w:rsidRPr="00236237" w:rsidRDefault="00236237" w:rsidP="00584184">
            <w:pPr>
              <w:rPr>
                <w:rFonts w:eastAsia="Arial"/>
                <w:sz w:val="20"/>
                <w:szCs w:val="20"/>
              </w:rPr>
            </w:pPr>
            <w:r w:rsidRPr="00584184">
              <w:rPr>
                <w:rFonts w:cs="Arial"/>
                <w:sz w:val="20"/>
                <w:szCs w:val="20"/>
              </w:rPr>
              <w:t>PAYG Payment summary schedule</w:t>
            </w:r>
          </w:p>
        </w:tc>
        <w:tc>
          <w:tcPr>
            <w:tcW w:w="3236" w:type="dxa"/>
            <w:tcBorders>
              <w:top w:val="single" w:sz="4" w:space="0" w:color="auto"/>
              <w:left w:val="single" w:sz="4" w:space="0" w:color="auto"/>
              <w:bottom w:val="single" w:sz="4" w:space="0" w:color="auto"/>
              <w:right w:val="single" w:sz="4" w:space="0" w:color="auto"/>
            </w:tcBorders>
            <w:vAlign w:val="center"/>
          </w:tcPr>
          <w:p w14:paraId="7B0114CB" w14:textId="77777777" w:rsidR="00236237" w:rsidRPr="00236237" w:rsidRDefault="00236237" w:rsidP="00584184">
            <w:pPr>
              <w:ind w:left="147"/>
              <w:rPr>
                <w:rFonts w:cs="Arial"/>
                <w:sz w:val="20"/>
                <w:szCs w:val="20"/>
              </w:rPr>
            </w:pPr>
            <w:r w:rsidRPr="00584184">
              <w:rPr>
                <w:rFonts w:cs="Arial"/>
                <w:sz w:val="20"/>
                <w:szCs w:val="20"/>
              </w:rPr>
              <w:t>pss.0001.lodge.request.02.00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7B0114CC" w14:textId="77777777" w:rsidR="00236237" w:rsidRPr="00806054" w:rsidRDefault="00236237" w:rsidP="0058418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7B0114CD" w14:textId="77777777" w:rsidR="00236237" w:rsidRPr="00806054" w:rsidRDefault="00236237" w:rsidP="00584184">
            <w:pPr>
              <w:jc w:val="center"/>
              <w:rPr>
                <w:sz w:val="20"/>
                <w:szCs w:val="20"/>
              </w:rPr>
            </w:pPr>
            <w:r>
              <w:rPr>
                <w:sz w:val="20"/>
                <w:szCs w:val="20"/>
              </w:rPr>
              <w:t>Y</w:t>
            </w:r>
          </w:p>
        </w:tc>
      </w:tr>
      <w:tr w:rsidR="00236237" w:rsidRPr="00806054" w14:paraId="7B0114D3" w14:textId="77777777" w:rsidTr="00584184">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7B0114CF" w14:textId="77777777" w:rsidR="00236237" w:rsidRPr="00236237" w:rsidRDefault="00236237" w:rsidP="00584184">
            <w:pPr>
              <w:rPr>
                <w:rFonts w:eastAsia="Arial"/>
                <w:sz w:val="20"/>
                <w:szCs w:val="20"/>
              </w:rPr>
            </w:pPr>
            <w:r w:rsidRPr="00584184">
              <w:rPr>
                <w:rFonts w:cs="Arial"/>
                <w:sz w:val="20"/>
                <w:szCs w:val="20"/>
              </w:rPr>
              <w:t>Capital gains tax schedule</w:t>
            </w:r>
          </w:p>
        </w:tc>
        <w:tc>
          <w:tcPr>
            <w:tcW w:w="3236" w:type="dxa"/>
            <w:tcBorders>
              <w:top w:val="single" w:sz="4" w:space="0" w:color="auto"/>
              <w:left w:val="single" w:sz="4" w:space="0" w:color="auto"/>
              <w:bottom w:val="single" w:sz="4" w:space="0" w:color="auto"/>
              <w:right w:val="single" w:sz="4" w:space="0" w:color="auto"/>
            </w:tcBorders>
            <w:vAlign w:val="center"/>
          </w:tcPr>
          <w:p w14:paraId="7B0114D0" w14:textId="77777777" w:rsidR="00236237" w:rsidRPr="00236237" w:rsidRDefault="00BD6687" w:rsidP="00967E23">
            <w:pPr>
              <w:ind w:left="147"/>
              <w:rPr>
                <w:rFonts w:cs="Arial"/>
                <w:sz w:val="20"/>
                <w:szCs w:val="20"/>
              </w:rPr>
            </w:pPr>
            <w:r w:rsidRPr="00806054">
              <w:rPr>
                <w:rFonts w:cs="Arial"/>
                <w:sz w:val="20"/>
                <w:szCs w:val="20"/>
              </w:rPr>
              <w:t>cgts.000</w:t>
            </w:r>
            <w:r>
              <w:rPr>
                <w:rFonts w:cs="Arial"/>
                <w:sz w:val="20"/>
                <w:szCs w:val="20"/>
              </w:rPr>
              <w:t>5</w:t>
            </w:r>
            <w:r w:rsidRPr="00806054">
              <w:rPr>
                <w:rFonts w:cs="Arial"/>
                <w:sz w:val="20"/>
                <w:szCs w:val="20"/>
              </w:rPr>
              <w:t>.lodge.request.02.00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7B0114D1" w14:textId="77777777" w:rsidR="00236237" w:rsidRPr="00806054" w:rsidRDefault="00236237" w:rsidP="0058418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7B0114D2" w14:textId="77777777" w:rsidR="00236237" w:rsidRPr="00806054" w:rsidRDefault="00236237" w:rsidP="00584184">
            <w:pPr>
              <w:jc w:val="center"/>
              <w:rPr>
                <w:rFonts w:cs="Arial"/>
                <w:sz w:val="20"/>
                <w:szCs w:val="20"/>
              </w:rPr>
            </w:pPr>
            <w:r>
              <w:rPr>
                <w:rFonts w:cs="Arial"/>
                <w:sz w:val="20"/>
                <w:szCs w:val="20"/>
              </w:rPr>
              <w:t>Y</w:t>
            </w:r>
          </w:p>
        </w:tc>
      </w:tr>
      <w:tr w:rsidR="00236237" w:rsidRPr="00806054" w14:paraId="7B0114D8" w14:textId="77777777" w:rsidTr="00584184">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7B0114D4" w14:textId="77777777" w:rsidR="00236237" w:rsidRPr="00236237" w:rsidRDefault="00236237" w:rsidP="00584184">
            <w:pPr>
              <w:rPr>
                <w:rFonts w:cs="Arial"/>
                <w:sz w:val="20"/>
                <w:szCs w:val="20"/>
              </w:rPr>
            </w:pPr>
            <w:r w:rsidRPr="00584184">
              <w:rPr>
                <w:rFonts w:cs="Arial"/>
                <w:sz w:val="20"/>
                <w:szCs w:val="20"/>
              </w:rPr>
              <w:t>Losses schedule</w:t>
            </w:r>
          </w:p>
        </w:tc>
        <w:tc>
          <w:tcPr>
            <w:tcW w:w="3236" w:type="dxa"/>
            <w:tcBorders>
              <w:top w:val="single" w:sz="4" w:space="0" w:color="auto"/>
              <w:left w:val="single" w:sz="4" w:space="0" w:color="auto"/>
              <w:bottom w:val="single" w:sz="4" w:space="0" w:color="auto"/>
              <w:right w:val="single" w:sz="4" w:space="0" w:color="auto"/>
            </w:tcBorders>
            <w:vAlign w:val="center"/>
          </w:tcPr>
          <w:p w14:paraId="7B0114D5" w14:textId="77777777" w:rsidR="00236237" w:rsidRPr="00236237" w:rsidRDefault="00BD6687" w:rsidP="008D4C5A">
            <w:pPr>
              <w:ind w:left="147"/>
              <w:rPr>
                <w:rFonts w:cs="Arial"/>
                <w:sz w:val="20"/>
                <w:szCs w:val="20"/>
              </w:rPr>
            </w:pPr>
            <w:r w:rsidRPr="00806054">
              <w:rPr>
                <w:rFonts w:cs="Arial"/>
                <w:sz w:val="20"/>
                <w:szCs w:val="20"/>
              </w:rPr>
              <w:t>ls.000</w:t>
            </w:r>
            <w:r>
              <w:rPr>
                <w:rFonts w:cs="Arial"/>
                <w:sz w:val="20"/>
                <w:szCs w:val="20"/>
              </w:rPr>
              <w:t>6</w:t>
            </w:r>
            <w:r w:rsidRPr="00806054">
              <w:rPr>
                <w:rFonts w:cs="Arial"/>
                <w:sz w:val="20"/>
                <w:szCs w:val="20"/>
              </w:rPr>
              <w:t>.lodge.request.0</w:t>
            </w:r>
            <w:r>
              <w:rPr>
                <w:rFonts w:cs="Arial"/>
                <w:sz w:val="20"/>
                <w:szCs w:val="20"/>
              </w:rPr>
              <w:t>1</w:t>
            </w:r>
            <w:r w:rsidRPr="00806054">
              <w:rPr>
                <w:rFonts w:cs="Arial"/>
                <w:sz w:val="20"/>
                <w:szCs w:val="20"/>
              </w:rPr>
              <w:t>.00</w:t>
            </w:r>
            <w:r w:rsidR="00236237" w:rsidRPr="00584184">
              <w:rPr>
                <w:rFonts w:cs="Arial"/>
                <w:sz w:val="20"/>
                <w:szCs w:val="20"/>
              </w:rPr>
              <w:t>s.</w:t>
            </w:r>
          </w:p>
        </w:tc>
        <w:tc>
          <w:tcPr>
            <w:tcW w:w="1560" w:type="dxa"/>
            <w:tcBorders>
              <w:top w:val="single" w:sz="4" w:space="0" w:color="auto"/>
              <w:left w:val="single" w:sz="4" w:space="0" w:color="auto"/>
              <w:bottom w:val="single" w:sz="4" w:space="0" w:color="auto"/>
              <w:right w:val="single" w:sz="4" w:space="0" w:color="auto"/>
            </w:tcBorders>
            <w:vAlign w:val="center"/>
          </w:tcPr>
          <w:p w14:paraId="7B0114D6" w14:textId="77777777" w:rsidR="00236237" w:rsidRPr="00806054" w:rsidRDefault="00236237" w:rsidP="0058418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7B0114D7" w14:textId="77777777" w:rsidR="00236237" w:rsidRPr="00806054" w:rsidRDefault="00236237" w:rsidP="00C46EEA">
            <w:pPr>
              <w:keepNext/>
              <w:jc w:val="center"/>
              <w:rPr>
                <w:sz w:val="20"/>
                <w:szCs w:val="20"/>
              </w:rPr>
            </w:pPr>
            <w:r>
              <w:rPr>
                <w:sz w:val="20"/>
                <w:szCs w:val="20"/>
              </w:rPr>
              <w:t>Y</w:t>
            </w:r>
          </w:p>
        </w:tc>
      </w:tr>
    </w:tbl>
    <w:p w14:paraId="7B0114D9" w14:textId="77777777" w:rsidR="00236237" w:rsidRDefault="00C46EEA" w:rsidP="00C46EEA">
      <w:pPr>
        <w:pStyle w:val="Caption"/>
        <w:jc w:val="center"/>
        <w:rPr>
          <w:rStyle w:val="BodyTextChar1"/>
          <w:sz w:val="20"/>
          <w:szCs w:val="20"/>
          <w:highlight w:val="yellow"/>
        </w:rPr>
      </w:pPr>
      <w:bookmarkStart w:id="43" w:name="_Toc468880188"/>
      <w:r>
        <w:t xml:space="preserve">Table </w:t>
      </w:r>
      <w:r w:rsidR="00212AA8">
        <w:fldChar w:fldCharType="begin"/>
      </w:r>
      <w:r w:rsidR="00212AA8">
        <w:instrText xml:space="preserve"> SEQ Table \* ARABIC </w:instrText>
      </w:r>
      <w:r w:rsidR="00212AA8">
        <w:fldChar w:fldCharType="separate"/>
      </w:r>
      <w:r>
        <w:rPr>
          <w:noProof/>
        </w:rPr>
        <w:t>1</w:t>
      </w:r>
      <w:r w:rsidR="00212AA8">
        <w:rPr>
          <w:noProof/>
        </w:rPr>
        <w:fldChar w:fldCharType="end"/>
      </w:r>
      <w:r>
        <w:t>: Valid schedules</w:t>
      </w:r>
      <w:bookmarkEnd w:id="43"/>
    </w:p>
    <w:p w14:paraId="7B0114DA" w14:textId="77777777" w:rsidR="001B0F0F" w:rsidRDefault="001B0F0F" w:rsidP="001B0F0F">
      <w:pPr>
        <w:pStyle w:val="Bullet2"/>
        <w:numPr>
          <w:ilvl w:val="0"/>
          <w:numId w:val="0"/>
        </w:numPr>
        <w:tabs>
          <w:tab w:val="left" w:pos="720"/>
        </w:tabs>
        <w:rPr>
          <w:rStyle w:val="BodyTextChar1"/>
          <w:sz w:val="20"/>
          <w:szCs w:val="20"/>
        </w:rPr>
      </w:pPr>
      <w:r w:rsidRPr="009945F7">
        <w:rPr>
          <w:rStyle w:val="BodyTextChar1"/>
          <w:sz w:val="20"/>
          <w:szCs w:val="20"/>
        </w:rPr>
        <w:t xml:space="preserve">For more information on the validation rules and circumstances that determine when a schedule should be used, please see the </w:t>
      </w:r>
      <w:r w:rsidR="00236237" w:rsidRPr="009945F7">
        <w:rPr>
          <w:rStyle w:val="BodyTextChar1"/>
          <w:sz w:val="20"/>
          <w:szCs w:val="20"/>
        </w:rPr>
        <w:t xml:space="preserve">SMSFAR </w:t>
      </w:r>
      <w:r w:rsidRPr="009945F7">
        <w:rPr>
          <w:rStyle w:val="BodyTextChar1"/>
          <w:sz w:val="20"/>
          <w:szCs w:val="20"/>
        </w:rPr>
        <w:t xml:space="preserve">message structure table and schedule structure tables, as well as the </w:t>
      </w:r>
      <w:r w:rsidR="00236237" w:rsidRPr="009945F7">
        <w:rPr>
          <w:rStyle w:val="BodyTextChar1"/>
          <w:sz w:val="20"/>
          <w:szCs w:val="20"/>
        </w:rPr>
        <w:t xml:space="preserve">SMSFAR </w:t>
      </w:r>
      <w:r w:rsidRPr="009945F7">
        <w:rPr>
          <w:rStyle w:val="BodyTextChar1"/>
          <w:sz w:val="20"/>
          <w:szCs w:val="20"/>
        </w:rPr>
        <w:t>validation rules.</w:t>
      </w:r>
    </w:p>
    <w:p w14:paraId="7B0114DB" w14:textId="77777777" w:rsidR="001B0F0F" w:rsidRDefault="001B0F0F" w:rsidP="00C326B5">
      <w:pPr>
        <w:pStyle w:val="Head2"/>
        <w:numPr>
          <w:ilvl w:val="1"/>
          <w:numId w:val="19"/>
        </w:numPr>
        <w:tabs>
          <w:tab w:val="clear" w:pos="6096"/>
          <w:tab w:val="left" w:pos="709"/>
        </w:tabs>
        <w:rPr>
          <w:sz w:val="28"/>
        </w:rPr>
      </w:pPr>
      <w:bookmarkStart w:id="44" w:name="_Toc411501186"/>
      <w:bookmarkStart w:id="45" w:name="_Toc411524677"/>
      <w:bookmarkStart w:id="46" w:name="_Toc411593585"/>
      <w:bookmarkStart w:id="47" w:name="_Toc411501187"/>
      <w:bookmarkStart w:id="48" w:name="_Toc411524678"/>
      <w:bookmarkStart w:id="49" w:name="_Toc411593586"/>
      <w:bookmarkStart w:id="50" w:name="_Toc411501188"/>
      <w:bookmarkStart w:id="51" w:name="_Toc411524679"/>
      <w:bookmarkStart w:id="52" w:name="_Toc411593587"/>
      <w:bookmarkStart w:id="53" w:name="_Toc411501189"/>
      <w:bookmarkStart w:id="54" w:name="_Toc411524680"/>
      <w:bookmarkStart w:id="55" w:name="_Toc411593588"/>
      <w:bookmarkStart w:id="56" w:name="_Toc411501190"/>
      <w:bookmarkStart w:id="57" w:name="_Toc411524681"/>
      <w:bookmarkStart w:id="58" w:name="_Toc411593589"/>
      <w:bookmarkStart w:id="59" w:name="_Toc411501191"/>
      <w:bookmarkStart w:id="60" w:name="_Toc411524682"/>
      <w:bookmarkStart w:id="61" w:name="_Toc411593590"/>
      <w:bookmarkStart w:id="62" w:name="_Toc427056910"/>
      <w:bookmarkStart w:id="63" w:name="_Toc468880172"/>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t>Interactions</w:t>
      </w:r>
      <w:bookmarkEnd w:id="62"/>
      <w:bookmarkEnd w:id="63"/>
    </w:p>
    <w:p w14:paraId="7B0114DC" w14:textId="77777777"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D259AC" w:rsidRPr="009945F7">
        <w:rPr>
          <w:rStyle w:val="BodyTextChar1"/>
          <w:sz w:val="20"/>
          <w:szCs w:val="20"/>
        </w:rPr>
        <w:t>SMSFAR</w:t>
      </w:r>
      <w:r w:rsidRPr="009945F7">
        <w:rPr>
          <w:rStyle w:val="BodyTextChar1"/>
          <w:sz w:val="20"/>
          <w:szCs w:val="20"/>
        </w:rPr>
        <w:t xml:space="preserve"> lodgment</w:t>
      </w:r>
      <w:r>
        <w:rPr>
          <w:rStyle w:val="BodyTextChar1"/>
          <w:sz w:val="20"/>
          <w:szCs w:val="20"/>
        </w:rPr>
        <w:t xml:space="preserve">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14:paraId="7B0114E3" w14:textId="77777777" w:rsidTr="00D259AC">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0114DD" w14:textId="77777777" w:rsidR="001B0F0F" w:rsidRDefault="001B0F0F">
            <w:pPr>
              <w:pStyle w:val="Bullet2"/>
              <w:numPr>
                <w:ilvl w:val="0"/>
                <w:numId w:val="0"/>
              </w:numPr>
              <w:tabs>
                <w:tab w:val="left" w:pos="720"/>
              </w:tabs>
              <w:jc w:val="both"/>
              <w:rPr>
                <w:b/>
                <w:sz w:val="20"/>
                <w:szCs w:val="20"/>
              </w:rPr>
            </w:pPr>
            <w:r>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0114DE"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0114DF"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0114E0"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0114E1"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0114E2"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D259AC" w:rsidRPr="00806054" w14:paraId="7B0114EB" w14:textId="77777777" w:rsidTr="00D259AC">
        <w:tc>
          <w:tcPr>
            <w:tcW w:w="1729" w:type="dxa"/>
            <w:vMerge w:val="restart"/>
          </w:tcPr>
          <w:p w14:paraId="7B0114E4" w14:textId="77777777" w:rsidR="00D259AC" w:rsidRPr="009945F7" w:rsidRDefault="00D259AC" w:rsidP="00584184">
            <w:pPr>
              <w:pStyle w:val="Bullet2"/>
              <w:numPr>
                <w:ilvl w:val="0"/>
                <w:numId w:val="0"/>
              </w:numPr>
              <w:tabs>
                <w:tab w:val="left" w:pos="720"/>
              </w:tabs>
              <w:rPr>
                <w:rFonts w:cs="Arial"/>
                <w:bCs/>
                <w:color w:val="000000"/>
                <w:sz w:val="20"/>
                <w:szCs w:val="22"/>
              </w:rPr>
            </w:pPr>
            <w:r w:rsidRPr="009945F7">
              <w:rPr>
                <w:rStyle w:val="BodyTextChar1"/>
                <w:sz w:val="20"/>
                <w:szCs w:val="20"/>
              </w:rPr>
              <w:t>SMSFAR</w:t>
            </w:r>
          </w:p>
        </w:tc>
        <w:tc>
          <w:tcPr>
            <w:tcW w:w="2268" w:type="dxa"/>
          </w:tcPr>
          <w:p w14:paraId="7B0114E5" w14:textId="77777777" w:rsidR="00D259AC" w:rsidRPr="009945F7" w:rsidRDefault="00D259AC" w:rsidP="00584184">
            <w:pPr>
              <w:pStyle w:val="Bullet2"/>
              <w:numPr>
                <w:ilvl w:val="0"/>
                <w:numId w:val="0"/>
              </w:numPr>
              <w:tabs>
                <w:tab w:val="left" w:pos="720"/>
              </w:tabs>
              <w:rPr>
                <w:rFonts w:cs="Arial"/>
                <w:bCs/>
                <w:i/>
                <w:color w:val="000000"/>
                <w:sz w:val="20"/>
                <w:szCs w:val="22"/>
              </w:rPr>
            </w:pPr>
            <w:r w:rsidRPr="009945F7">
              <w:rPr>
                <w:rStyle w:val="BodyTextChar1"/>
                <w:sz w:val="20"/>
                <w:szCs w:val="20"/>
              </w:rPr>
              <w:t>SMSFAR</w:t>
            </w:r>
            <w:r w:rsidRPr="009945F7">
              <w:rPr>
                <w:rFonts w:cs="Arial"/>
                <w:bCs/>
                <w:i/>
                <w:color w:val="000000"/>
                <w:sz w:val="20"/>
                <w:szCs w:val="22"/>
              </w:rPr>
              <w:t>.Prelodge</w:t>
            </w:r>
          </w:p>
          <w:p w14:paraId="7B0114E6" w14:textId="77777777" w:rsidR="00D259AC" w:rsidRPr="009945F7" w:rsidRDefault="00D259AC" w:rsidP="00584184">
            <w:pPr>
              <w:pStyle w:val="Bullet2"/>
              <w:numPr>
                <w:ilvl w:val="0"/>
                <w:numId w:val="0"/>
              </w:numPr>
              <w:tabs>
                <w:tab w:val="left" w:pos="720"/>
              </w:tabs>
              <w:rPr>
                <w:rStyle w:val="BodyTextChar1"/>
                <w:sz w:val="20"/>
                <w:szCs w:val="20"/>
              </w:rPr>
            </w:pPr>
          </w:p>
        </w:tc>
        <w:tc>
          <w:tcPr>
            <w:tcW w:w="2268" w:type="dxa"/>
          </w:tcPr>
          <w:p w14:paraId="7B0114E7" w14:textId="77777777" w:rsidR="00D259AC" w:rsidRPr="009945F7" w:rsidRDefault="00D259AC" w:rsidP="00584184">
            <w:pPr>
              <w:pStyle w:val="Bullet2"/>
              <w:numPr>
                <w:ilvl w:val="0"/>
                <w:numId w:val="0"/>
              </w:numPr>
              <w:tabs>
                <w:tab w:val="left" w:pos="720"/>
              </w:tabs>
              <w:rPr>
                <w:rFonts w:cs="Arial"/>
                <w:color w:val="000000"/>
                <w:sz w:val="20"/>
                <w:szCs w:val="22"/>
              </w:rPr>
            </w:pPr>
            <w:r w:rsidRPr="009945F7">
              <w:rPr>
                <w:rFonts w:cs="Arial"/>
                <w:color w:val="000000"/>
                <w:sz w:val="20"/>
                <w:szCs w:val="22"/>
              </w:rPr>
              <w:t xml:space="preserve">Validate </w:t>
            </w:r>
            <w:r w:rsidRPr="009945F7">
              <w:rPr>
                <w:rStyle w:val="BodyTextChar1"/>
                <w:sz w:val="20"/>
                <w:szCs w:val="20"/>
              </w:rPr>
              <w:t>SMSFAR</w:t>
            </w:r>
            <w:r w:rsidRPr="009945F7">
              <w:rPr>
                <w:rFonts w:cs="Arial"/>
                <w:color w:val="000000"/>
                <w:sz w:val="20"/>
                <w:szCs w:val="22"/>
              </w:rPr>
              <w:t xml:space="preserve"> message before lodgment (201</w:t>
            </w:r>
            <w:r w:rsidR="00772699">
              <w:rPr>
                <w:rFonts w:cs="Arial"/>
                <w:color w:val="000000"/>
                <w:sz w:val="20"/>
                <w:szCs w:val="22"/>
              </w:rPr>
              <w:t>7</w:t>
            </w:r>
            <w:r w:rsidRPr="009945F7">
              <w:rPr>
                <w:rFonts w:cs="Arial"/>
                <w:color w:val="000000"/>
                <w:sz w:val="20"/>
                <w:szCs w:val="22"/>
              </w:rPr>
              <w:t>)</w:t>
            </w:r>
          </w:p>
        </w:tc>
        <w:tc>
          <w:tcPr>
            <w:tcW w:w="992" w:type="dxa"/>
            <w:hideMark/>
          </w:tcPr>
          <w:p w14:paraId="7B0114E8" w14:textId="77777777" w:rsidR="00D259AC" w:rsidRPr="00806054" w:rsidRDefault="00D259AC" w:rsidP="0058418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992" w:type="dxa"/>
            <w:hideMark/>
          </w:tcPr>
          <w:p w14:paraId="7B0114E9" w14:textId="77777777" w:rsidR="00D259AC" w:rsidRPr="00806054" w:rsidRDefault="00D259AC" w:rsidP="0058418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1276" w:type="dxa"/>
            <w:hideMark/>
          </w:tcPr>
          <w:p w14:paraId="7B0114EA" w14:textId="77777777" w:rsidR="00D259AC" w:rsidRPr="00806054" w:rsidRDefault="00D259AC" w:rsidP="00584184">
            <w:pPr>
              <w:pStyle w:val="Bullet2"/>
              <w:numPr>
                <w:ilvl w:val="0"/>
                <w:numId w:val="0"/>
              </w:numPr>
              <w:tabs>
                <w:tab w:val="left" w:pos="720"/>
              </w:tabs>
              <w:rPr>
                <w:rStyle w:val="BodyTextChar1"/>
                <w:sz w:val="20"/>
                <w:szCs w:val="20"/>
              </w:rPr>
            </w:pPr>
            <w:r>
              <w:rPr>
                <w:rStyle w:val="BodyTextChar1"/>
                <w:sz w:val="20"/>
                <w:szCs w:val="20"/>
              </w:rPr>
              <w:t>Y</w:t>
            </w:r>
          </w:p>
        </w:tc>
      </w:tr>
      <w:tr w:rsidR="00D259AC" w:rsidRPr="00806054" w14:paraId="7B0114F3" w14:textId="77777777" w:rsidTr="00D259AC">
        <w:tc>
          <w:tcPr>
            <w:tcW w:w="1729" w:type="dxa"/>
            <w:vMerge/>
          </w:tcPr>
          <w:p w14:paraId="7B0114EC" w14:textId="77777777" w:rsidR="00D259AC" w:rsidRPr="009945F7" w:rsidRDefault="00D259AC" w:rsidP="00584184">
            <w:pPr>
              <w:pStyle w:val="Bullet2"/>
              <w:numPr>
                <w:ilvl w:val="0"/>
                <w:numId w:val="0"/>
              </w:numPr>
              <w:tabs>
                <w:tab w:val="left" w:pos="720"/>
              </w:tabs>
              <w:rPr>
                <w:rFonts w:cs="Arial"/>
                <w:bCs/>
                <w:color w:val="000000"/>
                <w:sz w:val="20"/>
                <w:szCs w:val="22"/>
              </w:rPr>
            </w:pPr>
          </w:p>
        </w:tc>
        <w:tc>
          <w:tcPr>
            <w:tcW w:w="2268" w:type="dxa"/>
          </w:tcPr>
          <w:p w14:paraId="7B0114ED" w14:textId="77777777" w:rsidR="00D259AC" w:rsidRPr="009945F7" w:rsidRDefault="00D259AC" w:rsidP="00584184">
            <w:pPr>
              <w:pStyle w:val="Bullet2"/>
              <w:numPr>
                <w:ilvl w:val="0"/>
                <w:numId w:val="0"/>
              </w:numPr>
              <w:tabs>
                <w:tab w:val="left" w:pos="720"/>
              </w:tabs>
              <w:rPr>
                <w:rFonts w:cs="Arial"/>
                <w:bCs/>
                <w:i/>
                <w:color w:val="000000"/>
                <w:sz w:val="20"/>
                <w:szCs w:val="22"/>
              </w:rPr>
            </w:pPr>
            <w:r w:rsidRPr="009945F7">
              <w:rPr>
                <w:rStyle w:val="BodyTextChar1"/>
                <w:sz w:val="20"/>
                <w:szCs w:val="20"/>
              </w:rPr>
              <w:t>SMSFAR</w:t>
            </w:r>
            <w:r w:rsidRPr="009945F7">
              <w:rPr>
                <w:rFonts w:cs="Arial"/>
                <w:bCs/>
                <w:i/>
                <w:color w:val="000000"/>
                <w:sz w:val="20"/>
                <w:szCs w:val="22"/>
              </w:rPr>
              <w:t>.Lodge</w:t>
            </w:r>
          </w:p>
          <w:p w14:paraId="7B0114EE" w14:textId="77777777" w:rsidR="00D259AC" w:rsidRPr="009945F7" w:rsidRDefault="00D259AC" w:rsidP="00584184">
            <w:pPr>
              <w:pStyle w:val="Bullet2"/>
              <w:numPr>
                <w:ilvl w:val="0"/>
                <w:numId w:val="0"/>
              </w:numPr>
              <w:tabs>
                <w:tab w:val="left" w:pos="720"/>
              </w:tabs>
              <w:rPr>
                <w:rFonts w:cs="Arial"/>
                <w:color w:val="000000"/>
                <w:sz w:val="20"/>
                <w:szCs w:val="22"/>
              </w:rPr>
            </w:pPr>
          </w:p>
        </w:tc>
        <w:tc>
          <w:tcPr>
            <w:tcW w:w="2268" w:type="dxa"/>
          </w:tcPr>
          <w:p w14:paraId="7B0114EF" w14:textId="77777777" w:rsidR="00D259AC" w:rsidRPr="009945F7" w:rsidRDefault="00D259AC" w:rsidP="00584184">
            <w:pPr>
              <w:pStyle w:val="Bullet2"/>
              <w:numPr>
                <w:ilvl w:val="0"/>
                <w:numId w:val="0"/>
              </w:numPr>
              <w:tabs>
                <w:tab w:val="left" w:pos="720"/>
              </w:tabs>
              <w:rPr>
                <w:rFonts w:cs="Arial"/>
                <w:color w:val="000000"/>
                <w:sz w:val="20"/>
                <w:szCs w:val="22"/>
              </w:rPr>
            </w:pPr>
            <w:r w:rsidRPr="009945F7">
              <w:rPr>
                <w:rFonts w:cs="Arial"/>
                <w:color w:val="000000"/>
                <w:sz w:val="20"/>
                <w:szCs w:val="22"/>
              </w:rPr>
              <w:t xml:space="preserve">Lodge </w:t>
            </w:r>
            <w:r w:rsidRPr="009945F7">
              <w:rPr>
                <w:rStyle w:val="BodyTextChar1"/>
                <w:sz w:val="20"/>
                <w:szCs w:val="20"/>
              </w:rPr>
              <w:t>SMSFAR</w:t>
            </w:r>
            <w:r w:rsidRPr="009945F7">
              <w:rPr>
                <w:rFonts w:cs="Arial"/>
                <w:color w:val="000000"/>
                <w:sz w:val="20"/>
                <w:szCs w:val="22"/>
              </w:rPr>
              <w:t xml:space="preserve"> (201</w:t>
            </w:r>
            <w:r w:rsidR="00772699">
              <w:rPr>
                <w:rFonts w:cs="Arial"/>
                <w:color w:val="000000"/>
                <w:sz w:val="20"/>
                <w:szCs w:val="22"/>
              </w:rPr>
              <w:t>7</w:t>
            </w:r>
            <w:r w:rsidRPr="009945F7">
              <w:rPr>
                <w:rFonts w:cs="Arial"/>
                <w:color w:val="000000"/>
                <w:sz w:val="20"/>
                <w:szCs w:val="22"/>
              </w:rPr>
              <w:t>)</w:t>
            </w:r>
          </w:p>
        </w:tc>
        <w:tc>
          <w:tcPr>
            <w:tcW w:w="992" w:type="dxa"/>
          </w:tcPr>
          <w:p w14:paraId="7B0114F0" w14:textId="77777777" w:rsidR="00D259AC" w:rsidRPr="00806054" w:rsidRDefault="00D259AC" w:rsidP="0058418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992" w:type="dxa"/>
          </w:tcPr>
          <w:p w14:paraId="7B0114F1" w14:textId="77777777" w:rsidR="00D259AC" w:rsidRPr="00806054" w:rsidRDefault="00D259AC" w:rsidP="0058418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Pr>
          <w:p w14:paraId="7B0114F2" w14:textId="77777777" w:rsidR="00D259AC" w:rsidRPr="00806054" w:rsidRDefault="00D259AC" w:rsidP="00584184">
            <w:pPr>
              <w:pStyle w:val="Bullet2"/>
              <w:numPr>
                <w:ilvl w:val="0"/>
                <w:numId w:val="0"/>
              </w:numPr>
              <w:tabs>
                <w:tab w:val="left" w:pos="720"/>
              </w:tabs>
              <w:rPr>
                <w:rStyle w:val="BodyTextChar1"/>
                <w:sz w:val="20"/>
                <w:szCs w:val="20"/>
              </w:rPr>
            </w:pPr>
            <w:r w:rsidRPr="00806054">
              <w:rPr>
                <w:rStyle w:val="BodyTextChar1"/>
                <w:sz w:val="20"/>
                <w:szCs w:val="20"/>
              </w:rPr>
              <w:t>N</w:t>
            </w:r>
          </w:p>
        </w:tc>
      </w:tr>
      <w:tr w:rsidR="00D259AC" w:rsidRPr="00806054" w14:paraId="7B0114FB" w14:textId="77777777" w:rsidTr="00D259AC">
        <w:tc>
          <w:tcPr>
            <w:tcW w:w="1729" w:type="dxa"/>
          </w:tcPr>
          <w:p w14:paraId="7B0114F4" w14:textId="77777777" w:rsidR="00D259AC" w:rsidRPr="00806054" w:rsidRDefault="00D259AC" w:rsidP="00584184">
            <w:pPr>
              <w:pStyle w:val="Bullet2"/>
              <w:numPr>
                <w:ilvl w:val="0"/>
                <w:numId w:val="0"/>
              </w:numPr>
              <w:tabs>
                <w:tab w:val="left" w:pos="720"/>
              </w:tabs>
              <w:rPr>
                <w:rFonts w:cs="Arial"/>
                <w:bCs/>
                <w:color w:val="000000"/>
                <w:sz w:val="20"/>
                <w:szCs w:val="22"/>
              </w:rPr>
            </w:pPr>
            <w:r w:rsidRPr="00806054">
              <w:rPr>
                <w:rFonts w:cs="Arial"/>
                <w:bCs/>
                <w:color w:val="000000"/>
                <w:sz w:val="20"/>
                <w:szCs w:val="22"/>
              </w:rPr>
              <w:t>ELStagFormat</w:t>
            </w:r>
          </w:p>
        </w:tc>
        <w:tc>
          <w:tcPr>
            <w:tcW w:w="2268" w:type="dxa"/>
          </w:tcPr>
          <w:p w14:paraId="7B0114F5" w14:textId="77777777" w:rsidR="00D259AC" w:rsidRPr="00806054" w:rsidRDefault="00D259AC" w:rsidP="0058418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ELStagFormat.Lodge</w:t>
            </w:r>
          </w:p>
          <w:p w14:paraId="7B0114F6" w14:textId="77777777" w:rsidR="00D259AC" w:rsidRPr="00806054" w:rsidRDefault="00D259AC" w:rsidP="00584184">
            <w:pPr>
              <w:pStyle w:val="Bullet2"/>
              <w:numPr>
                <w:ilvl w:val="0"/>
                <w:numId w:val="0"/>
              </w:numPr>
              <w:tabs>
                <w:tab w:val="left" w:pos="720"/>
              </w:tabs>
              <w:rPr>
                <w:rFonts w:cs="Arial"/>
                <w:color w:val="000000"/>
                <w:sz w:val="20"/>
                <w:szCs w:val="22"/>
              </w:rPr>
            </w:pPr>
          </w:p>
        </w:tc>
        <w:tc>
          <w:tcPr>
            <w:tcW w:w="2268" w:type="dxa"/>
          </w:tcPr>
          <w:p w14:paraId="7B0114F7" w14:textId="77777777" w:rsidR="00D259AC" w:rsidRPr="00806054" w:rsidRDefault="00D259AC" w:rsidP="00584184">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Lodge </w:t>
            </w:r>
            <w:r w:rsidRPr="009945F7">
              <w:rPr>
                <w:rStyle w:val="BodyTextChar1"/>
                <w:sz w:val="20"/>
                <w:szCs w:val="20"/>
              </w:rPr>
              <w:t>SMSFAR</w:t>
            </w:r>
            <w:r w:rsidRPr="009945F7">
              <w:rPr>
                <w:rFonts w:cs="Arial"/>
                <w:color w:val="000000"/>
                <w:sz w:val="20"/>
                <w:szCs w:val="22"/>
              </w:rPr>
              <w:t xml:space="preserve"> for prior</w:t>
            </w:r>
            <w:r w:rsidRPr="00806054">
              <w:rPr>
                <w:rFonts w:cs="Arial"/>
                <w:color w:val="000000"/>
                <w:sz w:val="20"/>
                <w:szCs w:val="22"/>
              </w:rPr>
              <w:t xml:space="preserve"> years as SBR message using ELS tag format</w:t>
            </w:r>
          </w:p>
        </w:tc>
        <w:tc>
          <w:tcPr>
            <w:tcW w:w="992" w:type="dxa"/>
          </w:tcPr>
          <w:p w14:paraId="7B0114F8" w14:textId="77777777" w:rsidR="00D259AC" w:rsidRPr="00806054" w:rsidRDefault="00D259AC" w:rsidP="00584184">
            <w:pPr>
              <w:pStyle w:val="Bullet2"/>
              <w:numPr>
                <w:ilvl w:val="0"/>
                <w:numId w:val="0"/>
              </w:numPr>
              <w:tabs>
                <w:tab w:val="left" w:pos="720"/>
              </w:tabs>
              <w:rPr>
                <w:rFonts w:cs="Arial"/>
                <w:color w:val="000000"/>
                <w:sz w:val="20"/>
                <w:szCs w:val="22"/>
              </w:rPr>
            </w:pPr>
            <w:r w:rsidRPr="00806054">
              <w:rPr>
                <w:rFonts w:cs="Arial"/>
                <w:color w:val="000000"/>
                <w:sz w:val="20"/>
                <w:szCs w:val="22"/>
              </w:rPr>
              <w:t>N</w:t>
            </w:r>
          </w:p>
        </w:tc>
        <w:tc>
          <w:tcPr>
            <w:tcW w:w="992" w:type="dxa"/>
          </w:tcPr>
          <w:p w14:paraId="7B0114F9" w14:textId="77777777" w:rsidR="00D259AC" w:rsidRPr="00806054" w:rsidRDefault="00D259AC" w:rsidP="0058418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Pr>
          <w:p w14:paraId="7B0114FA" w14:textId="77777777" w:rsidR="00D259AC" w:rsidRPr="00806054" w:rsidRDefault="00D259AC" w:rsidP="00584184">
            <w:pPr>
              <w:pStyle w:val="Bullet2"/>
              <w:keepNext/>
              <w:numPr>
                <w:ilvl w:val="0"/>
                <w:numId w:val="0"/>
              </w:numPr>
              <w:tabs>
                <w:tab w:val="left" w:pos="720"/>
              </w:tabs>
              <w:rPr>
                <w:rStyle w:val="BodyTextChar1"/>
                <w:sz w:val="20"/>
                <w:szCs w:val="20"/>
              </w:rPr>
            </w:pPr>
            <w:r w:rsidRPr="00806054">
              <w:rPr>
                <w:rStyle w:val="BodyTextChar1"/>
                <w:sz w:val="20"/>
                <w:szCs w:val="20"/>
              </w:rPr>
              <w:t>Y</w:t>
            </w:r>
          </w:p>
        </w:tc>
      </w:tr>
    </w:tbl>
    <w:p w14:paraId="7B0114FC" w14:textId="77777777" w:rsidR="00D259AC" w:rsidRPr="00806054" w:rsidRDefault="00D259AC" w:rsidP="00D259AC">
      <w:pPr>
        <w:pStyle w:val="Caption"/>
        <w:jc w:val="center"/>
      </w:pPr>
      <w:bookmarkStart w:id="64" w:name="_Toc445193681"/>
      <w:bookmarkStart w:id="65" w:name="_Toc445802282"/>
      <w:bookmarkStart w:id="66" w:name="_Toc468880189"/>
      <w:r w:rsidRPr="00806054">
        <w:t xml:space="preserve">Table </w:t>
      </w:r>
      <w:r w:rsidR="00212AA8">
        <w:fldChar w:fldCharType="begin"/>
      </w:r>
      <w:r w:rsidR="00212AA8">
        <w:instrText xml:space="preserve"> SEQ Table \* ARABIC </w:instrText>
      </w:r>
      <w:r w:rsidR="00212AA8">
        <w:fldChar w:fldCharType="separate"/>
      </w:r>
      <w:r w:rsidR="00C46EEA">
        <w:rPr>
          <w:noProof/>
        </w:rPr>
        <w:t>2</w:t>
      </w:r>
      <w:r w:rsidR="00212AA8">
        <w:rPr>
          <w:noProof/>
        </w:rPr>
        <w:fldChar w:fldCharType="end"/>
      </w:r>
      <w:r w:rsidRPr="00806054">
        <w:t xml:space="preserve">: Interactions available in the </w:t>
      </w:r>
      <w:r>
        <w:t>SMSFAR</w:t>
      </w:r>
      <w:r w:rsidRPr="00806054">
        <w:t xml:space="preserve"> lodgment process</w:t>
      </w:r>
      <w:bookmarkEnd w:id="64"/>
      <w:bookmarkEnd w:id="65"/>
      <w:bookmarkEnd w:id="66"/>
    </w:p>
    <w:p w14:paraId="7B0114FD" w14:textId="77777777" w:rsidR="001B0F0F" w:rsidRPr="0090497B" w:rsidRDefault="001B0F0F" w:rsidP="001B0F0F">
      <w:pPr>
        <w:spacing w:after="120"/>
        <w:rPr>
          <w:sz w:val="20"/>
        </w:rPr>
      </w:pPr>
    </w:p>
    <w:p w14:paraId="7B0114FE" w14:textId="77777777" w:rsidR="001B0F0F" w:rsidRPr="009945F7" w:rsidRDefault="002F2148" w:rsidP="001B0F0F">
      <w:pPr>
        <w:pStyle w:val="Head2"/>
        <w:numPr>
          <w:ilvl w:val="1"/>
          <w:numId w:val="7"/>
        </w:numPr>
      </w:pPr>
      <w:bookmarkStart w:id="67" w:name="_Toc410142394"/>
      <w:bookmarkStart w:id="68" w:name="_Toc410142395"/>
      <w:bookmarkStart w:id="69" w:name="_Toc410142396"/>
      <w:bookmarkStart w:id="70" w:name="_Toc410142397"/>
      <w:bookmarkStart w:id="71" w:name="_Toc468880173"/>
      <w:bookmarkEnd w:id="67"/>
      <w:bookmarkEnd w:id="68"/>
      <w:bookmarkEnd w:id="69"/>
      <w:bookmarkEnd w:id="70"/>
      <w:r w:rsidRPr="009945F7">
        <w:t>Channels</w:t>
      </w:r>
      <w:bookmarkEnd w:id="71"/>
    </w:p>
    <w:p w14:paraId="7B0114FF" w14:textId="77777777" w:rsidR="001B0F0F" w:rsidRPr="009945F7" w:rsidRDefault="001B0F0F" w:rsidP="001B0F0F">
      <w:pPr>
        <w:pStyle w:val="Bullet2"/>
        <w:numPr>
          <w:ilvl w:val="0"/>
          <w:numId w:val="0"/>
        </w:numPr>
        <w:jc w:val="both"/>
        <w:rPr>
          <w:rStyle w:val="BodyTextChar1"/>
          <w:sz w:val="20"/>
          <w:szCs w:val="20"/>
        </w:rPr>
      </w:pPr>
      <w:r w:rsidRPr="009945F7">
        <w:rPr>
          <w:rStyle w:val="BodyTextChar1"/>
          <w:sz w:val="20"/>
          <w:szCs w:val="20"/>
        </w:rPr>
        <w:t xml:space="preserve">The </w:t>
      </w:r>
      <w:r w:rsidR="002F2148" w:rsidRPr="00E929F8">
        <w:rPr>
          <w:sz w:val="20"/>
        </w:rPr>
        <w:t>SMSFAR</w:t>
      </w:r>
      <w:r w:rsidR="002F2148" w:rsidRPr="009945F7" w:rsidDel="002F2148">
        <w:rPr>
          <w:rStyle w:val="BodyTextChar1"/>
          <w:sz w:val="20"/>
          <w:szCs w:val="20"/>
        </w:rPr>
        <w:t xml:space="preserve"> </w:t>
      </w:r>
      <w:r w:rsidRPr="009945F7">
        <w:rPr>
          <w:rStyle w:val="BodyTextChar1"/>
          <w:sz w:val="20"/>
          <w:szCs w:val="20"/>
        </w:rPr>
        <w:t xml:space="preserve">interaction </w:t>
      </w:r>
      <w:r w:rsidR="002F2148" w:rsidRPr="009945F7">
        <w:rPr>
          <w:rStyle w:val="BodyTextChar1"/>
          <w:sz w:val="20"/>
          <w:szCs w:val="20"/>
        </w:rPr>
        <w:t xml:space="preserve">is </w:t>
      </w:r>
      <w:r w:rsidRPr="009945F7">
        <w:rPr>
          <w:rStyle w:val="BodyTextChar1"/>
          <w:sz w:val="20"/>
          <w:szCs w:val="20"/>
        </w:rPr>
        <w:t>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9945F7" w14:paraId="7B011503" w14:textId="77777777" w:rsidTr="00BA4DA2">
        <w:tc>
          <w:tcPr>
            <w:tcW w:w="2943" w:type="dxa"/>
            <w:shd w:val="clear" w:color="auto" w:fill="C6D9F1" w:themeFill="text2" w:themeFillTint="33"/>
          </w:tcPr>
          <w:p w14:paraId="7B011500" w14:textId="77777777" w:rsidR="001B0F0F" w:rsidRPr="009945F7" w:rsidRDefault="001B0F0F" w:rsidP="00BA4DA2">
            <w:pPr>
              <w:pStyle w:val="Maintext"/>
              <w:keepNext/>
              <w:spacing w:before="40" w:after="40"/>
              <w:rPr>
                <w:rFonts w:cs="Arial"/>
                <w:b/>
                <w:sz w:val="20"/>
                <w:szCs w:val="22"/>
              </w:rPr>
            </w:pPr>
            <w:r w:rsidRPr="009945F7">
              <w:rPr>
                <w:rFonts w:cs="Arial"/>
                <w:b/>
                <w:sz w:val="20"/>
                <w:szCs w:val="22"/>
              </w:rPr>
              <w:t>Interaction</w:t>
            </w:r>
          </w:p>
        </w:tc>
        <w:tc>
          <w:tcPr>
            <w:tcW w:w="3402" w:type="dxa"/>
            <w:shd w:val="clear" w:color="auto" w:fill="C6D9F1" w:themeFill="text2" w:themeFillTint="33"/>
          </w:tcPr>
          <w:p w14:paraId="7B011501" w14:textId="77777777" w:rsidR="001B0F0F" w:rsidRPr="009945F7" w:rsidRDefault="001B0F0F" w:rsidP="00BA4DA2">
            <w:pPr>
              <w:pStyle w:val="Maintext"/>
              <w:spacing w:before="40" w:after="40"/>
              <w:rPr>
                <w:rFonts w:cs="Arial"/>
                <w:b/>
                <w:sz w:val="20"/>
                <w:szCs w:val="22"/>
              </w:rPr>
            </w:pPr>
            <w:r w:rsidRPr="009945F7">
              <w:rPr>
                <w:rFonts w:cs="Arial"/>
                <w:b/>
                <w:sz w:val="20"/>
                <w:szCs w:val="22"/>
              </w:rPr>
              <w:t>SBR Core Services</w:t>
            </w:r>
          </w:p>
        </w:tc>
        <w:tc>
          <w:tcPr>
            <w:tcW w:w="2977" w:type="dxa"/>
            <w:shd w:val="clear" w:color="auto" w:fill="C6D9F1" w:themeFill="text2" w:themeFillTint="33"/>
          </w:tcPr>
          <w:p w14:paraId="7B011502" w14:textId="77777777" w:rsidR="001B0F0F" w:rsidRPr="009945F7" w:rsidRDefault="001B0F0F" w:rsidP="00BA4DA2">
            <w:pPr>
              <w:pStyle w:val="Maintext"/>
              <w:spacing w:before="40" w:after="40"/>
              <w:rPr>
                <w:rFonts w:cs="Arial"/>
                <w:b/>
                <w:sz w:val="20"/>
                <w:szCs w:val="22"/>
              </w:rPr>
            </w:pPr>
            <w:r w:rsidRPr="009945F7">
              <w:rPr>
                <w:rFonts w:cs="Arial"/>
                <w:b/>
                <w:sz w:val="20"/>
                <w:szCs w:val="22"/>
              </w:rPr>
              <w:t>SBR ebMS3.0</w:t>
            </w:r>
          </w:p>
        </w:tc>
      </w:tr>
      <w:tr w:rsidR="001B0F0F" w:rsidRPr="009945F7" w14:paraId="7B011507" w14:textId="77777777" w:rsidTr="00BA4DA2">
        <w:tc>
          <w:tcPr>
            <w:tcW w:w="2943" w:type="dxa"/>
          </w:tcPr>
          <w:p w14:paraId="7B011504" w14:textId="77777777" w:rsidR="001B0F0F" w:rsidRPr="009945F7" w:rsidRDefault="002F2148" w:rsidP="00BA4DA2">
            <w:pPr>
              <w:spacing w:before="40" w:after="40"/>
              <w:rPr>
                <w:rFonts w:cs="Arial"/>
                <w:bCs/>
                <w:i/>
                <w:color w:val="000000"/>
                <w:sz w:val="20"/>
                <w:szCs w:val="20"/>
              </w:rPr>
            </w:pPr>
            <w:r w:rsidRPr="009945F7">
              <w:rPr>
                <w:sz w:val="20"/>
                <w:szCs w:val="20"/>
              </w:rPr>
              <w:t>SMSFAR</w:t>
            </w:r>
            <w:r w:rsidR="001B0F0F" w:rsidRPr="009945F7">
              <w:rPr>
                <w:rFonts w:cs="Arial"/>
                <w:bCs/>
                <w:i/>
                <w:color w:val="000000"/>
                <w:sz w:val="20"/>
                <w:szCs w:val="20"/>
              </w:rPr>
              <w:t>.Prelodge</w:t>
            </w:r>
          </w:p>
        </w:tc>
        <w:tc>
          <w:tcPr>
            <w:tcW w:w="3402" w:type="dxa"/>
          </w:tcPr>
          <w:p w14:paraId="7B011505" w14:textId="77777777" w:rsidR="001B0F0F" w:rsidRPr="009945F7" w:rsidRDefault="002F2148" w:rsidP="00BA4DA2">
            <w:pPr>
              <w:spacing w:before="40" w:after="40"/>
              <w:rPr>
                <w:rFonts w:cs="Arial"/>
                <w:color w:val="000000"/>
                <w:sz w:val="20"/>
                <w:szCs w:val="20"/>
              </w:rPr>
            </w:pPr>
            <w:r w:rsidRPr="009945F7">
              <w:rPr>
                <w:rFonts w:cs="Arial"/>
                <w:color w:val="000000"/>
                <w:sz w:val="20"/>
                <w:szCs w:val="20"/>
              </w:rPr>
              <w:t>Y</w:t>
            </w:r>
          </w:p>
        </w:tc>
        <w:tc>
          <w:tcPr>
            <w:tcW w:w="2977" w:type="dxa"/>
          </w:tcPr>
          <w:p w14:paraId="7B011506" w14:textId="77777777" w:rsidR="001B0F0F" w:rsidRPr="009945F7" w:rsidRDefault="001B0F0F" w:rsidP="00BA4DA2">
            <w:pPr>
              <w:spacing w:before="40" w:after="40"/>
              <w:rPr>
                <w:rFonts w:cs="Arial"/>
                <w:color w:val="000000"/>
                <w:sz w:val="20"/>
                <w:szCs w:val="20"/>
              </w:rPr>
            </w:pPr>
            <w:r w:rsidRPr="009945F7">
              <w:rPr>
                <w:rFonts w:cs="Arial"/>
                <w:color w:val="000000"/>
                <w:sz w:val="20"/>
                <w:szCs w:val="20"/>
              </w:rPr>
              <w:t>Y</w:t>
            </w:r>
          </w:p>
        </w:tc>
      </w:tr>
      <w:tr w:rsidR="002F2148" w:rsidRPr="0090497B" w14:paraId="7B01150B" w14:textId="77777777" w:rsidTr="00BA4DA2">
        <w:tc>
          <w:tcPr>
            <w:tcW w:w="2943" w:type="dxa"/>
          </w:tcPr>
          <w:p w14:paraId="7B011508" w14:textId="77777777" w:rsidR="002F2148" w:rsidRPr="009945F7" w:rsidRDefault="002F2148" w:rsidP="009945F7">
            <w:pPr>
              <w:spacing w:before="40" w:after="40"/>
              <w:rPr>
                <w:rFonts w:cs="Arial"/>
                <w:bCs/>
                <w:i/>
                <w:color w:val="000000"/>
                <w:sz w:val="20"/>
                <w:szCs w:val="20"/>
              </w:rPr>
            </w:pPr>
            <w:r w:rsidRPr="009945F7">
              <w:rPr>
                <w:sz w:val="20"/>
                <w:szCs w:val="20"/>
              </w:rPr>
              <w:t>SMSFAR.</w:t>
            </w:r>
            <w:r w:rsidR="009945F7" w:rsidRPr="009945F7">
              <w:rPr>
                <w:i/>
                <w:sz w:val="20"/>
                <w:szCs w:val="20"/>
              </w:rPr>
              <w:t>Lodge</w:t>
            </w:r>
          </w:p>
        </w:tc>
        <w:tc>
          <w:tcPr>
            <w:tcW w:w="3402" w:type="dxa"/>
          </w:tcPr>
          <w:p w14:paraId="7B011509" w14:textId="77777777" w:rsidR="002F2148" w:rsidRPr="009945F7" w:rsidRDefault="002F2148" w:rsidP="00BA4DA2">
            <w:pPr>
              <w:spacing w:before="40" w:after="40"/>
              <w:rPr>
                <w:rFonts w:cs="Arial"/>
                <w:color w:val="000000"/>
                <w:sz w:val="20"/>
                <w:szCs w:val="20"/>
              </w:rPr>
            </w:pPr>
            <w:r w:rsidRPr="009945F7">
              <w:rPr>
                <w:rFonts w:cs="Arial"/>
                <w:color w:val="000000"/>
                <w:sz w:val="20"/>
                <w:szCs w:val="20"/>
              </w:rPr>
              <w:t>Y</w:t>
            </w:r>
          </w:p>
        </w:tc>
        <w:tc>
          <w:tcPr>
            <w:tcW w:w="2977" w:type="dxa"/>
          </w:tcPr>
          <w:p w14:paraId="7B01150A" w14:textId="77777777" w:rsidR="002F2148" w:rsidRPr="009945F7" w:rsidRDefault="002F2148" w:rsidP="00BA4DA2">
            <w:pPr>
              <w:spacing w:before="40" w:after="40"/>
              <w:rPr>
                <w:rFonts w:cs="Arial"/>
                <w:color w:val="000000"/>
                <w:sz w:val="20"/>
                <w:szCs w:val="20"/>
              </w:rPr>
            </w:pPr>
            <w:r w:rsidRPr="009945F7">
              <w:rPr>
                <w:rFonts w:cs="Arial"/>
                <w:color w:val="000000"/>
                <w:sz w:val="20"/>
                <w:szCs w:val="20"/>
              </w:rPr>
              <w:t>Y</w:t>
            </w:r>
          </w:p>
        </w:tc>
      </w:tr>
    </w:tbl>
    <w:p w14:paraId="7B01150C" w14:textId="77777777" w:rsidR="001B0F0F" w:rsidRDefault="001B0F0F" w:rsidP="001B0F0F">
      <w:pPr>
        <w:pStyle w:val="Caption"/>
        <w:jc w:val="center"/>
      </w:pPr>
      <w:bookmarkStart w:id="72" w:name="_Toc409794473"/>
      <w:bookmarkStart w:id="73" w:name="_Toc468880190"/>
      <w:r>
        <w:t xml:space="preserve">Table </w:t>
      </w:r>
      <w:r w:rsidR="00212AA8">
        <w:fldChar w:fldCharType="begin"/>
      </w:r>
      <w:r w:rsidR="00212AA8">
        <w:instrText xml:space="preserve"> SEQ Table \* ARABIC </w:instrText>
      </w:r>
      <w:r w:rsidR="00212AA8">
        <w:fldChar w:fldCharType="separate"/>
      </w:r>
      <w:r w:rsidR="00C46EEA">
        <w:rPr>
          <w:noProof/>
        </w:rPr>
        <w:t>3</w:t>
      </w:r>
      <w:r w:rsidR="00212AA8">
        <w:rPr>
          <w:noProof/>
        </w:rPr>
        <w:fldChar w:fldCharType="end"/>
      </w:r>
      <w:r>
        <w:t xml:space="preserve">: Channel availability of </w:t>
      </w:r>
      <w:r w:rsidR="002F2148">
        <w:t>SMSFAR</w:t>
      </w:r>
      <w:r>
        <w:t xml:space="preserve"> interactions</w:t>
      </w:r>
      <w:bookmarkEnd w:id="72"/>
      <w:bookmarkEnd w:id="73"/>
    </w:p>
    <w:p w14:paraId="7B01150D" w14:textId="77777777" w:rsidR="001B0F0F" w:rsidRPr="00014833" w:rsidRDefault="001B0F0F" w:rsidP="001B0F0F">
      <w:pPr>
        <w:spacing w:after="120"/>
        <w:rPr>
          <w:sz w:val="20"/>
          <w:highlight w:val="yellow"/>
        </w:rPr>
      </w:pPr>
    </w:p>
    <w:p w14:paraId="7B01150E" w14:textId="77777777" w:rsidR="00720B7A" w:rsidRPr="00014833" w:rsidRDefault="00720B7A" w:rsidP="0055475B">
      <w:pPr>
        <w:spacing w:after="120"/>
        <w:rPr>
          <w:sz w:val="20"/>
        </w:rPr>
      </w:pPr>
    </w:p>
    <w:p w14:paraId="7B01150F" w14:textId="77777777" w:rsidR="00A66A0C" w:rsidRDefault="00A66A0C" w:rsidP="00920D02">
      <w:pPr>
        <w:pStyle w:val="Head1"/>
      </w:pPr>
      <w:bookmarkStart w:id="74" w:name="_Toc405989456"/>
      <w:bookmarkStart w:id="75" w:name="_Toc405989504"/>
      <w:bookmarkStart w:id="76" w:name="_Toc405993405"/>
      <w:bookmarkStart w:id="77" w:name="_Toc405995092"/>
      <w:bookmarkStart w:id="78" w:name="_Toc405995237"/>
      <w:bookmarkStart w:id="79" w:name="_Toc405996900"/>
      <w:bookmarkStart w:id="80" w:name="_Toc405989457"/>
      <w:bookmarkStart w:id="81" w:name="_Toc405989505"/>
      <w:bookmarkStart w:id="82" w:name="_Toc405993406"/>
      <w:bookmarkStart w:id="83" w:name="_Toc405995093"/>
      <w:bookmarkStart w:id="84" w:name="_Toc405995238"/>
      <w:bookmarkStart w:id="85" w:name="_Toc405996901"/>
      <w:bookmarkStart w:id="86" w:name="_Toc405989458"/>
      <w:bookmarkStart w:id="87" w:name="_Toc405989506"/>
      <w:bookmarkStart w:id="88" w:name="_Toc405993407"/>
      <w:bookmarkStart w:id="89" w:name="_Toc405995094"/>
      <w:bookmarkStart w:id="90" w:name="_Toc405995239"/>
      <w:bookmarkStart w:id="91" w:name="_Toc405996902"/>
      <w:bookmarkStart w:id="92" w:name="_Toc411593595"/>
      <w:bookmarkStart w:id="93" w:name="_Toc468880174"/>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lastRenderedPageBreak/>
        <w:t>Authorisation</w:t>
      </w:r>
      <w:bookmarkEnd w:id="92"/>
      <w:bookmarkEnd w:id="93"/>
    </w:p>
    <w:p w14:paraId="7B011510" w14:textId="77777777" w:rsidR="00A66A0C" w:rsidRDefault="00A66A0C" w:rsidP="00920D02">
      <w:pPr>
        <w:pStyle w:val="Head2"/>
        <w:numPr>
          <w:ilvl w:val="1"/>
          <w:numId w:val="7"/>
        </w:numPr>
      </w:pPr>
      <w:bookmarkStart w:id="94" w:name="_Toc411593596"/>
      <w:bookmarkStart w:id="95" w:name="_Toc468880175"/>
      <w:r>
        <w:t>Intermediary Relationship</w:t>
      </w:r>
      <w:bookmarkEnd w:id="94"/>
      <w:bookmarkEnd w:id="95"/>
    </w:p>
    <w:p w14:paraId="7B011511" w14:textId="77777777" w:rsidR="00A66A0C" w:rsidRDefault="00556045" w:rsidP="00A66A0C">
      <w:pPr>
        <w:spacing w:after="120"/>
        <w:rPr>
          <w:rStyle w:val="BodyTextChar1"/>
          <w:sz w:val="20"/>
          <w:szCs w:val="20"/>
        </w:rPr>
      </w:pPr>
      <w:r w:rsidRPr="00556045">
        <w:rPr>
          <w:rStyle w:val="BodyTextChar1"/>
          <w:sz w:val="20"/>
          <w:szCs w:val="20"/>
        </w:rPr>
        <w:t>The SBR services an intermediary can use on behalf of their clients depends on the activity being undertaken and whether the intermediary has a relationship with the client.</w:t>
      </w:r>
      <w:r>
        <w:rPr>
          <w:rStyle w:val="BodyTextChar1"/>
          <w:sz w:val="20"/>
          <w:szCs w:val="20"/>
        </w:rPr>
        <w:t xml:space="preserve"> </w:t>
      </w:r>
      <w:r w:rsidR="006A730C">
        <w:rPr>
          <w:rStyle w:val="BodyTextChar1"/>
          <w:sz w:val="20"/>
          <w:szCs w:val="20"/>
        </w:rPr>
        <w:t>A</w:t>
      </w:r>
      <w:r w:rsidR="00A66A0C">
        <w:rPr>
          <w:rStyle w:val="BodyTextChar1"/>
          <w:sz w:val="20"/>
          <w:szCs w:val="20"/>
        </w:rPr>
        <w:t>n</w:t>
      </w:r>
      <w:r w:rsidR="00A66A0C" w:rsidRPr="00014833">
        <w:rPr>
          <w:rStyle w:val="BodyTextChar1"/>
          <w:sz w:val="20"/>
          <w:szCs w:val="20"/>
        </w:rPr>
        <w:t xml:space="preserve"> </w:t>
      </w:r>
      <w:r w:rsidR="00A66A0C">
        <w:rPr>
          <w:rStyle w:val="BodyTextChar1"/>
          <w:sz w:val="20"/>
          <w:szCs w:val="20"/>
        </w:rPr>
        <w:t>intermediary</w:t>
      </w:r>
      <w:r w:rsidR="006A730C">
        <w:rPr>
          <w:rStyle w:val="BodyTextChar1"/>
          <w:sz w:val="20"/>
          <w:szCs w:val="20"/>
        </w:rPr>
        <w:t xml:space="preserve"> must</w:t>
      </w:r>
      <w:r w:rsidR="00A66A0C">
        <w:rPr>
          <w:rStyle w:val="BodyTextChar1"/>
          <w:sz w:val="20"/>
          <w:szCs w:val="20"/>
        </w:rPr>
        <w:t xml:space="preserve"> </w:t>
      </w:r>
      <w:r w:rsidR="006A730C">
        <w:rPr>
          <w:rStyle w:val="BodyTextChar1"/>
          <w:sz w:val="20"/>
          <w:szCs w:val="20"/>
        </w:rPr>
        <w:t>have</w:t>
      </w:r>
      <w:r>
        <w:rPr>
          <w:rStyle w:val="BodyTextChar1"/>
          <w:sz w:val="20"/>
          <w:szCs w:val="20"/>
        </w:rPr>
        <w:t xml:space="preserve"> the</w:t>
      </w:r>
      <w:r w:rsidR="00A66A0C" w:rsidRPr="00014833">
        <w:rPr>
          <w:rStyle w:val="BodyTextChar1"/>
          <w:sz w:val="20"/>
          <w:szCs w:val="20"/>
        </w:rPr>
        <w:t xml:space="preserve"> appropriate </w:t>
      </w:r>
      <w:r w:rsidR="00A66A0C">
        <w:rPr>
          <w:rStyle w:val="BodyTextChar1"/>
          <w:sz w:val="20"/>
          <w:szCs w:val="20"/>
        </w:rPr>
        <w:t>authorisation</w:t>
      </w:r>
      <w:r w:rsidR="00A66A0C" w:rsidRPr="00014833">
        <w:rPr>
          <w:rStyle w:val="BodyTextChar1"/>
          <w:sz w:val="20"/>
          <w:szCs w:val="20"/>
        </w:rPr>
        <w:t xml:space="preserve"> </w:t>
      </w:r>
      <w:r>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recorded in ATO systems</w:t>
      </w:r>
      <w:r w:rsidR="00A66A0C">
        <w:rPr>
          <w:rStyle w:val="BodyTextChar1"/>
          <w:sz w:val="20"/>
          <w:szCs w:val="20"/>
        </w:rPr>
        <w:t>.</w:t>
      </w:r>
      <w:r w:rsidR="00A66A0C" w:rsidRPr="00014833">
        <w:rPr>
          <w:rStyle w:val="BodyTextChar1"/>
          <w:sz w:val="20"/>
          <w:szCs w:val="20"/>
        </w:rPr>
        <w:t xml:space="preserve"> </w:t>
      </w:r>
    </w:p>
    <w:p w14:paraId="7B011512" w14:textId="77777777" w:rsidR="00700D7D" w:rsidRPr="00806054" w:rsidRDefault="00700D7D" w:rsidP="00700D7D">
      <w:pPr>
        <w:rPr>
          <w:rStyle w:val="BodyTextChar1"/>
          <w:sz w:val="20"/>
          <w:szCs w:val="20"/>
        </w:rPr>
      </w:pPr>
      <w:r w:rsidRPr="00806054">
        <w:rPr>
          <w:rStyle w:val="BodyTextChar1"/>
          <w:sz w:val="20"/>
          <w:szCs w:val="20"/>
        </w:rPr>
        <w:t xml:space="preserve">To use the </w:t>
      </w:r>
      <w:r>
        <w:rPr>
          <w:rStyle w:val="BodyTextChar1"/>
          <w:sz w:val="20"/>
          <w:szCs w:val="20"/>
        </w:rPr>
        <w:t>SMSFAR</w:t>
      </w:r>
      <w:r w:rsidRPr="00806054">
        <w:rPr>
          <w:rStyle w:val="BodyTextChar1"/>
          <w:sz w:val="20"/>
          <w:szCs w:val="20"/>
        </w:rPr>
        <w:t xml:space="preserve"> interaction, a business intermediary must be appointed by a business in Access Manager to use the available services on their behalf.</w:t>
      </w:r>
    </w:p>
    <w:p w14:paraId="7B011513" w14:textId="77777777"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14:paraId="7B011517" w14:textId="77777777" w:rsidTr="00BA4DA2">
        <w:trPr>
          <w:trHeight w:val="320"/>
        </w:trPr>
        <w:tc>
          <w:tcPr>
            <w:tcW w:w="769" w:type="dxa"/>
          </w:tcPr>
          <w:p w14:paraId="7B011514" w14:textId="77777777" w:rsidR="00920D02" w:rsidRDefault="00920D02" w:rsidP="00BA4DA2">
            <w:pPr>
              <w:spacing w:before="60"/>
              <w:jc w:val="center"/>
            </w:pPr>
            <w:r>
              <w:rPr>
                <w:noProof/>
              </w:rPr>
              <w:drawing>
                <wp:inline distT="0" distB="0" distL="0" distR="0" wp14:anchorId="7B01159E" wp14:editId="7B01159F">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7B011515" w14:textId="77777777" w:rsidR="00920D02" w:rsidRPr="00014833" w:rsidRDefault="00E428B9" w:rsidP="00BA4DA2">
            <w:pPr>
              <w:pStyle w:val="Maintext"/>
              <w:rPr>
                <w:sz w:val="20"/>
              </w:rPr>
            </w:pPr>
            <w:r>
              <w:rPr>
                <w:sz w:val="20"/>
              </w:rPr>
              <w:t xml:space="preserve">A </w:t>
            </w:r>
            <w:r w:rsidR="00920D02">
              <w:rPr>
                <w:sz w:val="20"/>
              </w:rPr>
              <w:t>tax agent to taxpayer</w:t>
            </w:r>
            <w:r w:rsidR="00920D02" w:rsidRPr="00014833">
              <w:rPr>
                <w:sz w:val="20"/>
              </w:rPr>
              <w:t xml:space="preserve"> relationship is a fundamental precondition to </w:t>
            </w:r>
            <w:r w:rsidR="00920D02">
              <w:rPr>
                <w:sz w:val="20"/>
              </w:rPr>
              <w:t>intera</w:t>
            </w:r>
            <w:r w:rsidR="0043401E">
              <w:rPr>
                <w:sz w:val="20"/>
              </w:rPr>
              <w:t>cting with SBR for SMSFAR</w:t>
            </w:r>
            <w:r w:rsidR="00920D02">
              <w:rPr>
                <w:sz w:val="20"/>
              </w:rPr>
              <w:t xml:space="preserve"> interactions</w:t>
            </w:r>
          </w:p>
          <w:p w14:paraId="7B011516" w14:textId="77777777" w:rsidR="00920D02" w:rsidRPr="003D65CE" w:rsidRDefault="00920D02" w:rsidP="00BA4DA2">
            <w:pPr>
              <w:spacing w:before="60" w:after="60"/>
              <w:rPr>
                <w:szCs w:val="22"/>
              </w:rPr>
            </w:pPr>
          </w:p>
        </w:tc>
      </w:tr>
    </w:tbl>
    <w:p w14:paraId="7B011518" w14:textId="77777777"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14:paraId="7B011519" w14:textId="77777777" w:rsidR="00A66A0C" w:rsidRDefault="00A66A0C" w:rsidP="00920D02">
      <w:pPr>
        <w:pStyle w:val="Head2"/>
        <w:numPr>
          <w:ilvl w:val="1"/>
          <w:numId w:val="7"/>
        </w:numPr>
      </w:pPr>
      <w:bookmarkStart w:id="96" w:name="_Toc406148438"/>
      <w:bookmarkStart w:id="97" w:name="_Toc406149433"/>
      <w:bookmarkStart w:id="98" w:name="_Toc406149482"/>
      <w:bookmarkStart w:id="99" w:name="_Toc406157912"/>
      <w:bookmarkStart w:id="100" w:name="_Toc406158123"/>
      <w:bookmarkStart w:id="101" w:name="_Toc406162489"/>
      <w:bookmarkStart w:id="102" w:name="_Toc406162511"/>
      <w:bookmarkStart w:id="103" w:name="_Toc411497066"/>
      <w:bookmarkStart w:id="104" w:name="_Toc411500292"/>
      <w:bookmarkStart w:id="105" w:name="_Toc411501221"/>
      <w:bookmarkStart w:id="106" w:name="_Toc411593597"/>
      <w:bookmarkStart w:id="107" w:name="_Toc468880176"/>
      <w:bookmarkEnd w:id="96"/>
      <w:bookmarkEnd w:id="97"/>
      <w:bookmarkEnd w:id="98"/>
      <w:bookmarkEnd w:id="99"/>
      <w:bookmarkEnd w:id="100"/>
      <w:bookmarkEnd w:id="101"/>
      <w:bookmarkEnd w:id="102"/>
      <w:bookmarkEnd w:id="103"/>
      <w:bookmarkEnd w:id="104"/>
      <w:bookmarkEnd w:id="105"/>
      <w:r>
        <w:t>Access Manager</w:t>
      </w:r>
      <w:bookmarkStart w:id="108" w:name="_Toc406148440"/>
      <w:bookmarkStart w:id="109" w:name="_Toc406149435"/>
      <w:bookmarkStart w:id="110" w:name="_Toc406149484"/>
      <w:bookmarkStart w:id="111" w:name="_Toc406157914"/>
      <w:bookmarkStart w:id="112" w:name="_Toc406158125"/>
      <w:bookmarkStart w:id="113" w:name="_Toc406162491"/>
      <w:bookmarkStart w:id="114" w:name="_Toc406162513"/>
      <w:bookmarkStart w:id="115" w:name="_Toc406148441"/>
      <w:bookmarkStart w:id="116" w:name="_Toc406149436"/>
      <w:bookmarkStart w:id="117" w:name="_Toc406149485"/>
      <w:bookmarkStart w:id="118" w:name="_Toc406157915"/>
      <w:bookmarkStart w:id="119" w:name="_Toc406158126"/>
      <w:bookmarkStart w:id="120" w:name="_Toc406162492"/>
      <w:bookmarkStart w:id="121" w:name="_Toc406162514"/>
      <w:bookmarkStart w:id="122" w:name="_Toc406148442"/>
      <w:bookmarkStart w:id="123" w:name="_Toc406149437"/>
      <w:bookmarkStart w:id="124" w:name="_Toc406149486"/>
      <w:bookmarkStart w:id="125" w:name="_Toc406157916"/>
      <w:bookmarkStart w:id="126" w:name="_Toc406158127"/>
      <w:bookmarkStart w:id="127" w:name="_Toc406162493"/>
      <w:bookmarkStart w:id="128" w:name="_Toc40616251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7B01151A" w14:textId="77777777" w:rsidR="00C5390A" w:rsidRDefault="00A66A0C" w:rsidP="00A66A0C">
      <w:pPr>
        <w:spacing w:after="120"/>
        <w:rPr>
          <w:rStyle w:val="BodyTextChar1"/>
          <w:b/>
          <w:caps/>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r w:rsidR="00C5390A">
        <w:rPr>
          <w:rStyle w:val="BodyTextChar1"/>
          <w:sz w:val="20"/>
          <w:szCs w:val="20"/>
        </w:rPr>
        <w:t xml:space="preserve">For more </w:t>
      </w:r>
      <w:r w:rsidR="00C5390A" w:rsidRPr="00220447">
        <w:rPr>
          <w:rStyle w:val="BodyTextChar1"/>
          <w:sz w:val="20"/>
          <w:szCs w:val="20"/>
        </w:rPr>
        <w:t>information on</w:t>
      </w:r>
      <w:r w:rsidR="00C5390A">
        <w:rPr>
          <w:rStyle w:val="BodyTextChar1"/>
          <w:sz w:val="20"/>
          <w:szCs w:val="20"/>
        </w:rPr>
        <w:t xml:space="preserve"> Access Manager, see </w:t>
      </w:r>
      <w:r w:rsidR="00C5390A" w:rsidRPr="00220447">
        <w:rPr>
          <w:rStyle w:val="BodyTextChar1"/>
          <w:sz w:val="20"/>
          <w:szCs w:val="20"/>
        </w:rPr>
        <w:t>the</w:t>
      </w:r>
      <w:r w:rsidR="00C5390A">
        <w:rPr>
          <w:rStyle w:val="BodyTextChar1"/>
          <w:sz w:val="20"/>
          <w:szCs w:val="20"/>
        </w:rPr>
        <w:t xml:space="preserve"> </w:t>
      </w:r>
      <w:hyperlink r:id="rId24" w:history="1">
        <w:r w:rsidR="00C5390A" w:rsidRPr="00925B95">
          <w:rPr>
            <w:rStyle w:val="Hyperlink"/>
            <w:noProof w:val="0"/>
            <w:sz w:val="20"/>
            <w:szCs w:val="20"/>
            <w:lang w:val="en-US" w:eastAsia="en-US"/>
          </w:rPr>
          <w:t>ATO website</w:t>
        </w:r>
      </w:hyperlink>
      <w:r w:rsidR="00C5390A">
        <w:rPr>
          <w:rStyle w:val="BodyTextChar1"/>
          <w:sz w:val="20"/>
          <w:szCs w:val="20"/>
        </w:rPr>
        <w:t xml:space="preserve">.  For further information on AUSkey, see the Australian Business Register’s </w:t>
      </w:r>
      <w:hyperlink r:id="rId25" w:history="1">
        <w:r w:rsidR="00C5390A" w:rsidRPr="00220447">
          <w:rPr>
            <w:rStyle w:val="Hyperlink"/>
            <w:noProof w:val="0"/>
            <w:sz w:val="20"/>
          </w:rPr>
          <w:t>website</w:t>
        </w:r>
      </w:hyperlink>
      <w:r w:rsidR="00C5390A" w:rsidRPr="00220447">
        <w:rPr>
          <w:rStyle w:val="Hyperlink"/>
          <w:b w:val="0"/>
          <w:noProof w:val="0"/>
          <w:sz w:val="20"/>
          <w:u w:val="none"/>
        </w:rPr>
        <w:t>.</w:t>
      </w:r>
    </w:p>
    <w:p w14:paraId="7B01151B" w14:textId="77777777"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700D7D">
        <w:rPr>
          <w:rStyle w:val="BodyTextChar1"/>
          <w:sz w:val="20"/>
          <w:szCs w:val="20"/>
        </w:rPr>
        <w:t>SMSFAR and ELStagFormat:</w:t>
      </w:r>
    </w:p>
    <w:tbl>
      <w:tblPr>
        <w:tblStyle w:val="ATOTable"/>
        <w:tblW w:w="9498" w:type="dxa"/>
        <w:tblInd w:w="170" w:type="dxa"/>
        <w:tblLayout w:type="fixed"/>
        <w:tblLook w:val="04A0" w:firstRow="1" w:lastRow="0" w:firstColumn="1" w:lastColumn="0" w:noHBand="0" w:noVBand="1"/>
      </w:tblPr>
      <w:tblGrid>
        <w:gridCol w:w="1701"/>
        <w:gridCol w:w="2268"/>
        <w:gridCol w:w="2694"/>
        <w:gridCol w:w="708"/>
        <w:gridCol w:w="709"/>
        <w:gridCol w:w="709"/>
        <w:gridCol w:w="709"/>
      </w:tblGrid>
      <w:tr w:rsidR="00A66A0C" w:rsidRPr="00014833" w14:paraId="7B011523" w14:textId="77777777" w:rsidTr="001866D4">
        <w:trPr>
          <w:cantSplit/>
          <w:trHeight w:val="1557"/>
          <w:tblHeader/>
        </w:trPr>
        <w:tc>
          <w:tcPr>
            <w:tcW w:w="1701" w:type="dxa"/>
            <w:shd w:val="clear" w:color="auto" w:fill="C6D9F1" w:themeFill="text2" w:themeFillTint="33"/>
            <w:vAlign w:val="center"/>
          </w:tcPr>
          <w:p w14:paraId="7B01151C" w14:textId="77777777"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2268" w:type="dxa"/>
            <w:shd w:val="clear" w:color="auto" w:fill="C6D9F1" w:themeFill="text2" w:themeFillTint="33"/>
            <w:vAlign w:val="center"/>
          </w:tcPr>
          <w:p w14:paraId="7B01151D"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2694" w:type="dxa"/>
            <w:shd w:val="clear" w:color="auto" w:fill="C6D9F1" w:themeFill="text2" w:themeFillTint="33"/>
            <w:vAlign w:val="center"/>
          </w:tcPr>
          <w:p w14:paraId="7B01151E"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14:paraId="7B01151F"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14:paraId="7B011520" w14:textId="77777777"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14:paraId="7B011521" w14:textId="77777777"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14:paraId="7B011522" w14:textId="77777777"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700D7D" w:rsidRPr="00014833" w14:paraId="7B01152B" w14:textId="77777777" w:rsidTr="001866D4">
        <w:trPr>
          <w:trHeight w:val="600"/>
        </w:trPr>
        <w:tc>
          <w:tcPr>
            <w:tcW w:w="1701" w:type="dxa"/>
            <w:vMerge w:val="restart"/>
            <w:hideMark/>
          </w:tcPr>
          <w:p w14:paraId="7B011524" w14:textId="77777777" w:rsidR="00700D7D" w:rsidRPr="00584184" w:rsidRDefault="00700D7D" w:rsidP="00671D22">
            <w:pPr>
              <w:spacing w:before="0" w:after="0"/>
              <w:rPr>
                <w:rFonts w:cs="Arial"/>
                <w:sz w:val="20"/>
                <w:szCs w:val="20"/>
              </w:rPr>
            </w:pPr>
            <w:r w:rsidRPr="00700D7D">
              <w:rPr>
                <w:rStyle w:val="BodyTextChar1"/>
                <w:sz w:val="20"/>
                <w:szCs w:val="20"/>
              </w:rPr>
              <w:t>SMSFAR</w:t>
            </w:r>
          </w:p>
        </w:tc>
        <w:tc>
          <w:tcPr>
            <w:tcW w:w="2268" w:type="dxa"/>
          </w:tcPr>
          <w:p w14:paraId="7B011525" w14:textId="77777777" w:rsidR="00700D7D" w:rsidRPr="00584184" w:rsidRDefault="00700D7D" w:rsidP="00671D22">
            <w:pPr>
              <w:spacing w:before="0" w:after="0"/>
              <w:rPr>
                <w:rFonts w:cs="Arial"/>
                <w:i/>
                <w:sz w:val="20"/>
                <w:szCs w:val="20"/>
              </w:rPr>
            </w:pPr>
            <w:r w:rsidRPr="00700D7D">
              <w:rPr>
                <w:rStyle w:val="BodyTextChar1"/>
                <w:sz w:val="20"/>
                <w:szCs w:val="20"/>
              </w:rPr>
              <w:t>SMSFAR</w:t>
            </w:r>
            <w:r w:rsidRPr="00584184">
              <w:rPr>
                <w:rFonts w:cs="Arial"/>
                <w:i/>
                <w:sz w:val="20"/>
                <w:szCs w:val="20"/>
              </w:rPr>
              <w:t>.Prelodge</w:t>
            </w:r>
          </w:p>
        </w:tc>
        <w:tc>
          <w:tcPr>
            <w:tcW w:w="2694" w:type="dxa"/>
          </w:tcPr>
          <w:p w14:paraId="7B011526" w14:textId="77777777" w:rsidR="00700D7D" w:rsidRPr="00584184" w:rsidRDefault="00700D7D" w:rsidP="00671D22">
            <w:pPr>
              <w:spacing w:before="0" w:after="0"/>
              <w:rPr>
                <w:rFonts w:cs="Arial"/>
                <w:sz w:val="20"/>
                <w:szCs w:val="20"/>
              </w:rPr>
            </w:pPr>
            <w:r w:rsidRPr="00584184">
              <w:rPr>
                <w:rFonts w:cs="Arial"/>
                <w:sz w:val="20"/>
                <w:szCs w:val="20"/>
              </w:rPr>
              <w:t xml:space="preserve">Validate data inputted into </w:t>
            </w:r>
            <w:r w:rsidRPr="00700D7D">
              <w:rPr>
                <w:rStyle w:val="BodyTextChar1"/>
                <w:sz w:val="20"/>
                <w:szCs w:val="20"/>
              </w:rPr>
              <w:t>SMSFAR</w:t>
            </w:r>
            <w:r w:rsidRPr="00584184">
              <w:rPr>
                <w:rFonts w:cs="Arial"/>
                <w:sz w:val="20"/>
                <w:szCs w:val="20"/>
              </w:rPr>
              <w:t xml:space="preserve"> before submitting for processing</w:t>
            </w:r>
          </w:p>
        </w:tc>
        <w:tc>
          <w:tcPr>
            <w:tcW w:w="708" w:type="dxa"/>
            <w:vAlign w:val="center"/>
          </w:tcPr>
          <w:p w14:paraId="7B011527" w14:textId="77777777" w:rsidR="00700D7D" w:rsidRPr="00584184" w:rsidRDefault="00700D7D" w:rsidP="00671D22">
            <w:pPr>
              <w:pStyle w:val="ReportDescription"/>
              <w:rPr>
                <w:rFonts w:cs="Arial"/>
                <w:szCs w:val="32"/>
              </w:rPr>
            </w:pPr>
            <w:r w:rsidRPr="00584184">
              <w:rPr>
                <w:rFonts w:cs="Arial"/>
                <w:szCs w:val="32"/>
              </w:rPr>
              <w:sym w:font="Wingdings" w:char="F0FC"/>
            </w:r>
          </w:p>
        </w:tc>
        <w:tc>
          <w:tcPr>
            <w:tcW w:w="709" w:type="dxa"/>
          </w:tcPr>
          <w:p w14:paraId="7B011528" w14:textId="77777777" w:rsidR="00700D7D" w:rsidRPr="00B24A4E" w:rsidRDefault="00700D7D" w:rsidP="00671D22">
            <w:pPr>
              <w:rPr>
                <w:rFonts w:cs="Arial"/>
                <w:sz w:val="20"/>
                <w:szCs w:val="20"/>
              </w:rPr>
            </w:pPr>
          </w:p>
        </w:tc>
        <w:tc>
          <w:tcPr>
            <w:tcW w:w="709" w:type="dxa"/>
          </w:tcPr>
          <w:p w14:paraId="7B011529" w14:textId="77777777" w:rsidR="00700D7D" w:rsidRPr="009945F7" w:rsidRDefault="00700D7D" w:rsidP="00671D22">
            <w:pPr>
              <w:rPr>
                <w:rFonts w:cs="Arial"/>
                <w:sz w:val="20"/>
                <w:szCs w:val="20"/>
              </w:rPr>
            </w:pPr>
            <w:r w:rsidRPr="009945F7">
              <w:rPr>
                <w:rFonts w:cs="Arial"/>
                <w:sz w:val="32"/>
                <w:szCs w:val="32"/>
              </w:rPr>
              <w:sym w:font="Wingdings" w:char="F0FC"/>
            </w:r>
          </w:p>
        </w:tc>
        <w:tc>
          <w:tcPr>
            <w:tcW w:w="709" w:type="dxa"/>
          </w:tcPr>
          <w:p w14:paraId="7B01152A" w14:textId="77777777" w:rsidR="00700D7D" w:rsidRPr="009945F7" w:rsidRDefault="00700D7D" w:rsidP="00671D22">
            <w:pPr>
              <w:rPr>
                <w:rFonts w:cs="Arial"/>
                <w:sz w:val="20"/>
                <w:szCs w:val="20"/>
              </w:rPr>
            </w:pPr>
            <w:r w:rsidRPr="009945F7">
              <w:rPr>
                <w:rFonts w:cs="Arial"/>
                <w:sz w:val="32"/>
                <w:szCs w:val="32"/>
              </w:rPr>
              <w:sym w:font="Wingdings" w:char="F0FC"/>
            </w:r>
          </w:p>
        </w:tc>
      </w:tr>
      <w:tr w:rsidR="00700D7D" w:rsidRPr="00014833" w14:paraId="7B011533" w14:textId="77777777" w:rsidTr="001866D4">
        <w:trPr>
          <w:trHeight w:val="600"/>
        </w:trPr>
        <w:tc>
          <w:tcPr>
            <w:tcW w:w="1701" w:type="dxa"/>
            <w:vMerge/>
          </w:tcPr>
          <w:p w14:paraId="7B01152C" w14:textId="77777777" w:rsidR="00700D7D" w:rsidRPr="00584184" w:rsidRDefault="00700D7D" w:rsidP="00671D22">
            <w:pPr>
              <w:rPr>
                <w:rFonts w:cs="Arial"/>
                <w:sz w:val="20"/>
                <w:szCs w:val="20"/>
              </w:rPr>
            </w:pPr>
          </w:p>
        </w:tc>
        <w:tc>
          <w:tcPr>
            <w:tcW w:w="2268" w:type="dxa"/>
          </w:tcPr>
          <w:p w14:paraId="7B01152D" w14:textId="77777777" w:rsidR="00700D7D" w:rsidRPr="00584184" w:rsidRDefault="00700D7D" w:rsidP="00671D22">
            <w:pPr>
              <w:rPr>
                <w:rFonts w:cs="Arial"/>
                <w:i/>
                <w:sz w:val="20"/>
                <w:szCs w:val="20"/>
              </w:rPr>
            </w:pPr>
            <w:r w:rsidRPr="00700D7D">
              <w:rPr>
                <w:rStyle w:val="BodyTextChar1"/>
                <w:sz w:val="20"/>
                <w:szCs w:val="20"/>
              </w:rPr>
              <w:t>SMSFAR</w:t>
            </w:r>
            <w:r w:rsidRPr="00584184">
              <w:rPr>
                <w:rFonts w:cs="Arial"/>
                <w:i/>
                <w:sz w:val="20"/>
                <w:szCs w:val="20"/>
              </w:rPr>
              <w:t>.Lodge</w:t>
            </w:r>
          </w:p>
        </w:tc>
        <w:tc>
          <w:tcPr>
            <w:tcW w:w="2694" w:type="dxa"/>
          </w:tcPr>
          <w:p w14:paraId="7B01152E" w14:textId="77777777" w:rsidR="00700D7D" w:rsidRPr="00584184" w:rsidRDefault="00700D7D" w:rsidP="00671D22">
            <w:pPr>
              <w:rPr>
                <w:rFonts w:cs="Arial"/>
                <w:sz w:val="20"/>
                <w:szCs w:val="20"/>
              </w:rPr>
            </w:pPr>
            <w:r w:rsidRPr="00584184">
              <w:rPr>
                <w:rFonts w:cs="Arial"/>
                <w:sz w:val="20"/>
                <w:szCs w:val="20"/>
              </w:rPr>
              <w:t xml:space="preserve">Lodge </w:t>
            </w:r>
            <w:r w:rsidRPr="00700D7D">
              <w:rPr>
                <w:rStyle w:val="BodyTextChar1"/>
                <w:sz w:val="20"/>
                <w:szCs w:val="20"/>
              </w:rPr>
              <w:t>SMSFAR</w:t>
            </w:r>
            <w:r w:rsidRPr="00584184">
              <w:rPr>
                <w:rFonts w:cs="Arial"/>
                <w:sz w:val="20"/>
                <w:szCs w:val="20"/>
              </w:rPr>
              <w:t xml:space="preserve"> for processing</w:t>
            </w:r>
          </w:p>
        </w:tc>
        <w:tc>
          <w:tcPr>
            <w:tcW w:w="708" w:type="dxa"/>
            <w:vAlign w:val="center"/>
          </w:tcPr>
          <w:p w14:paraId="7B01152F" w14:textId="77777777" w:rsidR="00700D7D" w:rsidRPr="00584184" w:rsidRDefault="00700D7D" w:rsidP="00671D22">
            <w:pPr>
              <w:rPr>
                <w:rFonts w:cs="Arial"/>
                <w:sz w:val="32"/>
                <w:szCs w:val="32"/>
              </w:rPr>
            </w:pPr>
            <w:r w:rsidRPr="00584184">
              <w:rPr>
                <w:rFonts w:cs="Arial"/>
                <w:sz w:val="32"/>
                <w:szCs w:val="32"/>
              </w:rPr>
              <w:sym w:font="Wingdings" w:char="F0FC"/>
            </w:r>
          </w:p>
        </w:tc>
        <w:tc>
          <w:tcPr>
            <w:tcW w:w="709" w:type="dxa"/>
          </w:tcPr>
          <w:p w14:paraId="7B011530" w14:textId="77777777" w:rsidR="00700D7D" w:rsidRPr="00B24A4E" w:rsidRDefault="00700D7D" w:rsidP="00671D22">
            <w:pPr>
              <w:rPr>
                <w:rFonts w:cs="Arial"/>
                <w:sz w:val="20"/>
                <w:szCs w:val="20"/>
              </w:rPr>
            </w:pPr>
          </w:p>
        </w:tc>
        <w:tc>
          <w:tcPr>
            <w:tcW w:w="709" w:type="dxa"/>
          </w:tcPr>
          <w:p w14:paraId="7B011531" w14:textId="77777777" w:rsidR="00700D7D" w:rsidRPr="009945F7" w:rsidRDefault="00700D7D" w:rsidP="00671D22">
            <w:pPr>
              <w:rPr>
                <w:rFonts w:cs="Arial"/>
                <w:sz w:val="20"/>
                <w:szCs w:val="20"/>
              </w:rPr>
            </w:pPr>
            <w:r w:rsidRPr="009945F7">
              <w:rPr>
                <w:rFonts w:cs="Arial"/>
                <w:sz w:val="32"/>
                <w:szCs w:val="32"/>
              </w:rPr>
              <w:sym w:font="Wingdings" w:char="F0FC"/>
            </w:r>
          </w:p>
        </w:tc>
        <w:tc>
          <w:tcPr>
            <w:tcW w:w="709" w:type="dxa"/>
          </w:tcPr>
          <w:p w14:paraId="7B011532" w14:textId="77777777" w:rsidR="00700D7D" w:rsidRPr="009945F7" w:rsidRDefault="00700D7D" w:rsidP="00671D22">
            <w:pPr>
              <w:rPr>
                <w:rFonts w:cs="Arial"/>
                <w:sz w:val="20"/>
                <w:szCs w:val="20"/>
              </w:rPr>
            </w:pPr>
            <w:r w:rsidRPr="009945F7">
              <w:rPr>
                <w:rFonts w:cs="Arial"/>
                <w:sz w:val="32"/>
                <w:szCs w:val="32"/>
              </w:rPr>
              <w:sym w:font="Wingdings" w:char="F0FC"/>
            </w:r>
          </w:p>
        </w:tc>
      </w:tr>
      <w:tr w:rsidR="00700D7D" w:rsidRPr="00014833" w14:paraId="7B01153B" w14:textId="77777777" w:rsidTr="001866D4">
        <w:trPr>
          <w:trHeight w:val="600"/>
        </w:trPr>
        <w:tc>
          <w:tcPr>
            <w:tcW w:w="1701" w:type="dxa"/>
          </w:tcPr>
          <w:p w14:paraId="7B011534" w14:textId="77777777" w:rsidR="00700D7D" w:rsidRPr="00584184" w:rsidRDefault="00700D7D" w:rsidP="00671D22">
            <w:pPr>
              <w:rPr>
                <w:rFonts w:cs="Arial"/>
                <w:sz w:val="20"/>
                <w:szCs w:val="20"/>
              </w:rPr>
            </w:pPr>
            <w:r w:rsidRPr="00584184">
              <w:rPr>
                <w:rFonts w:cs="Arial"/>
                <w:sz w:val="20"/>
                <w:szCs w:val="20"/>
              </w:rPr>
              <w:t>ELStagFormat</w:t>
            </w:r>
          </w:p>
        </w:tc>
        <w:tc>
          <w:tcPr>
            <w:tcW w:w="2268" w:type="dxa"/>
          </w:tcPr>
          <w:p w14:paraId="7B011535" w14:textId="77777777" w:rsidR="00700D7D" w:rsidRPr="00584184" w:rsidRDefault="00700D7D" w:rsidP="00671D22">
            <w:pPr>
              <w:rPr>
                <w:rFonts w:cs="Arial"/>
                <w:i/>
                <w:sz w:val="20"/>
                <w:szCs w:val="20"/>
              </w:rPr>
            </w:pPr>
            <w:r w:rsidRPr="00584184">
              <w:rPr>
                <w:rFonts w:cs="Arial"/>
                <w:i/>
                <w:sz w:val="20"/>
                <w:szCs w:val="20"/>
              </w:rPr>
              <w:t>ELStagFormat.Lodge</w:t>
            </w:r>
          </w:p>
        </w:tc>
        <w:tc>
          <w:tcPr>
            <w:tcW w:w="2694" w:type="dxa"/>
          </w:tcPr>
          <w:p w14:paraId="7B011536" w14:textId="77777777" w:rsidR="00700D7D" w:rsidRPr="00584184" w:rsidRDefault="00700D7D" w:rsidP="00671D22">
            <w:pPr>
              <w:rPr>
                <w:rFonts w:cs="Arial"/>
                <w:sz w:val="20"/>
                <w:szCs w:val="20"/>
              </w:rPr>
            </w:pPr>
            <w:r w:rsidRPr="00584184">
              <w:rPr>
                <w:rFonts w:cs="Arial"/>
                <w:sz w:val="20"/>
                <w:szCs w:val="20"/>
              </w:rPr>
              <w:t xml:space="preserve">Lodge </w:t>
            </w:r>
            <w:r w:rsidRPr="00700D7D">
              <w:rPr>
                <w:rStyle w:val="BodyTextChar1"/>
                <w:sz w:val="20"/>
                <w:szCs w:val="20"/>
              </w:rPr>
              <w:t>SMSFAR for prior years as a SBR message using ELS tag format</w:t>
            </w:r>
          </w:p>
        </w:tc>
        <w:tc>
          <w:tcPr>
            <w:tcW w:w="708" w:type="dxa"/>
            <w:vAlign w:val="center"/>
          </w:tcPr>
          <w:p w14:paraId="7B011537" w14:textId="77777777" w:rsidR="00700D7D" w:rsidRPr="00584184" w:rsidRDefault="00700D7D" w:rsidP="00671D22">
            <w:pPr>
              <w:rPr>
                <w:rFonts w:cs="Arial"/>
                <w:sz w:val="32"/>
                <w:szCs w:val="32"/>
              </w:rPr>
            </w:pPr>
            <w:r w:rsidRPr="00584184">
              <w:rPr>
                <w:rFonts w:cs="Arial"/>
                <w:sz w:val="32"/>
                <w:szCs w:val="32"/>
              </w:rPr>
              <w:sym w:font="Wingdings" w:char="F0FC"/>
            </w:r>
          </w:p>
        </w:tc>
        <w:tc>
          <w:tcPr>
            <w:tcW w:w="709" w:type="dxa"/>
          </w:tcPr>
          <w:p w14:paraId="7B011538" w14:textId="77777777" w:rsidR="00700D7D" w:rsidRPr="00B24A4E" w:rsidRDefault="00700D7D" w:rsidP="00671D22">
            <w:pPr>
              <w:rPr>
                <w:rFonts w:cs="Arial"/>
                <w:sz w:val="20"/>
                <w:szCs w:val="20"/>
              </w:rPr>
            </w:pPr>
          </w:p>
        </w:tc>
        <w:tc>
          <w:tcPr>
            <w:tcW w:w="709" w:type="dxa"/>
          </w:tcPr>
          <w:p w14:paraId="7B011539" w14:textId="77777777" w:rsidR="00700D7D" w:rsidRPr="00B24A4E" w:rsidRDefault="00700D7D" w:rsidP="00671D22">
            <w:pPr>
              <w:rPr>
                <w:rFonts w:cs="Arial"/>
                <w:sz w:val="20"/>
                <w:szCs w:val="20"/>
              </w:rPr>
            </w:pPr>
          </w:p>
        </w:tc>
        <w:tc>
          <w:tcPr>
            <w:tcW w:w="709" w:type="dxa"/>
          </w:tcPr>
          <w:p w14:paraId="7B01153A" w14:textId="77777777" w:rsidR="00700D7D" w:rsidRPr="00B24A4E" w:rsidRDefault="00700D7D" w:rsidP="00671D22">
            <w:pPr>
              <w:rPr>
                <w:rFonts w:cs="Arial"/>
                <w:sz w:val="20"/>
                <w:szCs w:val="20"/>
              </w:rPr>
            </w:pPr>
          </w:p>
        </w:tc>
      </w:tr>
    </w:tbl>
    <w:p w14:paraId="7B01153C" w14:textId="77777777" w:rsidR="00A66A0C" w:rsidRDefault="00A66A0C" w:rsidP="00A66A0C">
      <w:pPr>
        <w:pStyle w:val="Caption"/>
        <w:jc w:val="center"/>
      </w:pPr>
      <w:bookmarkStart w:id="129" w:name="_Toc411518747"/>
      <w:bookmarkStart w:id="130" w:name="_Toc468880191"/>
      <w:r>
        <w:t xml:space="preserve">Table </w:t>
      </w:r>
      <w:r w:rsidR="00212AA8">
        <w:fldChar w:fldCharType="begin"/>
      </w:r>
      <w:r w:rsidR="00212AA8">
        <w:instrText xml:space="preserve"> SEQ Table \* ARABIC </w:instrText>
      </w:r>
      <w:r w:rsidR="00212AA8">
        <w:fldChar w:fldCharType="separate"/>
      </w:r>
      <w:r w:rsidR="00C46EEA">
        <w:rPr>
          <w:noProof/>
        </w:rPr>
        <w:t>4</w:t>
      </w:r>
      <w:r w:rsidR="00212AA8">
        <w:rPr>
          <w:noProof/>
        </w:rPr>
        <w:fldChar w:fldCharType="end"/>
      </w:r>
      <w:r>
        <w:t xml:space="preserve">: </w:t>
      </w:r>
      <w:bookmarkEnd w:id="129"/>
      <w:r w:rsidR="00700D7D">
        <w:t>SMSFAR Permissions</w:t>
      </w:r>
      <w:bookmarkEnd w:id="130"/>
    </w:p>
    <w:p w14:paraId="7B01153D" w14:textId="77777777" w:rsidR="00A66A0C" w:rsidRPr="00D0140D" w:rsidRDefault="00A66A0C" w:rsidP="00A66A0C"/>
    <w:p w14:paraId="7B01153E" w14:textId="77777777" w:rsidR="00A66A0C" w:rsidRPr="00014833" w:rsidRDefault="00A66A0C" w:rsidP="00A66A0C">
      <w:pPr>
        <w:spacing w:after="120"/>
        <w:rPr>
          <w:sz w:val="20"/>
          <w:szCs w:val="22"/>
        </w:rPr>
      </w:pPr>
      <w:r>
        <w:rPr>
          <w:sz w:val="20"/>
          <w:szCs w:val="22"/>
        </w:rPr>
        <w:t>A user must be assigned the appropriate authorisation permissions to use the</w:t>
      </w:r>
      <w:r w:rsidRPr="00A34347">
        <w:rPr>
          <w:sz w:val="20"/>
          <w:szCs w:val="20"/>
        </w:rPr>
        <w:t xml:space="preserve"> </w:t>
      </w:r>
      <w:r w:rsidR="00700D7D" w:rsidRPr="00A34347">
        <w:rPr>
          <w:sz w:val="20"/>
          <w:szCs w:val="20"/>
        </w:rPr>
        <w:t>SMSFAR</w:t>
      </w:r>
      <w:r w:rsidR="00700D7D" w:rsidDel="00700D7D">
        <w:rPr>
          <w:sz w:val="20"/>
          <w:szCs w:val="22"/>
        </w:rPr>
        <w:t xml:space="preserve"> </w:t>
      </w:r>
      <w:r>
        <w:rPr>
          <w:sz w:val="20"/>
          <w:szCs w:val="22"/>
        </w:rPr>
        <w:t xml:space="preserve">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14:paraId="7B011541" w14:textId="77777777" w:rsidTr="009915EF">
        <w:trPr>
          <w:tblHeader/>
        </w:trPr>
        <w:tc>
          <w:tcPr>
            <w:tcW w:w="4587" w:type="dxa"/>
            <w:shd w:val="clear" w:color="auto" w:fill="C6D9F1" w:themeFill="text2" w:themeFillTint="33"/>
          </w:tcPr>
          <w:p w14:paraId="7B01153F" w14:textId="77777777"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14:paraId="7B011540" w14:textId="77777777" w:rsidR="00A66A0C" w:rsidRPr="005C58E8" w:rsidRDefault="00A66A0C" w:rsidP="00671D22">
            <w:pPr>
              <w:rPr>
                <w:b/>
                <w:sz w:val="20"/>
                <w:szCs w:val="22"/>
              </w:rPr>
            </w:pPr>
            <w:r w:rsidRPr="005C58E8">
              <w:rPr>
                <w:b/>
                <w:sz w:val="20"/>
                <w:szCs w:val="22"/>
              </w:rPr>
              <w:t>Access Manager Permission</w:t>
            </w:r>
          </w:p>
        </w:tc>
      </w:tr>
      <w:tr w:rsidR="00A66A0C" w:rsidRPr="00014833" w14:paraId="7B011545" w14:textId="77777777" w:rsidTr="00671D22">
        <w:tc>
          <w:tcPr>
            <w:tcW w:w="4587" w:type="dxa"/>
          </w:tcPr>
          <w:p w14:paraId="7B011542" w14:textId="77777777" w:rsidR="00A66A0C" w:rsidRPr="00440DD5" w:rsidRDefault="00700D7D" w:rsidP="00596F0B">
            <w:pPr>
              <w:pStyle w:val="Content"/>
              <w:spacing w:before="60" w:after="60"/>
            </w:pPr>
            <w:r>
              <w:t>SMSFAR</w:t>
            </w:r>
          </w:p>
        </w:tc>
        <w:tc>
          <w:tcPr>
            <w:tcW w:w="4911" w:type="dxa"/>
          </w:tcPr>
          <w:p w14:paraId="7B011543" w14:textId="77777777" w:rsidR="00A66A0C" w:rsidRPr="009945F7" w:rsidRDefault="00700D7D" w:rsidP="00671D22">
            <w:pPr>
              <w:rPr>
                <w:sz w:val="20"/>
                <w:szCs w:val="22"/>
              </w:rPr>
            </w:pPr>
            <w:r w:rsidRPr="009945F7">
              <w:rPr>
                <w:sz w:val="20"/>
                <w:szCs w:val="22"/>
              </w:rPr>
              <w:t>Self-managed superannuation fund annual return</w:t>
            </w:r>
          </w:p>
          <w:p w14:paraId="7B011544" w14:textId="77777777" w:rsidR="00A66A0C" w:rsidRPr="00B24A4E" w:rsidRDefault="00A66A0C" w:rsidP="00C326B5">
            <w:pPr>
              <w:pStyle w:val="ListParagraph"/>
              <w:numPr>
                <w:ilvl w:val="0"/>
                <w:numId w:val="18"/>
              </w:numPr>
              <w:rPr>
                <w:rFonts w:ascii="Arial" w:hAnsi="Arial" w:cs="Arial"/>
                <w:sz w:val="20"/>
                <w:szCs w:val="22"/>
              </w:rPr>
            </w:pPr>
            <w:r w:rsidRPr="009945F7">
              <w:rPr>
                <w:rFonts w:ascii="Arial" w:hAnsi="Arial" w:cs="Arial"/>
                <w:i/>
                <w:sz w:val="20"/>
                <w:szCs w:val="22"/>
              </w:rPr>
              <w:t xml:space="preserve">Lodge </w:t>
            </w:r>
            <w:r w:rsidRPr="009945F7">
              <w:rPr>
                <w:rFonts w:ascii="Arial" w:hAnsi="Arial" w:cs="Arial"/>
                <w:sz w:val="20"/>
                <w:szCs w:val="22"/>
              </w:rPr>
              <w:t>check box</w:t>
            </w:r>
          </w:p>
        </w:tc>
      </w:tr>
    </w:tbl>
    <w:p w14:paraId="7B011546" w14:textId="77777777" w:rsidR="00596F0B" w:rsidRDefault="00A66A0C" w:rsidP="009945F7">
      <w:pPr>
        <w:pStyle w:val="Caption"/>
        <w:jc w:val="center"/>
      </w:pPr>
      <w:bookmarkStart w:id="131" w:name="_Toc411518748"/>
      <w:bookmarkStart w:id="132" w:name="_Toc468880192"/>
      <w:r>
        <w:t xml:space="preserve">Table </w:t>
      </w:r>
      <w:r w:rsidR="00212AA8">
        <w:fldChar w:fldCharType="begin"/>
      </w:r>
      <w:r w:rsidR="00212AA8">
        <w:instrText xml:space="preserve"> SEQ Table \* ARABIC </w:instrText>
      </w:r>
      <w:r w:rsidR="00212AA8">
        <w:fldChar w:fldCharType="separate"/>
      </w:r>
      <w:r w:rsidR="00C46EEA">
        <w:rPr>
          <w:noProof/>
        </w:rPr>
        <w:t>5</w:t>
      </w:r>
      <w:r w:rsidR="00212AA8">
        <w:rPr>
          <w:noProof/>
        </w:rPr>
        <w:fldChar w:fldCharType="end"/>
      </w:r>
      <w:r>
        <w:t>: Access Manager Permissions</w:t>
      </w:r>
      <w:bookmarkEnd w:id="131"/>
      <w:bookmarkEnd w:id="132"/>
    </w:p>
    <w:p w14:paraId="7B011547" w14:textId="77777777" w:rsidR="001B3690" w:rsidRDefault="004F3600" w:rsidP="00920D02">
      <w:pPr>
        <w:pStyle w:val="Head1"/>
      </w:pPr>
      <w:bookmarkStart w:id="133" w:name="_Toc468880177"/>
      <w:r>
        <w:lastRenderedPageBreak/>
        <w:t>Constraints</w:t>
      </w:r>
      <w:r w:rsidR="00583359">
        <w:t xml:space="preserve"> and Known Issues</w:t>
      </w:r>
      <w:bookmarkEnd w:id="133"/>
    </w:p>
    <w:p w14:paraId="7B011548" w14:textId="77777777" w:rsidR="007F7489" w:rsidRDefault="00851D6E" w:rsidP="00920D02">
      <w:pPr>
        <w:pStyle w:val="Head2"/>
        <w:numPr>
          <w:ilvl w:val="1"/>
          <w:numId w:val="7"/>
        </w:numPr>
      </w:pPr>
      <w:bookmarkStart w:id="134" w:name="_Toc405989462"/>
      <w:bookmarkStart w:id="135" w:name="_Toc405989510"/>
      <w:bookmarkStart w:id="136" w:name="_Toc405993411"/>
      <w:bookmarkStart w:id="137" w:name="_Toc405995098"/>
      <w:bookmarkStart w:id="138" w:name="_Toc405995243"/>
      <w:bookmarkStart w:id="139" w:name="_Toc405996906"/>
      <w:bookmarkStart w:id="140" w:name="_Toc405989463"/>
      <w:bookmarkStart w:id="141" w:name="_Toc405989511"/>
      <w:bookmarkStart w:id="142" w:name="_Toc405993412"/>
      <w:bookmarkStart w:id="143" w:name="_Toc405995099"/>
      <w:bookmarkStart w:id="144" w:name="_Toc405995244"/>
      <w:bookmarkStart w:id="145" w:name="_Toc405996907"/>
      <w:bookmarkStart w:id="146" w:name="_Toc405989464"/>
      <w:bookmarkStart w:id="147" w:name="_Toc405989512"/>
      <w:bookmarkStart w:id="148" w:name="_Toc405993413"/>
      <w:bookmarkStart w:id="149" w:name="_Toc405995100"/>
      <w:bookmarkStart w:id="150" w:name="_Toc405995245"/>
      <w:bookmarkStart w:id="151" w:name="_Toc405996908"/>
      <w:bookmarkStart w:id="152" w:name="_Toc405989465"/>
      <w:bookmarkStart w:id="153" w:name="_Toc405989513"/>
      <w:bookmarkStart w:id="154" w:name="_Toc405993414"/>
      <w:bookmarkStart w:id="155" w:name="_Toc405995101"/>
      <w:bookmarkStart w:id="156" w:name="_Toc405995246"/>
      <w:bookmarkStart w:id="157" w:name="_Toc405996909"/>
      <w:bookmarkStart w:id="158" w:name="_Toc468880178"/>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t>C</w:t>
      </w:r>
      <w:r w:rsidR="006720FE">
        <w:t>o</w:t>
      </w:r>
      <w:r>
        <w:t xml:space="preserve">nstraints </w:t>
      </w:r>
      <w:r w:rsidR="00583359">
        <w:t>When</w:t>
      </w:r>
      <w:r w:rsidR="00B536B4">
        <w:t xml:space="preserve"> </w:t>
      </w:r>
      <w:r w:rsidR="00210B7C">
        <w:t>U</w:t>
      </w:r>
      <w:r w:rsidR="00B536B4">
        <w:t>sing This Service</w:t>
      </w:r>
      <w:bookmarkEnd w:id="158"/>
    </w:p>
    <w:p w14:paraId="7B011549" w14:textId="77777777" w:rsidR="00F373D4" w:rsidRPr="00806054" w:rsidRDefault="00DA0E7F" w:rsidP="00F373D4">
      <w:pPr>
        <w:spacing w:after="120"/>
        <w:rPr>
          <w:sz w:val="20"/>
        </w:rPr>
      </w:pPr>
      <w:r>
        <w:rPr>
          <w:sz w:val="20"/>
        </w:rPr>
        <w:t>Not applicable.</w:t>
      </w:r>
    </w:p>
    <w:p w14:paraId="7B01154A" w14:textId="77777777" w:rsidR="00F373D4" w:rsidRPr="00F373D4" w:rsidRDefault="00F373D4" w:rsidP="00584184"/>
    <w:p w14:paraId="7B01154B" w14:textId="77777777" w:rsidR="00583359" w:rsidRDefault="00583359" w:rsidP="00920D02">
      <w:pPr>
        <w:pStyle w:val="Head2"/>
        <w:numPr>
          <w:ilvl w:val="1"/>
          <w:numId w:val="7"/>
        </w:numPr>
      </w:pPr>
      <w:bookmarkStart w:id="159" w:name="_Toc410142405"/>
      <w:bookmarkStart w:id="160" w:name="_Toc468880179"/>
      <w:bookmarkEnd w:id="159"/>
      <w:r>
        <w:t>K</w:t>
      </w:r>
      <w:r w:rsidR="006720FE">
        <w:t>n</w:t>
      </w:r>
      <w:r>
        <w:t>own Issues</w:t>
      </w:r>
      <w:bookmarkEnd w:id="160"/>
    </w:p>
    <w:p w14:paraId="7B01154C" w14:textId="77777777" w:rsidR="00F373D4" w:rsidRPr="00806054" w:rsidRDefault="00DA0E7F" w:rsidP="00F373D4">
      <w:pPr>
        <w:spacing w:after="120"/>
        <w:rPr>
          <w:sz w:val="20"/>
        </w:rPr>
      </w:pPr>
      <w:r>
        <w:rPr>
          <w:sz w:val="20"/>
        </w:rPr>
        <w:t>Not applicable.</w:t>
      </w:r>
    </w:p>
    <w:p w14:paraId="7B01154D" w14:textId="77777777" w:rsidR="00F373D4" w:rsidRPr="00F373D4" w:rsidRDefault="00F373D4" w:rsidP="00584184"/>
    <w:p w14:paraId="7B01154E" w14:textId="77777777" w:rsidR="00E95114" w:rsidRPr="00014833" w:rsidRDefault="00E95114" w:rsidP="00785F2D">
      <w:pPr>
        <w:spacing w:after="120"/>
        <w:rPr>
          <w:sz w:val="20"/>
        </w:rPr>
      </w:pPr>
    </w:p>
    <w:p w14:paraId="7B01154F" w14:textId="77777777" w:rsidR="00E95114" w:rsidRPr="00510750" w:rsidRDefault="006720FE" w:rsidP="00920D02">
      <w:pPr>
        <w:pStyle w:val="Head1"/>
      </w:pPr>
      <w:bookmarkStart w:id="161" w:name="_Toc468880180"/>
      <w:r w:rsidRPr="00510750">
        <w:lastRenderedPageBreak/>
        <w:t>Taxpayer Declarations</w:t>
      </w:r>
      <w:bookmarkEnd w:id="161"/>
      <w:r w:rsidR="00E95114" w:rsidRPr="00510750">
        <w:t xml:space="preserve"> </w:t>
      </w:r>
    </w:p>
    <w:p w14:paraId="7B011550" w14:textId="77777777" w:rsidR="00153FF6" w:rsidRPr="00510750" w:rsidRDefault="00153FF6" w:rsidP="001153BF">
      <w:pPr>
        <w:spacing w:after="120"/>
        <w:rPr>
          <w:rFonts w:cs="Arial"/>
          <w:color w:val="000000"/>
          <w:sz w:val="20"/>
          <w:szCs w:val="22"/>
        </w:rPr>
      </w:pPr>
    </w:p>
    <w:p w14:paraId="7B011551" w14:textId="77777777"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14:paraId="7B011552" w14:textId="77777777"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14:paraId="7B011553" w14:textId="77777777"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14:paraId="7B011557" w14:textId="77777777" w:rsidTr="00BA4DA2">
        <w:trPr>
          <w:trHeight w:val="320"/>
        </w:trPr>
        <w:tc>
          <w:tcPr>
            <w:tcW w:w="769" w:type="dxa"/>
          </w:tcPr>
          <w:p w14:paraId="7B011554" w14:textId="77777777" w:rsidR="00087930" w:rsidRDefault="00087930" w:rsidP="00BA4DA2">
            <w:pPr>
              <w:spacing w:before="60"/>
              <w:jc w:val="center"/>
            </w:pPr>
            <w:r>
              <w:rPr>
                <w:noProof/>
              </w:rPr>
              <w:drawing>
                <wp:inline distT="0" distB="0" distL="0" distR="0" wp14:anchorId="7B0115A0" wp14:editId="7B0115A1">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7B011555" w14:textId="77777777" w:rsidR="00087930" w:rsidRPr="00510750" w:rsidRDefault="00087930" w:rsidP="00BA4DA2">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14:paraId="7B011556" w14:textId="77777777" w:rsidR="00087930" w:rsidRPr="003D65CE" w:rsidRDefault="00087930" w:rsidP="00BA4DA2">
            <w:pPr>
              <w:spacing w:before="60" w:after="60"/>
              <w:rPr>
                <w:szCs w:val="22"/>
              </w:rPr>
            </w:pPr>
          </w:p>
        </w:tc>
      </w:tr>
    </w:tbl>
    <w:p w14:paraId="7B011558" w14:textId="77777777" w:rsidR="00D91F1F" w:rsidRPr="002F0ECC" w:rsidRDefault="00D91F1F" w:rsidP="00D91F1F">
      <w:pPr>
        <w:spacing w:after="120"/>
        <w:rPr>
          <w:sz w:val="20"/>
          <w:szCs w:val="20"/>
        </w:rPr>
      </w:pPr>
      <w:r w:rsidRPr="002F0ECC">
        <w:rPr>
          <w:sz w:val="20"/>
          <w:szCs w:val="20"/>
        </w:rPr>
        <w:t xml:space="preserve">These declarations apply, not just for original lodgments, but when lodging amendments to </w:t>
      </w:r>
      <w:r w:rsidR="00F373D4">
        <w:rPr>
          <w:sz w:val="20"/>
          <w:szCs w:val="20"/>
        </w:rPr>
        <w:t>Self-managed Superannuation Fund Annual Return.</w:t>
      </w:r>
    </w:p>
    <w:p w14:paraId="7B011559" w14:textId="77777777"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6" w:history="1">
        <w:r w:rsidRPr="006B4DA1">
          <w:rPr>
            <w:rStyle w:val="Hyperlink"/>
            <w:noProof w:val="0"/>
            <w:sz w:val="20"/>
          </w:rPr>
          <w:t>ATO website</w:t>
        </w:r>
      </w:hyperlink>
      <w:r>
        <w:rPr>
          <w:sz w:val="20"/>
          <w:szCs w:val="20"/>
        </w:rPr>
        <w:t>.</w:t>
      </w:r>
    </w:p>
    <w:p w14:paraId="7B01155A" w14:textId="77777777" w:rsidR="00DC64B6" w:rsidRDefault="00DC64B6" w:rsidP="00920D02">
      <w:pPr>
        <w:pStyle w:val="Head2"/>
        <w:numPr>
          <w:ilvl w:val="1"/>
          <w:numId w:val="7"/>
        </w:numPr>
      </w:pPr>
      <w:bookmarkStart w:id="162" w:name="_Toc416181638"/>
      <w:bookmarkStart w:id="163" w:name="_Toc468880181"/>
      <w:r>
        <w:t>Suggested wording</w:t>
      </w:r>
      <w:bookmarkEnd w:id="162"/>
      <w:bookmarkEnd w:id="163"/>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F373D4" w14:paraId="7B011565" w14:textId="77777777" w:rsidTr="00584184">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01155B" w14:textId="77777777" w:rsidR="00F373D4" w:rsidRDefault="00F373D4" w:rsidP="00584184">
            <w:pPr>
              <w:spacing w:before="120"/>
              <w:rPr>
                <w:rFonts w:ascii="Calibri" w:eastAsia="Calibri" w:hAnsi="Calibri" w:cs="Calibri"/>
                <w:b/>
                <w:bCs/>
                <w:snapToGrid w:val="0"/>
                <w:sz w:val="16"/>
                <w:szCs w:val="16"/>
                <w:lang w:eastAsia="en-US"/>
              </w:rPr>
            </w:pPr>
            <w:r>
              <w:rPr>
                <w:b/>
                <w:bCs/>
                <w:snapToGrid w:val="0"/>
                <w:sz w:val="16"/>
                <w:szCs w:val="16"/>
              </w:rPr>
              <w:t>Privacy</w:t>
            </w:r>
          </w:p>
          <w:p w14:paraId="7B01155C" w14:textId="77777777" w:rsidR="00F373D4" w:rsidRDefault="00F373D4" w:rsidP="00584184">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tax file numbers (TFNs). The ATO will use the TFNs to identify the entity</w:t>
            </w:r>
            <w:r w:rsidRPr="006332E8">
              <w:rPr>
                <w:snapToGrid w:val="0"/>
                <w:sz w:val="16"/>
                <w:szCs w:val="16"/>
              </w:rPr>
              <w:t xml:space="preserve"> in </w:t>
            </w:r>
            <w:r>
              <w:rPr>
                <w:snapToGrid w:val="0"/>
                <w:sz w:val="16"/>
                <w:szCs w:val="16"/>
              </w:rPr>
              <w:t>our records. It is not an offence not to provide the TFNs. However, lodgments cannot be accepted electronically if the TFN is not quoted.</w:t>
            </w:r>
          </w:p>
          <w:p w14:paraId="7B01155D" w14:textId="77777777" w:rsidR="00F373D4" w:rsidRDefault="00F373D4" w:rsidP="00584184">
            <w:pPr>
              <w:rPr>
                <w:snapToGrid w:val="0"/>
                <w:sz w:val="16"/>
                <w:szCs w:val="16"/>
              </w:rPr>
            </w:pPr>
          </w:p>
          <w:p w14:paraId="7B01155E" w14:textId="77777777" w:rsidR="00F373D4" w:rsidRDefault="00F373D4" w:rsidP="00584184">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ato.gov.au/privacy</w:t>
            </w:r>
          </w:p>
          <w:p w14:paraId="7B01155F" w14:textId="77777777" w:rsidR="00F373D4" w:rsidRPr="007D40C9" w:rsidRDefault="00F373D4" w:rsidP="00584184">
            <w:pPr>
              <w:pStyle w:val="BodyText"/>
              <w:spacing w:after="0"/>
              <w:rPr>
                <w:rFonts w:cs="Arial"/>
                <w:b/>
                <w:bCs/>
                <w:sz w:val="16"/>
                <w:szCs w:val="16"/>
              </w:rPr>
            </w:pPr>
            <w:r w:rsidRPr="007D40C9">
              <w:rPr>
                <w:rFonts w:cs="Arial"/>
                <w:b/>
                <w:bCs/>
                <w:sz w:val="16"/>
                <w:szCs w:val="16"/>
              </w:rPr>
              <w:t>Declaration</w:t>
            </w:r>
          </w:p>
          <w:p w14:paraId="7B011560" w14:textId="77777777" w:rsidR="00F373D4" w:rsidRPr="00D731BC" w:rsidRDefault="00F373D4" w:rsidP="00584184">
            <w:pPr>
              <w:rPr>
                <w:rFonts w:cs="Arial"/>
                <w:bCs/>
                <w:snapToGrid w:val="0"/>
                <w:sz w:val="16"/>
                <w:szCs w:val="16"/>
              </w:rPr>
            </w:pPr>
            <w:r w:rsidRPr="00D731BC">
              <w:rPr>
                <w:rFonts w:cs="Arial"/>
                <w:bCs/>
                <w:snapToGrid w:val="0"/>
                <w:sz w:val="16"/>
                <w:szCs w:val="16"/>
              </w:rPr>
              <w:t>I declare that:</w:t>
            </w:r>
          </w:p>
          <w:p w14:paraId="7B011561" w14:textId="77777777" w:rsidR="00800764" w:rsidRDefault="00800764" w:rsidP="00F373D4">
            <w:pPr>
              <w:pStyle w:val="BulletedList"/>
              <w:widowControl/>
              <w:numPr>
                <w:ilvl w:val="0"/>
                <w:numId w:val="26"/>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I have received the audit report and am aware of all matters raised</w:t>
            </w:r>
          </w:p>
          <w:p w14:paraId="7B011562" w14:textId="77777777" w:rsidR="00F373D4" w:rsidRPr="003F5D2E" w:rsidRDefault="00F373D4" w:rsidP="00F373D4">
            <w:pPr>
              <w:pStyle w:val="BulletedList"/>
              <w:widowControl/>
              <w:numPr>
                <w:ilvl w:val="0"/>
                <w:numId w:val="26"/>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14:paraId="7B011563" w14:textId="77777777" w:rsidR="00F373D4" w:rsidRPr="003F5D2E" w:rsidRDefault="00F373D4" w:rsidP="00F373D4">
            <w:pPr>
              <w:pStyle w:val="BulletedList"/>
              <w:widowControl/>
              <w:numPr>
                <w:ilvl w:val="0"/>
                <w:numId w:val="26"/>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14:paraId="7B011564" w14:textId="77777777" w:rsidR="00F373D4" w:rsidRPr="00401883" w:rsidRDefault="00F373D4" w:rsidP="00584184">
            <w:pPr>
              <w:pStyle w:val="BulletedList"/>
              <w:widowControl/>
              <w:autoSpaceDE/>
              <w:adjustRightInd/>
              <w:ind w:left="357" w:firstLine="0"/>
              <w:rPr>
                <w:rFonts w:ascii="Arial" w:hAnsi="Arial" w:cs="Arial"/>
                <w:snapToGrid w:val="0"/>
                <w:sz w:val="16"/>
                <w:szCs w:val="16"/>
                <w:lang w:eastAsia="en-US"/>
              </w:rPr>
            </w:pPr>
          </w:p>
        </w:tc>
      </w:tr>
    </w:tbl>
    <w:p w14:paraId="7B011566" w14:textId="77777777" w:rsidR="00E95114" w:rsidRPr="00510750" w:rsidRDefault="00E95114" w:rsidP="00785F2D">
      <w:pPr>
        <w:spacing w:after="120"/>
        <w:rPr>
          <w:sz w:val="20"/>
        </w:rPr>
      </w:pPr>
    </w:p>
    <w:p w14:paraId="7B011567" w14:textId="77777777" w:rsidR="00D40FF3" w:rsidRPr="00510750" w:rsidRDefault="00D40FF3" w:rsidP="00785F2D">
      <w:pPr>
        <w:spacing w:after="120"/>
        <w:rPr>
          <w:sz w:val="20"/>
        </w:rPr>
      </w:pPr>
    </w:p>
    <w:p w14:paraId="7B011568" w14:textId="77777777" w:rsidR="0021701A" w:rsidRDefault="00F373D4" w:rsidP="00920D02">
      <w:pPr>
        <w:pStyle w:val="Head1"/>
      </w:pPr>
      <w:bookmarkStart w:id="164" w:name="_Toc468880182"/>
      <w:r>
        <w:lastRenderedPageBreak/>
        <w:t>SMSFAR</w:t>
      </w:r>
      <w:r w:rsidR="00BA7042">
        <w:t xml:space="preserve"> </w:t>
      </w:r>
      <w:r w:rsidR="006720FE">
        <w:t>Guidance</w:t>
      </w:r>
      <w:bookmarkEnd w:id="164"/>
      <w:r w:rsidR="00943267">
        <w:t xml:space="preserve"> </w:t>
      </w:r>
    </w:p>
    <w:p w14:paraId="7B011569" w14:textId="77777777" w:rsidR="00C326B5" w:rsidRPr="00584184" w:rsidRDefault="00C326B5" w:rsidP="00C326B5">
      <w:pPr>
        <w:pStyle w:val="Head2"/>
        <w:numPr>
          <w:ilvl w:val="1"/>
          <w:numId w:val="19"/>
        </w:numPr>
        <w:tabs>
          <w:tab w:val="clear" w:pos="6096"/>
          <w:tab w:val="left" w:pos="709"/>
        </w:tabs>
      </w:pPr>
      <w:bookmarkStart w:id="165" w:name="_Toc427056924"/>
      <w:bookmarkStart w:id="166" w:name="_Toc468880183"/>
      <w:r w:rsidRPr="00584184">
        <w:t xml:space="preserve">Prior year </w:t>
      </w:r>
      <w:r w:rsidR="00EA7E3A">
        <w:t>SMSFAR</w:t>
      </w:r>
      <w:r w:rsidRPr="00584184">
        <w:t xml:space="preserve"> lodgment through SBR</w:t>
      </w:r>
      <w:bookmarkEnd w:id="165"/>
      <w:bookmarkEnd w:id="166"/>
    </w:p>
    <w:p w14:paraId="7B01156A" w14:textId="77777777" w:rsidR="00C326B5" w:rsidRPr="00584184" w:rsidRDefault="00C326B5" w:rsidP="00C326B5">
      <w:pPr>
        <w:spacing w:after="120"/>
        <w:rPr>
          <w:rFonts w:cs="Arial"/>
          <w:color w:val="000000"/>
          <w:sz w:val="20"/>
          <w:szCs w:val="22"/>
        </w:rPr>
      </w:pPr>
      <w:r w:rsidRPr="00584184">
        <w:rPr>
          <w:rFonts w:cs="Arial"/>
          <w:color w:val="000000"/>
          <w:sz w:val="20"/>
          <w:szCs w:val="22"/>
        </w:rPr>
        <w:t>In order to support prior year lodgments before 201</w:t>
      </w:r>
      <w:r w:rsidR="00772699">
        <w:rPr>
          <w:rFonts w:cs="Arial"/>
          <w:color w:val="000000"/>
          <w:sz w:val="20"/>
          <w:szCs w:val="22"/>
        </w:rPr>
        <w:t>7</w:t>
      </w:r>
      <w:r w:rsidRPr="00584184">
        <w:rPr>
          <w:rFonts w:cs="Arial"/>
          <w:color w:val="000000"/>
          <w:sz w:val="20"/>
          <w:szCs w:val="22"/>
        </w:rPr>
        <w:t xml:space="preserve"> via SBR, lodgment of </w:t>
      </w:r>
      <w:r w:rsidR="00F373D4" w:rsidRPr="00584184">
        <w:rPr>
          <w:rFonts w:cs="Arial"/>
          <w:color w:val="000000"/>
          <w:sz w:val="20"/>
          <w:szCs w:val="22"/>
        </w:rPr>
        <w:t xml:space="preserve">SMSFAR </w:t>
      </w:r>
      <w:r w:rsidRPr="00584184">
        <w:rPr>
          <w:rFonts w:cs="Arial"/>
          <w:color w:val="000000"/>
          <w:sz w:val="20"/>
          <w:szCs w:val="22"/>
        </w:rPr>
        <w:t xml:space="preserve">is possible using the </w:t>
      </w:r>
      <w:r w:rsidRPr="00584184">
        <w:rPr>
          <w:rFonts w:cs="Arial"/>
          <w:i/>
          <w:color w:val="000000"/>
          <w:sz w:val="20"/>
          <w:szCs w:val="22"/>
        </w:rPr>
        <w:t>ELStagFormat</w:t>
      </w:r>
      <w:r w:rsidRPr="00584184">
        <w:rPr>
          <w:rFonts w:cs="Arial"/>
          <w:color w:val="000000"/>
          <w:sz w:val="20"/>
          <w:szCs w:val="22"/>
        </w:rPr>
        <w:t xml:space="preserve"> service.</w:t>
      </w:r>
      <w:r w:rsidRPr="00584184">
        <w:rPr>
          <w:rFonts w:cs="Arial"/>
          <w:sz w:val="20"/>
          <w:szCs w:val="22"/>
        </w:rPr>
        <w:t xml:space="preserve">  </w:t>
      </w:r>
      <w:r w:rsidRPr="00584184">
        <w:rPr>
          <w:rFonts w:cs="Arial"/>
          <w:i/>
          <w:sz w:val="20"/>
          <w:szCs w:val="22"/>
        </w:rPr>
        <w:t>ELStagFormat</w:t>
      </w:r>
      <w:r w:rsidRPr="00584184">
        <w:rPr>
          <w:rFonts w:cs="Arial"/>
          <w:sz w:val="20"/>
          <w:szCs w:val="22"/>
        </w:rPr>
        <w:t xml:space="preserve"> is envisaged to be used for prior year </w:t>
      </w:r>
      <w:r w:rsidR="00F373D4" w:rsidRPr="00584184">
        <w:rPr>
          <w:rFonts w:cs="Arial"/>
          <w:sz w:val="20"/>
          <w:szCs w:val="22"/>
        </w:rPr>
        <w:t xml:space="preserve">SMSFAR </w:t>
      </w:r>
      <w:r w:rsidRPr="00584184">
        <w:rPr>
          <w:rFonts w:cs="Arial"/>
          <w:sz w:val="20"/>
          <w:szCs w:val="22"/>
        </w:rPr>
        <w:t xml:space="preserve">lodgments from </w:t>
      </w:r>
      <w:r w:rsidR="00E929F8">
        <w:rPr>
          <w:rFonts w:cs="Arial"/>
          <w:sz w:val="20"/>
          <w:szCs w:val="22"/>
        </w:rPr>
        <w:t>2008</w:t>
      </w:r>
      <w:r w:rsidRPr="00584184">
        <w:rPr>
          <w:rFonts w:cs="Arial"/>
          <w:sz w:val="20"/>
          <w:szCs w:val="22"/>
        </w:rPr>
        <w:t>-201</w:t>
      </w:r>
      <w:r w:rsidR="000E1CF8">
        <w:rPr>
          <w:rFonts w:cs="Arial"/>
          <w:sz w:val="20"/>
          <w:szCs w:val="22"/>
        </w:rPr>
        <w:t>6</w:t>
      </w:r>
      <w:r w:rsidRPr="00584184">
        <w:rPr>
          <w:rFonts w:cs="Arial"/>
          <w:sz w:val="20"/>
          <w:szCs w:val="22"/>
        </w:rPr>
        <w:t xml:space="preserve">.  </w:t>
      </w:r>
      <w:r w:rsidRPr="00584184">
        <w:rPr>
          <w:rFonts w:cs="Arial"/>
          <w:color w:val="000000"/>
          <w:sz w:val="20"/>
          <w:szCs w:val="22"/>
        </w:rPr>
        <w:t xml:space="preserve">ELS formatted data can be submitted as an SBR ebMS3 message using the ELS tag, which encapsulates the legacy ELS message.  </w:t>
      </w:r>
      <w:r w:rsidRPr="00584184">
        <w:rPr>
          <w:rFonts w:cs="Arial"/>
          <w:i/>
          <w:color w:val="000000"/>
          <w:sz w:val="20"/>
          <w:szCs w:val="22"/>
        </w:rPr>
        <w:t>ELStagFormat</w:t>
      </w:r>
      <w:r w:rsidRPr="00584184">
        <w:rPr>
          <w:rFonts w:cs="Arial"/>
          <w:color w:val="000000"/>
          <w:sz w:val="20"/>
          <w:szCs w:val="22"/>
        </w:rPr>
        <w:t xml:space="preserve"> is only available as a batch lodgment.  </w:t>
      </w:r>
    </w:p>
    <w:p w14:paraId="7B01156B" w14:textId="77777777" w:rsidR="00C326B5" w:rsidRPr="00584184" w:rsidRDefault="00C326B5" w:rsidP="00C326B5">
      <w:pPr>
        <w:pStyle w:val="Maintext"/>
        <w:rPr>
          <w:sz w:val="20"/>
          <w:szCs w:val="20"/>
        </w:rPr>
      </w:pPr>
      <w:r w:rsidRPr="00584184">
        <w:rPr>
          <w:sz w:val="20"/>
          <w:szCs w:val="20"/>
        </w:rPr>
        <w:t xml:space="preserve">Please refer to the A06_DIS_SBR specification from the ELS suite of artefacts, available from the ATO </w:t>
      </w:r>
      <w:hyperlink r:id="rId27" w:history="1">
        <w:r w:rsidRPr="00584184">
          <w:rPr>
            <w:rStyle w:val="Hyperlink"/>
            <w:sz w:val="20"/>
            <w:szCs w:val="20"/>
          </w:rPr>
          <w:t>software developer website</w:t>
        </w:r>
      </w:hyperlink>
      <w:r w:rsidRPr="00584184">
        <w:rPr>
          <w:sz w:val="20"/>
          <w:szCs w:val="20"/>
        </w:rPr>
        <w:t>.</w:t>
      </w:r>
    </w:p>
    <w:p w14:paraId="7B01156C" w14:textId="77777777" w:rsidR="00465BED" w:rsidRPr="00C326B5" w:rsidRDefault="00465BED" w:rsidP="00785F2D">
      <w:pPr>
        <w:spacing w:after="120"/>
        <w:rPr>
          <w:sz w:val="20"/>
          <w:szCs w:val="20"/>
          <w:highlight w:val="yellow"/>
        </w:rPr>
      </w:pPr>
    </w:p>
    <w:p w14:paraId="7B01156D" w14:textId="77777777" w:rsidR="00C326B5" w:rsidRPr="00584184" w:rsidRDefault="00C326B5" w:rsidP="00C326B5">
      <w:pPr>
        <w:pStyle w:val="Head2"/>
        <w:numPr>
          <w:ilvl w:val="1"/>
          <w:numId w:val="19"/>
        </w:numPr>
        <w:tabs>
          <w:tab w:val="clear" w:pos="6096"/>
          <w:tab w:val="left" w:pos="709"/>
        </w:tabs>
      </w:pPr>
      <w:bookmarkStart w:id="167" w:name="_Toc427056926"/>
      <w:bookmarkStart w:id="168" w:name="_Toc468880184"/>
      <w:r w:rsidRPr="00584184">
        <w:t>Using the additional free text field</w:t>
      </w:r>
      <w:bookmarkEnd w:id="167"/>
      <w:bookmarkEnd w:id="168"/>
    </w:p>
    <w:p w14:paraId="7B01156E" w14:textId="77777777" w:rsidR="00C326B5" w:rsidRPr="00584184" w:rsidRDefault="00C326B5" w:rsidP="00C326B5">
      <w:pPr>
        <w:spacing w:after="120"/>
        <w:rPr>
          <w:rFonts w:cs="Arial"/>
          <w:color w:val="000000"/>
          <w:sz w:val="20"/>
          <w:szCs w:val="22"/>
        </w:rPr>
      </w:pPr>
      <w:r w:rsidRPr="00584184">
        <w:rPr>
          <w:rFonts w:cs="Arial"/>
          <w:color w:val="000000"/>
          <w:sz w:val="20"/>
          <w:szCs w:val="22"/>
        </w:rPr>
        <w:t xml:space="preserve">The </w:t>
      </w:r>
      <w:r w:rsidR="00F373D4" w:rsidRPr="00584184">
        <w:rPr>
          <w:rFonts w:cs="Arial"/>
          <w:color w:val="000000"/>
          <w:sz w:val="20"/>
          <w:szCs w:val="22"/>
        </w:rPr>
        <w:t>SMSFAR</w:t>
      </w:r>
      <w:r w:rsidRPr="00584184">
        <w:rPr>
          <w:rFonts w:cs="Arial"/>
          <w:color w:val="000000"/>
          <w:sz w:val="20"/>
          <w:szCs w:val="22"/>
        </w:rPr>
        <w:t xml:space="preserve"> message contains a free text field, </w:t>
      </w:r>
      <w:r w:rsidRPr="00584184">
        <w:rPr>
          <w:rFonts w:cs="Arial"/>
          <w:i/>
          <w:color w:val="000000"/>
          <w:sz w:val="20"/>
          <w:szCs w:val="22"/>
        </w:rPr>
        <w:t>Additional information</w:t>
      </w:r>
      <w:r w:rsidRPr="00584184">
        <w:rPr>
          <w:rFonts w:cs="Arial"/>
          <w:color w:val="000000"/>
          <w:sz w:val="20"/>
          <w:szCs w:val="22"/>
        </w:rPr>
        <w:t xml:space="preserve"> (SBR alias: </w:t>
      </w:r>
      <w:r w:rsidR="00F373D4" w:rsidRPr="00584184">
        <w:rPr>
          <w:rFonts w:cs="Arial"/>
          <w:color w:val="000000"/>
          <w:sz w:val="20"/>
          <w:szCs w:val="22"/>
        </w:rPr>
        <w:t>SMSFAR</w:t>
      </w:r>
      <w:r w:rsidR="00F373D4" w:rsidRPr="00584184" w:rsidDel="00F373D4">
        <w:rPr>
          <w:rFonts w:cs="Arial"/>
          <w:color w:val="000000"/>
          <w:sz w:val="20"/>
          <w:szCs w:val="22"/>
        </w:rPr>
        <w:t xml:space="preserve"> </w:t>
      </w:r>
      <w:r w:rsidR="00604A33" w:rsidRPr="00584184">
        <w:rPr>
          <w:rFonts w:cs="Arial"/>
          <w:color w:val="000000"/>
          <w:sz w:val="20"/>
          <w:szCs w:val="22"/>
        </w:rPr>
        <w:t>355</w:t>
      </w:r>
      <w:r w:rsidRPr="00584184">
        <w:rPr>
          <w:rFonts w:cs="Arial"/>
          <w:color w:val="000000"/>
          <w:sz w:val="20"/>
          <w:szCs w:val="22"/>
        </w:rPr>
        <w:t xml:space="preserve"> / ELS tag: AEB), to enable appropriate information to be added to a return for assessment.</w:t>
      </w:r>
    </w:p>
    <w:p w14:paraId="7B01156F" w14:textId="77777777" w:rsidR="00C326B5" w:rsidRPr="00584184" w:rsidRDefault="00C326B5" w:rsidP="00C326B5">
      <w:pPr>
        <w:spacing w:after="120"/>
        <w:rPr>
          <w:rFonts w:cs="Arial"/>
          <w:color w:val="000000"/>
          <w:sz w:val="20"/>
          <w:szCs w:val="22"/>
        </w:rPr>
      </w:pPr>
      <w:r w:rsidRPr="00584184">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14:paraId="7B011570" w14:textId="77777777" w:rsidR="00C326B5" w:rsidRPr="00584184" w:rsidRDefault="00C326B5" w:rsidP="00C326B5">
      <w:pPr>
        <w:pStyle w:val="Bullet2"/>
        <w:numPr>
          <w:ilvl w:val="0"/>
          <w:numId w:val="24"/>
        </w:numPr>
        <w:tabs>
          <w:tab w:val="left" w:pos="720"/>
        </w:tabs>
        <w:rPr>
          <w:rStyle w:val="BodyTextChar1"/>
          <w:sz w:val="20"/>
          <w:szCs w:val="20"/>
        </w:rPr>
      </w:pPr>
      <w:r w:rsidRPr="00584184">
        <w:rPr>
          <w:rStyle w:val="BodyTextChar1"/>
          <w:sz w:val="20"/>
          <w:szCs w:val="20"/>
        </w:rPr>
        <w:t xml:space="preserve">Free text content should be clear, concise and necessary to determine the outcome of the assessment for the return being lodged, and should only be used under the correct circumstances.  Information entered </w:t>
      </w:r>
      <w:r w:rsidR="00E428B9">
        <w:rPr>
          <w:rStyle w:val="BodyTextChar1"/>
          <w:sz w:val="20"/>
          <w:szCs w:val="20"/>
        </w:rPr>
        <w:t>that</w:t>
      </w:r>
      <w:r w:rsidRPr="00584184">
        <w:rPr>
          <w:rStyle w:val="BodyTextChar1"/>
          <w:sz w:val="20"/>
          <w:szCs w:val="20"/>
        </w:rPr>
        <w:t xml:space="preserve"> does not meet these criteria will cause processing</w:t>
      </w:r>
      <w:r w:rsidR="00F373D4" w:rsidRPr="00584184">
        <w:rPr>
          <w:rStyle w:val="BodyTextChar1"/>
          <w:sz w:val="20"/>
          <w:szCs w:val="20"/>
        </w:rPr>
        <w:t xml:space="preserve"> delays</w:t>
      </w:r>
      <w:r w:rsidRPr="00584184">
        <w:rPr>
          <w:rStyle w:val="BodyTextChar1"/>
          <w:sz w:val="20"/>
          <w:szCs w:val="20"/>
        </w:rPr>
        <w:t>.</w:t>
      </w:r>
    </w:p>
    <w:p w14:paraId="7B011571" w14:textId="77777777" w:rsidR="00C326B5" w:rsidRPr="00584184" w:rsidRDefault="00C326B5" w:rsidP="00C326B5">
      <w:pPr>
        <w:pStyle w:val="Bullet2"/>
        <w:numPr>
          <w:ilvl w:val="0"/>
          <w:numId w:val="24"/>
        </w:numPr>
        <w:tabs>
          <w:tab w:val="left" w:pos="720"/>
        </w:tabs>
        <w:rPr>
          <w:rStyle w:val="BodyTextChar1"/>
          <w:sz w:val="20"/>
          <w:szCs w:val="20"/>
        </w:rPr>
      </w:pPr>
      <w:r w:rsidRPr="00584184">
        <w:rPr>
          <w:rStyle w:val="BodyTextChar1"/>
          <w:sz w:val="20"/>
          <w:szCs w:val="20"/>
        </w:rPr>
        <w:t xml:space="preserve">Software developers should consider whether a ‘help’ or informational message concerning use of this field would be beneficial for tax agents. </w:t>
      </w:r>
    </w:p>
    <w:p w14:paraId="7B011572" w14:textId="77777777" w:rsidR="00C326B5" w:rsidRPr="00584184" w:rsidRDefault="00C326B5" w:rsidP="00C326B5">
      <w:pPr>
        <w:pStyle w:val="Bullet2"/>
        <w:numPr>
          <w:ilvl w:val="0"/>
          <w:numId w:val="0"/>
        </w:numPr>
        <w:tabs>
          <w:tab w:val="left" w:pos="720"/>
        </w:tabs>
      </w:pPr>
      <w:r w:rsidRPr="00584184">
        <w:rPr>
          <w:rStyle w:val="BodyTextChar1"/>
          <w:sz w:val="20"/>
          <w:szCs w:val="20"/>
        </w:rPr>
        <w:t>The following are key examples of where the field should be used, the type of business information that should be included, and the quality, tone and language of the information.</w:t>
      </w:r>
    </w:p>
    <w:p w14:paraId="7B011573" w14:textId="77777777" w:rsidR="00C326B5" w:rsidRPr="00584184" w:rsidRDefault="00C326B5" w:rsidP="00C326B5">
      <w:pPr>
        <w:spacing w:after="120"/>
        <w:rPr>
          <w:rFonts w:cs="Arial"/>
          <w:b/>
          <w:color w:val="000000"/>
          <w:sz w:val="20"/>
          <w:szCs w:val="22"/>
        </w:rPr>
      </w:pPr>
      <w:r w:rsidRPr="00584184">
        <w:rPr>
          <w:rFonts w:cs="Arial"/>
          <w:b/>
          <w:color w:val="000000"/>
          <w:sz w:val="2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604A33" w14:paraId="7B011576" w14:textId="77777777"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011574" w14:textId="77777777" w:rsidR="00C326B5" w:rsidRPr="00584184" w:rsidRDefault="00C326B5">
            <w:pPr>
              <w:pStyle w:val="Maintext"/>
              <w:rPr>
                <w:sz w:val="20"/>
              </w:rPr>
            </w:pPr>
            <w:r w:rsidRPr="00584184">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B011575" w14:textId="77777777" w:rsidR="00C326B5" w:rsidRPr="00584184" w:rsidRDefault="00C326B5">
            <w:pPr>
              <w:pStyle w:val="Maintext"/>
              <w:rPr>
                <w:b/>
                <w:sz w:val="20"/>
              </w:rPr>
            </w:pPr>
            <w:r w:rsidRPr="00584184">
              <w:rPr>
                <w:b/>
                <w:sz w:val="20"/>
              </w:rPr>
              <w:t>Additional free text field content</w:t>
            </w:r>
          </w:p>
        </w:tc>
      </w:tr>
      <w:tr w:rsidR="00C326B5" w:rsidRPr="00604A33" w14:paraId="7B011579" w14:textId="77777777" w:rsidTr="007139BE">
        <w:trPr>
          <w:cantSplit/>
          <w:tblHeader/>
        </w:trPr>
        <w:tc>
          <w:tcPr>
            <w:tcW w:w="4928" w:type="dxa"/>
            <w:tcBorders>
              <w:top w:val="single" w:sz="4" w:space="0" w:color="auto"/>
              <w:left w:val="single" w:sz="4" w:space="0" w:color="auto"/>
              <w:bottom w:val="single" w:sz="4" w:space="0" w:color="auto"/>
              <w:right w:val="single" w:sz="4" w:space="0" w:color="auto"/>
            </w:tcBorders>
          </w:tcPr>
          <w:p w14:paraId="7B011577" w14:textId="77777777" w:rsidR="00C326B5" w:rsidRPr="00584184" w:rsidRDefault="007139BE">
            <w:pPr>
              <w:pStyle w:val="Maintext"/>
              <w:rPr>
                <w:sz w:val="20"/>
              </w:rPr>
            </w:pPr>
            <w:r>
              <w:rPr>
                <w:sz w:val="20"/>
              </w:rPr>
              <w:t xml:space="preserve">Reporting </w:t>
            </w:r>
            <w:r w:rsidRPr="007139BE">
              <w:rPr>
                <w:sz w:val="20"/>
              </w:rPr>
              <w:t>net foreign income sourced from a treaty country</w:t>
            </w:r>
            <w:r w:rsidRPr="007139BE" w:rsidDel="007139BE">
              <w:rPr>
                <w:sz w:val="20"/>
              </w:rPr>
              <w:t xml:space="preserve"> </w:t>
            </w:r>
          </w:p>
        </w:tc>
        <w:tc>
          <w:tcPr>
            <w:tcW w:w="4394" w:type="dxa"/>
            <w:tcBorders>
              <w:top w:val="single" w:sz="4" w:space="0" w:color="auto"/>
              <w:left w:val="single" w:sz="4" w:space="0" w:color="auto"/>
              <w:bottom w:val="single" w:sz="4" w:space="0" w:color="auto"/>
              <w:right w:val="single" w:sz="4" w:space="0" w:color="auto"/>
            </w:tcBorders>
          </w:tcPr>
          <w:p w14:paraId="7B011578" w14:textId="77777777" w:rsidR="00C326B5" w:rsidRPr="007139BE" w:rsidRDefault="007139BE" w:rsidP="00324F3B">
            <w:r w:rsidRPr="007139BE">
              <w:rPr>
                <w:sz w:val="20"/>
              </w:rPr>
              <w:t>Treaty country net foreign income sourced in tax treaty country $</w:t>
            </w:r>
            <w:r w:rsidR="00324F3B">
              <w:rPr>
                <w:sz w:val="20"/>
              </w:rPr>
              <w:t>$</w:t>
            </w:r>
            <w:r w:rsidRPr="007139BE">
              <w:rPr>
                <w:sz w:val="20"/>
              </w:rPr>
              <w:t xml:space="preserve"> foreign income tax paid in tax treaty country foreign income tax paid in non-tax treaty country</w:t>
            </w:r>
            <w:r w:rsidR="00E428B9">
              <w:rPr>
                <w:sz w:val="20"/>
              </w:rPr>
              <w:t>.</w:t>
            </w:r>
          </w:p>
        </w:tc>
      </w:tr>
      <w:tr w:rsidR="00C326B5" w:rsidRPr="00604A33" w14:paraId="7B01157C" w14:textId="77777777" w:rsidTr="007139BE">
        <w:trPr>
          <w:cantSplit/>
          <w:tblHeader/>
        </w:trPr>
        <w:tc>
          <w:tcPr>
            <w:tcW w:w="4928" w:type="dxa"/>
            <w:tcBorders>
              <w:top w:val="single" w:sz="4" w:space="0" w:color="auto"/>
              <w:left w:val="single" w:sz="4" w:space="0" w:color="auto"/>
              <w:bottom w:val="single" w:sz="4" w:space="0" w:color="auto"/>
              <w:right w:val="single" w:sz="4" w:space="0" w:color="auto"/>
            </w:tcBorders>
          </w:tcPr>
          <w:p w14:paraId="7B01157A" w14:textId="77777777" w:rsidR="00C326B5" w:rsidRPr="00584184" w:rsidRDefault="007139BE">
            <w:pPr>
              <w:pStyle w:val="Maintext"/>
              <w:rPr>
                <w:sz w:val="20"/>
              </w:rPr>
            </w:pPr>
            <w:r>
              <w:rPr>
                <w:sz w:val="20"/>
              </w:rPr>
              <w:t>Reporting why a field was blank, especially for member closing balances.</w:t>
            </w:r>
          </w:p>
        </w:tc>
        <w:tc>
          <w:tcPr>
            <w:tcW w:w="4394" w:type="dxa"/>
            <w:tcBorders>
              <w:top w:val="single" w:sz="4" w:space="0" w:color="auto"/>
              <w:left w:val="single" w:sz="4" w:space="0" w:color="auto"/>
              <w:bottom w:val="single" w:sz="4" w:space="0" w:color="auto"/>
              <w:right w:val="single" w:sz="4" w:space="0" w:color="auto"/>
            </w:tcBorders>
          </w:tcPr>
          <w:p w14:paraId="7B01157B" w14:textId="77777777" w:rsidR="00C326B5" w:rsidRPr="00584184" w:rsidRDefault="007139BE" w:rsidP="00324F3B">
            <w:pPr>
              <w:pStyle w:val="Maintext"/>
              <w:rPr>
                <w:sz w:val="20"/>
              </w:rPr>
            </w:pPr>
            <w:r w:rsidRPr="007139BE">
              <w:rPr>
                <w:sz w:val="20"/>
              </w:rPr>
              <w:t>Member 1 closing account balance was $</w:t>
            </w:r>
            <w:r w:rsidR="00324F3B">
              <w:rPr>
                <w:sz w:val="20"/>
              </w:rPr>
              <w:t>$$</w:t>
            </w:r>
            <w:r w:rsidRPr="007139BE">
              <w:rPr>
                <w:sz w:val="20"/>
              </w:rPr>
              <w:t>/l left field blank as system will not accept negative figures member 2 closing account balance was $</w:t>
            </w:r>
            <w:r w:rsidR="00324F3B">
              <w:rPr>
                <w:sz w:val="20"/>
              </w:rPr>
              <w:t>$$$</w:t>
            </w:r>
            <w:r w:rsidRPr="007139BE">
              <w:rPr>
                <w:sz w:val="20"/>
              </w:rPr>
              <w:t>/l left field blank as system will not accept negative figures</w:t>
            </w:r>
            <w:r w:rsidR="00E428B9">
              <w:rPr>
                <w:sz w:val="20"/>
              </w:rPr>
              <w:t>.</w:t>
            </w:r>
          </w:p>
        </w:tc>
      </w:tr>
    </w:tbl>
    <w:p w14:paraId="7B01157D" w14:textId="77777777" w:rsidR="00C326B5" w:rsidRPr="00584184" w:rsidRDefault="00C326B5" w:rsidP="00C326B5">
      <w:pPr>
        <w:pStyle w:val="Caption"/>
        <w:jc w:val="center"/>
      </w:pPr>
      <w:bookmarkStart w:id="169" w:name="_Toc427056940"/>
      <w:bookmarkStart w:id="170" w:name="_Toc468880193"/>
      <w:r w:rsidRPr="00584184">
        <w:t xml:space="preserve">Table </w:t>
      </w:r>
      <w:r w:rsidR="00212AA8">
        <w:fldChar w:fldCharType="begin"/>
      </w:r>
      <w:r w:rsidR="00212AA8">
        <w:instrText xml:space="preserve"> SEQ Table \* ARABIC </w:instrText>
      </w:r>
      <w:r w:rsidR="00212AA8">
        <w:fldChar w:fldCharType="separate"/>
      </w:r>
      <w:r w:rsidR="00C46EEA">
        <w:rPr>
          <w:noProof/>
        </w:rPr>
        <w:t>6</w:t>
      </w:r>
      <w:r w:rsidR="00212AA8">
        <w:rPr>
          <w:noProof/>
        </w:rPr>
        <w:fldChar w:fldCharType="end"/>
      </w:r>
      <w:r w:rsidRPr="00584184">
        <w:t>: Examples of helpful free text scenarios</w:t>
      </w:r>
      <w:bookmarkEnd w:id="169"/>
      <w:bookmarkEnd w:id="170"/>
    </w:p>
    <w:p w14:paraId="7B01157E" w14:textId="77777777" w:rsidR="00C326B5" w:rsidRPr="00584184" w:rsidRDefault="00C326B5" w:rsidP="00C326B5">
      <w:pPr>
        <w:rPr>
          <w:sz w:val="20"/>
        </w:rPr>
      </w:pPr>
    </w:p>
    <w:p w14:paraId="7B01157F" w14:textId="77777777" w:rsidR="00C326B5" w:rsidRPr="00584184" w:rsidRDefault="00C326B5" w:rsidP="00C326B5">
      <w:pPr>
        <w:rPr>
          <w:sz w:val="20"/>
        </w:rPr>
      </w:pPr>
      <w:r w:rsidRPr="00584184">
        <w:rPr>
          <w:sz w:val="20"/>
        </w:rPr>
        <w:t>For further information on the additi</w:t>
      </w:r>
      <w:r w:rsidR="006564B5">
        <w:rPr>
          <w:sz w:val="20"/>
        </w:rPr>
        <w:t xml:space="preserve">onal information field, see the </w:t>
      </w:r>
      <w:hyperlink r:id="rId28" w:history="1">
        <w:r w:rsidR="006564B5" w:rsidRPr="006E4984">
          <w:rPr>
            <w:rStyle w:val="Hyperlink"/>
            <w:noProof w:val="0"/>
            <w:sz w:val="20"/>
          </w:rPr>
          <w:t>ATO website</w:t>
        </w:r>
      </w:hyperlink>
      <w:r w:rsidR="00E428B9">
        <w:rPr>
          <w:rStyle w:val="Hyperlink"/>
          <w:noProof w:val="0"/>
          <w:sz w:val="20"/>
        </w:rPr>
        <w:t>.</w:t>
      </w:r>
    </w:p>
    <w:p w14:paraId="7B011580" w14:textId="77777777" w:rsidR="00C326B5" w:rsidRPr="00584184" w:rsidRDefault="00C326B5" w:rsidP="00C326B5">
      <w:pPr>
        <w:pStyle w:val="Head2"/>
        <w:numPr>
          <w:ilvl w:val="1"/>
          <w:numId w:val="19"/>
        </w:numPr>
        <w:tabs>
          <w:tab w:val="clear" w:pos="6096"/>
          <w:tab w:val="left" w:pos="709"/>
        </w:tabs>
      </w:pPr>
      <w:bookmarkStart w:id="171" w:name="_Toc416181655"/>
      <w:bookmarkStart w:id="172" w:name="_Toc416179727"/>
      <w:bookmarkStart w:id="173" w:name="_Toc416181656"/>
      <w:bookmarkStart w:id="174" w:name="_Toc416179728"/>
      <w:bookmarkStart w:id="175" w:name="_Toc416181657"/>
      <w:bookmarkStart w:id="176" w:name="_Toc416179729"/>
      <w:bookmarkStart w:id="177" w:name="_Toc416181658"/>
      <w:bookmarkStart w:id="178" w:name="_Toc416179742"/>
      <w:bookmarkStart w:id="179" w:name="_Toc416181671"/>
      <w:bookmarkStart w:id="180" w:name="_Toc416179743"/>
      <w:bookmarkStart w:id="181" w:name="_Toc416181672"/>
      <w:bookmarkStart w:id="182" w:name="_Toc416179744"/>
      <w:bookmarkStart w:id="183" w:name="_Toc416181673"/>
      <w:bookmarkStart w:id="184" w:name="_Toc427056928"/>
      <w:bookmarkStart w:id="185" w:name="_Toc468880185"/>
      <w:bookmarkEnd w:id="171"/>
      <w:bookmarkEnd w:id="172"/>
      <w:bookmarkEnd w:id="173"/>
      <w:bookmarkEnd w:id="174"/>
      <w:bookmarkEnd w:id="175"/>
      <w:bookmarkEnd w:id="176"/>
      <w:bookmarkEnd w:id="177"/>
      <w:bookmarkEnd w:id="178"/>
      <w:bookmarkEnd w:id="179"/>
      <w:bookmarkEnd w:id="180"/>
      <w:bookmarkEnd w:id="181"/>
      <w:bookmarkEnd w:id="182"/>
      <w:bookmarkEnd w:id="183"/>
      <w:r w:rsidRPr="00584184">
        <w:t>TFN and ABN algorithm validation</w:t>
      </w:r>
      <w:bookmarkEnd w:id="184"/>
      <w:bookmarkEnd w:id="185"/>
    </w:p>
    <w:p w14:paraId="7B011581" w14:textId="77777777" w:rsidR="00C326B5" w:rsidRPr="00584184" w:rsidRDefault="00C326B5" w:rsidP="00C326B5">
      <w:pPr>
        <w:pStyle w:val="Maintext"/>
        <w:rPr>
          <w:rStyle w:val="Hyperlink"/>
          <w:sz w:val="20"/>
          <w:szCs w:val="20"/>
        </w:rPr>
      </w:pPr>
      <w:r w:rsidRPr="00584184">
        <w:rPr>
          <w:sz w:val="20"/>
          <w:szCs w:val="20"/>
        </w:rPr>
        <w:t>To obtain access to the algorithm to validate TFNs in a BMS product, refer to the ATO software developer page on this topic:</w:t>
      </w:r>
      <w:r w:rsidRPr="00584184">
        <w:t xml:space="preserve"> </w:t>
      </w:r>
      <w:hyperlink r:id="rId29" w:history="1">
        <w:r w:rsidRPr="00584184">
          <w:rPr>
            <w:rStyle w:val="Hyperlink"/>
            <w:sz w:val="20"/>
            <w:szCs w:val="20"/>
          </w:rPr>
          <w:t>http://softwaredevelopers.ato.gov.au/obtainTFNalgorithm</w:t>
        </w:r>
      </w:hyperlink>
      <w:r w:rsidR="00E428B9">
        <w:rPr>
          <w:rStyle w:val="Hyperlink"/>
          <w:sz w:val="20"/>
          <w:szCs w:val="20"/>
        </w:rPr>
        <w:t>.</w:t>
      </w:r>
    </w:p>
    <w:p w14:paraId="7B011582" w14:textId="77777777" w:rsidR="00C326B5" w:rsidRPr="00584184" w:rsidRDefault="00C326B5" w:rsidP="00C326B5">
      <w:pPr>
        <w:pStyle w:val="Maintext"/>
        <w:rPr>
          <w:rStyle w:val="Hyperlink"/>
          <w:sz w:val="20"/>
          <w:szCs w:val="20"/>
        </w:rPr>
      </w:pPr>
    </w:p>
    <w:p w14:paraId="7B011583" w14:textId="77777777" w:rsidR="00C326B5" w:rsidRPr="00584184" w:rsidRDefault="00C326B5" w:rsidP="00C326B5">
      <w:pPr>
        <w:pStyle w:val="Maintext"/>
        <w:rPr>
          <w:rStyle w:val="Hyperlink"/>
          <w:sz w:val="20"/>
          <w:szCs w:val="20"/>
        </w:rPr>
      </w:pPr>
      <w:r w:rsidRPr="00584184">
        <w:rPr>
          <w:sz w:val="20"/>
          <w:szCs w:val="20"/>
        </w:rPr>
        <w:t xml:space="preserve">For information on </w:t>
      </w:r>
      <w:r w:rsidR="00DA0E7F">
        <w:rPr>
          <w:sz w:val="20"/>
          <w:szCs w:val="20"/>
        </w:rPr>
        <w:t>Australian Business Number (</w:t>
      </w:r>
      <w:r w:rsidRPr="00584184">
        <w:rPr>
          <w:sz w:val="20"/>
          <w:szCs w:val="20"/>
        </w:rPr>
        <w:t>ABN</w:t>
      </w:r>
      <w:r w:rsidR="00DA0E7F">
        <w:rPr>
          <w:sz w:val="20"/>
          <w:szCs w:val="20"/>
        </w:rPr>
        <w:t>)</w:t>
      </w:r>
      <w:r w:rsidRPr="00584184">
        <w:rPr>
          <w:sz w:val="20"/>
          <w:szCs w:val="20"/>
        </w:rPr>
        <w:t xml:space="preserve"> validation see this page:</w:t>
      </w:r>
      <w:r w:rsidRPr="00584184">
        <w:rPr>
          <w:b/>
        </w:rPr>
        <w:t xml:space="preserve"> </w:t>
      </w:r>
      <w:hyperlink r:id="rId30" w:history="1">
        <w:r w:rsidRPr="00584184">
          <w:rPr>
            <w:rStyle w:val="Hyperlink"/>
            <w:sz w:val="20"/>
            <w:szCs w:val="20"/>
          </w:rPr>
          <w:t>http://softwaredevelopers.ato.gov.au/ABNformat</w:t>
        </w:r>
      </w:hyperlink>
      <w:r w:rsidR="00E428B9">
        <w:rPr>
          <w:rStyle w:val="Hyperlink"/>
          <w:sz w:val="20"/>
          <w:szCs w:val="20"/>
        </w:rPr>
        <w:t>.</w:t>
      </w:r>
    </w:p>
    <w:p w14:paraId="7B011584" w14:textId="77777777" w:rsidR="00C326B5" w:rsidRPr="00C326B5" w:rsidRDefault="00C326B5" w:rsidP="00785F2D">
      <w:pPr>
        <w:spacing w:after="120"/>
        <w:rPr>
          <w:sz w:val="20"/>
          <w:szCs w:val="20"/>
          <w:highlight w:val="yellow"/>
        </w:rPr>
      </w:pPr>
    </w:p>
    <w:p w14:paraId="7B011585" w14:textId="77777777" w:rsidR="00465BED" w:rsidRPr="00C326B5" w:rsidRDefault="00465BED" w:rsidP="00785F2D">
      <w:pPr>
        <w:spacing w:after="120"/>
        <w:rPr>
          <w:sz w:val="20"/>
          <w:szCs w:val="20"/>
          <w:highlight w:val="yellow"/>
        </w:rPr>
      </w:pPr>
    </w:p>
    <w:p w14:paraId="7B011586" w14:textId="77777777" w:rsidR="00604A33" w:rsidRPr="00806054" w:rsidRDefault="00604A33" w:rsidP="00604A33">
      <w:pPr>
        <w:pStyle w:val="Head2"/>
        <w:numPr>
          <w:ilvl w:val="1"/>
          <w:numId w:val="19"/>
        </w:numPr>
        <w:tabs>
          <w:tab w:val="clear" w:pos="6096"/>
          <w:tab w:val="left" w:pos="709"/>
        </w:tabs>
      </w:pPr>
      <w:bookmarkStart w:id="186" w:name="_Toc445193679"/>
      <w:bookmarkStart w:id="187" w:name="_Toc445802281"/>
      <w:bookmarkStart w:id="188" w:name="_Toc468880186"/>
      <w:r w:rsidRPr="00806054">
        <w:lastRenderedPageBreak/>
        <w:t>Future years</w:t>
      </w:r>
      <w:bookmarkEnd w:id="186"/>
      <w:bookmarkEnd w:id="187"/>
      <w:bookmarkEnd w:id="188"/>
    </w:p>
    <w:p w14:paraId="7B011587" w14:textId="77777777" w:rsidR="00604A33" w:rsidRPr="00806054" w:rsidRDefault="00604A33" w:rsidP="00604A33">
      <w:pPr>
        <w:pStyle w:val="Maintext"/>
        <w:rPr>
          <w:sz w:val="20"/>
          <w:szCs w:val="20"/>
        </w:rPr>
      </w:pPr>
      <w:r w:rsidRPr="00806054">
        <w:rPr>
          <w:sz w:val="20"/>
          <w:szCs w:val="20"/>
        </w:rPr>
        <w:t xml:space="preserve">The functionality to enable lodgment of future year (early lodged) returns is available as part of this service. </w:t>
      </w:r>
    </w:p>
    <w:p w14:paraId="7B011588" w14:textId="77777777" w:rsidR="00604A33" w:rsidRPr="00806054" w:rsidRDefault="00604A33" w:rsidP="00604A33">
      <w:pPr>
        <w:pStyle w:val="Maintext"/>
        <w:rPr>
          <w:sz w:val="20"/>
          <w:szCs w:val="20"/>
        </w:rPr>
      </w:pPr>
    </w:p>
    <w:p w14:paraId="7B011589" w14:textId="77777777" w:rsidR="00604A33" w:rsidRPr="00806054" w:rsidRDefault="00604A33" w:rsidP="00604A33">
      <w:pPr>
        <w:pStyle w:val="Maintext"/>
        <w:rPr>
          <w:sz w:val="20"/>
          <w:szCs w:val="20"/>
        </w:rPr>
      </w:pPr>
      <w:r w:rsidRPr="00806054">
        <w:rPr>
          <w:sz w:val="20"/>
          <w:szCs w:val="20"/>
        </w:rPr>
        <w:t>A future year return is a lodgment by a client or their authorised intermediary prior to the end of the current reporting period (</w:t>
      </w:r>
      <w:r w:rsidR="00AC22A8">
        <w:rPr>
          <w:sz w:val="20"/>
          <w:szCs w:val="20"/>
        </w:rPr>
        <w:t>for example,</w:t>
      </w:r>
      <w:r w:rsidRPr="00806054">
        <w:rPr>
          <w:sz w:val="20"/>
          <w:szCs w:val="20"/>
        </w:rPr>
        <w:t xml:space="preserve"> a client lodging their </w:t>
      </w:r>
      <w:r w:rsidR="007139BE" w:rsidRPr="00806054">
        <w:rPr>
          <w:sz w:val="20"/>
          <w:szCs w:val="20"/>
        </w:rPr>
        <w:t>201</w:t>
      </w:r>
      <w:r w:rsidR="00772699">
        <w:rPr>
          <w:sz w:val="20"/>
          <w:szCs w:val="20"/>
        </w:rPr>
        <w:t>7</w:t>
      </w:r>
      <w:r w:rsidRPr="00806054">
        <w:rPr>
          <w:sz w:val="20"/>
          <w:szCs w:val="20"/>
        </w:rPr>
        <w:t>-</w:t>
      </w:r>
      <w:r w:rsidR="007139BE" w:rsidRPr="00806054">
        <w:rPr>
          <w:sz w:val="20"/>
          <w:szCs w:val="20"/>
        </w:rPr>
        <w:t>1</w:t>
      </w:r>
      <w:r w:rsidR="00772699">
        <w:rPr>
          <w:sz w:val="20"/>
          <w:szCs w:val="20"/>
        </w:rPr>
        <w:t>8</w:t>
      </w:r>
      <w:r w:rsidR="007139BE" w:rsidRPr="00806054">
        <w:rPr>
          <w:sz w:val="20"/>
          <w:szCs w:val="20"/>
        </w:rPr>
        <w:t xml:space="preserve"> </w:t>
      </w:r>
      <w:r w:rsidRPr="00806054">
        <w:rPr>
          <w:sz w:val="20"/>
          <w:szCs w:val="20"/>
        </w:rPr>
        <w:t xml:space="preserve">income tax returns before the end of the </w:t>
      </w:r>
      <w:r>
        <w:rPr>
          <w:sz w:val="20"/>
          <w:szCs w:val="20"/>
        </w:rPr>
        <w:t>SMSF</w:t>
      </w:r>
      <w:r w:rsidRPr="00806054">
        <w:rPr>
          <w:sz w:val="20"/>
          <w:szCs w:val="20"/>
        </w:rPr>
        <w:t xml:space="preserve"> year of </w:t>
      </w:r>
      <w:r w:rsidR="007139BE">
        <w:rPr>
          <w:sz w:val="20"/>
          <w:szCs w:val="20"/>
        </w:rPr>
        <w:t>30 June</w:t>
      </w:r>
      <w:r w:rsidRPr="00806054">
        <w:rPr>
          <w:sz w:val="20"/>
          <w:szCs w:val="20"/>
        </w:rPr>
        <w:t xml:space="preserve"> </w:t>
      </w:r>
      <w:r w:rsidR="00E929F8" w:rsidRPr="00806054">
        <w:rPr>
          <w:sz w:val="20"/>
          <w:szCs w:val="20"/>
        </w:rPr>
        <w:t>201</w:t>
      </w:r>
      <w:r w:rsidR="00772699">
        <w:rPr>
          <w:sz w:val="20"/>
          <w:szCs w:val="20"/>
        </w:rPr>
        <w:t>8</w:t>
      </w:r>
      <w:r w:rsidRPr="00806054">
        <w:rPr>
          <w:sz w:val="20"/>
          <w:szCs w:val="20"/>
        </w:rPr>
        <w:t xml:space="preserve">). </w:t>
      </w:r>
    </w:p>
    <w:p w14:paraId="7B01158A" w14:textId="77777777" w:rsidR="00604A33" w:rsidRPr="00806054" w:rsidRDefault="00604A33" w:rsidP="00604A33">
      <w:pPr>
        <w:pStyle w:val="Maintext"/>
        <w:rPr>
          <w:sz w:val="20"/>
          <w:szCs w:val="20"/>
        </w:rPr>
      </w:pPr>
    </w:p>
    <w:p w14:paraId="7B01158B" w14:textId="77777777" w:rsidR="00604A33" w:rsidRDefault="00604A33" w:rsidP="00604A33">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p>
    <w:p w14:paraId="7B01158C" w14:textId="77777777" w:rsidR="00465BED" w:rsidRPr="00014833" w:rsidRDefault="00465BED" w:rsidP="00785F2D">
      <w:pPr>
        <w:spacing w:after="120"/>
        <w:rPr>
          <w:sz w:val="20"/>
          <w:szCs w:val="20"/>
        </w:rPr>
      </w:pPr>
    </w:p>
    <w:p w14:paraId="7B01158D" w14:textId="77777777" w:rsidR="008C1A01" w:rsidRDefault="008C1A01" w:rsidP="008C1A01">
      <w:pPr>
        <w:pStyle w:val="Head2"/>
        <w:numPr>
          <w:ilvl w:val="1"/>
          <w:numId w:val="19"/>
        </w:numPr>
        <w:tabs>
          <w:tab w:val="clear" w:pos="6096"/>
          <w:tab w:val="left" w:pos="709"/>
        </w:tabs>
      </w:pPr>
      <w:bookmarkStart w:id="189" w:name="_Toc461715316"/>
      <w:bookmarkStart w:id="190" w:name="_Toc462060750"/>
      <w:bookmarkStart w:id="191" w:name="_Toc468880187"/>
      <w:r>
        <w:t>Rounding amounts</w:t>
      </w:r>
      <w:bookmarkEnd w:id="189"/>
      <w:bookmarkEnd w:id="190"/>
      <w:bookmarkEnd w:id="191"/>
    </w:p>
    <w:p w14:paraId="7B01158E" w14:textId="77777777" w:rsidR="008C1A01" w:rsidRPr="00112266" w:rsidRDefault="008C1A01" w:rsidP="008C1A01">
      <w:pPr>
        <w:pStyle w:val="Maintext"/>
        <w:rPr>
          <w:sz w:val="20"/>
          <w:szCs w:val="20"/>
        </w:rPr>
      </w:pPr>
      <w:r w:rsidRPr="00112266">
        <w:rPr>
          <w:sz w:val="20"/>
          <w:szCs w:val="20"/>
        </w:rPr>
        <w:t xml:space="preserve">To ensure users of your software products </w:t>
      </w:r>
      <w:r>
        <w:rPr>
          <w:sz w:val="20"/>
          <w:szCs w:val="20"/>
        </w:rPr>
        <w:t>complete Self-managed superannuation fund annual returns correctly, only whole dollars should be shown (do not show cents). The following examples show how to round amounts:</w:t>
      </w:r>
    </w:p>
    <w:p w14:paraId="7B01158F" w14:textId="77777777" w:rsidR="008C1A01" w:rsidRPr="00112266" w:rsidRDefault="008C1A01" w:rsidP="008C1A01">
      <w:pPr>
        <w:rPr>
          <w:sz w:val="20"/>
          <w:szCs w:val="20"/>
        </w:rPr>
      </w:pPr>
    </w:p>
    <w:p w14:paraId="7B011590" w14:textId="77777777" w:rsidR="008C1A01" w:rsidRPr="006D6A95" w:rsidRDefault="008C1A01" w:rsidP="008C1A01">
      <w:pPr>
        <w:tabs>
          <w:tab w:val="left" w:pos="1843"/>
        </w:tabs>
        <w:spacing w:after="120"/>
        <w:ind w:left="465"/>
        <w:rPr>
          <w:b/>
          <w:sz w:val="20"/>
          <w:szCs w:val="20"/>
        </w:rPr>
      </w:pPr>
      <w:r w:rsidRPr="00112266">
        <w:rPr>
          <w:b/>
          <w:sz w:val="20"/>
          <w:szCs w:val="20"/>
        </w:rPr>
        <w:t>Example 1:</w:t>
      </w:r>
      <w:r w:rsidRPr="00112266">
        <w:rPr>
          <w:b/>
          <w:sz w:val="20"/>
          <w:szCs w:val="20"/>
        </w:rPr>
        <w:tab/>
      </w:r>
      <w:r w:rsidRPr="006D6A95">
        <w:rPr>
          <w:sz w:val="20"/>
          <w:szCs w:val="20"/>
        </w:rPr>
        <w:t>$24.37 would be rounded down to $24</w:t>
      </w:r>
    </w:p>
    <w:p w14:paraId="7B011591" w14:textId="77777777" w:rsidR="008C1A01" w:rsidRPr="006D6A95" w:rsidRDefault="008C1A01" w:rsidP="008C1A01">
      <w:pPr>
        <w:tabs>
          <w:tab w:val="left" w:pos="1843"/>
        </w:tabs>
        <w:spacing w:after="120"/>
        <w:ind w:left="465"/>
        <w:rPr>
          <w:b/>
          <w:sz w:val="20"/>
          <w:szCs w:val="20"/>
        </w:rPr>
      </w:pPr>
      <w:r w:rsidRPr="00112266">
        <w:rPr>
          <w:b/>
          <w:sz w:val="20"/>
          <w:szCs w:val="20"/>
        </w:rPr>
        <w:t>Example 2:</w:t>
      </w:r>
      <w:r w:rsidRPr="00112266">
        <w:rPr>
          <w:b/>
          <w:sz w:val="20"/>
          <w:szCs w:val="20"/>
        </w:rPr>
        <w:tab/>
      </w:r>
      <w:r w:rsidRPr="006D6A95">
        <w:rPr>
          <w:sz w:val="20"/>
          <w:szCs w:val="20"/>
        </w:rPr>
        <w:t>$12.89 would be rounded up to $13</w:t>
      </w:r>
    </w:p>
    <w:p w14:paraId="7B011592" w14:textId="49B88A5B" w:rsidR="008C1A01" w:rsidRPr="006D6A95" w:rsidRDefault="008C1A01" w:rsidP="008C1A01">
      <w:pPr>
        <w:tabs>
          <w:tab w:val="left" w:pos="1843"/>
        </w:tabs>
        <w:spacing w:after="120"/>
        <w:ind w:left="465"/>
        <w:rPr>
          <w:b/>
          <w:sz w:val="20"/>
          <w:szCs w:val="20"/>
        </w:rPr>
      </w:pPr>
      <w:r w:rsidRPr="00112266">
        <w:rPr>
          <w:b/>
          <w:sz w:val="20"/>
          <w:szCs w:val="20"/>
        </w:rPr>
        <w:t>Example 3:</w:t>
      </w:r>
      <w:r w:rsidRPr="00112266">
        <w:rPr>
          <w:b/>
          <w:sz w:val="20"/>
          <w:szCs w:val="20"/>
        </w:rPr>
        <w:tab/>
      </w:r>
      <w:r w:rsidRPr="006D6A95">
        <w:rPr>
          <w:sz w:val="20"/>
          <w:szCs w:val="20"/>
        </w:rPr>
        <w:t>$6.50 could be rounded to either $6</w:t>
      </w:r>
      <w:bookmarkStart w:id="192" w:name="_GoBack"/>
      <w:bookmarkEnd w:id="192"/>
    </w:p>
    <w:p w14:paraId="7B011593" w14:textId="77777777" w:rsidR="008C1A01" w:rsidRPr="00112266" w:rsidRDefault="008C1A01" w:rsidP="008C1A01">
      <w:pPr>
        <w:rPr>
          <w:sz w:val="20"/>
          <w:szCs w:val="20"/>
        </w:rPr>
      </w:pPr>
    </w:p>
    <w:p w14:paraId="7B011594" w14:textId="77777777" w:rsidR="008C1A01" w:rsidRPr="00112266" w:rsidRDefault="008C1A01" w:rsidP="008C1A01">
      <w:pPr>
        <w:rPr>
          <w:sz w:val="20"/>
          <w:szCs w:val="20"/>
        </w:rPr>
      </w:pPr>
      <w:r w:rsidRPr="00112266">
        <w:rPr>
          <w:sz w:val="20"/>
          <w:szCs w:val="20"/>
        </w:rPr>
        <w:t>Once rounding has been performed, the rounded amount should be used in any calculation rather than the original amount (including the cents).</w:t>
      </w:r>
    </w:p>
    <w:p w14:paraId="7B011595" w14:textId="77777777" w:rsidR="00352E3F" w:rsidRPr="00C74A79" w:rsidRDefault="00352E3F" w:rsidP="00352E3F">
      <w:pPr>
        <w:spacing w:after="120"/>
      </w:pPr>
    </w:p>
    <w:p w14:paraId="7B011596" w14:textId="77777777" w:rsidR="00465BED" w:rsidRPr="00014833" w:rsidRDefault="00465BED" w:rsidP="0039758E">
      <w:pPr>
        <w:pStyle w:val="Caption"/>
      </w:pPr>
    </w:p>
    <w:sectPr w:rsidR="00465BED" w:rsidRPr="00014833" w:rsidSect="00087930">
      <w:headerReference w:type="even" r:id="rId31"/>
      <w:headerReference w:type="first" r:id="rId32"/>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0115A4" w14:textId="77777777" w:rsidR="00413EFE" w:rsidRDefault="00413EFE">
      <w:r>
        <w:separator/>
      </w:r>
    </w:p>
  </w:endnote>
  <w:endnote w:type="continuationSeparator" w:id="0">
    <w:p w14:paraId="7B0115A5" w14:textId="77777777" w:rsidR="00413EFE" w:rsidRDefault="00413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115A8" w14:textId="77777777" w:rsidR="009945F7" w:rsidRPr="009E2CEE" w:rsidRDefault="009945F7"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Version</w:t>
    </w:r>
    <w:r w:rsidR="00451D6C">
      <w:rPr>
        <w:sz w:val="18"/>
        <w:szCs w:val="18"/>
      </w:rPr>
      <w:t xml:space="preserve"> </w:t>
    </w:r>
    <w:r>
      <w:rPr>
        <w:sz w:val="18"/>
        <w:szCs w:val="18"/>
      </w:rPr>
      <w:t>1</w:t>
    </w:r>
    <w:r w:rsidR="00451D6C">
      <w:rPr>
        <w:sz w:val="18"/>
        <w:szCs w:val="18"/>
      </w:rPr>
      <w:t>.0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212AA8">
      <w:rPr>
        <w:noProof/>
        <w:sz w:val="18"/>
        <w:szCs w:val="18"/>
      </w:rPr>
      <w:t>10</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212AA8">
      <w:rPr>
        <w:noProof/>
        <w:sz w:val="18"/>
        <w:szCs w:val="18"/>
      </w:rPr>
      <w:t>12</w:t>
    </w:r>
    <w:r w:rsidRPr="009E2CEE">
      <w:rPr>
        <w:noProof/>
        <w:sz w:val="18"/>
        <w:szCs w:val="18"/>
      </w:rPr>
      <w:fldChar w:fldCharType="end"/>
    </w:r>
  </w:p>
  <w:p w14:paraId="7B0115A9" w14:textId="77777777" w:rsidR="009945F7" w:rsidRPr="009E2CEE" w:rsidRDefault="009945F7"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0115A2" w14:textId="77777777" w:rsidR="00413EFE" w:rsidRDefault="00413EFE">
      <w:r>
        <w:separator/>
      </w:r>
    </w:p>
  </w:footnote>
  <w:footnote w:type="continuationSeparator" w:id="0">
    <w:p w14:paraId="7B0115A3" w14:textId="77777777" w:rsidR="00413EFE" w:rsidRDefault="00413E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115A6" w14:textId="53F1787A" w:rsidR="009945F7" w:rsidRPr="009E2CEE" w:rsidRDefault="009945F7"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sidR="00EE6D5B">
      <w:rPr>
        <w:sz w:val="18"/>
        <w:szCs w:val="18"/>
      </w:rPr>
      <w:t>SMSFAR.0007</w:t>
    </w:r>
    <w:r>
      <w:rPr>
        <w:sz w:val="18"/>
        <w:szCs w:val="18"/>
      </w:rPr>
      <w:t xml:space="preserve"> 201</w:t>
    </w:r>
    <w:r w:rsidR="00D76555">
      <w:rPr>
        <w:sz w:val="18"/>
        <w:szCs w:val="18"/>
      </w:rPr>
      <w:t>7</w:t>
    </w:r>
    <w:r>
      <w:rPr>
        <w:sz w:val="18"/>
        <w:szCs w:val="18"/>
      </w:rPr>
      <w:t xml:space="preserve"> </w:t>
    </w:r>
    <w:r w:rsidRPr="009E2CEE">
      <w:rPr>
        <w:sz w:val="18"/>
        <w:szCs w:val="18"/>
      </w:rPr>
      <w:t>Business Implementation Guide</w:t>
    </w:r>
  </w:p>
  <w:p w14:paraId="7B0115A7" w14:textId="77777777" w:rsidR="009945F7" w:rsidRPr="000D1EAD" w:rsidRDefault="009945F7"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115AA" w14:textId="77777777" w:rsidR="009945F7" w:rsidRDefault="009945F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115AB" w14:textId="77777777" w:rsidR="009945F7" w:rsidRDefault="009945F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115AC" w14:textId="77777777" w:rsidR="009945F7" w:rsidRDefault="009945F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115AD" w14:textId="77777777" w:rsidR="009945F7" w:rsidRDefault="009945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1">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3"/>
  </w:num>
  <w:num w:numId="3">
    <w:abstractNumId w:val="21"/>
  </w:num>
  <w:num w:numId="4">
    <w:abstractNumId w:val="9"/>
  </w:num>
  <w:num w:numId="5">
    <w:abstractNumId w:val="22"/>
  </w:num>
  <w:num w:numId="6">
    <w:abstractNumId w:val="17"/>
  </w:num>
  <w:num w:numId="7">
    <w:abstractNumId w:val="11"/>
  </w:num>
  <w:num w:numId="8">
    <w:abstractNumId w:val="11"/>
  </w:num>
  <w:num w:numId="9">
    <w:abstractNumId w:val="0"/>
  </w:num>
  <w:num w:numId="10">
    <w:abstractNumId w:val="12"/>
  </w:num>
  <w:num w:numId="11">
    <w:abstractNumId w:val="20"/>
  </w:num>
  <w:num w:numId="12">
    <w:abstractNumId w:val="19"/>
  </w:num>
  <w:num w:numId="13">
    <w:abstractNumId w:val="18"/>
  </w:num>
  <w:num w:numId="14">
    <w:abstractNumId w:val="1"/>
  </w:num>
  <w:num w:numId="15">
    <w:abstractNumId w:val="16"/>
  </w:num>
  <w:num w:numId="16">
    <w:abstractNumId w:val="15"/>
  </w:num>
  <w:num w:numId="17">
    <w:abstractNumId w:val="14"/>
  </w:num>
  <w:num w:numId="18">
    <w:abstractNumId w:val="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19"/>
  </w:num>
  <w:num w:numId="23">
    <w:abstractNumId w:val="7"/>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3"/>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vid Baker">
    <w15:presenceInfo w15:providerId="Windows Live" w15:userId="bc380908caeba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6145">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5193"/>
    <w:rsid w:val="0003621E"/>
    <w:rsid w:val="0003670F"/>
    <w:rsid w:val="0004125F"/>
    <w:rsid w:val="000412C4"/>
    <w:rsid w:val="00043BA0"/>
    <w:rsid w:val="00047268"/>
    <w:rsid w:val="000557DC"/>
    <w:rsid w:val="00055F00"/>
    <w:rsid w:val="00060032"/>
    <w:rsid w:val="00063673"/>
    <w:rsid w:val="000663F6"/>
    <w:rsid w:val="00066F52"/>
    <w:rsid w:val="0007069E"/>
    <w:rsid w:val="00074BFF"/>
    <w:rsid w:val="000772A0"/>
    <w:rsid w:val="00083B3D"/>
    <w:rsid w:val="00084A54"/>
    <w:rsid w:val="00087930"/>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A8F"/>
    <w:rsid w:val="000D1EAD"/>
    <w:rsid w:val="000D5978"/>
    <w:rsid w:val="000D74F8"/>
    <w:rsid w:val="000E1CF8"/>
    <w:rsid w:val="000E1F6B"/>
    <w:rsid w:val="000E2F09"/>
    <w:rsid w:val="000E4888"/>
    <w:rsid w:val="000E4D14"/>
    <w:rsid w:val="000E5598"/>
    <w:rsid w:val="000E7E0F"/>
    <w:rsid w:val="000F2811"/>
    <w:rsid w:val="000F31ED"/>
    <w:rsid w:val="000F4A34"/>
    <w:rsid w:val="000F5715"/>
    <w:rsid w:val="000F7C18"/>
    <w:rsid w:val="0010289F"/>
    <w:rsid w:val="00105EB7"/>
    <w:rsid w:val="001068B9"/>
    <w:rsid w:val="00107D66"/>
    <w:rsid w:val="00110366"/>
    <w:rsid w:val="00110CAA"/>
    <w:rsid w:val="001121FA"/>
    <w:rsid w:val="00112B9B"/>
    <w:rsid w:val="001153BF"/>
    <w:rsid w:val="001162BF"/>
    <w:rsid w:val="00116C78"/>
    <w:rsid w:val="00117670"/>
    <w:rsid w:val="0011782E"/>
    <w:rsid w:val="00121237"/>
    <w:rsid w:val="00123AF4"/>
    <w:rsid w:val="00123B27"/>
    <w:rsid w:val="00131431"/>
    <w:rsid w:val="0013385D"/>
    <w:rsid w:val="00133A98"/>
    <w:rsid w:val="001341CF"/>
    <w:rsid w:val="00135417"/>
    <w:rsid w:val="00137172"/>
    <w:rsid w:val="001373E0"/>
    <w:rsid w:val="0014110D"/>
    <w:rsid w:val="00141907"/>
    <w:rsid w:val="00141DB4"/>
    <w:rsid w:val="00146E2B"/>
    <w:rsid w:val="00147184"/>
    <w:rsid w:val="001471CA"/>
    <w:rsid w:val="00147AB6"/>
    <w:rsid w:val="00153FF6"/>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66D4"/>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D22E4"/>
    <w:rsid w:val="001D3358"/>
    <w:rsid w:val="001D43AC"/>
    <w:rsid w:val="001D4CF8"/>
    <w:rsid w:val="001D71DB"/>
    <w:rsid w:val="001D727D"/>
    <w:rsid w:val="001E1997"/>
    <w:rsid w:val="001E322F"/>
    <w:rsid w:val="001E4E9C"/>
    <w:rsid w:val="001F2C36"/>
    <w:rsid w:val="001F5843"/>
    <w:rsid w:val="001F6B94"/>
    <w:rsid w:val="001F7F87"/>
    <w:rsid w:val="00200125"/>
    <w:rsid w:val="00202D18"/>
    <w:rsid w:val="00205B14"/>
    <w:rsid w:val="00210B7C"/>
    <w:rsid w:val="00212AA8"/>
    <w:rsid w:val="00212C42"/>
    <w:rsid w:val="00212D2F"/>
    <w:rsid w:val="0021701A"/>
    <w:rsid w:val="00217895"/>
    <w:rsid w:val="00223C2F"/>
    <w:rsid w:val="00225E39"/>
    <w:rsid w:val="00226B53"/>
    <w:rsid w:val="00227B0D"/>
    <w:rsid w:val="002317F0"/>
    <w:rsid w:val="00231A93"/>
    <w:rsid w:val="00235833"/>
    <w:rsid w:val="0023616C"/>
    <w:rsid w:val="00236237"/>
    <w:rsid w:val="00237773"/>
    <w:rsid w:val="00242E67"/>
    <w:rsid w:val="002441E2"/>
    <w:rsid w:val="00246D26"/>
    <w:rsid w:val="00253E17"/>
    <w:rsid w:val="00255922"/>
    <w:rsid w:val="00256BAB"/>
    <w:rsid w:val="00257698"/>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B1825"/>
    <w:rsid w:val="002B1885"/>
    <w:rsid w:val="002B5BF0"/>
    <w:rsid w:val="002B6066"/>
    <w:rsid w:val="002C04B3"/>
    <w:rsid w:val="002C189D"/>
    <w:rsid w:val="002C3A5E"/>
    <w:rsid w:val="002C4592"/>
    <w:rsid w:val="002C4F35"/>
    <w:rsid w:val="002D067A"/>
    <w:rsid w:val="002D0DA6"/>
    <w:rsid w:val="002D1055"/>
    <w:rsid w:val="002D13E7"/>
    <w:rsid w:val="002D316E"/>
    <w:rsid w:val="002D6246"/>
    <w:rsid w:val="002E0774"/>
    <w:rsid w:val="002E2946"/>
    <w:rsid w:val="002E3D39"/>
    <w:rsid w:val="002E531A"/>
    <w:rsid w:val="002E60BA"/>
    <w:rsid w:val="002F0764"/>
    <w:rsid w:val="002F0B1A"/>
    <w:rsid w:val="002F1488"/>
    <w:rsid w:val="002F2148"/>
    <w:rsid w:val="002F232A"/>
    <w:rsid w:val="002F367C"/>
    <w:rsid w:val="002F5738"/>
    <w:rsid w:val="002F5FC7"/>
    <w:rsid w:val="002F64EB"/>
    <w:rsid w:val="00301C10"/>
    <w:rsid w:val="00301F14"/>
    <w:rsid w:val="0030570B"/>
    <w:rsid w:val="00306AE8"/>
    <w:rsid w:val="00321890"/>
    <w:rsid w:val="003222D4"/>
    <w:rsid w:val="0032267E"/>
    <w:rsid w:val="00322BF4"/>
    <w:rsid w:val="00324F3B"/>
    <w:rsid w:val="00336249"/>
    <w:rsid w:val="00352E3F"/>
    <w:rsid w:val="00353C76"/>
    <w:rsid w:val="003551B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7045"/>
    <w:rsid w:val="0039758E"/>
    <w:rsid w:val="003A12FB"/>
    <w:rsid w:val="003A1441"/>
    <w:rsid w:val="003A529E"/>
    <w:rsid w:val="003A64AF"/>
    <w:rsid w:val="003A7440"/>
    <w:rsid w:val="003A74FC"/>
    <w:rsid w:val="003B17AE"/>
    <w:rsid w:val="003B2849"/>
    <w:rsid w:val="003B4142"/>
    <w:rsid w:val="003B5DEA"/>
    <w:rsid w:val="003B7069"/>
    <w:rsid w:val="003C6DBB"/>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3EFE"/>
    <w:rsid w:val="00416E4A"/>
    <w:rsid w:val="00420CF3"/>
    <w:rsid w:val="004220F4"/>
    <w:rsid w:val="00423067"/>
    <w:rsid w:val="004241EF"/>
    <w:rsid w:val="004252A3"/>
    <w:rsid w:val="00430633"/>
    <w:rsid w:val="00430FED"/>
    <w:rsid w:val="0043226D"/>
    <w:rsid w:val="00432D6B"/>
    <w:rsid w:val="004335BD"/>
    <w:rsid w:val="00433743"/>
    <w:rsid w:val="0043401E"/>
    <w:rsid w:val="004367E6"/>
    <w:rsid w:val="00441CFB"/>
    <w:rsid w:val="00442E1F"/>
    <w:rsid w:val="00443851"/>
    <w:rsid w:val="004455A3"/>
    <w:rsid w:val="00447E66"/>
    <w:rsid w:val="00450719"/>
    <w:rsid w:val="004507E3"/>
    <w:rsid w:val="00451C3D"/>
    <w:rsid w:val="00451D6C"/>
    <w:rsid w:val="0045206E"/>
    <w:rsid w:val="004551F0"/>
    <w:rsid w:val="00455202"/>
    <w:rsid w:val="00457682"/>
    <w:rsid w:val="00457718"/>
    <w:rsid w:val="0046044B"/>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328"/>
    <w:rsid w:val="00496488"/>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E64B7"/>
    <w:rsid w:val="004F09E9"/>
    <w:rsid w:val="004F28F6"/>
    <w:rsid w:val="004F3600"/>
    <w:rsid w:val="00503639"/>
    <w:rsid w:val="00507AC4"/>
    <w:rsid w:val="0051019E"/>
    <w:rsid w:val="005104AF"/>
    <w:rsid w:val="00510750"/>
    <w:rsid w:val="00513BD0"/>
    <w:rsid w:val="00514EB9"/>
    <w:rsid w:val="00515215"/>
    <w:rsid w:val="00522B16"/>
    <w:rsid w:val="00524DE7"/>
    <w:rsid w:val="005253C2"/>
    <w:rsid w:val="00526BCD"/>
    <w:rsid w:val="00527002"/>
    <w:rsid w:val="00527AB5"/>
    <w:rsid w:val="00527C80"/>
    <w:rsid w:val="00532ECE"/>
    <w:rsid w:val="00534444"/>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84184"/>
    <w:rsid w:val="00591988"/>
    <w:rsid w:val="00594654"/>
    <w:rsid w:val="00594ED8"/>
    <w:rsid w:val="00595EF2"/>
    <w:rsid w:val="00596F0B"/>
    <w:rsid w:val="005A0A3C"/>
    <w:rsid w:val="005A0E3C"/>
    <w:rsid w:val="005A1B20"/>
    <w:rsid w:val="005A1EA8"/>
    <w:rsid w:val="005A6CEE"/>
    <w:rsid w:val="005B06A6"/>
    <w:rsid w:val="005B1F5C"/>
    <w:rsid w:val="005B6C7F"/>
    <w:rsid w:val="005C02B1"/>
    <w:rsid w:val="005C1F5D"/>
    <w:rsid w:val="005C1F91"/>
    <w:rsid w:val="005C2549"/>
    <w:rsid w:val="005C3478"/>
    <w:rsid w:val="005C3833"/>
    <w:rsid w:val="005D32B8"/>
    <w:rsid w:val="005D3F08"/>
    <w:rsid w:val="005D6AF0"/>
    <w:rsid w:val="005D7D14"/>
    <w:rsid w:val="005E1344"/>
    <w:rsid w:val="005E3529"/>
    <w:rsid w:val="005E7672"/>
    <w:rsid w:val="005F1A97"/>
    <w:rsid w:val="005F4E84"/>
    <w:rsid w:val="005F7506"/>
    <w:rsid w:val="005F755C"/>
    <w:rsid w:val="00600B43"/>
    <w:rsid w:val="00604A33"/>
    <w:rsid w:val="00604DD6"/>
    <w:rsid w:val="00610975"/>
    <w:rsid w:val="00611012"/>
    <w:rsid w:val="006142CF"/>
    <w:rsid w:val="00616CC9"/>
    <w:rsid w:val="00620427"/>
    <w:rsid w:val="00621624"/>
    <w:rsid w:val="00624F62"/>
    <w:rsid w:val="00627901"/>
    <w:rsid w:val="0063091C"/>
    <w:rsid w:val="0063233A"/>
    <w:rsid w:val="00633265"/>
    <w:rsid w:val="00634AC0"/>
    <w:rsid w:val="00636184"/>
    <w:rsid w:val="00636B16"/>
    <w:rsid w:val="00645630"/>
    <w:rsid w:val="0064574B"/>
    <w:rsid w:val="00645D27"/>
    <w:rsid w:val="0065009E"/>
    <w:rsid w:val="00650882"/>
    <w:rsid w:val="006564B5"/>
    <w:rsid w:val="00656CD9"/>
    <w:rsid w:val="006572EE"/>
    <w:rsid w:val="00660D1B"/>
    <w:rsid w:val="0066285D"/>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730C"/>
    <w:rsid w:val="006A7FCA"/>
    <w:rsid w:val="006B2492"/>
    <w:rsid w:val="006B409A"/>
    <w:rsid w:val="006B4DA1"/>
    <w:rsid w:val="006B75D3"/>
    <w:rsid w:val="006C5340"/>
    <w:rsid w:val="006D1A5E"/>
    <w:rsid w:val="006D2DAF"/>
    <w:rsid w:val="006D3527"/>
    <w:rsid w:val="006D660F"/>
    <w:rsid w:val="006D733A"/>
    <w:rsid w:val="006E3044"/>
    <w:rsid w:val="006E40EE"/>
    <w:rsid w:val="006F179C"/>
    <w:rsid w:val="006F49A8"/>
    <w:rsid w:val="006F792A"/>
    <w:rsid w:val="00700D7D"/>
    <w:rsid w:val="0070128A"/>
    <w:rsid w:val="00702ED8"/>
    <w:rsid w:val="00711AA7"/>
    <w:rsid w:val="007139BE"/>
    <w:rsid w:val="00720B7A"/>
    <w:rsid w:val="00721895"/>
    <w:rsid w:val="00722470"/>
    <w:rsid w:val="007227E1"/>
    <w:rsid w:val="00727F08"/>
    <w:rsid w:val="00731B58"/>
    <w:rsid w:val="00731DDD"/>
    <w:rsid w:val="0073254F"/>
    <w:rsid w:val="00732EE6"/>
    <w:rsid w:val="0073486D"/>
    <w:rsid w:val="00735A3C"/>
    <w:rsid w:val="00735C52"/>
    <w:rsid w:val="00740643"/>
    <w:rsid w:val="0074208D"/>
    <w:rsid w:val="00742B33"/>
    <w:rsid w:val="00751C5E"/>
    <w:rsid w:val="00752747"/>
    <w:rsid w:val="007538E3"/>
    <w:rsid w:val="00754444"/>
    <w:rsid w:val="00762342"/>
    <w:rsid w:val="00767223"/>
    <w:rsid w:val="007709F9"/>
    <w:rsid w:val="00772699"/>
    <w:rsid w:val="007726B3"/>
    <w:rsid w:val="00773717"/>
    <w:rsid w:val="0077590D"/>
    <w:rsid w:val="00775A9C"/>
    <w:rsid w:val="0077689D"/>
    <w:rsid w:val="00783120"/>
    <w:rsid w:val="00783588"/>
    <w:rsid w:val="0078373F"/>
    <w:rsid w:val="00783E67"/>
    <w:rsid w:val="00785F2D"/>
    <w:rsid w:val="00786873"/>
    <w:rsid w:val="00786B77"/>
    <w:rsid w:val="00791C7B"/>
    <w:rsid w:val="0079242A"/>
    <w:rsid w:val="00794AA8"/>
    <w:rsid w:val="00797460"/>
    <w:rsid w:val="00797BDC"/>
    <w:rsid w:val="00797F3B"/>
    <w:rsid w:val="007A094B"/>
    <w:rsid w:val="007A4F2A"/>
    <w:rsid w:val="007C0085"/>
    <w:rsid w:val="007C53CD"/>
    <w:rsid w:val="007C7EA3"/>
    <w:rsid w:val="007D4C06"/>
    <w:rsid w:val="007D62D1"/>
    <w:rsid w:val="007D65C8"/>
    <w:rsid w:val="007E117B"/>
    <w:rsid w:val="007E18BB"/>
    <w:rsid w:val="007E1914"/>
    <w:rsid w:val="007E26AD"/>
    <w:rsid w:val="007F2C2E"/>
    <w:rsid w:val="007F324D"/>
    <w:rsid w:val="007F36C1"/>
    <w:rsid w:val="007F7489"/>
    <w:rsid w:val="00800764"/>
    <w:rsid w:val="00801685"/>
    <w:rsid w:val="00803320"/>
    <w:rsid w:val="00806150"/>
    <w:rsid w:val="0080724E"/>
    <w:rsid w:val="008075E6"/>
    <w:rsid w:val="008104FD"/>
    <w:rsid w:val="00811F97"/>
    <w:rsid w:val="008123D3"/>
    <w:rsid w:val="00812DF2"/>
    <w:rsid w:val="00813981"/>
    <w:rsid w:val="00813BCB"/>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BB9"/>
    <w:rsid w:val="00851D6E"/>
    <w:rsid w:val="00851FEA"/>
    <w:rsid w:val="008527DD"/>
    <w:rsid w:val="00852DF8"/>
    <w:rsid w:val="00856F6B"/>
    <w:rsid w:val="008577B2"/>
    <w:rsid w:val="00861DBA"/>
    <w:rsid w:val="00862B2C"/>
    <w:rsid w:val="00862DB7"/>
    <w:rsid w:val="00864A8A"/>
    <w:rsid w:val="00865093"/>
    <w:rsid w:val="00867522"/>
    <w:rsid w:val="00870404"/>
    <w:rsid w:val="008710FD"/>
    <w:rsid w:val="00871585"/>
    <w:rsid w:val="00880577"/>
    <w:rsid w:val="0088119A"/>
    <w:rsid w:val="00882458"/>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62E9"/>
    <w:rsid w:val="008B7DA0"/>
    <w:rsid w:val="008C18E6"/>
    <w:rsid w:val="008C1A01"/>
    <w:rsid w:val="008C39BB"/>
    <w:rsid w:val="008D104B"/>
    <w:rsid w:val="008D24B2"/>
    <w:rsid w:val="008D32B0"/>
    <w:rsid w:val="008D4C5A"/>
    <w:rsid w:val="008E7A03"/>
    <w:rsid w:val="008F0CC1"/>
    <w:rsid w:val="008F35CB"/>
    <w:rsid w:val="008F4148"/>
    <w:rsid w:val="008F4921"/>
    <w:rsid w:val="00901BAC"/>
    <w:rsid w:val="00904516"/>
    <w:rsid w:val="009047D6"/>
    <w:rsid w:val="0090497B"/>
    <w:rsid w:val="00905D5B"/>
    <w:rsid w:val="009077EF"/>
    <w:rsid w:val="00907CF1"/>
    <w:rsid w:val="00910429"/>
    <w:rsid w:val="0091235C"/>
    <w:rsid w:val="0091416E"/>
    <w:rsid w:val="0091539B"/>
    <w:rsid w:val="00916703"/>
    <w:rsid w:val="009167BE"/>
    <w:rsid w:val="00920235"/>
    <w:rsid w:val="00920D02"/>
    <w:rsid w:val="00923BEB"/>
    <w:rsid w:val="009243EA"/>
    <w:rsid w:val="00926054"/>
    <w:rsid w:val="009272C1"/>
    <w:rsid w:val="00931165"/>
    <w:rsid w:val="00936935"/>
    <w:rsid w:val="00941262"/>
    <w:rsid w:val="00941DF1"/>
    <w:rsid w:val="00943267"/>
    <w:rsid w:val="00947B76"/>
    <w:rsid w:val="0095781D"/>
    <w:rsid w:val="00961DEC"/>
    <w:rsid w:val="0096275A"/>
    <w:rsid w:val="009631D4"/>
    <w:rsid w:val="00963A7F"/>
    <w:rsid w:val="0096561D"/>
    <w:rsid w:val="00966413"/>
    <w:rsid w:val="00967A14"/>
    <w:rsid w:val="00967E23"/>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5F7"/>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68DE"/>
    <w:rsid w:val="009D6A44"/>
    <w:rsid w:val="009E1288"/>
    <w:rsid w:val="009E2CEE"/>
    <w:rsid w:val="009E42B4"/>
    <w:rsid w:val="009E5786"/>
    <w:rsid w:val="009E5C63"/>
    <w:rsid w:val="009F1C5B"/>
    <w:rsid w:val="009F21CF"/>
    <w:rsid w:val="009F2DCD"/>
    <w:rsid w:val="009F58E8"/>
    <w:rsid w:val="009F79B7"/>
    <w:rsid w:val="00A01EED"/>
    <w:rsid w:val="00A04425"/>
    <w:rsid w:val="00A04A84"/>
    <w:rsid w:val="00A060BB"/>
    <w:rsid w:val="00A1041E"/>
    <w:rsid w:val="00A1115A"/>
    <w:rsid w:val="00A118FF"/>
    <w:rsid w:val="00A11AED"/>
    <w:rsid w:val="00A13ADF"/>
    <w:rsid w:val="00A1703A"/>
    <w:rsid w:val="00A23A61"/>
    <w:rsid w:val="00A25D80"/>
    <w:rsid w:val="00A260D3"/>
    <w:rsid w:val="00A265FC"/>
    <w:rsid w:val="00A27655"/>
    <w:rsid w:val="00A312CA"/>
    <w:rsid w:val="00A3165C"/>
    <w:rsid w:val="00A32CBE"/>
    <w:rsid w:val="00A34347"/>
    <w:rsid w:val="00A3488E"/>
    <w:rsid w:val="00A34C28"/>
    <w:rsid w:val="00A40AF5"/>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91721"/>
    <w:rsid w:val="00A97744"/>
    <w:rsid w:val="00AA0227"/>
    <w:rsid w:val="00AA10BE"/>
    <w:rsid w:val="00AA3556"/>
    <w:rsid w:val="00AA3F9F"/>
    <w:rsid w:val="00AA4B70"/>
    <w:rsid w:val="00AB144C"/>
    <w:rsid w:val="00AB3CCD"/>
    <w:rsid w:val="00AC0925"/>
    <w:rsid w:val="00AC0E93"/>
    <w:rsid w:val="00AC2111"/>
    <w:rsid w:val="00AC22A8"/>
    <w:rsid w:val="00AC4D32"/>
    <w:rsid w:val="00AC62F7"/>
    <w:rsid w:val="00AD4C20"/>
    <w:rsid w:val="00AD55D4"/>
    <w:rsid w:val="00AF2D65"/>
    <w:rsid w:val="00AF4CC4"/>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471A"/>
    <w:rsid w:val="00B47861"/>
    <w:rsid w:val="00B5222E"/>
    <w:rsid w:val="00B536B4"/>
    <w:rsid w:val="00B540C2"/>
    <w:rsid w:val="00B56BA8"/>
    <w:rsid w:val="00B57B6E"/>
    <w:rsid w:val="00B6099C"/>
    <w:rsid w:val="00B61459"/>
    <w:rsid w:val="00B61B8E"/>
    <w:rsid w:val="00B61EF1"/>
    <w:rsid w:val="00B635AC"/>
    <w:rsid w:val="00B643D8"/>
    <w:rsid w:val="00B66281"/>
    <w:rsid w:val="00B724B7"/>
    <w:rsid w:val="00B726D3"/>
    <w:rsid w:val="00B822C4"/>
    <w:rsid w:val="00B8500A"/>
    <w:rsid w:val="00B87D10"/>
    <w:rsid w:val="00B932B4"/>
    <w:rsid w:val="00B9353F"/>
    <w:rsid w:val="00B94517"/>
    <w:rsid w:val="00B95954"/>
    <w:rsid w:val="00BA0390"/>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6226"/>
    <w:rsid w:val="00BD6687"/>
    <w:rsid w:val="00BD67E7"/>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5F1"/>
    <w:rsid w:val="00C07C06"/>
    <w:rsid w:val="00C13B04"/>
    <w:rsid w:val="00C15524"/>
    <w:rsid w:val="00C23771"/>
    <w:rsid w:val="00C326B5"/>
    <w:rsid w:val="00C3456A"/>
    <w:rsid w:val="00C40C48"/>
    <w:rsid w:val="00C41155"/>
    <w:rsid w:val="00C41E7D"/>
    <w:rsid w:val="00C46EEA"/>
    <w:rsid w:val="00C470CA"/>
    <w:rsid w:val="00C52C84"/>
    <w:rsid w:val="00C5390A"/>
    <w:rsid w:val="00C5494C"/>
    <w:rsid w:val="00C57532"/>
    <w:rsid w:val="00C612D2"/>
    <w:rsid w:val="00C61C50"/>
    <w:rsid w:val="00C63468"/>
    <w:rsid w:val="00C67E14"/>
    <w:rsid w:val="00C7069D"/>
    <w:rsid w:val="00C72765"/>
    <w:rsid w:val="00C735B0"/>
    <w:rsid w:val="00C73C6A"/>
    <w:rsid w:val="00C75226"/>
    <w:rsid w:val="00C830E4"/>
    <w:rsid w:val="00C84E02"/>
    <w:rsid w:val="00C868EB"/>
    <w:rsid w:val="00C91BC4"/>
    <w:rsid w:val="00C92B7B"/>
    <w:rsid w:val="00C92F91"/>
    <w:rsid w:val="00C941F1"/>
    <w:rsid w:val="00C96DED"/>
    <w:rsid w:val="00CA4F53"/>
    <w:rsid w:val="00CB2146"/>
    <w:rsid w:val="00CC040D"/>
    <w:rsid w:val="00CC3ADE"/>
    <w:rsid w:val="00CC4D47"/>
    <w:rsid w:val="00CC65EB"/>
    <w:rsid w:val="00CE3839"/>
    <w:rsid w:val="00CF123D"/>
    <w:rsid w:val="00CF148A"/>
    <w:rsid w:val="00CF33F5"/>
    <w:rsid w:val="00CF5190"/>
    <w:rsid w:val="00CF60DF"/>
    <w:rsid w:val="00CF67EF"/>
    <w:rsid w:val="00D01388"/>
    <w:rsid w:val="00D01BCB"/>
    <w:rsid w:val="00D046E0"/>
    <w:rsid w:val="00D04EFC"/>
    <w:rsid w:val="00D0535F"/>
    <w:rsid w:val="00D07E9D"/>
    <w:rsid w:val="00D2051D"/>
    <w:rsid w:val="00D246B4"/>
    <w:rsid w:val="00D2476D"/>
    <w:rsid w:val="00D259AC"/>
    <w:rsid w:val="00D2629F"/>
    <w:rsid w:val="00D30917"/>
    <w:rsid w:val="00D40FF3"/>
    <w:rsid w:val="00D42F45"/>
    <w:rsid w:val="00D433B3"/>
    <w:rsid w:val="00D442A5"/>
    <w:rsid w:val="00D445BB"/>
    <w:rsid w:val="00D4647A"/>
    <w:rsid w:val="00D53388"/>
    <w:rsid w:val="00D54828"/>
    <w:rsid w:val="00D56B56"/>
    <w:rsid w:val="00D60BE7"/>
    <w:rsid w:val="00D6724E"/>
    <w:rsid w:val="00D715CB"/>
    <w:rsid w:val="00D72A7A"/>
    <w:rsid w:val="00D74853"/>
    <w:rsid w:val="00D75105"/>
    <w:rsid w:val="00D75207"/>
    <w:rsid w:val="00D76555"/>
    <w:rsid w:val="00D81226"/>
    <w:rsid w:val="00D8413D"/>
    <w:rsid w:val="00D84CE1"/>
    <w:rsid w:val="00D85A9E"/>
    <w:rsid w:val="00D85E76"/>
    <w:rsid w:val="00D8752E"/>
    <w:rsid w:val="00D87D19"/>
    <w:rsid w:val="00D9063A"/>
    <w:rsid w:val="00D91549"/>
    <w:rsid w:val="00D91F1F"/>
    <w:rsid w:val="00D92882"/>
    <w:rsid w:val="00D965D1"/>
    <w:rsid w:val="00D97415"/>
    <w:rsid w:val="00DA0E7F"/>
    <w:rsid w:val="00DA1B74"/>
    <w:rsid w:val="00DA2FEC"/>
    <w:rsid w:val="00DA4105"/>
    <w:rsid w:val="00DA7801"/>
    <w:rsid w:val="00DB07DC"/>
    <w:rsid w:val="00DC0F82"/>
    <w:rsid w:val="00DC6412"/>
    <w:rsid w:val="00DC64B6"/>
    <w:rsid w:val="00DD2C8C"/>
    <w:rsid w:val="00DE07A1"/>
    <w:rsid w:val="00DE1B53"/>
    <w:rsid w:val="00DE4076"/>
    <w:rsid w:val="00DE7D4B"/>
    <w:rsid w:val="00DF027B"/>
    <w:rsid w:val="00DF0A03"/>
    <w:rsid w:val="00DF175E"/>
    <w:rsid w:val="00DF2879"/>
    <w:rsid w:val="00DF443D"/>
    <w:rsid w:val="00DF5136"/>
    <w:rsid w:val="00E01BE7"/>
    <w:rsid w:val="00E0253E"/>
    <w:rsid w:val="00E0263B"/>
    <w:rsid w:val="00E02C12"/>
    <w:rsid w:val="00E0712E"/>
    <w:rsid w:val="00E073E4"/>
    <w:rsid w:val="00E117C7"/>
    <w:rsid w:val="00E13CE1"/>
    <w:rsid w:val="00E13CE9"/>
    <w:rsid w:val="00E13E43"/>
    <w:rsid w:val="00E17F41"/>
    <w:rsid w:val="00E2466C"/>
    <w:rsid w:val="00E3173D"/>
    <w:rsid w:val="00E34F8B"/>
    <w:rsid w:val="00E36420"/>
    <w:rsid w:val="00E36FCB"/>
    <w:rsid w:val="00E40846"/>
    <w:rsid w:val="00E41A76"/>
    <w:rsid w:val="00E428B9"/>
    <w:rsid w:val="00E42BBE"/>
    <w:rsid w:val="00E46FE9"/>
    <w:rsid w:val="00E5042A"/>
    <w:rsid w:val="00E52FEE"/>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29F8"/>
    <w:rsid w:val="00E9470D"/>
    <w:rsid w:val="00E95114"/>
    <w:rsid w:val="00E95E33"/>
    <w:rsid w:val="00EA05F2"/>
    <w:rsid w:val="00EA12E6"/>
    <w:rsid w:val="00EA1903"/>
    <w:rsid w:val="00EA22B8"/>
    <w:rsid w:val="00EA312A"/>
    <w:rsid w:val="00EA6E88"/>
    <w:rsid w:val="00EA70F5"/>
    <w:rsid w:val="00EA734C"/>
    <w:rsid w:val="00EA7D83"/>
    <w:rsid w:val="00EA7E3A"/>
    <w:rsid w:val="00EB50DF"/>
    <w:rsid w:val="00EB51F5"/>
    <w:rsid w:val="00EB611E"/>
    <w:rsid w:val="00EC1950"/>
    <w:rsid w:val="00ED49D1"/>
    <w:rsid w:val="00ED5CCD"/>
    <w:rsid w:val="00ED617B"/>
    <w:rsid w:val="00ED7C49"/>
    <w:rsid w:val="00EE12FA"/>
    <w:rsid w:val="00EE1337"/>
    <w:rsid w:val="00EE2DAE"/>
    <w:rsid w:val="00EE6D5B"/>
    <w:rsid w:val="00EE75C0"/>
    <w:rsid w:val="00EF1AA5"/>
    <w:rsid w:val="00EF3BEB"/>
    <w:rsid w:val="00F00304"/>
    <w:rsid w:val="00F02C56"/>
    <w:rsid w:val="00F034EB"/>
    <w:rsid w:val="00F0375F"/>
    <w:rsid w:val="00F048AC"/>
    <w:rsid w:val="00F071F6"/>
    <w:rsid w:val="00F07802"/>
    <w:rsid w:val="00F10212"/>
    <w:rsid w:val="00F10375"/>
    <w:rsid w:val="00F11DE3"/>
    <w:rsid w:val="00F172D4"/>
    <w:rsid w:val="00F25D29"/>
    <w:rsid w:val="00F264BB"/>
    <w:rsid w:val="00F2708B"/>
    <w:rsid w:val="00F373D4"/>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2D02"/>
    <w:rsid w:val="00FC552E"/>
    <w:rsid w:val="00FC69F9"/>
    <w:rsid w:val="00FC6EFC"/>
    <w:rsid w:val="00FD0317"/>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c6c1b2"/>
    </o:shapedefaults>
    <o:shapelayout v:ext="edit">
      <o:idmap v:ext="edit" data="1"/>
    </o:shapelayout>
  </w:shapeDefaults>
  <w:decimalSymbol w:val="."/>
  <w:listSeparator w:val=","/>
  <w14:docId w14:val="7B011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iPriority="99" w:unhideWhenUsed="0"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HTML Acronym"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autoRedefine/>
    <w:uiPriority w:val="99"/>
    <w:rsid w:val="00584184"/>
    <w:rPr>
      <w:sz w:val="20"/>
    </w:rPr>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F373D4"/>
    <w:pPr>
      <w:widowControl w:val="0"/>
      <w:shd w:val="clear" w:color="auto" w:fill="FFFFFF"/>
      <w:autoSpaceDE w:val="0"/>
      <w:autoSpaceDN w:val="0"/>
      <w:adjustRightInd w:val="0"/>
      <w:ind w:left="360" w:hanging="360"/>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iPriority="99" w:unhideWhenUsed="0"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HTML Acronym"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autoRedefine/>
    <w:uiPriority w:val="99"/>
    <w:rsid w:val="00584184"/>
    <w:rPr>
      <w:sz w:val="20"/>
    </w:rPr>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F373D4"/>
    <w:pPr>
      <w:widowControl w:val="0"/>
      <w:shd w:val="clear" w:color="auto" w:fill="FFFFFF"/>
      <w:autoSpaceDE w:val="0"/>
      <w:autoSpaceDN w:val="0"/>
      <w:adjustRightInd w:val="0"/>
      <w:ind w:left="360" w:hanging="36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73127">
      <w:bodyDiv w:val="1"/>
      <w:marLeft w:val="0"/>
      <w:marRight w:val="0"/>
      <w:marTop w:val="0"/>
      <w:marBottom w:val="0"/>
      <w:divBdr>
        <w:top w:val="none" w:sz="0" w:space="0" w:color="auto"/>
        <w:left w:val="none" w:sz="0" w:space="0" w:color="auto"/>
        <w:bottom w:val="none" w:sz="0" w:space="0" w:color="auto"/>
        <w:right w:val="none" w:sz="0" w:space="0" w:color="auto"/>
      </w:divBdr>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76030749">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056899473">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54459113">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961409">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26" Type="http://schemas.openxmlformats.org/officeDocument/2006/relationships/hyperlink" Target="https://www.ato.gov.au/tax-professionals/prepare-and-lodge/managing-your-lodgment-program/client-declarations-and-lodgment-online/" TargetMode="External"/><Relationship Id="rId3" Type="http://schemas.openxmlformats.org/officeDocument/2006/relationships/customXml" Target="../customXml/item3.xml"/><Relationship Id="rId21" Type="http://schemas.openxmlformats.org/officeDocument/2006/relationships/hyperlink" Target="http://www.sbr.gov.au/software-developers/developer-tools/glossary" TargetMode="Externa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abr.gov.au/AUSkey/"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obtainTFNalgorith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ato.gov.au/general/online-services/access-manager/" TargetMode="External"/><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oleObject" Target="embeddings/oleObject1.bin"/><Relationship Id="rId28" Type="http://schemas.openxmlformats.org/officeDocument/2006/relationships/hyperlink" Target="https://www.ato.gov.au/Tax-professionals/Prepare-and-lodge/Tax-Time-2017/Before-you-lodge/Prevent-delays-in-processing-returns/" TargetMode="Externa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4.emf"/><Relationship Id="rId27" Type="http://schemas.openxmlformats.org/officeDocument/2006/relationships/hyperlink" Target="http://softwaredevelopers.ato.gov.au/ELSspecification" TargetMode="External"/><Relationship Id="rId30" Type="http://schemas.openxmlformats.org/officeDocument/2006/relationships/hyperlink" Target="http://softwaredevelopers.ato.gov.au/ABNformat" TargetMode="Externa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Published Final</Document_x0020_Status>
    <Endorsing_x0020_Officer xmlns="fc59432e-ae4a-4421-baa1-eafb91367645">
      <UserInfo>
        <DisplayName/>
        <AccountId xsi:nil="true"/>
        <AccountType/>
      </UserInfo>
    </Endorsing_x0020_Officer>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Project xmlns="fc59432e-ae4a-4421-baa1-eafb91367645" xsi:nil="true"/>
    <Audience xmlns="fc59432e-ae4a-4421-baa1-eafb91367645">External</Audience>
    <Domain xmlns="fc59432e-ae4a-4421-baa1-eafb91367645">NITR</Domai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48CE4-D94C-4DC6-BAD9-A11B72BAF96A}">
  <ds:schemaRefs>
    <ds:schemaRef ds:uri="http://schemas.microsoft.com/sharepoint/v3/contenttype/forms"/>
  </ds:schemaRefs>
</ds:datastoreItem>
</file>

<file path=customXml/itemProps2.xml><?xml version="1.0" encoding="utf-8"?>
<ds:datastoreItem xmlns:ds="http://schemas.openxmlformats.org/officeDocument/2006/customXml" ds:itemID="{A0085DF1-3874-4392-86A6-F249E3100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914DBC-BC36-4F56-AEB8-B028930F5AF8}">
  <ds:schemaRefs>
    <ds:schemaRef ds:uri="http://purl.org/dc/elements/1.1/"/>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purl.org/dc/dcmitype/"/>
    <ds:schemaRef ds:uri="fc59432e-ae4a-4421-baa1-eafb91367645"/>
    <ds:schemaRef ds:uri="http://schemas.microsoft.com/sharepoint/v3/fields"/>
  </ds:schemaRefs>
</ds:datastoreItem>
</file>

<file path=customXml/itemProps4.xml><?xml version="1.0" encoding="utf-8"?>
<ds:datastoreItem xmlns:ds="http://schemas.openxmlformats.org/officeDocument/2006/customXml" ds:itemID="{31326036-0A36-43DC-AF89-B95F4A03D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2218</Words>
  <Characters>15463</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ATO SMSFAR.0007 2017 Business Implementation Guide</vt:lpstr>
    </vt:vector>
  </TitlesOfParts>
  <Company>Australian Taxation Office</Company>
  <LinksUpToDate>false</LinksUpToDate>
  <CharactersWithSpaces>17646</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SMSFAR.0007 2017 Business Implementation Guide</dc:title>
  <dc:creator/>
  <dc:description>SBR CR xx</dc:description>
  <cp:lastModifiedBy>uanme</cp:lastModifiedBy>
  <cp:revision>5</cp:revision>
  <cp:lastPrinted>2014-12-16T04:27:00Z</cp:lastPrinted>
  <dcterms:created xsi:type="dcterms:W3CDTF">2017-06-28T01:17:00Z</dcterms:created>
  <dcterms:modified xsi:type="dcterms:W3CDTF">2017-06-28T06:47:00Z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0x0101009567C64BD2626147A6CDB32DF403B2B2</vt:lpwstr>
  </property>
</Properties>
</file>