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0C9AEB3A" w14:textId="77777777" w:rsidTr="00972F47">
        <w:trPr>
          <w:trHeight w:hRule="exact" w:val="1798"/>
        </w:trPr>
        <w:tc>
          <w:tcPr>
            <w:tcW w:w="9639" w:type="dxa"/>
            <w:gridSpan w:val="2"/>
            <w:vAlign w:val="bottom"/>
          </w:tcPr>
          <w:p w14:paraId="0C9AEB39" w14:textId="77777777" w:rsidR="00727F08" w:rsidRPr="009B06E0" w:rsidRDefault="00727F08" w:rsidP="00972F47">
            <w:pPr>
              <w:spacing w:before="60" w:after="60"/>
              <w:jc w:val="center"/>
              <w:rPr>
                <w:rFonts w:cs="Arial"/>
                <w:noProof/>
              </w:rPr>
            </w:pPr>
            <w:r>
              <w:rPr>
                <w:noProof/>
              </w:rPr>
              <w:drawing>
                <wp:anchor distT="0" distB="0" distL="114300" distR="114300" simplePos="0" relativeHeight="251658240" behindDoc="1" locked="1" layoutInCell="1" allowOverlap="1" wp14:anchorId="0C9AF409" wp14:editId="06438282">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0C9AEB3C" w14:textId="77777777" w:rsidTr="00972F47">
        <w:tc>
          <w:tcPr>
            <w:tcW w:w="9639" w:type="dxa"/>
            <w:gridSpan w:val="2"/>
            <w:vAlign w:val="bottom"/>
          </w:tcPr>
          <w:p w14:paraId="0C9AEB3B" w14:textId="77777777" w:rsidR="00727F08" w:rsidRPr="009B06E0" w:rsidRDefault="00727F08" w:rsidP="00972F47">
            <w:pPr>
              <w:pStyle w:val="FileRefRow"/>
              <w:spacing w:before="60" w:after="60"/>
              <w:jc w:val="right"/>
              <w:rPr>
                <w:rFonts w:cs="Arial"/>
              </w:rPr>
            </w:pPr>
          </w:p>
        </w:tc>
      </w:tr>
      <w:tr w:rsidR="00727F08" w:rsidRPr="009B06E0" w14:paraId="0C9AEB45" w14:textId="77777777" w:rsidTr="0066081F">
        <w:tblPrEx>
          <w:tblCellMar>
            <w:left w:w="170" w:type="dxa"/>
            <w:right w:w="170" w:type="dxa"/>
          </w:tblCellMar>
        </w:tblPrEx>
        <w:trPr>
          <w:trHeight w:hRule="exact" w:val="8618"/>
        </w:trPr>
        <w:tc>
          <w:tcPr>
            <w:tcW w:w="9639" w:type="dxa"/>
            <w:gridSpan w:val="2"/>
            <w:vAlign w:val="bottom"/>
          </w:tcPr>
          <w:p w14:paraId="0C9AEB3D" w14:textId="77777777" w:rsidR="003F7EF0" w:rsidRPr="009B06E0" w:rsidRDefault="003F7EF0" w:rsidP="003F7EF0">
            <w:pPr>
              <w:pStyle w:val="ReportTitle"/>
              <w:numPr>
                <w:ilvl w:val="0"/>
                <w:numId w:val="0"/>
              </w:numPr>
              <w:spacing w:before="60"/>
              <w:ind w:left="440"/>
              <w:rPr>
                <w:rFonts w:cs="Arial"/>
              </w:rPr>
            </w:pPr>
            <w:r w:rsidRPr="009B06E0">
              <w:rPr>
                <w:rFonts w:cs="Arial"/>
              </w:rPr>
              <w:t>Standard Business Reporting</w:t>
            </w:r>
          </w:p>
          <w:p w14:paraId="0C9AEB3E" w14:textId="5E3AC82E" w:rsidR="00727F08" w:rsidRPr="006A040E" w:rsidRDefault="00727F08" w:rsidP="00972F47">
            <w:pPr>
              <w:pStyle w:val="ReportTitle"/>
              <w:spacing w:before="60" w:after="0" w:line="240" w:lineRule="auto"/>
              <w:ind w:left="442"/>
              <w:rPr>
                <w:sz w:val="50"/>
              </w:rPr>
            </w:pPr>
            <w:r w:rsidRPr="006A040E">
              <w:rPr>
                <w:sz w:val="50"/>
              </w:rPr>
              <w:t>Australian Taxation Office</w:t>
            </w:r>
            <w:r w:rsidR="0059576F">
              <w:rPr>
                <w:sz w:val="50"/>
              </w:rPr>
              <w:t xml:space="preserve"> </w:t>
            </w:r>
            <w:r w:rsidR="002B67E6" w:rsidRPr="006A040E">
              <w:rPr>
                <w:sz w:val="50"/>
              </w:rPr>
              <w:t>–</w:t>
            </w:r>
          </w:p>
          <w:p w14:paraId="0C9AEB3F" w14:textId="363E6AA6" w:rsidR="00727F08" w:rsidRPr="006A040E" w:rsidRDefault="00FE106B" w:rsidP="008927C4">
            <w:pPr>
              <w:pStyle w:val="ReportTitle"/>
              <w:numPr>
                <w:ilvl w:val="0"/>
                <w:numId w:val="0"/>
              </w:numPr>
              <w:spacing w:before="60"/>
              <w:ind w:left="440"/>
              <w:rPr>
                <w:rFonts w:cs="Arial"/>
                <w:sz w:val="50"/>
                <w:szCs w:val="50"/>
              </w:rPr>
            </w:pPr>
            <w:r w:rsidRPr="00FC282F">
              <w:rPr>
                <w:sz w:val="50"/>
              </w:rPr>
              <w:t>Pre</w:t>
            </w:r>
            <w:r>
              <w:rPr>
                <w:sz w:val="50"/>
              </w:rPr>
              <w:t>-</w:t>
            </w:r>
            <w:r w:rsidRPr="00FC282F">
              <w:rPr>
                <w:sz w:val="50"/>
              </w:rPr>
              <w:t>fill</w:t>
            </w:r>
            <w:r w:rsidRPr="005C1570">
              <w:rPr>
                <w:sz w:val="50"/>
              </w:rPr>
              <w:t xml:space="preserve"> </w:t>
            </w:r>
            <w:r w:rsidR="00183188">
              <w:rPr>
                <w:sz w:val="50"/>
              </w:rPr>
              <w:t>I</w:t>
            </w:r>
            <w:r w:rsidR="00257159">
              <w:rPr>
                <w:sz w:val="50"/>
              </w:rPr>
              <w:t xml:space="preserve">ndividual Income Tax </w:t>
            </w:r>
            <w:r w:rsidR="00183188">
              <w:rPr>
                <w:sz w:val="50"/>
              </w:rPr>
              <w:t>R</w:t>
            </w:r>
            <w:r w:rsidR="00257159">
              <w:rPr>
                <w:sz w:val="50"/>
              </w:rPr>
              <w:t>eturn</w:t>
            </w:r>
            <w:r w:rsidR="00183188">
              <w:rPr>
                <w:sz w:val="50"/>
              </w:rPr>
              <w:t xml:space="preserve"> </w:t>
            </w:r>
            <w:r w:rsidR="00A164AC">
              <w:rPr>
                <w:sz w:val="50"/>
              </w:rPr>
              <w:t>2014</w:t>
            </w:r>
            <w:r w:rsidR="00623AD4">
              <w:rPr>
                <w:sz w:val="50"/>
              </w:rPr>
              <w:t xml:space="preserve"> </w:t>
            </w:r>
            <w:r w:rsidR="00B91320">
              <w:rPr>
                <w:sz w:val="50"/>
              </w:rPr>
              <w:t>(PIITR.0001)</w:t>
            </w:r>
          </w:p>
          <w:p w14:paraId="0C9AEB40" w14:textId="77777777" w:rsidR="00727F08" w:rsidRPr="009B06E0" w:rsidRDefault="00727F08" w:rsidP="005E0B6D">
            <w:pPr>
              <w:pStyle w:val="ReportTitle"/>
              <w:numPr>
                <w:ilvl w:val="0"/>
                <w:numId w:val="0"/>
              </w:numPr>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0C9AEB41" w14:textId="73CE6E8F" w:rsidR="00727F08" w:rsidRPr="00B26D4A"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2C63E8">
              <w:rPr>
                <w:rFonts w:ascii="Arial" w:hAnsi="Arial"/>
                <w:sz w:val="28"/>
              </w:rPr>
              <w:t>30</w:t>
            </w:r>
            <w:bookmarkStart w:id="0" w:name="_GoBack"/>
            <w:bookmarkEnd w:id="0"/>
            <w:r w:rsidR="00356F8F">
              <w:rPr>
                <w:rFonts w:ascii="Arial" w:hAnsi="Arial"/>
                <w:sz w:val="28"/>
              </w:rPr>
              <w:t xml:space="preserve"> Ju</w:t>
            </w:r>
            <w:r w:rsidR="00757AFB">
              <w:rPr>
                <w:rFonts w:ascii="Arial" w:hAnsi="Arial"/>
                <w:sz w:val="28"/>
              </w:rPr>
              <w:t>ly</w:t>
            </w:r>
            <w:r w:rsidR="003F4E9E">
              <w:rPr>
                <w:rFonts w:ascii="Arial" w:hAnsi="Arial"/>
                <w:sz w:val="28"/>
              </w:rPr>
              <w:t xml:space="preserve"> </w:t>
            </w:r>
            <w:r w:rsidR="00DA0E3E">
              <w:rPr>
                <w:rFonts w:ascii="Arial" w:hAnsi="Arial"/>
                <w:sz w:val="28"/>
              </w:rPr>
              <w:t>2015</w:t>
            </w:r>
          </w:p>
          <w:p w14:paraId="0C9AEB42" w14:textId="5FA710A6" w:rsidR="00727F08" w:rsidRPr="00B26D4A" w:rsidRDefault="002C63E8" w:rsidP="00972F47">
            <w:pPr>
              <w:pStyle w:val="-subtitle"/>
              <w:spacing w:before="240"/>
              <w:ind w:left="425"/>
              <w:rPr>
                <w:rFonts w:ascii="Arial" w:hAnsi="Arial"/>
                <w:sz w:val="28"/>
              </w:rPr>
            </w:pPr>
            <w:bookmarkStart w:id="1" w:name="OLE_LINK3"/>
            <w:bookmarkStart w:id="2" w:name="OLE_LINK4"/>
            <w:r>
              <w:rPr>
                <w:rFonts w:ascii="Arial" w:hAnsi="Arial"/>
                <w:sz w:val="28"/>
              </w:rPr>
              <w:t>Final – suitable for use</w:t>
            </w:r>
          </w:p>
          <w:bookmarkEnd w:id="1"/>
          <w:bookmarkEnd w:id="2"/>
          <w:p w14:paraId="0C9AEB43" w14:textId="77777777" w:rsidR="00727F08" w:rsidRPr="006B7540" w:rsidRDefault="00727F08" w:rsidP="00972F47">
            <w:pPr>
              <w:pStyle w:val="-subtitle"/>
              <w:spacing w:before="240"/>
              <w:ind w:left="425"/>
              <w:rPr>
                <w:rFonts w:ascii="Arial" w:hAnsi="Arial"/>
                <w:sz w:val="28"/>
              </w:rPr>
            </w:pPr>
          </w:p>
          <w:p w14:paraId="0C9AEB44" w14:textId="77777777" w:rsidR="00727F08" w:rsidRPr="009B06E0" w:rsidRDefault="00727F08" w:rsidP="00AB3AF7">
            <w:pPr>
              <w:pStyle w:val="ReportDescription"/>
              <w:numPr>
                <w:ilvl w:val="0"/>
                <w:numId w:val="0"/>
              </w:numPr>
              <w:spacing w:before="60" w:after="60"/>
              <w:ind w:left="851"/>
              <w:rPr>
                <w:rFonts w:cs="Arial"/>
              </w:rPr>
            </w:pPr>
          </w:p>
        </w:tc>
      </w:tr>
      <w:tr w:rsidR="00727F08" w:rsidRPr="009B06E0" w14:paraId="0C9AEB47" w14:textId="77777777" w:rsidTr="0066081F">
        <w:tblPrEx>
          <w:tblCellMar>
            <w:left w:w="170" w:type="dxa"/>
            <w:right w:w="170" w:type="dxa"/>
          </w:tblCellMar>
        </w:tblPrEx>
        <w:trPr>
          <w:trHeight w:hRule="exact" w:val="416"/>
        </w:trPr>
        <w:tc>
          <w:tcPr>
            <w:tcW w:w="9639" w:type="dxa"/>
            <w:gridSpan w:val="2"/>
            <w:tcMar>
              <w:left w:w="227" w:type="dxa"/>
              <w:right w:w="227" w:type="dxa"/>
            </w:tcMar>
            <w:vAlign w:val="bottom"/>
          </w:tcPr>
          <w:p w14:paraId="0C9AEB46" w14:textId="77777777" w:rsidR="00727F08" w:rsidRPr="009B06E0" w:rsidRDefault="00727F08" w:rsidP="00972F47">
            <w:pPr>
              <w:pBdr>
                <w:bottom w:val="single" w:sz="4" w:space="0" w:color="auto"/>
              </w:pBdr>
              <w:rPr>
                <w:rFonts w:cs="Arial"/>
              </w:rPr>
            </w:pPr>
          </w:p>
        </w:tc>
      </w:tr>
      <w:tr w:rsidR="00727F08" w:rsidRPr="009B06E0" w14:paraId="0C9AEB4A" w14:textId="77777777" w:rsidTr="0066081F">
        <w:tblPrEx>
          <w:tblCellMar>
            <w:left w:w="170" w:type="dxa"/>
            <w:right w:w="170" w:type="dxa"/>
          </w:tblCellMar>
        </w:tblPrEx>
        <w:trPr>
          <w:trHeight w:hRule="exact" w:val="715"/>
        </w:trPr>
        <w:tc>
          <w:tcPr>
            <w:tcW w:w="6660" w:type="dxa"/>
            <w:vAlign w:val="bottom"/>
          </w:tcPr>
          <w:p w14:paraId="0C9AEB48" w14:textId="0AD3D045" w:rsidR="00727F08" w:rsidRPr="009B06E0" w:rsidRDefault="00FA111F" w:rsidP="00972F47">
            <w:pPr>
              <w:spacing w:before="60" w:after="60"/>
            </w:pPr>
            <w:r>
              <w:rPr>
                <w:rFonts w:cs="Arial"/>
                <w:noProof/>
              </w:rPr>
              <w:drawing>
                <wp:inline distT="0" distB="0" distL="0" distR="0" wp14:anchorId="7AE9A541" wp14:editId="7075A5AC">
                  <wp:extent cx="176530" cy="17653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00727F08" w:rsidRPr="009B06E0">
              <w:rPr>
                <w:rFonts w:cs="Arial"/>
              </w:rPr>
              <w:t xml:space="preserve">  This document and its attachments are </w:t>
            </w:r>
            <w:bookmarkStart w:id="3" w:name="bkmkClassification"/>
            <w:r w:rsidR="00727F08">
              <w:rPr>
                <w:rFonts w:cs="Arial"/>
                <w:b/>
              </w:rPr>
              <w:fldChar w:fldCharType="begin">
                <w:ffData>
                  <w:name w:val="bkmkClassification"/>
                  <w:enabled/>
                  <w:calcOnExit w:val="0"/>
                  <w:textInput>
                    <w:default w:val="Unclassified"/>
                  </w:textInput>
                </w:ffData>
              </w:fldChar>
            </w:r>
            <w:r w:rsidR="00727F08">
              <w:rPr>
                <w:rFonts w:cs="Arial"/>
                <w:b/>
              </w:rPr>
              <w:instrText xml:space="preserve"> FORMTEXT </w:instrText>
            </w:r>
            <w:r w:rsidR="00727F08">
              <w:rPr>
                <w:rFonts w:cs="Arial"/>
                <w:b/>
              </w:rPr>
            </w:r>
            <w:r w:rsidR="00727F08">
              <w:rPr>
                <w:rFonts w:cs="Arial"/>
                <w:b/>
              </w:rPr>
              <w:fldChar w:fldCharType="separate"/>
            </w:r>
            <w:r w:rsidR="00727F08">
              <w:rPr>
                <w:rFonts w:cs="Arial"/>
                <w:b/>
                <w:noProof/>
              </w:rPr>
              <w:t>Unclassified</w:t>
            </w:r>
            <w:r w:rsidR="00727F08">
              <w:rPr>
                <w:rFonts w:cs="Arial"/>
                <w:b/>
              </w:rPr>
              <w:fldChar w:fldCharType="end"/>
            </w:r>
            <w:bookmarkEnd w:id="3"/>
          </w:p>
        </w:tc>
        <w:tc>
          <w:tcPr>
            <w:tcW w:w="2979" w:type="dxa"/>
            <w:vAlign w:val="bottom"/>
          </w:tcPr>
          <w:p w14:paraId="0C9AEB49" w14:textId="77777777" w:rsidR="00727F08" w:rsidRPr="009B06E0" w:rsidRDefault="00727F08" w:rsidP="00972F47">
            <w:pPr>
              <w:spacing w:before="60" w:after="60"/>
            </w:pPr>
            <w:r>
              <w:rPr>
                <w:noProof/>
              </w:rPr>
              <w:drawing>
                <wp:inline distT="0" distB="0" distL="0" distR="0" wp14:anchorId="0C9AF40D" wp14:editId="7CDE309A">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0C9AEB4D" w14:textId="77777777" w:rsidTr="0066081F">
        <w:tblPrEx>
          <w:tblCellMar>
            <w:left w:w="170" w:type="dxa"/>
            <w:right w:w="170" w:type="dxa"/>
          </w:tblCellMar>
        </w:tblPrEx>
        <w:trPr>
          <w:trHeight w:hRule="exact" w:val="1584"/>
        </w:trPr>
        <w:tc>
          <w:tcPr>
            <w:tcW w:w="6660" w:type="dxa"/>
          </w:tcPr>
          <w:p w14:paraId="0C9AEB4B" w14:textId="77777777" w:rsidR="00727F08" w:rsidRPr="009B06E0" w:rsidRDefault="00727F08" w:rsidP="00972F47">
            <w:pPr>
              <w:pStyle w:val="Maintext"/>
              <w:spacing w:before="60" w:after="60"/>
              <w:rPr>
                <w:rStyle w:val="Classification"/>
                <w:caps w:val="0"/>
              </w:rPr>
            </w:pPr>
          </w:p>
        </w:tc>
        <w:tc>
          <w:tcPr>
            <w:tcW w:w="2979" w:type="dxa"/>
          </w:tcPr>
          <w:p w14:paraId="0C9AEB4C"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0C9AEB4E" w14:textId="77777777" w:rsidR="00AD4C20" w:rsidRDefault="00AD4C20"/>
    <w:p w14:paraId="0C9AEB4F" w14:textId="77777777" w:rsidR="0073486D" w:rsidRDefault="0073486D" w:rsidP="00404A86">
      <w:pPr>
        <w:pStyle w:val="HEADAA"/>
        <w:rPr>
          <w:color w:val="FF0000"/>
          <w:highlight w:val="yellow"/>
        </w:rPr>
      </w:pPr>
      <w:bookmarkStart w:id="4" w:name="ClassificationPage1b"/>
      <w:bookmarkEnd w:id="4"/>
    </w:p>
    <w:p w14:paraId="0C9AEB50" w14:textId="77777777" w:rsidR="0073486D" w:rsidRDefault="0073486D" w:rsidP="00404A86">
      <w:pPr>
        <w:pStyle w:val="HEADAA"/>
        <w:rPr>
          <w:color w:val="FF0000"/>
          <w:highlight w:val="yellow"/>
        </w:rPr>
      </w:pPr>
    </w:p>
    <w:p w14:paraId="0C9AEB86" w14:textId="77777777" w:rsidR="00E816A9" w:rsidRPr="00772C7B" w:rsidRDefault="00E816A9" w:rsidP="00772C7B">
      <w:pPr>
        <w:pStyle w:val="VersionHeadA"/>
        <w:pageBreakBefore/>
      </w:pPr>
      <w:r w:rsidRPr="00772C7B">
        <w:lastRenderedPageBreak/>
        <w:t>VERSION CONTROL</w:t>
      </w:r>
    </w:p>
    <w:p w14:paraId="7D434636" w14:textId="77777777"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643B66" w14:paraId="65F9D86A" w14:textId="77777777" w:rsidTr="009E0A96">
        <w:trPr>
          <w:trHeight w:val="444"/>
        </w:trPr>
        <w:tc>
          <w:tcPr>
            <w:tcW w:w="1242" w:type="dxa"/>
            <w:shd w:val="clear" w:color="auto" w:fill="C6D9F1" w:themeFill="text2" w:themeFillTint="33"/>
            <w:vAlign w:val="center"/>
          </w:tcPr>
          <w:p w14:paraId="2ECDA23B" w14:textId="77777777" w:rsidR="00643B66" w:rsidRDefault="00643B66" w:rsidP="009E0A96">
            <w:pPr>
              <w:pStyle w:val="Maintext"/>
              <w:rPr>
                <w:sz w:val="20"/>
              </w:rPr>
            </w:pPr>
            <w:r w:rsidRPr="00C33A9B">
              <w:rPr>
                <w:b/>
                <w:sz w:val="20"/>
                <w:szCs w:val="20"/>
              </w:rPr>
              <w:t>Version</w:t>
            </w:r>
          </w:p>
        </w:tc>
        <w:tc>
          <w:tcPr>
            <w:tcW w:w="1701" w:type="dxa"/>
            <w:shd w:val="clear" w:color="auto" w:fill="C6D9F1" w:themeFill="text2" w:themeFillTint="33"/>
            <w:vAlign w:val="center"/>
          </w:tcPr>
          <w:p w14:paraId="21D57027" w14:textId="77777777" w:rsidR="00643B66" w:rsidRDefault="00643B66" w:rsidP="009E0A96">
            <w:pPr>
              <w:pStyle w:val="Maintext"/>
              <w:rPr>
                <w:sz w:val="20"/>
              </w:rPr>
            </w:pPr>
            <w:r w:rsidRPr="00C33A9B">
              <w:rPr>
                <w:b/>
                <w:sz w:val="20"/>
                <w:szCs w:val="20"/>
              </w:rPr>
              <w:t>Release date</w:t>
            </w:r>
          </w:p>
        </w:tc>
        <w:tc>
          <w:tcPr>
            <w:tcW w:w="6571" w:type="dxa"/>
            <w:shd w:val="clear" w:color="auto" w:fill="C6D9F1" w:themeFill="text2" w:themeFillTint="33"/>
            <w:vAlign w:val="center"/>
          </w:tcPr>
          <w:p w14:paraId="143C3CEC" w14:textId="77777777" w:rsidR="00643B66" w:rsidRDefault="00643B66" w:rsidP="009E0A96">
            <w:pPr>
              <w:pStyle w:val="Maintext"/>
              <w:rPr>
                <w:sz w:val="20"/>
              </w:rPr>
            </w:pPr>
            <w:r w:rsidRPr="00C33A9B">
              <w:rPr>
                <w:b/>
                <w:sz w:val="20"/>
                <w:szCs w:val="20"/>
              </w:rPr>
              <w:t>Description of changes</w:t>
            </w:r>
          </w:p>
        </w:tc>
      </w:tr>
      <w:tr w:rsidR="00361507" w14:paraId="530A0248" w14:textId="77777777" w:rsidTr="009E0A96">
        <w:trPr>
          <w:trHeight w:val="794"/>
        </w:trPr>
        <w:tc>
          <w:tcPr>
            <w:tcW w:w="1242" w:type="dxa"/>
            <w:vAlign w:val="center"/>
          </w:tcPr>
          <w:p w14:paraId="7E8DC721" w14:textId="420673BA" w:rsidR="00361507" w:rsidRDefault="00361507" w:rsidP="009E0A96">
            <w:pPr>
              <w:pStyle w:val="Maintext"/>
              <w:rPr>
                <w:sz w:val="20"/>
              </w:rPr>
            </w:pPr>
            <w:r>
              <w:rPr>
                <w:sz w:val="20"/>
              </w:rPr>
              <w:t>1.0</w:t>
            </w:r>
          </w:p>
        </w:tc>
        <w:tc>
          <w:tcPr>
            <w:tcW w:w="1701" w:type="dxa"/>
            <w:vAlign w:val="center"/>
          </w:tcPr>
          <w:p w14:paraId="201D44B0" w14:textId="7C2A147F" w:rsidR="00361507" w:rsidRDefault="009E3133" w:rsidP="009E0A96">
            <w:pPr>
              <w:pStyle w:val="Maintext"/>
              <w:rPr>
                <w:sz w:val="20"/>
              </w:rPr>
            </w:pPr>
            <w:r>
              <w:rPr>
                <w:sz w:val="20"/>
              </w:rPr>
              <w:t>9</w:t>
            </w:r>
            <w:r w:rsidR="00361507">
              <w:rPr>
                <w:sz w:val="20"/>
              </w:rPr>
              <w:t>/07/2015</w:t>
            </w:r>
          </w:p>
        </w:tc>
        <w:tc>
          <w:tcPr>
            <w:tcW w:w="6571" w:type="dxa"/>
            <w:vAlign w:val="center"/>
          </w:tcPr>
          <w:p w14:paraId="6CC9520D" w14:textId="637ADFCC" w:rsidR="008B36DF" w:rsidRDefault="008B36DF" w:rsidP="008B36DF">
            <w:pPr>
              <w:pStyle w:val="Maintext"/>
              <w:rPr>
                <w:sz w:val="20"/>
              </w:rPr>
            </w:pPr>
            <w:r>
              <w:rPr>
                <w:sz w:val="20"/>
              </w:rPr>
              <w:t>The following sections have been updated for final publishing:</w:t>
            </w:r>
          </w:p>
          <w:p w14:paraId="025DA780" w14:textId="77777777" w:rsidR="008B36DF" w:rsidRDefault="008B36DF" w:rsidP="008B36DF">
            <w:pPr>
              <w:pStyle w:val="Maintext"/>
              <w:rPr>
                <w:sz w:val="20"/>
              </w:rPr>
            </w:pPr>
          </w:p>
          <w:p w14:paraId="5DEF86D5" w14:textId="77777777" w:rsidR="008B36DF" w:rsidRDefault="008B36DF" w:rsidP="008B36DF">
            <w:pPr>
              <w:pStyle w:val="Maintext"/>
              <w:numPr>
                <w:ilvl w:val="0"/>
                <w:numId w:val="31"/>
              </w:numPr>
              <w:rPr>
                <w:sz w:val="20"/>
              </w:rPr>
            </w:pPr>
            <w:r>
              <w:rPr>
                <w:sz w:val="20"/>
              </w:rPr>
              <w:t>1.1: Updated for clarity</w:t>
            </w:r>
          </w:p>
          <w:p w14:paraId="49146F19" w14:textId="77777777" w:rsidR="008B36DF" w:rsidRDefault="008B36DF" w:rsidP="008B36DF">
            <w:pPr>
              <w:pStyle w:val="Maintext"/>
              <w:numPr>
                <w:ilvl w:val="0"/>
                <w:numId w:val="31"/>
              </w:numPr>
              <w:rPr>
                <w:sz w:val="20"/>
              </w:rPr>
            </w:pPr>
            <w:r>
              <w:rPr>
                <w:sz w:val="20"/>
              </w:rPr>
              <w:t>1.4: Glossary: Updated acronyms</w:t>
            </w:r>
          </w:p>
          <w:p w14:paraId="2FF6FB22" w14:textId="77777777" w:rsidR="008B36DF" w:rsidRDefault="008B36DF" w:rsidP="008B36DF">
            <w:pPr>
              <w:pStyle w:val="Maintext"/>
              <w:numPr>
                <w:ilvl w:val="0"/>
                <w:numId w:val="31"/>
              </w:numPr>
              <w:rPr>
                <w:sz w:val="20"/>
              </w:rPr>
            </w:pPr>
            <w:r>
              <w:rPr>
                <w:sz w:val="20"/>
              </w:rPr>
              <w:t>2,2: Updated for clarity</w:t>
            </w:r>
          </w:p>
          <w:p w14:paraId="310D1428" w14:textId="77777777" w:rsidR="008B36DF" w:rsidRDefault="008B36DF" w:rsidP="008B36DF">
            <w:pPr>
              <w:pStyle w:val="Maintext"/>
              <w:numPr>
                <w:ilvl w:val="0"/>
                <w:numId w:val="31"/>
              </w:numPr>
              <w:rPr>
                <w:sz w:val="20"/>
              </w:rPr>
            </w:pPr>
            <w:r>
              <w:rPr>
                <w:sz w:val="20"/>
              </w:rPr>
              <w:t>3.1: Updated for accuracy</w:t>
            </w:r>
          </w:p>
          <w:p w14:paraId="5DCAFCF9" w14:textId="77777777" w:rsidR="008B36DF" w:rsidRDefault="008B36DF" w:rsidP="008B36DF">
            <w:pPr>
              <w:pStyle w:val="Maintext"/>
              <w:numPr>
                <w:ilvl w:val="0"/>
                <w:numId w:val="31"/>
              </w:numPr>
              <w:rPr>
                <w:sz w:val="20"/>
              </w:rPr>
            </w:pPr>
            <w:r>
              <w:rPr>
                <w:sz w:val="20"/>
              </w:rPr>
              <w:t>5.4: Updated note</w:t>
            </w:r>
          </w:p>
          <w:p w14:paraId="4F57D05F" w14:textId="77777777" w:rsidR="008B36DF" w:rsidRDefault="008B36DF" w:rsidP="008B36DF">
            <w:pPr>
              <w:pStyle w:val="Maintext"/>
              <w:numPr>
                <w:ilvl w:val="0"/>
                <w:numId w:val="31"/>
              </w:numPr>
              <w:rPr>
                <w:sz w:val="20"/>
              </w:rPr>
            </w:pPr>
            <w:r>
              <w:rPr>
                <w:sz w:val="20"/>
              </w:rPr>
              <w:t>6: Removed T5 from mapping rules</w:t>
            </w:r>
          </w:p>
          <w:p w14:paraId="76E1A646" w14:textId="77777777" w:rsidR="008B36DF" w:rsidRDefault="008B36DF" w:rsidP="008B36DF">
            <w:pPr>
              <w:pStyle w:val="Maintext"/>
              <w:numPr>
                <w:ilvl w:val="0"/>
                <w:numId w:val="31"/>
              </w:numPr>
              <w:rPr>
                <w:sz w:val="20"/>
              </w:rPr>
            </w:pPr>
            <w:r>
              <w:rPr>
                <w:sz w:val="20"/>
              </w:rPr>
              <w:t>Appendix A: Updated elements to reflect final 2014 message response design</w:t>
            </w:r>
          </w:p>
          <w:p w14:paraId="1DE0C59E" w14:textId="1A7DF268" w:rsidR="00361507" w:rsidRDefault="00361507" w:rsidP="00E430E5">
            <w:pPr>
              <w:pStyle w:val="Maintext"/>
              <w:rPr>
                <w:sz w:val="20"/>
              </w:rPr>
            </w:pPr>
          </w:p>
        </w:tc>
      </w:tr>
    </w:tbl>
    <w:p w14:paraId="0C9AEBB0" w14:textId="79AAB3EC" w:rsidR="00E816A9" w:rsidRDefault="00E816A9" w:rsidP="00972F47">
      <w:pPr>
        <w:rPr>
          <w:caps/>
        </w:rPr>
        <w:sectPr w:rsidR="00E816A9" w:rsidSect="00362063">
          <w:headerReference w:type="default" r:id="rId16"/>
          <w:footerReference w:type="default" r:id="rId17"/>
          <w:pgSz w:w="11906" w:h="16838" w:code="9"/>
          <w:pgMar w:top="1020" w:right="1304" w:bottom="680" w:left="1304" w:header="709" w:footer="317" w:gutter="0"/>
          <w:cols w:space="708"/>
          <w:titlePg/>
          <w:docGrid w:linePitch="360"/>
        </w:sectPr>
      </w:pPr>
    </w:p>
    <w:p w14:paraId="36FC7E01" w14:textId="77777777" w:rsidR="003F6EBB" w:rsidRDefault="003F6EBB" w:rsidP="00336249">
      <w:pPr>
        <w:pStyle w:val="VersionHeadA"/>
        <w:ind w:right="-844"/>
        <w:rPr>
          <w:b/>
          <w:color w:val="000000" w:themeColor="text1"/>
        </w:rPr>
      </w:pPr>
    </w:p>
    <w:p w14:paraId="0F7AC96D" w14:textId="77777777" w:rsidR="003F6EBB" w:rsidRDefault="003F6EBB" w:rsidP="00336249">
      <w:pPr>
        <w:pStyle w:val="VersionHeadA"/>
        <w:ind w:right="-844"/>
        <w:rPr>
          <w:b/>
          <w:color w:val="000000" w:themeColor="text1"/>
        </w:rPr>
      </w:pPr>
    </w:p>
    <w:p w14:paraId="0C9AEBB1" w14:textId="77777777" w:rsidR="00336249" w:rsidRPr="00EE257E" w:rsidRDefault="00336249" w:rsidP="00336249">
      <w:pPr>
        <w:pStyle w:val="VersionHeadA"/>
        <w:ind w:right="-844"/>
        <w:rPr>
          <w:b/>
          <w:color w:val="000000" w:themeColor="text1"/>
        </w:rPr>
      </w:pPr>
      <w:r w:rsidRPr="00EE257E">
        <w:rPr>
          <w:b/>
          <w:color w:val="000000" w:themeColor="text1"/>
        </w:rPr>
        <w:t>ENDORSEMENT</w:t>
      </w:r>
    </w:p>
    <w:p w14:paraId="0C9AEBB2" w14:textId="77777777" w:rsidR="00336249" w:rsidRPr="00063673" w:rsidRDefault="00336249" w:rsidP="00336249">
      <w:pPr>
        <w:pStyle w:val="VersionHead"/>
        <w:tabs>
          <w:tab w:val="left" w:pos="5103"/>
        </w:tabs>
        <w:rPr>
          <w:sz w:val="20"/>
          <w:szCs w:val="20"/>
        </w:rPr>
      </w:pPr>
      <w:r w:rsidRPr="00063673">
        <w:rPr>
          <w:sz w:val="20"/>
          <w:szCs w:val="20"/>
        </w:rPr>
        <w:t>APPROVAL</w:t>
      </w:r>
    </w:p>
    <w:p w14:paraId="0C9AEBB3" w14:textId="7E645390" w:rsidR="00A91721" w:rsidRDefault="00E35B20" w:rsidP="00A91721">
      <w:pPr>
        <w:pStyle w:val="Version2"/>
        <w:tabs>
          <w:tab w:val="left" w:pos="2835"/>
        </w:tabs>
        <w:rPr>
          <w:sz w:val="20"/>
          <w:szCs w:val="20"/>
        </w:rPr>
      </w:pPr>
      <w:r w:rsidRPr="008A3BC2">
        <w:rPr>
          <w:sz w:val="20"/>
          <w:szCs w:val="20"/>
        </w:rPr>
        <w:t>Adam O’Grady</w:t>
      </w:r>
      <w:r w:rsidRPr="008A3BC2">
        <w:rPr>
          <w:sz w:val="20"/>
          <w:szCs w:val="20"/>
        </w:rPr>
        <w:tab/>
        <w:t>Director</w:t>
      </w:r>
    </w:p>
    <w:p w14:paraId="29A54D87" w14:textId="6E71F63A" w:rsidR="00E35B20" w:rsidRPr="00A91721" w:rsidRDefault="00E35B20" w:rsidP="00A91721">
      <w:pPr>
        <w:pStyle w:val="Version2"/>
        <w:tabs>
          <w:tab w:val="left" w:pos="2835"/>
        </w:tabs>
        <w:rPr>
          <w:sz w:val="20"/>
          <w:szCs w:val="20"/>
        </w:rPr>
      </w:pPr>
      <w:r>
        <w:rPr>
          <w:sz w:val="20"/>
          <w:szCs w:val="20"/>
        </w:rPr>
        <w:tab/>
        <w:t>Design Engagement and Issues Management</w:t>
      </w:r>
    </w:p>
    <w:p w14:paraId="0C9AEBB5" w14:textId="1F1A3CBD" w:rsidR="00A91721" w:rsidRPr="00A91721" w:rsidRDefault="00A91721" w:rsidP="00DC5074">
      <w:pPr>
        <w:pStyle w:val="Version2"/>
        <w:tabs>
          <w:tab w:val="left" w:pos="2835"/>
        </w:tabs>
        <w:rPr>
          <w:sz w:val="20"/>
          <w:szCs w:val="20"/>
        </w:rPr>
      </w:pPr>
      <w:r w:rsidRPr="00A91721">
        <w:rPr>
          <w:sz w:val="20"/>
          <w:szCs w:val="20"/>
        </w:rPr>
        <w:tab/>
      </w:r>
      <w:r w:rsidR="00DC5074">
        <w:rPr>
          <w:sz w:val="20"/>
          <w:szCs w:val="20"/>
        </w:rPr>
        <w:t>Small Business</w:t>
      </w:r>
      <w:r w:rsidR="005F0C5B">
        <w:rPr>
          <w:sz w:val="20"/>
          <w:szCs w:val="20"/>
        </w:rPr>
        <w:t>/</w:t>
      </w:r>
      <w:r w:rsidR="00DC5074">
        <w:rPr>
          <w:sz w:val="20"/>
          <w:szCs w:val="20"/>
        </w:rPr>
        <w:t>Individual Taxpayers</w:t>
      </w:r>
    </w:p>
    <w:p w14:paraId="0C9AEBB6" w14:textId="77777777" w:rsidR="00A91721" w:rsidRPr="00A91721" w:rsidRDefault="00A91721" w:rsidP="00A91721">
      <w:pPr>
        <w:pStyle w:val="Version2"/>
        <w:tabs>
          <w:tab w:val="left" w:pos="2835"/>
        </w:tabs>
        <w:rPr>
          <w:sz w:val="20"/>
          <w:szCs w:val="20"/>
        </w:rPr>
      </w:pPr>
      <w:r w:rsidRPr="00A91721">
        <w:rPr>
          <w:sz w:val="20"/>
          <w:szCs w:val="20"/>
        </w:rPr>
        <w:tab/>
        <w:t>Australian Taxation Office</w:t>
      </w:r>
    </w:p>
    <w:p w14:paraId="0C9AEBB7" w14:textId="77777777" w:rsidR="00A91721" w:rsidRPr="00A91721" w:rsidRDefault="00A91721" w:rsidP="00A91721">
      <w:pPr>
        <w:pStyle w:val="Version2"/>
        <w:tabs>
          <w:tab w:val="left" w:pos="2835"/>
        </w:tabs>
        <w:rPr>
          <w:sz w:val="20"/>
          <w:szCs w:val="20"/>
        </w:rPr>
      </w:pPr>
    </w:p>
    <w:p w14:paraId="0C9AEBB8" w14:textId="3F61A45D" w:rsidR="00A91721" w:rsidRPr="00A91721" w:rsidRDefault="0054301D" w:rsidP="00A91721">
      <w:pPr>
        <w:pStyle w:val="Version2"/>
        <w:tabs>
          <w:tab w:val="left" w:pos="2835"/>
        </w:tabs>
        <w:rPr>
          <w:sz w:val="20"/>
          <w:szCs w:val="20"/>
        </w:rPr>
      </w:pPr>
      <w:r>
        <w:rPr>
          <w:sz w:val="20"/>
          <w:szCs w:val="20"/>
        </w:rPr>
        <w:t>Gary Warne</w:t>
      </w:r>
      <w:r w:rsidR="00A91721" w:rsidRPr="00A91721">
        <w:rPr>
          <w:sz w:val="20"/>
          <w:szCs w:val="20"/>
        </w:rPr>
        <w:tab/>
      </w:r>
      <w:r w:rsidR="00E430E5">
        <w:rPr>
          <w:sz w:val="20"/>
          <w:szCs w:val="20"/>
        </w:rPr>
        <w:t xml:space="preserve">ELS2SBR </w:t>
      </w:r>
      <w:r w:rsidR="00672384">
        <w:rPr>
          <w:sz w:val="20"/>
          <w:szCs w:val="20"/>
        </w:rPr>
        <w:t>Program</w:t>
      </w:r>
      <w:r w:rsidR="00672384" w:rsidRPr="00A91721">
        <w:rPr>
          <w:sz w:val="20"/>
          <w:szCs w:val="20"/>
        </w:rPr>
        <w:t xml:space="preserve"> </w:t>
      </w:r>
      <w:r w:rsidR="00A91721" w:rsidRPr="00A91721">
        <w:rPr>
          <w:sz w:val="20"/>
          <w:szCs w:val="20"/>
        </w:rPr>
        <w:t>Manager</w:t>
      </w:r>
    </w:p>
    <w:p w14:paraId="0C9AEBB9" w14:textId="77777777" w:rsidR="00A91721" w:rsidRPr="00A91721" w:rsidRDefault="00A91721" w:rsidP="00A91721">
      <w:pPr>
        <w:pStyle w:val="Version2"/>
        <w:tabs>
          <w:tab w:val="left" w:pos="2835"/>
        </w:tabs>
        <w:rPr>
          <w:sz w:val="20"/>
          <w:szCs w:val="20"/>
        </w:rPr>
      </w:pPr>
      <w:r w:rsidRPr="00A91721">
        <w:rPr>
          <w:sz w:val="20"/>
          <w:szCs w:val="20"/>
        </w:rPr>
        <w:tab/>
        <w:t>Tax Practitioner, Lodgment Strategy and</w:t>
      </w:r>
    </w:p>
    <w:p w14:paraId="0C9AEBBA" w14:textId="77777777" w:rsidR="00A91721" w:rsidRPr="00A91721" w:rsidRDefault="00A91721" w:rsidP="00A91721">
      <w:pPr>
        <w:pStyle w:val="Version2"/>
        <w:tabs>
          <w:tab w:val="left" w:pos="2835"/>
        </w:tabs>
        <w:rPr>
          <w:sz w:val="20"/>
          <w:szCs w:val="20"/>
        </w:rPr>
      </w:pPr>
      <w:r w:rsidRPr="00A91721">
        <w:rPr>
          <w:sz w:val="20"/>
          <w:szCs w:val="20"/>
        </w:rPr>
        <w:tab/>
        <w:t>Compliance Support</w:t>
      </w:r>
    </w:p>
    <w:p w14:paraId="0C9AEBBB" w14:textId="77777777" w:rsidR="000E7E0F" w:rsidRPr="008F4921" w:rsidRDefault="00A91721" w:rsidP="00A91721">
      <w:pPr>
        <w:pStyle w:val="Version2"/>
        <w:tabs>
          <w:tab w:val="left" w:pos="2835"/>
        </w:tabs>
        <w:rPr>
          <w:sz w:val="20"/>
          <w:szCs w:val="20"/>
        </w:rPr>
      </w:pPr>
      <w:r w:rsidRPr="00A91721">
        <w:rPr>
          <w:sz w:val="20"/>
          <w:szCs w:val="20"/>
        </w:rPr>
        <w:tab/>
        <w:t>Australian Taxation Office</w:t>
      </w:r>
    </w:p>
    <w:p w14:paraId="0C9AEBBC" w14:textId="77777777" w:rsidR="000E7E0F" w:rsidRDefault="000E7E0F" w:rsidP="000E7E0F">
      <w:pPr>
        <w:pStyle w:val="VersionHeadA"/>
        <w:ind w:right="-844"/>
      </w:pPr>
    </w:p>
    <w:p w14:paraId="0C9AEBBD" w14:textId="77777777" w:rsidR="00191B6C" w:rsidRDefault="00191B6C" w:rsidP="000E7E0F">
      <w:pPr>
        <w:pStyle w:val="VersionHeadA"/>
        <w:ind w:right="-844"/>
      </w:pPr>
    </w:p>
    <w:p w14:paraId="0C9AEBBE" w14:textId="77777777" w:rsidR="008D32B0" w:rsidRDefault="008D32B0" w:rsidP="000E7E0F">
      <w:pPr>
        <w:pStyle w:val="VersionHeadA"/>
        <w:ind w:right="-844"/>
      </w:pPr>
    </w:p>
    <w:p w14:paraId="0C9AEBBF" w14:textId="77777777" w:rsidR="008D32B0" w:rsidRDefault="008D32B0" w:rsidP="000E7E0F">
      <w:pPr>
        <w:pStyle w:val="VersionHeadA"/>
        <w:ind w:right="-844"/>
      </w:pPr>
    </w:p>
    <w:p w14:paraId="0C9AEBC1" w14:textId="77777777" w:rsidR="00191B6C" w:rsidRDefault="00191B6C" w:rsidP="000E7E0F">
      <w:pPr>
        <w:pStyle w:val="VersionHeadA"/>
        <w:ind w:right="-844"/>
        <w:rPr>
          <w:b/>
          <w:color w:val="000000" w:themeColor="text1"/>
        </w:rPr>
      </w:pPr>
    </w:p>
    <w:p w14:paraId="1FE4826A" w14:textId="77777777" w:rsidR="003F6EBB" w:rsidRDefault="003F6EBB" w:rsidP="000E7E0F">
      <w:pPr>
        <w:pStyle w:val="VersionHeadA"/>
        <w:ind w:right="-844"/>
        <w:rPr>
          <w:b/>
          <w:color w:val="000000" w:themeColor="text1"/>
        </w:rPr>
      </w:pPr>
    </w:p>
    <w:p w14:paraId="1C6BD9CD" w14:textId="77777777" w:rsidR="003F6EBB" w:rsidRDefault="003F6EBB" w:rsidP="000E7E0F">
      <w:pPr>
        <w:pStyle w:val="VersionHeadA"/>
        <w:ind w:right="-844"/>
        <w:rPr>
          <w:b/>
          <w:color w:val="000000" w:themeColor="text1"/>
        </w:rPr>
      </w:pPr>
    </w:p>
    <w:p w14:paraId="0B863617" w14:textId="77777777" w:rsidR="003F6EBB" w:rsidRDefault="003F6EBB" w:rsidP="000E7E0F">
      <w:pPr>
        <w:pStyle w:val="VersionHeadA"/>
        <w:ind w:right="-844"/>
        <w:rPr>
          <w:b/>
          <w:color w:val="000000" w:themeColor="text1"/>
        </w:rPr>
      </w:pPr>
    </w:p>
    <w:p w14:paraId="36D5B4C6" w14:textId="77777777" w:rsidR="003F6EBB" w:rsidRDefault="003F6EBB" w:rsidP="000E7E0F">
      <w:pPr>
        <w:pStyle w:val="VersionHeadA"/>
        <w:ind w:right="-844"/>
      </w:pPr>
    </w:p>
    <w:p w14:paraId="3F84CE0C" w14:textId="77777777" w:rsidR="003F6EBB" w:rsidRPr="001B13A4" w:rsidRDefault="003F6EBB" w:rsidP="003F6EBB">
      <w:pPr>
        <w:pStyle w:val="VersionHeadA"/>
        <w:ind w:right="-844"/>
        <w:rPr>
          <w:b/>
        </w:rPr>
      </w:pPr>
      <w:r>
        <w:rPr>
          <w:b/>
        </w:rPr>
        <w:t>Copyright</w:t>
      </w:r>
    </w:p>
    <w:p w14:paraId="64E16C16" w14:textId="77777777" w:rsidR="003F6EBB" w:rsidRDefault="003F6EBB" w:rsidP="004677DE">
      <w:pPr>
        <w:rPr>
          <w:rFonts w:cs="Arial"/>
          <w:sz w:val="20"/>
          <w:szCs w:val="20"/>
        </w:rPr>
      </w:pPr>
    </w:p>
    <w:p w14:paraId="0C9AEBC3" w14:textId="77777777" w:rsidR="004677DE" w:rsidRPr="001504DD" w:rsidRDefault="004677DE" w:rsidP="004677DE">
      <w:pPr>
        <w:rPr>
          <w:rFonts w:cs="Arial"/>
        </w:rPr>
      </w:pPr>
      <w:proofErr w:type="gramStart"/>
      <w:r w:rsidRPr="001504DD">
        <w:rPr>
          <w:rFonts w:cs="Arial"/>
          <w:sz w:val="20"/>
          <w:szCs w:val="20"/>
        </w:rPr>
        <w:t xml:space="preserve">© Commonwealth of Australia </w:t>
      </w:r>
      <w:r w:rsidR="00DA0E3E">
        <w:rPr>
          <w:rFonts w:cs="Arial"/>
          <w:sz w:val="20"/>
          <w:szCs w:val="20"/>
        </w:rPr>
        <w:t xml:space="preserve">2015 </w:t>
      </w:r>
      <w:r w:rsidRPr="001504DD">
        <w:rPr>
          <w:rFonts w:cs="Arial"/>
          <w:sz w:val="20"/>
          <w:szCs w:val="20"/>
        </w:rPr>
        <w:t>(see exceptions below).</w:t>
      </w:r>
      <w:proofErr w:type="gramEnd"/>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which is available at </w:t>
      </w:r>
      <w:hyperlink r:id="rId18"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0C9AEBC4" w14:textId="77777777" w:rsidR="004677DE" w:rsidRPr="001504DD" w:rsidRDefault="004677DE" w:rsidP="004677DE">
      <w:pPr>
        <w:rPr>
          <w:rFonts w:cs="Arial"/>
        </w:rPr>
      </w:pPr>
    </w:p>
    <w:p w14:paraId="0C9AEBC5" w14:textId="491E6C56" w:rsidR="004677DE" w:rsidRPr="001504DD" w:rsidRDefault="004677DE" w:rsidP="004677DE">
      <w:pPr>
        <w:rPr>
          <w:rFonts w:cs="Arial"/>
        </w:rPr>
      </w:pPr>
      <w:r w:rsidRPr="001504DD">
        <w:rPr>
          <w:rFonts w:cs="Arial"/>
          <w:sz w:val="20"/>
          <w:szCs w:val="20"/>
        </w:rPr>
        <w:t>You must include this copyright notice in all copies of this Information and Material which you create</w:t>
      </w:r>
      <w:r>
        <w:rPr>
          <w:rFonts w:cs="Arial"/>
          <w:sz w:val="20"/>
          <w:szCs w:val="20"/>
        </w:rPr>
        <w:t xml:space="preserve">. </w:t>
      </w:r>
      <w:r w:rsidRPr="001504DD">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0C9AEBC6" w14:textId="77777777" w:rsidR="00561E38" w:rsidRDefault="00561E38" w:rsidP="00561E38">
      <w:pPr>
        <w:pStyle w:val="Maintext"/>
        <w:sectPr w:rsidR="00561E38" w:rsidSect="001153BF">
          <w:headerReference w:type="even" r:id="rId19"/>
          <w:headerReference w:type="default" r:id="rId20"/>
          <w:footerReference w:type="default" r:id="rId21"/>
          <w:headerReference w:type="first" r:id="rId22"/>
          <w:pgSz w:w="11906" w:h="16838" w:code="9"/>
          <w:pgMar w:top="826" w:right="1304" w:bottom="1814" w:left="1304" w:header="425" w:footer="680" w:gutter="0"/>
          <w:cols w:space="708"/>
          <w:formProt w:val="0"/>
          <w:docGrid w:linePitch="360"/>
        </w:sectPr>
      </w:pPr>
    </w:p>
    <w:p w14:paraId="0C9AEBC7" w14:textId="77777777" w:rsidR="00561E38" w:rsidRPr="000C1A84" w:rsidRDefault="00483D3F" w:rsidP="00A437EB">
      <w:pPr>
        <w:pStyle w:val="VersionHeadA"/>
        <w:ind w:right="-844"/>
        <w:rPr>
          <w:b/>
          <w:color w:val="000000" w:themeColor="text1"/>
        </w:rPr>
      </w:pPr>
      <w:r w:rsidRPr="000C1A84">
        <w:rPr>
          <w:b/>
          <w:color w:val="000000" w:themeColor="text1"/>
        </w:rPr>
        <w:lastRenderedPageBreak/>
        <w:t>TABLE OF CONTENTS</w:t>
      </w:r>
    </w:p>
    <w:p w14:paraId="0C9AEBC8" w14:textId="77777777" w:rsidR="00A437EB" w:rsidRDefault="00A437EB" w:rsidP="00A437EB">
      <w:pPr>
        <w:pStyle w:val="Maintext"/>
        <w:rPr>
          <w:sz w:val="20"/>
        </w:rPr>
      </w:pPr>
    </w:p>
    <w:p w14:paraId="0C9AEBC9" w14:textId="77777777" w:rsidR="009077EF" w:rsidRPr="00A437EB" w:rsidRDefault="009077EF" w:rsidP="00A437EB">
      <w:pPr>
        <w:pStyle w:val="Maintext"/>
        <w:rPr>
          <w:sz w:val="20"/>
        </w:rPr>
      </w:pPr>
    </w:p>
    <w:p w14:paraId="353AFEAE" w14:textId="77777777" w:rsidR="007218A2" w:rsidRDefault="00A437EB">
      <w:pPr>
        <w:pStyle w:val="TOC1"/>
        <w:tabs>
          <w:tab w:val="left" w:pos="440"/>
        </w:tabs>
        <w:rPr>
          <w:rFonts w:asciiTheme="minorHAnsi" w:eastAsiaTheme="minorEastAsia" w:hAnsiTheme="minorHAnsi" w:cstheme="minorBidi"/>
          <w:noProof/>
          <w:sz w:val="22"/>
        </w:rPr>
      </w:pPr>
      <w:r w:rsidRPr="008F4F52">
        <w:rPr>
          <w:szCs w:val="20"/>
          <w:highlight w:val="yellow"/>
        </w:rPr>
        <w:fldChar w:fldCharType="begin"/>
      </w:r>
      <w:r w:rsidRPr="008F4F52">
        <w:rPr>
          <w:szCs w:val="20"/>
          <w:highlight w:val="yellow"/>
        </w:rPr>
        <w:instrText xml:space="preserve"> TOC \o "1-3" \h \z \u </w:instrText>
      </w:r>
      <w:r w:rsidRPr="008F4F52">
        <w:rPr>
          <w:szCs w:val="20"/>
          <w:highlight w:val="yellow"/>
        </w:rPr>
        <w:fldChar w:fldCharType="separate"/>
      </w:r>
      <w:hyperlink w:anchor="_Toc424653420" w:history="1">
        <w:r w:rsidR="007218A2" w:rsidRPr="00336BC2">
          <w:rPr>
            <w:rStyle w:val="Hyperlink"/>
          </w:rPr>
          <w:t>1.</w:t>
        </w:r>
        <w:r w:rsidR="007218A2">
          <w:rPr>
            <w:rFonts w:asciiTheme="minorHAnsi" w:eastAsiaTheme="minorEastAsia" w:hAnsiTheme="minorHAnsi" w:cstheme="minorBidi"/>
            <w:noProof/>
            <w:sz w:val="22"/>
          </w:rPr>
          <w:tab/>
        </w:r>
        <w:r w:rsidR="007218A2" w:rsidRPr="00336BC2">
          <w:rPr>
            <w:rStyle w:val="Hyperlink"/>
          </w:rPr>
          <w:t>Introduction</w:t>
        </w:r>
        <w:r w:rsidR="007218A2">
          <w:rPr>
            <w:noProof/>
            <w:webHidden/>
          </w:rPr>
          <w:tab/>
        </w:r>
        <w:r w:rsidR="007218A2">
          <w:rPr>
            <w:noProof/>
            <w:webHidden/>
          </w:rPr>
          <w:fldChar w:fldCharType="begin"/>
        </w:r>
        <w:r w:rsidR="007218A2">
          <w:rPr>
            <w:noProof/>
            <w:webHidden/>
          </w:rPr>
          <w:instrText xml:space="preserve"> PAGEREF _Toc424653420 \h </w:instrText>
        </w:r>
        <w:r w:rsidR="007218A2">
          <w:rPr>
            <w:noProof/>
            <w:webHidden/>
          </w:rPr>
        </w:r>
        <w:r w:rsidR="007218A2">
          <w:rPr>
            <w:noProof/>
            <w:webHidden/>
          </w:rPr>
          <w:fldChar w:fldCharType="separate"/>
        </w:r>
        <w:r w:rsidR="007218A2">
          <w:rPr>
            <w:noProof/>
            <w:webHidden/>
          </w:rPr>
          <w:t>6</w:t>
        </w:r>
        <w:r w:rsidR="007218A2">
          <w:rPr>
            <w:noProof/>
            <w:webHidden/>
          </w:rPr>
          <w:fldChar w:fldCharType="end"/>
        </w:r>
      </w:hyperlink>
    </w:p>
    <w:p w14:paraId="33492783" w14:textId="77777777" w:rsidR="007218A2" w:rsidRDefault="00FE23DA">
      <w:pPr>
        <w:pStyle w:val="TOC2"/>
        <w:tabs>
          <w:tab w:val="left" w:pos="880"/>
        </w:tabs>
        <w:rPr>
          <w:rFonts w:asciiTheme="minorHAnsi" w:eastAsiaTheme="minorEastAsia" w:hAnsiTheme="minorHAnsi" w:cstheme="minorBidi"/>
          <w:noProof/>
          <w:sz w:val="22"/>
        </w:rPr>
      </w:pPr>
      <w:hyperlink w:anchor="_Toc424653421" w:history="1">
        <w:r w:rsidR="007218A2" w:rsidRPr="00336BC2">
          <w:rPr>
            <w:rStyle w:val="Hyperlink"/>
          </w:rPr>
          <w:t>1.1</w:t>
        </w:r>
        <w:r w:rsidR="007218A2">
          <w:rPr>
            <w:rFonts w:asciiTheme="minorHAnsi" w:eastAsiaTheme="minorEastAsia" w:hAnsiTheme="minorHAnsi" w:cstheme="minorBidi"/>
            <w:noProof/>
            <w:sz w:val="22"/>
          </w:rPr>
          <w:tab/>
        </w:r>
        <w:r w:rsidR="007218A2" w:rsidRPr="00336BC2">
          <w:rPr>
            <w:rStyle w:val="Hyperlink"/>
          </w:rPr>
          <w:t>Purpose</w:t>
        </w:r>
        <w:r w:rsidR="007218A2">
          <w:rPr>
            <w:noProof/>
            <w:webHidden/>
          </w:rPr>
          <w:tab/>
        </w:r>
        <w:r w:rsidR="007218A2">
          <w:rPr>
            <w:noProof/>
            <w:webHidden/>
          </w:rPr>
          <w:fldChar w:fldCharType="begin"/>
        </w:r>
        <w:r w:rsidR="007218A2">
          <w:rPr>
            <w:noProof/>
            <w:webHidden/>
          </w:rPr>
          <w:instrText xml:space="preserve"> PAGEREF _Toc424653421 \h </w:instrText>
        </w:r>
        <w:r w:rsidR="007218A2">
          <w:rPr>
            <w:noProof/>
            <w:webHidden/>
          </w:rPr>
        </w:r>
        <w:r w:rsidR="007218A2">
          <w:rPr>
            <w:noProof/>
            <w:webHidden/>
          </w:rPr>
          <w:fldChar w:fldCharType="separate"/>
        </w:r>
        <w:r w:rsidR="007218A2">
          <w:rPr>
            <w:noProof/>
            <w:webHidden/>
          </w:rPr>
          <w:t>6</w:t>
        </w:r>
        <w:r w:rsidR="007218A2">
          <w:rPr>
            <w:noProof/>
            <w:webHidden/>
          </w:rPr>
          <w:fldChar w:fldCharType="end"/>
        </w:r>
      </w:hyperlink>
    </w:p>
    <w:p w14:paraId="187D9F50" w14:textId="77777777" w:rsidR="007218A2" w:rsidRDefault="00FE23DA">
      <w:pPr>
        <w:pStyle w:val="TOC2"/>
        <w:tabs>
          <w:tab w:val="left" w:pos="880"/>
        </w:tabs>
        <w:rPr>
          <w:rFonts w:asciiTheme="minorHAnsi" w:eastAsiaTheme="minorEastAsia" w:hAnsiTheme="minorHAnsi" w:cstheme="minorBidi"/>
          <w:noProof/>
          <w:sz w:val="22"/>
        </w:rPr>
      </w:pPr>
      <w:hyperlink w:anchor="_Toc424653422" w:history="1">
        <w:r w:rsidR="007218A2" w:rsidRPr="00336BC2">
          <w:rPr>
            <w:rStyle w:val="Hyperlink"/>
          </w:rPr>
          <w:t>1.2</w:t>
        </w:r>
        <w:r w:rsidR="007218A2">
          <w:rPr>
            <w:rFonts w:asciiTheme="minorHAnsi" w:eastAsiaTheme="minorEastAsia" w:hAnsiTheme="minorHAnsi" w:cstheme="minorBidi"/>
            <w:noProof/>
            <w:sz w:val="22"/>
          </w:rPr>
          <w:tab/>
        </w:r>
        <w:r w:rsidR="007218A2" w:rsidRPr="00336BC2">
          <w:rPr>
            <w:rStyle w:val="Hyperlink"/>
          </w:rPr>
          <w:t>Audience</w:t>
        </w:r>
        <w:r w:rsidR="007218A2">
          <w:rPr>
            <w:noProof/>
            <w:webHidden/>
          </w:rPr>
          <w:tab/>
        </w:r>
        <w:r w:rsidR="007218A2">
          <w:rPr>
            <w:noProof/>
            <w:webHidden/>
          </w:rPr>
          <w:fldChar w:fldCharType="begin"/>
        </w:r>
        <w:r w:rsidR="007218A2">
          <w:rPr>
            <w:noProof/>
            <w:webHidden/>
          </w:rPr>
          <w:instrText xml:space="preserve"> PAGEREF _Toc424653422 \h </w:instrText>
        </w:r>
        <w:r w:rsidR="007218A2">
          <w:rPr>
            <w:noProof/>
            <w:webHidden/>
          </w:rPr>
        </w:r>
        <w:r w:rsidR="007218A2">
          <w:rPr>
            <w:noProof/>
            <w:webHidden/>
          </w:rPr>
          <w:fldChar w:fldCharType="separate"/>
        </w:r>
        <w:r w:rsidR="007218A2">
          <w:rPr>
            <w:noProof/>
            <w:webHidden/>
          </w:rPr>
          <w:t>6</w:t>
        </w:r>
        <w:r w:rsidR="007218A2">
          <w:rPr>
            <w:noProof/>
            <w:webHidden/>
          </w:rPr>
          <w:fldChar w:fldCharType="end"/>
        </w:r>
      </w:hyperlink>
    </w:p>
    <w:p w14:paraId="265587EC" w14:textId="77777777" w:rsidR="007218A2" w:rsidRDefault="00FE23DA">
      <w:pPr>
        <w:pStyle w:val="TOC2"/>
        <w:tabs>
          <w:tab w:val="left" w:pos="880"/>
        </w:tabs>
        <w:rPr>
          <w:rFonts w:asciiTheme="minorHAnsi" w:eastAsiaTheme="minorEastAsia" w:hAnsiTheme="minorHAnsi" w:cstheme="minorBidi"/>
          <w:noProof/>
          <w:sz w:val="22"/>
        </w:rPr>
      </w:pPr>
      <w:hyperlink w:anchor="_Toc424653423" w:history="1">
        <w:r w:rsidR="007218A2" w:rsidRPr="00336BC2">
          <w:rPr>
            <w:rStyle w:val="Hyperlink"/>
            <w:bCs/>
          </w:rPr>
          <w:t>1.3</w:t>
        </w:r>
        <w:r w:rsidR="007218A2">
          <w:rPr>
            <w:rFonts w:asciiTheme="minorHAnsi" w:eastAsiaTheme="minorEastAsia" w:hAnsiTheme="minorHAnsi" w:cstheme="minorBidi"/>
            <w:noProof/>
            <w:sz w:val="22"/>
          </w:rPr>
          <w:tab/>
        </w:r>
        <w:r w:rsidR="007218A2" w:rsidRPr="00336BC2">
          <w:rPr>
            <w:rStyle w:val="Hyperlink"/>
          </w:rPr>
          <w:t>Document Context</w:t>
        </w:r>
        <w:r w:rsidR="007218A2">
          <w:rPr>
            <w:noProof/>
            <w:webHidden/>
          </w:rPr>
          <w:tab/>
        </w:r>
        <w:r w:rsidR="007218A2">
          <w:rPr>
            <w:noProof/>
            <w:webHidden/>
          </w:rPr>
          <w:fldChar w:fldCharType="begin"/>
        </w:r>
        <w:r w:rsidR="007218A2">
          <w:rPr>
            <w:noProof/>
            <w:webHidden/>
          </w:rPr>
          <w:instrText xml:space="preserve"> PAGEREF _Toc424653423 \h </w:instrText>
        </w:r>
        <w:r w:rsidR="007218A2">
          <w:rPr>
            <w:noProof/>
            <w:webHidden/>
          </w:rPr>
        </w:r>
        <w:r w:rsidR="007218A2">
          <w:rPr>
            <w:noProof/>
            <w:webHidden/>
          </w:rPr>
          <w:fldChar w:fldCharType="separate"/>
        </w:r>
        <w:r w:rsidR="007218A2">
          <w:rPr>
            <w:noProof/>
            <w:webHidden/>
          </w:rPr>
          <w:t>6</w:t>
        </w:r>
        <w:r w:rsidR="007218A2">
          <w:rPr>
            <w:noProof/>
            <w:webHidden/>
          </w:rPr>
          <w:fldChar w:fldCharType="end"/>
        </w:r>
      </w:hyperlink>
    </w:p>
    <w:p w14:paraId="3A4C23A1" w14:textId="77777777" w:rsidR="007218A2" w:rsidRDefault="00FE23DA">
      <w:pPr>
        <w:pStyle w:val="TOC2"/>
        <w:tabs>
          <w:tab w:val="left" w:pos="880"/>
        </w:tabs>
        <w:rPr>
          <w:rFonts w:asciiTheme="minorHAnsi" w:eastAsiaTheme="minorEastAsia" w:hAnsiTheme="minorHAnsi" w:cstheme="minorBidi"/>
          <w:noProof/>
          <w:sz w:val="22"/>
        </w:rPr>
      </w:pPr>
      <w:hyperlink w:anchor="_Toc424653424" w:history="1">
        <w:r w:rsidR="007218A2" w:rsidRPr="00336BC2">
          <w:rPr>
            <w:rStyle w:val="Hyperlink"/>
          </w:rPr>
          <w:t>1.4</w:t>
        </w:r>
        <w:r w:rsidR="007218A2">
          <w:rPr>
            <w:rFonts w:asciiTheme="minorHAnsi" w:eastAsiaTheme="minorEastAsia" w:hAnsiTheme="minorHAnsi" w:cstheme="minorBidi"/>
            <w:noProof/>
            <w:sz w:val="22"/>
          </w:rPr>
          <w:tab/>
        </w:r>
        <w:r w:rsidR="007218A2" w:rsidRPr="00336BC2">
          <w:rPr>
            <w:rStyle w:val="Hyperlink"/>
          </w:rPr>
          <w:t>Glossary</w:t>
        </w:r>
        <w:r w:rsidR="007218A2">
          <w:rPr>
            <w:noProof/>
            <w:webHidden/>
          </w:rPr>
          <w:tab/>
        </w:r>
        <w:r w:rsidR="007218A2">
          <w:rPr>
            <w:noProof/>
            <w:webHidden/>
          </w:rPr>
          <w:fldChar w:fldCharType="begin"/>
        </w:r>
        <w:r w:rsidR="007218A2">
          <w:rPr>
            <w:noProof/>
            <w:webHidden/>
          </w:rPr>
          <w:instrText xml:space="preserve"> PAGEREF _Toc424653424 \h </w:instrText>
        </w:r>
        <w:r w:rsidR="007218A2">
          <w:rPr>
            <w:noProof/>
            <w:webHidden/>
          </w:rPr>
        </w:r>
        <w:r w:rsidR="007218A2">
          <w:rPr>
            <w:noProof/>
            <w:webHidden/>
          </w:rPr>
          <w:fldChar w:fldCharType="separate"/>
        </w:r>
        <w:r w:rsidR="007218A2">
          <w:rPr>
            <w:noProof/>
            <w:webHidden/>
          </w:rPr>
          <w:t>6</w:t>
        </w:r>
        <w:r w:rsidR="007218A2">
          <w:rPr>
            <w:noProof/>
            <w:webHidden/>
          </w:rPr>
          <w:fldChar w:fldCharType="end"/>
        </w:r>
      </w:hyperlink>
    </w:p>
    <w:p w14:paraId="15FFA87D" w14:textId="77777777" w:rsidR="007218A2" w:rsidRDefault="00FE23DA">
      <w:pPr>
        <w:pStyle w:val="TOC1"/>
        <w:tabs>
          <w:tab w:val="left" w:pos="440"/>
        </w:tabs>
        <w:rPr>
          <w:rFonts w:asciiTheme="minorHAnsi" w:eastAsiaTheme="minorEastAsia" w:hAnsiTheme="minorHAnsi" w:cstheme="minorBidi"/>
          <w:noProof/>
          <w:sz w:val="22"/>
        </w:rPr>
      </w:pPr>
      <w:hyperlink w:anchor="_Toc424653425" w:history="1">
        <w:r w:rsidR="007218A2" w:rsidRPr="00336BC2">
          <w:rPr>
            <w:rStyle w:val="Hyperlink"/>
          </w:rPr>
          <w:t>2.</w:t>
        </w:r>
        <w:r w:rsidR="007218A2">
          <w:rPr>
            <w:rFonts w:asciiTheme="minorHAnsi" w:eastAsiaTheme="minorEastAsia" w:hAnsiTheme="minorHAnsi" w:cstheme="minorBidi"/>
            <w:noProof/>
            <w:sz w:val="22"/>
          </w:rPr>
          <w:tab/>
        </w:r>
        <w:r w:rsidR="007218A2" w:rsidRPr="00336BC2">
          <w:rPr>
            <w:rStyle w:val="Hyperlink"/>
          </w:rPr>
          <w:t>What Is the Pre-fill IITR interaction?</w:t>
        </w:r>
        <w:r w:rsidR="007218A2">
          <w:rPr>
            <w:noProof/>
            <w:webHidden/>
          </w:rPr>
          <w:tab/>
        </w:r>
        <w:r w:rsidR="007218A2">
          <w:rPr>
            <w:noProof/>
            <w:webHidden/>
          </w:rPr>
          <w:fldChar w:fldCharType="begin"/>
        </w:r>
        <w:r w:rsidR="007218A2">
          <w:rPr>
            <w:noProof/>
            <w:webHidden/>
          </w:rPr>
          <w:instrText xml:space="preserve"> PAGEREF _Toc424653425 \h </w:instrText>
        </w:r>
        <w:r w:rsidR="007218A2">
          <w:rPr>
            <w:noProof/>
            <w:webHidden/>
          </w:rPr>
        </w:r>
        <w:r w:rsidR="007218A2">
          <w:rPr>
            <w:noProof/>
            <w:webHidden/>
          </w:rPr>
          <w:fldChar w:fldCharType="separate"/>
        </w:r>
        <w:r w:rsidR="007218A2">
          <w:rPr>
            <w:noProof/>
            <w:webHidden/>
          </w:rPr>
          <w:t>8</w:t>
        </w:r>
        <w:r w:rsidR="007218A2">
          <w:rPr>
            <w:noProof/>
            <w:webHidden/>
          </w:rPr>
          <w:fldChar w:fldCharType="end"/>
        </w:r>
      </w:hyperlink>
    </w:p>
    <w:p w14:paraId="0BEF8474" w14:textId="77777777" w:rsidR="007218A2" w:rsidRDefault="00FE23DA">
      <w:pPr>
        <w:pStyle w:val="TOC2"/>
        <w:tabs>
          <w:tab w:val="left" w:pos="880"/>
        </w:tabs>
        <w:rPr>
          <w:rFonts w:asciiTheme="minorHAnsi" w:eastAsiaTheme="minorEastAsia" w:hAnsiTheme="minorHAnsi" w:cstheme="minorBidi"/>
          <w:noProof/>
          <w:sz w:val="22"/>
        </w:rPr>
      </w:pPr>
      <w:hyperlink w:anchor="_Toc424653426" w:history="1">
        <w:r w:rsidR="007218A2" w:rsidRPr="00336BC2">
          <w:rPr>
            <w:rStyle w:val="Hyperlink"/>
          </w:rPr>
          <w:t>2.1</w:t>
        </w:r>
        <w:r w:rsidR="007218A2">
          <w:rPr>
            <w:rFonts w:asciiTheme="minorHAnsi" w:eastAsiaTheme="minorEastAsia" w:hAnsiTheme="minorHAnsi" w:cstheme="minorBidi"/>
            <w:noProof/>
            <w:sz w:val="22"/>
          </w:rPr>
          <w:tab/>
        </w:r>
        <w:r w:rsidR="007218A2" w:rsidRPr="00336BC2">
          <w:rPr>
            <w:rStyle w:val="Hyperlink"/>
          </w:rPr>
          <w:t>Interactions</w:t>
        </w:r>
        <w:r w:rsidR="007218A2">
          <w:rPr>
            <w:noProof/>
            <w:webHidden/>
          </w:rPr>
          <w:tab/>
        </w:r>
        <w:r w:rsidR="007218A2">
          <w:rPr>
            <w:noProof/>
            <w:webHidden/>
          </w:rPr>
          <w:fldChar w:fldCharType="begin"/>
        </w:r>
        <w:r w:rsidR="007218A2">
          <w:rPr>
            <w:noProof/>
            <w:webHidden/>
          </w:rPr>
          <w:instrText xml:space="preserve"> PAGEREF _Toc424653426 \h </w:instrText>
        </w:r>
        <w:r w:rsidR="007218A2">
          <w:rPr>
            <w:noProof/>
            <w:webHidden/>
          </w:rPr>
        </w:r>
        <w:r w:rsidR="007218A2">
          <w:rPr>
            <w:noProof/>
            <w:webHidden/>
          </w:rPr>
          <w:fldChar w:fldCharType="separate"/>
        </w:r>
        <w:r w:rsidR="007218A2">
          <w:rPr>
            <w:noProof/>
            <w:webHidden/>
          </w:rPr>
          <w:t>9</w:t>
        </w:r>
        <w:r w:rsidR="007218A2">
          <w:rPr>
            <w:noProof/>
            <w:webHidden/>
          </w:rPr>
          <w:fldChar w:fldCharType="end"/>
        </w:r>
      </w:hyperlink>
    </w:p>
    <w:p w14:paraId="7EB8FCBA" w14:textId="77777777" w:rsidR="007218A2" w:rsidRDefault="00FE23DA">
      <w:pPr>
        <w:pStyle w:val="TOC2"/>
        <w:tabs>
          <w:tab w:val="left" w:pos="880"/>
        </w:tabs>
        <w:rPr>
          <w:rFonts w:asciiTheme="minorHAnsi" w:eastAsiaTheme="minorEastAsia" w:hAnsiTheme="minorHAnsi" w:cstheme="minorBidi"/>
          <w:noProof/>
          <w:sz w:val="22"/>
        </w:rPr>
      </w:pPr>
      <w:hyperlink w:anchor="_Toc424653427" w:history="1">
        <w:r w:rsidR="007218A2" w:rsidRPr="00336BC2">
          <w:rPr>
            <w:rStyle w:val="Hyperlink"/>
          </w:rPr>
          <w:t>2.2</w:t>
        </w:r>
        <w:r w:rsidR="007218A2">
          <w:rPr>
            <w:rFonts w:asciiTheme="minorHAnsi" w:eastAsiaTheme="minorEastAsia" w:hAnsiTheme="minorHAnsi" w:cstheme="minorBidi"/>
            <w:noProof/>
            <w:sz w:val="22"/>
          </w:rPr>
          <w:tab/>
        </w:r>
        <w:r w:rsidR="007218A2" w:rsidRPr="00336BC2">
          <w:rPr>
            <w:rStyle w:val="Hyperlink"/>
          </w:rPr>
          <w:t>Channels</w:t>
        </w:r>
        <w:r w:rsidR="007218A2">
          <w:rPr>
            <w:noProof/>
            <w:webHidden/>
          </w:rPr>
          <w:tab/>
        </w:r>
        <w:r w:rsidR="007218A2">
          <w:rPr>
            <w:noProof/>
            <w:webHidden/>
          </w:rPr>
          <w:fldChar w:fldCharType="begin"/>
        </w:r>
        <w:r w:rsidR="007218A2">
          <w:rPr>
            <w:noProof/>
            <w:webHidden/>
          </w:rPr>
          <w:instrText xml:space="preserve"> PAGEREF _Toc424653427 \h </w:instrText>
        </w:r>
        <w:r w:rsidR="007218A2">
          <w:rPr>
            <w:noProof/>
            <w:webHidden/>
          </w:rPr>
        </w:r>
        <w:r w:rsidR="007218A2">
          <w:rPr>
            <w:noProof/>
            <w:webHidden/>
          </w:rPr>
          <w:fldChar w:fldCharType="separate"/>
        </w:r>
        <w:r w:rsidR="007218A2">
          <w:rPr>
            <w:noProof/>
            <w:webHidden/>
          </w:rPr>
          <w:t>9</w:t>
        </w:r>
        <w:r w:rsidR="007218A2">
          <w:rPr>
            <w:noProof/>
            <w:webHidden/>
          </w:rPr>
          <w:fldChar w:fldCharType="end"/>
        </w:r>
      </w:hyperlink>
    </w:p>
    <w:p w14:paraId="19C45A51" w14:textId="77777777" w:rsidR="007218A2" w:rsidRDefault="00FE23DA">
      <w:pPr>
        <w:pStyle w:val="TOC1"/>
        <w:tabs>
          <w:tab w:val="left" w:pos="440"/>
        </w:tabs>
        <w:rPr>
          <w:rFonts w:asciiTheme="minorHAnsi" w:eastAsiaTheme="minorEastAsia" w:hAnsiTheme="minorHAnsi" w:cstheme="minorBidi"/>
          <w:noProof/>
          <w:sz w:val="22"/>
        </w:rPr>
      </w:pPr>
      <w:hyperlink w:anchor="_Toc424653428" w:history="1">
        <w:r w:rsidR="007218A2" w:rsidRPr="00336BC2">
          <w:rPr>
            <w:rStyle w:val="Hyperlink"/>
          </w:rPr>
          <w:t>3.</w:t>
        </w:r>
        <w:r w:rsidR="007218A2">
          <w:rPr>
            <w:rFonts w:asciiTheme="minorHAnsi" w:eastAsiaTheme="minorEastAsia" w:hAnsiTheme="minorHAnsi" w:cstheme="minorBidi"/>
            <w:noProof/>
            <w:sz w:val="22"/>
          </w:rPr>
          <w:tab/>
        </w:r>
        <w:r w:rsidR="007218A2" w:rsidRPr="00336BC2">
          <w:rPr>
            <w:rStyle w:val="Hyperlink"/>
          </w:rPr>
          <w:t>Authorisation</w:t>
        </w:r>
        <w:r w:rsidR="007218A2">
          <w:rPr>
            <w:noProof/>
            <w:webHidden/>
          </w:rPr>
          <w:tab/>
        </w:r>
        <w:r w:rsidR="007218A2">
          <w:rPr>
            <w:noProof/>
            <w:webHidden/>
          </w:rPr>
          <w:fldChar w:fldCharType="begin"/>
        </w:r>
        <w:r w:rsidR="007218A2">
          <w:rPr>
            <w:noProof/>
            <w:webHidden/>
          </w:rPr>
          <w:instrText xml:space="preserve"> PAGEREF _Toc424653428 \h </w:instrText>
        </w:r>
        <w:r w:rsidR="007218A2">
          <w:rPr>
            <w:noProof/>
            <w:webHidden/>
          </w:rPr>
        </w:r>
        <w:r w:rsidR="007218A2">
          <w:rPr>
            <w:noProof/>
            <w:webHidden/>
          </w:rPr>
          <w:fldChar w:fldCharType="separate"/>
        </w:r>
        <w:r w:rsidR="007218A2">
          <w:rPr>
            <w:noProof/>
            <w:webHidden/>
          </w:rPr>
          <w:t>11</w:t>
        </w:r>
        <w:r w:rsidR="007218A2">
          <w:rPr>
            <w:noProof/>
            <w:webHidden/>
          </w:rPr>
          <w:fldChar w:fldCharType="end"/>
        </w:r>
      </w:hyperlink>
    </w:p>
    <w:p w14:paraId="1CC99AE3" w14:textId="77777777" w:rsidR="007218A2" w:rsidRDefault="00FE23DA">
      <w:pPr>
        <w:pStyle w:val="TOC2"/>
        <w:tabs>
          <w:tab w:val="left" w:pos="880"/>
        </w:tabs>
        <w:rPr>
          <w:rFonts w:asciiTheme="minorHAnsi" w:eastAsiaTheme="minorEastAsia" w:hAnsiTheme="minorHAnsi" w:cstheme="minorBidi"/>
          <w:noProof/>
          <w:sz w:val="22"/>
        </w:rPr>
      </w:pPr>
      <w:hyperlink w:anchor="_Toc424653429" w:history="1">
        <w:r w:rsidR="007218A2" w:rsidRPr="00336BC2">
          <w:rPr>
            <w:rStyle w:val="Hyperlink"/>
          </w:rPr>
          <w:t>3.1</w:t>
        </w:r>
        <w:r w:rsidR="007218A2">
          <w:rPr>
            <w:rFonts w:asciiTheme="minorHAnsi" w:eastAsiaTheme="minorEastAsia" w:hAnsiTheme="minorHAnsi" w:cstheme="minorBidi"/>
            <w:noProof/>
            <w:sz w:val="22"/>
          </w:rPr>
          <w:tab/>
        </w:r>
        <w:r w:rsidR="007218A2" w:rsidRPr="00336BC2">
          <w:rPr>
            <w:rStyle w:val="Hyperlink"/>
          </w:rPr>
          <w:t>Intermediary Relationship</w:t>
        </w:r>
        <w:r w:rsidR="007218A2">
          <w:rPr>
            <w:noProof/>
            <w:webHidden/>
          </w:rPr>
          <w:tab/>
        </w:r>
        <w:r w:rsidR="007218A2">
          <w:rPr>
            <w:noProof/>
            <w:webHidden/>
          </w:rPr>
          <w:fldChar w:fldCharType="begin"/>
        </w:r>
        <w:r w:rsidR="007218A2">
          <w:rPr>
            <w:noProof/>
            <w:webHidden/>
          </w:rPr>
          <w:instrText xml:space="preserve"> PAGEREF _Toc424653429 \h </w:instrText>
        </w:r>
        <w:r w:rsidR="007218A2">
          <w:rPr>
            <w:noProof/>
            <w:webHidden/>
          </w:rPr>
        </w:r>
        <w:r w:rsidR="007218A2">
          <w:rPr>
            <w:noProof/>
            <w:webHidden/>
          </w:rPr>
          <w:fldChar w:fldCharType="separate"/>
        </w:r>
        <w:r w:rsidR="007218A2">
          <w:rPr>
            <w:noProof/>
            <w:webHidden/>
          </w:rPr>
          <w:t>11</w:t>
        </w:r>
        <w:r w:rsidR="007218A2">
          <w:rPr>
            <w:noProof/>
            <w:webHidden/>
          </w:rPr>
          <w:fldChar w:fldCharType="end"/>
        </w:r>
      </w:hyperlink>
    </w:p>
    <w:p w14:paraId="7D47B88C" w14:textId="77777777" w:rsidR="007218A2" w:rsidRDefault="00FE23DA">
      <w:pPr>
        <w:pStyle w:val="TOC2"/>
        <w:tabs>
          <w:tab w:val="left" w:pos="880"/>
        </w:tabs>
        <w:rPr>
          <w:rFonts w:asciiTheme="minorHAnsi" w:eastAsiaTheme="minorEastAsia" w:hAnsiTheme="minorHAnsi" w:cstheme="minorBidi"/>
          <w:noProof/>
          <w:sz w:val="22"/>
        </w:rPr>
      </w:pPr>
      <w:hyperlink w:anchor="_Toc424653430" w:history="1">
        <w:r w:rsidR="007218A2" w:rsidRPr="00336BC2">
          <w:rPr>
            <w:rStyle w:val="Hyperlink"/>
          </w:rPr>
          <w:t>3.2</w:t>
        </w:r>
        <w:r w:rsidR="007218A2">
          <w:rPr>
            <w:rFonts w:asciiTheme="minorHAnsi" w:eastAsiaTheme="minorEastAsia" w:hAnsiTheme="minorHAnsi" w:cstheme="minorBidi"/>
            <w:noProof/>
            <w:sz w:val="22"/>
          </w:rPr>
          <w:tab/>
        </w:r>
        <w:r w:rsidR="007218A2" w:rsidRPr="00336BC2">
          <w:rPr>
            <w:rStyle w:val="Hyperlink"/>
          </w:rPr>
          <w:t>Access Manager</w:t>
        </w:r>
        <w:r w:rsidR="007218A2">
          <w:rPr>
            <w:noProof/>
            <w:webHidden/>
          </w:rPr>
          <w:tab/>
        </w:r>
        <w:r w:rsidR="007218A2">
          <w:rPr>
            <w:noProof/>
            <w:webHidden/>
          </w:rPr>
          <w:fldChar w:fldCharType="begin"/>
        </w:r>
        <w:r w:rsidR="007218A2">
          <w:rPr>
            <w:noProof/>
            <w:webHidden/>
          </w:rPr>
          <w:instrText xml:space="preserve"> PAGEREF _Toc424653430 \h </w:instrText>
        </w:r>
        <w:r w:rsidR="007218A2">
          <w:rPr>
            <w:noProof/>
            <w:webHidden/>
          </w:rPr>
        </w:r>
        <w:r w:rsidR="007218A2">
          <w:rPr>
            <w:noProof/>
            <w:webHidden/>
          </w:rPr>
          <w:fldChar w:fldCharType="separate"/>
        </w:r>
        <w:r w:rsidR="007218A2">
          <w:rPr>
            <w:noProof/>
            <w:webHidden/>
          </w:rPr>
          <w:t>11</w:t>
        </w:r>
        <w:r w:rsidR="007218A2">
          <w:rPr>
            <w:noProof/>
            <w:webHidden/>
          </w:rPr>
          <w:fldChar w:fldCharType="end"/>
        </w:r>
      </w:hyperlink>
    </w:p>
    <w:p w14:paraId="437FDB01" w14:textId="77777777" w:rsidR="007218A2" w:rsidRDefault="00FE23DA">
      <w:pPr>
        <w:pStyle w:val="TOC1"/>
        <w:tabs>
          <w:tab w:val="left" w:pos="440"/>
        </w:tabs>
        <w:rPr>
          <w:rFonts w:asciiTheme="minorHAnsi" w:eastAsiaTheme="minorEastAsia" w:hAnsiTheme="minorHAnsi" w:cstheme="minorBidi"/>
          <w:noProof/>
          <w:sz w:val="22"/>
        </w:rPr>
      </w:pPr>
      <w:hyperlink w:anchor="_Toc424653431" w:history="1">
        <w:r w:rsidR="007218A2" w:rsidRPr="00336BC2">
          <w:rPr>
            <w:rStyle w:val="Hyperlink"/>
          </w:rPr>
          <w:t>4.</w:t>
        </w:r>
        <w:r w:rsidR="007218A2">
          <w:rPr>
            <w:rFonts w:asciiTheme="minorHAnsi" w:eastAsiaTheme="minorEastAsia" w:hAnsiTheme="minorHAnsi" w:cstheme="minorBidi"/>
            <w:noProof/>
            <w:sz w:val="22"/>
          </w:rPr>
          <w:tab/>
        </w:r>
        <w:r w:rsidR="007218A2" w:rsidRPr="00336BC2">
          <w:rPr>
            <w:rStyle w:val="Hyperlink"/>
          </w:rPr>
          <w:t>Constraints and Known Issues</w:t>
        </w:r>
        <w:r w:rsidR="007218A2">
          <w:rPr>
            <w:noProof/>
            <w:webHidden/>
          </w:rPr>
          <w:tab/>
        </w:r>
        <w:r w:rsidR="007218A2">
          <w:rPr>
            <w:noProof/>
            <w:webHidden/>
          </w:rPr>
          <w:fldChar w:fldCharType="begin"/>
        </w:r>
        <w:r w:rsidR="007218A2">
          <w:rPr>
            <w:noProof/>
            <w:webHidden/>
          </w:rPr>
          <w:instrText xml:space="preserve"> PAGEREF _Toc424653431 \h </w:instrText>
        </w:r>
        <w:r w:rsidR="007218A2">
          <w:rPr>
            <w:noProof/>
            <w:webHidden/>
          </w:rPr>
        </w:r>
        <w:r w:rsidR="007218A2">
          <w:rPr>
            <w:noProof/>
            <w:webHidden/>
          </w:rPr>
          <w:fldChar w:fldCharType="separate"/>
        </w:r>
        <w:r w:rsidR="007218A2">
          <w:rPr>
            <w:noProof/>
            <w:webHidden/>
          </w:rPr>
          <w:t>13</w:t>
        </w:r>
        <w:r w:rsidR="007218A2">
          <w:rPr>
            <w:noProof/>
            <w:webHidden/>
          </w:rPr>
          <w:fldChar w:fldCharType="end"/>
        </w:r>
      </w:hyperlink>
    </w:p>
    <w:p w14:paraId="1B0190DA" w14:textId="77777777" w:rsidR="007218A2" w:rsidRDefault="00FE23DA">
      <w:pPr>
        <w:pStyle w:val="TOC2"/>
        <w:tabs>
          <w:tab w:val="left" w:pos="880"/>
        </w:tabs>
        <w:rPr>
          <w:rFonts w:asciiTheme="minorHAnsi" w:eastAsiaTheme="minorEastAsia" w:hAnsiTheme="minorHAnsi" w:cstheme="minorBidi"/>
          <w:noProof/>
          <w:sz w:val="22"/>
        </w:rPr>
      </w:pPr>
      <w:hyperlink w:anchor="_Toc424653432" w:history="1">
        <w:r w:rsidR="007218A2" w:rsidRPr="00336BC2">
          <w:rPr>
            <w:rStyle w:val="Hyperlink"/>
          </w:rPr>
          <w:t>4.1</w:t>
        </w:r>
        <w:r w:rsidR="007218A2">
          <w:rPr>
            <w:rFonts w:asciiTheme="minorHAnsi" w:eastAsiaTheme="minorEastAsia" w:hAnsiTheme="minorHAnsi" w:cstheme="minorBidi"/>
            <w:noProof/>
            <w:sz w:val="22"/>
          </w:rPr>
          <w:tab/>
        </w:r>
        <w:r w:rsidR="007218A2" w:rsidRPr="00336BC2">
          <w:rPr>
            <w:rStyle w:val="Hyperlink"/>
          </w:rPr>
          <w:t>Constraints When Using This Interaction</w:t>
        </w:r>
        <w:r w:rsidR="007218A2">
          <w:rPr>
            <w:noProof/>
            <w:webHidden/>
          </w:rPr>
          <w:tab/>
        </w:r>
        <w:r w:rsidR="007218A2">
          <w:rPr>
            <w:noProof/>
            <w:webHidden/>
          </w:rPr>
          <w:fldChar w:fldCharType="begin"/>
        </w:r>
        <w:r w:rsidR="007218A2">
          <w:rPr>
            <w:noProof/>
            <w:webHidden/>
          </w:rPr>
          <w:instrText xml:space="preserve"> PAGEREF _Toc424653432 \h </w:instrText>
        </w:r>
        <w:r w:rsidR="007218A2">
          <w:rPr>
            <w:noProof/>
            <w:webHidden/>
          </w:rPr>
        </w:r>
        <w:r w:rsidR="007218A2">
          <w:rPr>
            <w:noProof/>
            <w:webHidden/>
          </w:rPr>
          <w:fldChar w:fldCharType="separate"/>
        </w:r>
        <w:r w:rsidR="007218A2">
          <w:rPr>
            <w:noProof/>
            <w:webHidden/>
          </w:rPr>
          <w:t>13</w:t>
        </w:r>
        <w:r w:rsidR="007218A2">
          <w:rPr>
            <w:noProof/>
            <w:webHidden/>
          </w:rPr>
          <w:fldChar w:fldCharType="end"/>
        </w:r>
      </w:hyperlink>
    </w:p>
    <w:p w14:paraId="261ECCB8" w14:textId="77777777" w:rsidR="007218A2" w:rsidRDefault="00FE23DA">
      <w:pPr>
        <w:pStyle w:val="TOC2"/>
        <w:tabs>
          <w:tab w:val="left" w:pos="880"/>
        </w:tabs>
        <w:rPr>
          <w:rFonts w:asciiTheme="minorHAnsi" w:eastAsiaTheme="minorEastAsia" w:hAnsiTheme="minorHAnsi" w:cstheme="minorBidi"/>
          <w:noProof/>
          <w:sz w:val="22"/>
        </w:rPr>
      </w:pPr>
      <w:hyperlink w:anchor="_Toc424653433" w:history="1">
        <w:r w:rsidR="007218A2" w:rsidRPr="00336BC2">
          <w:rPr>
            <w:rStyle w:val="Hyperlink"/>
          </w:rPr>
          <w:t>4.2</w:t>
        </w:r>
        <w:r w:rsidR="007218A2">
          <w:rPr>
            <w:rFonts w:asciiTheme="minorHAnsi" w:eastAsiaTheme="minorEastAsia" w:hAnsiTheme="minorHAnsi" w:cstheme="minorBidi"/>
            <w:noProof/>
            <w:sz w:val="22"/>
          </w:rPr>
          <w:tab/>
        </w:r>
        <w:r w:rsidR="007218A2" w:rsidRPr="00336BC2">
          <w:rPr>
            <w:rStyle w:val="Hyperlink"/>
          </w:rPr>
          <w:t>Known Issues</w:t>
        </w:r>
        <w:r w:rsidR="007218A2">
          <w:rPr>
            <w:noProof/>
            <w:webHidden/>
          </w:rPr>
          <w:tab/>
        </w:r>
        <w:r w:rsidR="007218A2">
          <w:rPr>
            <w:noProof/>
            <w:webHidden/>
          </w:rPr>
          <w:fldChar w:fldCharType="begin"/>
        </w:r>
        <w:r w:rsidR="007218A2">
          <w:rPr>
            <w:noProof/>
            <w:webHidden/>
          </w:rPr>
          <w:instrText xml:space="preserve"> PAGEREF _Toc424653433 \h </w:instrText>
        </w:r>
        <w:r w:rsidR="007218A2">
          <w:rPr>
            <w:noProof/>
            <w:webHidden/>
          </w:rPr>
        </w:r>
        <w:r w:rsidR="007218A2">
          <w:rPr>
            <w:noProof/>
            <w:webHidden/>
          </w:rPr>
          <w:fldChar w:fldCharType="separate"/>
        </w:r>
        <w:r w:rsidR="007218A2">
          <w:rPr>
            <w:noProof/>
            <w:webHidden/>
          </w:rPr>
          <w:t>13</w:t>
        </w:r>
        <w:r w:rsidR="007218A2">
          <w:rPr>
            <w:noProof/>
            <w:webHidden/>
          </w:rPr>
          <w:fldChar w:fldCharType="end"/>
        </w:r>
      </w:hyperlink>
    </w:p>
    <w:p w14:paraId="06A07A4D" w14:textId="77777777" w:rsidR="007218A2" w:rsidRDefault="00FE23DA">
      <w:pPr>
        <w:pStyle w:val="TOC1"/>
        <w:tabs>
          <w:tab w:val="left" w:pos="440"/>
        </w:tabs>
        <w:rPr>
          <w:rFonts w:asciiTheme="minorHAnsi" w:eastAsiaTheme="minorEastAsia" w:hAnsiTheme="minorHAnsi" w:cstheme="minorBidi"/>
          <w:noProof/>
          <w:sz w:val="22"/>
        </w:rPr>
      </w:pPr>
      <w:hyperlink w:anchor="_Toc424653434" w:history="1">
        <w:r w:rsidR="007218A2" w:rsidRPr="00336BC2">
          <w:rPr>
            <w:rStyle w:val="Hyperlink"/>
          </w:rPr>
          <w:t>5.</w:t>
        </w:r>
        <w:r w:rsidR="007218A2">
          <w:rPr>
            <w:rFonts w:asciiTheme="minorHAnsi" w:eastAsiaTheme="minorEastAsia" w:hAnsiTheme="minorHAnsi" w:cstheme="minorBidi"/>
            <w:noProof/>
            <w:sz w:val="22"/>
          </w:rPr>
          <w:tab/>
        </w:r>
        <w:r w:rsidR="007218A2" w:rsidRPr="00336BC2">
          <w:rPr>
            <w:rStyle w:val="Hyperlink"/>
          </w:rPr>
          <w:t>Pre-fill IITR Interaction Guidance</w:t>
        </w:r>
        <w:r w:rsidR="007218A2">
          <w:rPr>
            <w:noProof/>
            <w:webHidden/>
          </w:rPr>
          <w:tab/>
        </w:r>
        <w:r w:rsidR="007218A2">
          <w:rPr>
            <w:noProof/>
            <w:webHidden/>
          </w:rPr>
          <w:fldChar w:fldCharType="begin"/>
        </w:r>
        <w:r w:rsidR="007218A2">
          <w:rPr>
            <w:noProof/>
            <w:webHidden/>
          </w:rPr>
          <w:instrText xml:space="preserve"> PAGEREF _Toc424653434 \h </w:instrText>
        </w:r>
        <w:r w:rsidR="007218A2">
          <w:rPr>
            <w:noProof/>
            <w:webHidden/>
          </w:rPr>
        </w:r>
        <w:r w:rsidR="007218A2">
          <w:rPr>
            <w:noProof/>
            <w:webHidden/>
          </w:rPr>
          <w:fldChar w:fldCharType="separate"/>
        </w:r>
        <w:r w:rsidR="007218A2">
          <w:rPr>
            <w:noProof/>
            <w:webHidden/>
          </w:rPr>
          <w:t>15</w:t>
        </w:r>
        <w:r w:rsidR="007218A2">
          <w:rPr>
            <w:noProof/>
            <w:webHidden/>
          </w:rPr>
          <w:fldChar w:fldCharType="end"/>
        </w:r>
      </w:hyperlink>
    </w:p>
    <w:p w14:paraId="55808C13" w14:textId="77777777" w:rsidR="007218A2" w:rsidRDefault="00FE23DA">
      <w:pPr>
        <w:pStyle w:val="TOC2"/>
        <w:tabs>
          <w:tab w:val="left" w:pos="880"/>
        </w:tabs>
        <w:rPr>
          <w:rFonts w:asciiTheme="minorHAnsi" w:eastAsiaTheme="minorEastAsia" w:hAnsiTheme="minorHAnsi" w:cstheme="minorBidi"/>
          <w:noProof/>
          <w:sz w:val="22"/>
        </w:rPr>
      </w:pPr>
      <w:hyperlink w:anchor="_Toc424653435" w:history="1">
        <w:r w:rsidR="007218A2" w:rsidRPr="00336BC2">
          <w:rPr>
            <w:rStyle w:val="Hyperlink"/>
          </w:rPr>
          <w:t>5.1</w:t>
        </w:r>
        <w:r w:rsidR="007218A2">
          <w:rPr>
            <w:rFonts w:asciiTheme="minorHAnsi" w:eastAsiaTheme="minorEastAsia" w:hAnsiTheme="minorHAnsi" w:cstheme="minorBidi"/>
            <w:noProof/>
            <w:sz w:val="22"/>
          </w:rPr>
          <w:tab/>
        </w:r>
        <w:r w:rsidR="007218A2" w:rsidRPr="00336BC2">
          <w:rPr>
            <w:rStyle w:val="Hyperlink"/>
          </w:rPr>
          <w:t>Overview of Pre-fill Data in Response Message</w:t>
        </w:r>
        <w:r w:rsidR="007218A2">
          <w:rPr>
            <w:noProof/>
            <w:webHidden/>
          </w:rPr>
          <w:tab/>
        </w:r>
        <w:r w:rsidR="007218A2">
          <w:rPr>
            <w:noProof/>
            <w:webHidden/>
          </w:rPr>
          <w:fldChar w:fldCharType="begin"/>
        </w:r>
        <w:r w:rsidR="007218A2">
          <w:rPr>
            <w:noProof/>
            <w:webHidden/>
          </w:rPr>
          <w:instrText xml:space="preserve"> PAGEREF _Toc424653435 \h </w:instrText>
        </w:r>
        <w:r w:rsidR="007218A2">
          <w:rPr>
            <w:noProof/>
            <w:webHidden/>
          </w:rPr>
        </w:r>
        <w:r w:rsidR="007218A2">
          <w:rPr>
            <w:noProof/>
            <w:webHidden/>
          </w:rPr>
          <w:fldChar w:fldCharType="separate"/>
        </w:r>
        <w:r w:rsidR="007218A2">
          <w:rPr>
            <w:noProof/>
            <w:webHidden/>
          </w:rPr>
          <w:t>15</w:t>
        </w:r>
        <w:r w:rsidR="007218A2">
          <w:rPr>
            <w:noProof/>
            <w:webHidden/>
          </w:rPr>
          <w:fldChar w:fldCharType="end"/>
        </w:r>
      </w:hyperlink>
    </w:p>
    <w:p w14:paraId="3F8AA645" w14:textId="77777777" w:rsidR="007218A2" w:rsidRDefault="00FE23DA">
      <w:pPr>
        <w:pStyle w:val="TOC2"/>
        <w:tabs>
          <w:tab w:val="left" w:pos="880"/>
        </w:tabs>
        <w:rPr>
          <w:rFonts w:asciiTheme="minorHAnsi" w:eastAsiaTheme="minorEastAsia" w:hAnsiTheme="minorHAnsi" w:cstheme="minorBidi"/>
          <w:noProof/>
          <w:sz w:val="22"/>
        </w:rPr>
      </w:pPr>
      <w:hyperlink w:anchor="_Toc424653436" w:history="1">
        <w:r w:rsidR="007218A2" w:rsidRPr="00336BC2">
          <w:rPr>
            <w:rStyle w:val="Hyperlink"/>
          </w:rPr>
          <w:t>5.2</w:t>
        </w:r>
        <w:r w:rsidR="007218A2">
          <w:rPr>
            <w:rFonts w:asciiTheme="minorHAnsi" w:eastAsiaTheme="minorEastAsia" w:hAnsiTheme="minorHAnsi" w:cstheme="minorBidi"/>
            <w:noProof/>
            <w:sz w:val="22"/>
          </w:rPr>
          <w:tab/>
        </w:r>
        <w:r w:rsidR="007218A2" w:rsidRPr="00336BC2">
          <w:rPr>
            <w:rStyle w:val="Hyperlink"/>
          </w:rPr>
          <w:t>Usage of Demographic Data Provided in Pre-fill</w:t>
        </w:r>
        <w:r w:rsidR="007218A2">
          <w:rPr>
            <w:noProof/>
            <w:webHidden/>
          </w:rPr>
          <w:tab/>
        </w:r>
        <w:r w:rsidR="007218A2">
          <w:rPr>
            <w:noProof/>
            <w:webHidden/>
          </w:rPr>
          <w:fldChar w:fldCharType="begin"/>
        </w:r>
        <w:r w:rsidR="007218A2">
          <w:rPr>
            <w:noProof/>
            <w:webHidden/>
          </w:rPr>
          <w:instrText xml:space="preserve"> PAGEREF _Toc424653436 \h </w:instrText>
        </w:r>
        <w:r w:rsidR="007218A2">
          <w:rPr>
            <w:noProof/>
            <w:webHidden/>
          </w:rPr>
        </w:r>
        <w:r w:rsidR="007218A2">
          <w:rPr>
            <w:noProof/>
            <w:webHidden/>
          </w:rPr>
          <w:fldChar w:fldCharType="separate"/>
        </w:r>
        <w:r w:rsidR="007218A2">
          <w:rPr>
            <w:noProof/>
            <w:webHidden/>
          </w:rPr>
          <w:t>15</w:t>
        </w:r>
        <w:r w:rsidR="007218A2">
          <w:rPr>
            <w:noProof/>
            <w:webHidden/>
          </w:rPr>
          <w:fldChar w:fldCharType="end"/>
        </w:r>
      </w:hyperlink>
    </w:p>
    <w:p w14:paraId="45197816" w14:textId="77777777" w:rsidR="007218A2" w:rsidRDefault="00FE23DA">
      <w:pPr>
        <w:pStyle w:val="TOC2"/>
        <w:tabs>
          <w:tab w:val="left" w:pos="880"/>
        </w:tabs>
        <w:rPr>
          <w:rFonts w:asciiTheme="minorHAnsi" w:eastAsiaTheme="minorEastAsia" w:hAnsiTheme="minorHAnsi" w:cstheme="minorBidi"/>
          <w:noProof/>
          <w:sz w:val="22"/>
        </w:rPr>
      </w:pPr>
      <w:hyperlink w:anchor="_Toc424653437" w:history="1">
        <w:r w:rsidR="007218A2" w:rsidRPr="00336BC2">
          <w:rPr>
            <w:rStyle w:val="Hyperlink"/>
          </w:rPr>
          <w:t>5.3</w:t>
        </w:r>
        <w:r w:rsidR="007218A2">
          <w:rPr>
            <w:rFonts w:asciiTheme="minorHAnsi" w:eastAsiaTheme="minorEastAsia" w:hAnsiTheme="minorHAnsi" w:cstheme="minorBidi"/>
            <w:noProof/>
            <w:sz w:val="22"/>
          </w:rPr>
          <w:tab/>
        </w:r>
        <w:r w:rsidR="007218A2" w:rsidRPr="00336BC2">
          <w:rPr>
            <w:rStyle w:val="Hyperlink"/>
          </w:rPr>
          <w:t>Interest and Dividend Data Apportioning</w:t>
        </w:r>
        <w:r w:rsidR="007218A2">
          <w:rPr>
            <w:noProof/>
            <w:webHidden/>
          </w:rPr>
          <w:tab/>
        </w:r>
        <w:r w:rsidR="007218A2">
          <w:rPr>
            <w:noProof/>
            <w:webHidden/>
          </w:rPr>
          <w:fldChar w:fldCharType="begin"/>
        </w:r>
        <w:r w:rsidR="007218A2">
          <w:rPr>
            <w:noProof/>
            <w:webHidden/>
          </w:rPr>
          <w:instrText xml:space="preserve"> PAGEREF _Toc424653437 \h </w:instrText>
        </w:r>
        <w:r w:rsidR="007218A2">
          <w:rPr>
            <w:noProof/>
            <w:webHidden/>
          </w:rPr>
        </w:r>
        <w:r w:rsidR="007218A2">
          <w:rPr>
            <w:noProof/>
            <w:webHidden/>
          </w:rPr>
          <w:fldChar w:fldCharType="separate"/>
        </w:r>
        <w:r w:rsidR="007218A2">
          <w:rPr>
            <w:noProof/>
            <w:webHidden/>
          </w:rPr>
          <w:t>15</w:t>
        </w:r>
        <w:r w:rsidR="007218A2">
          <w:rPr>
            <w:noProof/>
            <w:webHidden/>
          </w:rPr>
          <w:fldChar w:fldCharType="end"/>
        </w:r>
      </w:hyperlink>
    </w:p>
    <w:p w14:paraId="7D20C7B8" w14:textId="77777777" w:rsidR="007218A2" w:rsidRDefault="00FE23DA">
      <w:pPr>
        <w:pStyle w:val="TOC2"/>
        <w:tabs>
          <w:tab w:val="left" w:pos="1100"/>
        </w:tabs>
        <w:rPr>
          <w:rFonts w:asciiTheme="minorHAnsi" w:eastAsiaTheme="minorEastAsia" w:hAnsiTheme="minorHAnsi" w:cstheme="minorBidi"/>
          <w:noProof/>
          <w:sz w:val="22"/>
        </w:rPr>
      </w:pPr>
      <w:hyperlink w:anchor="_Toc424653438" w:history="1">
        <w:r w:rsidR="007218A2" w:rsidRPr="00336BC2">
          <w:rPr>
            <w:rStyle w:val="Hyperlink"/>
          </w:rPr>
          <w:t>5.3.1</w:t>
        </w:r>
        <w:r w:rsidR="007218A2">
          <w:rPr>
            <w:rFonts w:asciiTheme="minorHAnsi" w:eastAsiaTheme="minorEastAsia" w:hAnsiTheme="minorHAnsi" w:cstheme="minorBidi"/>
            <w:noProof/>
            <w:sz w:val="22"/>
          </w:rPr>
          <w:tab/>
        </w:r>
        <w:r w:rsidR="007218A2" w:rsidRPr="00336BC2">
          <w:rPr>
            <w:rStyle w:val="Hyperlink"/>
          </w:rPr>
          <w:t>Bank Interest  – Taxpayer Proportion of Total Gross Interest Amount</w:t>
        </w:r>
        <w:r w:rsidR="007218A2">
          <w:rPr>
            <w:noProof/>
            <w:webHidden/>
          </w:rPr>
          <w:tab/>
        </w:r>
        <w:r w:rsidR="007218A2">
          <w:rPr>
            <w:noProof/>
            <w:webHidden/>
          </w:rPr>
          <w:fldChar w:fldCharType="begin"/>
        </w:r>
        <w:r w:rsidR="007218A2">
          <w:rPr>
            <w:noProof/>
            <w:webHidden/>
          </w:rPr>
          <w:instrText xml:space="preserve"> PAGEREF _Toc424653438 \h </w:instrText>
        </w:r>
        <w:r w:rsidR="007218A2">
          <w:rPr>
            <w:noProof/>
            <w:webHidden/>
          </w:rPr>
        </w:r>
        <w:r w:rsidR="007218A2">
          <w:rPr>
            <w:noProof/>
            <w:webHidden/>
          </w:rPr>
          <w:fldChar w:fldCharType="separate"/>
        </w:r>
        <w:r w:rsidR="007218A2">
          <w:rPr>
            <w:noProof/>
            <w:webHidden/>
          </w:rPr>
          <w:t>16</w:t>
        </w:r>
        <w:r w:rsidR="007218A2">
          <w:rPr>
            <w:noProof/>
            <w:webHidden/>
          </w:rPr>
          <w:fldChar w:fldCharType="end"/>
        </w:r>
      </w:hyperlink>
    </w:p>
    <w:p w14:paraId="6D9AD4FA" w14:textId="77777777" w:rsidR="007218A2" w:rsidRDefault="00FE23DA">
      <w:pPr>
        <w:pStyle w:val="TOC2"/>
        <w:tabs>
          <w:tab w:val="left" w:pos="1100"/>
        </w:tabs>
        <w:rPr>
          <w:rFonts w:asciiTheme="minorHAnsi" w:eastAsiaTheme="minorEastAsia" w:hAnsiTheme="minorHAnsi" w:cstheme="minorBidi"/>
          <w:noProof/>
          <w:sz w:val="22"/>
        </w:rPr>
      </w:pPr>
      <w:hyperlink w:anchor="_Toc424653439" w:history="1">
        <w:r w:rsidR="007218A2" w:rsidRPr="00336BC2">
          <w:rPr>
            <w:rStyle w:val="Hyperlink"/>
          </w:rPr>
          <w:t>5.3.2</w:t>
        </w:r>
        <w:r w:rsidR="007218A2">
          <w:rPr>
            <w:rFonts w:asciiTheme="minorHAnsi" w:eastAsiaTheme="minorEastAsia" w:hAnsiTheme="minorHAnsi" w:cstheme="minorBidi"/>
            <w:noProof/>
            <w:sz w:val="22"/>
          </w:rPr>
          <w:tab/>
        </w:r>
        <w:r w:rsidR="007218A2" w:rsidRPr="00336BC2">
          <w:rPr>
            <w:rStyle w:val="Hyperlink"/>
          </w:rPr>
          <w:t>Bank interest – Taxpayer Proportion of Total TFN Amounts Withheld</w:t>
        </w:r>
        <w:r w:rsidR="007218A2">
          <w:rPr>
            <w:noProof/>
            <w:webHidden/>
          </w:rPr>
          <w:tab/>
        </w:r>
        <w:r w:rsidR="007218A2">
          <w:rPr>
            <w:noProof/>
            <w:webHidden/>
          </w:rPr>
          <w:fldChar w:fldCharType="begin"/>
        </w:r>
        <w:r w:rsidR="007218A2">
          <w:rPr>
            <w:noProof/>
            <w:webHidden/>
          </w:rPr>
          <w:instrText xml:space="preserve"> PAGEREF _Toc424653439 \h </w:instrText>
        </w:r>
        <w:r w:rsidR="007218A2">
          <w:rPr>
            <w:noProof/>
            <w:webHidden/>
          </w:rPr>
        </w:r>
        <w:r w:rsidR="007218A2">
          <w:rPr>
            <w:noProof/>
            <w:webHidden/>
          </w:rPr>
          <w:fldChar w:fldCharType="separate"/>
        </w:r>
        <w:r w:rsidR="007218A2">
          <w:rPr>
            <w:noProof/>
            <w:webHidden/>
          </w:rPr>
          <w:t>16</w:t>
        </w:r>
        <w:r w:rsidR="007218A2">
          <w:rPr>
            <w:noProof/>
            <w:webHidden/>
          </w:rPr>
          <w:fldChar w:fldCharType="end"/>
        </w:r>
      </w:hyperlink>
    </w:p>
    <w:p w14:paraId="67E973D4" w14:textId="77777777" w:rsidR="007218A2" w:rsidRDefault="00FE23DA">
      <w:pPr>
        <w:pStyle w:val="TOC2"/>
        <w:tabs>
          <w:tab w:val="left" w:pos="1100"/>
        </w:tabs>
        <w:rPr>
          <w:rFonts w:asciiTheme="minorHAnsi" w:eastAsiaTheme="minorEastAsia" w:hAnsiTheme="minorHAnsi" w:cstheme="minorBidi"/>
          <w:noProof/>
          <w:sz w:val="22"/>
        </w:rPr>
      </w:pPr>
      <w:hyperlink w:anchor="_Toc424653440" w:history="1">
        <w:r w:rsidR="007218A2" w:rsidRPr="00336BC2">
          <w:rPr>
            <w:rStyle w:val="Hyperlink"/>
          </w:rPr>
          <w:t>5.3.3</w:t>
        </w:r>
        <w:r w:rsidR="007218A2">
          <w:rPr>
            <w:rFonts w:asciiTheme="minorHAnsi" w:eastAsiaTheme="minorEastAsia" w:hAnsiTheme="minorHAnsi" w:cstheme="minorBidi"/>
            <w:noProof/>
            <w:sz w:val="22"/>
          </w:rPr>
          <w:tab/>
        </w:r>
        <w:r w:rsidR="007218A2" w:rsidRPr="00336BC2">
          <w:rPr>
            <w:rStyle w:val="Hyperlink"/>
          </w:rPr>
          <w:t>Dividends – Taxpayer Proportion of Unfranked Amount</w:t>
        </w:r>
        <w:r w:rsidR="007218A2">
          <w:rPr>
            <w:noProof/>
            <w:webHidden/>
          </w:rPr>
          <w:tab/>
        </w:r>
        <w:r w:rsidR="007218A2">
          <w:rPr>
            <w:noProof/>
            <w:webHidden/>
          </w:rPr>
          <w:fldChar w:fldCharType="begin"/>
        </w:r>
        <w:r w:rsidR="007218A2">
          <w:rPr>
            <w:noProof/>
            <w:webHidden/>
          </w:rPr>
          <w:instrText xml:space="preserve"> PAGEREF _Toc424653440 \h </w:instrText>
        </w:r>
        <w:r w:rsidR="007218A2">
          <w:rPr>
            <w:noProof/>
            <w:webHidden/>
          </w:rPr>
        </w:r>
        <w:r w:rsidR="007218A2">
          <w:rPr>
            <w:noProof/>
            <w:webHidden/>
          </w:rPr>
          <w:fldChar w:fldCharType="separate"/>
        </w:r>
        <w:r w:rsidR="007218A2">
          <w:rPr>
            <w:noProof/>
            <w:webHidden/>
          </w:rPr>
          <w:t>16</w:t>
        </w:r>
        <w:r w:rsidR="007218A2">
          <w:rPr>
            <w:noProof/>
            <w:webHidden/>
          </w:rPr>
          <w:fldChar w:fldCharType="end"/>
        </w:r>
      </w:hyperlink>
    </w:p>
    <w:p w14:paraId="020D7359" w14:textId="77777777" w:rsidR="007218A2" w:rsidRDefault="00FE23DA">
      <w:pPr>
        <w:pStyle w:val="TOC2"/>
        <w:tabs>
          <w:tab w:val="left" w:pos="1100"/>
        </w:tabs>
        <w:rPr>
          <w:rFonts w:asciiTheme="minorHAnsi" w:eastAsiaTheme="minorEastAsia" w:hAnsiTheme="minorHAnsi" w:cstheme="minorBidi"/>
          <w:noProof/>
          <w:sz w:val="22"/>
        </w:rPr>
      </w:pPr>
      <w:hyperlink w:anchor="_Toc424653441" w:history="1">
        <w:r w:rsidR="007218A2" w:rsidRPr="00336BC2">
          <w:rPr>
            <w:rStyle w:val="Hyperlink"/>
          </w:rPr>
          <w:t>5.3.4</w:t>
        </w:r>
        <w:r w:rsidR="007218A2">
          <w:rPr>
            <w:rFonts w:asciiTheme="minorHAnsi" w:eastAsiaTheme="minorEastAsia" w:hAnsiTheme="minorHAnsi" w:cstheme="minorBidi"/>
            <w:noProof/>
            <w:sz w:val="22"/>
          </w:rPr>
          <w:tab/>
        </w:r>
        <w:r w:rsidR="007218A2" w:rsidRPr="00336BC2">
          <w:rPr>
            <w:rStyle w:val="Hyperlink"/>
          </w:rPr>
          <w:t>Dividends – Taxpayer Proportion of Franked Amount</w:t>
        </w:r>
        <w:r w:rsidR="007218A2">
          <w:rPr>
            <w:noProof/>
            <w:webHidden/>
          </w:rPr>
          <w:tab/>
        </w:r>
        <w:r w:rsidR="007218A2">
          <w:rPr>
            <w:noProof/>
            <w:webHidden/>
          </w:rPr>
          <w:fldChar w:fldCharType="begin"/>
        </w:r>
        <w:r w:rsidR="007218A2">
          <w:rPr>
            <w:noProof/>
            <w:webHidden/>
          </w:rPr>
          <w:instrText xml:space="preserve"> PAGEREF _Toc424653441 \h </w:instrText>
        </w:r>
        <w:r w:rsidR="007218A2">
          <w:rPr>
            <w:noProof/>
            <w:webHidden/>
          </w:rPr>
        </w:r>
        <w:r w:rsidR="007218A2">
          <w:rPr>
            <w:noProof/>
            <w:webHidden/>
          </w:rPr>
          <w:fldChar w:fldCharType="separate"/>
        </w:r>
        <w:r w:rsidR="007218A2">
          <w:rPr>
            <w:noProof/>
            <w:webHidden/>
          </w:rPr>
          <w:t>17</w:t>
        </w:r>
        <w:r w:rsidR="007218A2">
          <w:rPr>
            <w:noProof/>
            <w:webHidden/>
          </w:rPr>
          <w:fldChar w:fldCharType="end"/>
        </w:r>
      </w:hyperlink>
    </w:p>
    <w:p w14:paraId="590EBCF3" w14:textId="77777777" w:rsidR="007218A2" w:rsidRDefault="00FE23DA">
      <w:pPr>
        <w:pStyle w:val="TOC2"/>
        <w:tabs>
          <w:tab w:val="left" w:pos="1100"/>
        </w:tabs>
        <w:rPr>
          <w:rFonts w:asciiTheme="minorHAnsi" w:eastAsiaTheme="minorEastAsia" w:hAnsiTheme="minorHAnsi" w:cstheme="minorBidi"/>
          <w:noProof/>
          <w:sz w:val="22"/>
        </w:rPr>
      </w:pPr>
      <w:hyperlink w:anchor="_Toc424653442" w:history="1">
        <w:r w:rsidR="007218A2" w:rsidRPr="00336BC2">
          <w:rPr>
            <w:rStyle w:val="Hyperlink"/>
          </w:rPr>
          <w:t>5.3.5</w:t>
        </w:r>
        <w:r w:rsidR="007218A2">
          <w:rPr>
            <w:rFonts w:asciiTheme="minorHAnsi" w:eastAsiaTheme="minorEastAsia" w:hAnsiTheme="minorHAnsi" w:cstheme="minorBidi"/>
            <w:noProof/>
            <w:sz w:val="22"/>
          </w:rPr>
          <w:tab/>
        </w:r>
        <w:r w:rsidR="007218A2" w:rsidRPr="00336BC2">
          <w:rPr>
            <w:rStyle w:val="Hyperlink"/>
          </w:rPr>
          <w:t>Dividends – Taxpayer Proportion of Franking Credit</w:t>
        </w:r>
        <w:r w:rsidR="007218A2">
          <w:rPr>
            <w:noProof/>
            <w:webHidden/>
          </w:rPr>
          <w:tab/>
        </w:r>
        <w:r w:rsidR="007218A2">
          <w:rPr>
            <w:noProof/>
            <w:webHidden/>
          </w:rPr>
          <w:fldChar w:fldCharType="begin"/>
        </w:r>
        <w:r w:rsidR="007218A2">
          <w:rPr>
            <w:noProof/>
            <w:webHidden/>
          </w:rPr>
          <w:instrText xml:space="preserve"> PAGEREF _Toc424653442 \h </w:instrText>
        </w:r>
        <w:r w:rsidR="007218A2">
          <w:rPr>
            <w:noProof/>
            <w:webHidden/>
          </w:rPr>
        </w:r>
        <w:r w:rsidR="007218A2">
          <w:rPr>
            <w:noProof/>
            <w:webHidden/>
          </w:rPr>
          <w:fldChar w:fldCharType="separate"/>
        </w:r>
        <w:r w:rsidR="007218A2">
          <w:rPr>
            <w:noProof/>
            <w:webHidden/>
          </w:rPr>
          <w:t>17</w:t>
        </w:r>
        <w:r w:rsidR="007218A2">
          <w:rPr>
            <w:noProof/>
            <w:webHidden/>
          </w:rPr>
          <w:fldChar w:fldCharType="end"/>
        </w:r>
      </w:hyperlink>
    </w:p>
    <w:p w14:paraId="2573A926" w14:textId="77777777" w:rsidR="007218A2" w:rsidRDefault="00FE23DA">
      <w:pPr>
        <w:pStyle w:val="TOC2"/>
        <w:tabs>
          <w:tab w:val="left" w:pos="1100"/>
        </w:tabs>
        <w:rPr>
          <w:rFonts w:asciiTheme="minorHAnsi" w:eastAsiaTheme="minorEastAsia" w:hAnsiTheme="minorHAnsi" w:cstheme="minorBidi"/>
          <w:noProof/>
          <w:sz w:val="22"/>
        </w:rPr>
      </w:pPr>
      <w:hyperlink w:anchor="_Toc424653443" w:history="1">
        <w:r w:rsidR="007218A2" w:rsidRPr="00336BC2">
          <w:rPr>
            <w:rStyle w:val="Hyperlink"/>
          </w:rPr>
          <w:t>5.3.6</w:t>
        </w:r>
        <w:r w:rsidR="007218A2">
          <w:rPr>
            <w:rFonts w:asciiTheme="minorHAnsi" w:eastAsiaTheme="minorEastAsia" w:hAnsiTheme="minorHAnsi" w:cstheme="minorBidi"/>
            <w:noProof/>
            <w:sz w:val="22"/>
          </w:rPr>
          <w:tab/>
        </w:r>
        <w:r w:rsidR="007218A2" w:rsidRPr="00336BC2">
          <w:rPr>
            <w:rStyle w:val="Hyperlink"/>
          </w:rPr>
          <w:t>Dividends – Taxpayer Proportion of TFN Amounts Withheld</w:t>
        </w:r>
        <w:r w:rsidR="007218A2">
          <w:rPr>
            <w:noProof/>
            <w:webHidden/>
          </w:rPr>
          <w:tab/>
        </w:r>
        <w:r w:rsidR="007218A2">
          <w:rPr>
            <w:noProof/>
            <w:webHidden/>
          </w:rPr>
          <w:fldChar w:fldCharType="begin"/>
        </w:r>
        <w:r w:rsidR="007218A2">
          <w:rPr>
            <w:noProof/>
            <w:webHidden/>
          </w:rPr>
          <w:instrText xml:space="preserve"> PAGEREF _Toc424653443 \h </w:instrText>
        </w:r>
        <w:r w:rsidR="007218A2">
          <w:rPr>
            <w:noProof/>
            <w:webHidden/>
          </w:rPr>
        </w:r>
        <w:r w:rsidR="007218A2">
          <w:rPr>
            <w:noProof/>
            <w:webHidden/>
          </w:rPr>
          <w:fldChar w:fldCharType="separate"/>
        </w:r>
        <w:r w:rsidR="007218A2">
          <w:rPr>
            <w:noProof/>
            <w:webHidden/>
          </w:rPr>
          <w:t>17</w:t>
        </w:r>
        <w:r w:rsidR="007218A2">
          <w:rPr>
            <w:noProof/>
            <w:webHidden/>
          </w:rPr>
          <w:fldChar w:fldCharType="end"/>
        </w:r>
      </w:hyperlink>
    </w:p>
    <w:p w14:paraId="612CCC60" w14:textId="77777777" w:rsidR="007218A2" w:rsidRDefault="00FE23DA">
      <w:pPr>
        <w:pStyle w:val="TOC2"/>
        <w:tabs>
          <w:tab w:val="left" w:pos="880"/>
        </w:tabs>
        <w:rPr>
          <w:rFonts w:asciiTheme="minorHAnsi" w:eastAsiaTheme="minorEastAsia" w:hAnsiTheme="minorHAnsi" w:cstheme="minorBidi"/>
          <w:noProof/>
          <w:sz w:val="22"/>
        </w:rPr>
      </w:pPr>
      <w:hyperlink w:anchor="_Toc424653444" w:history="1">
        <w:r w:rsidR="007218A2" w:rsidRPr="00336BC2">
          <w:rPr>
            <w:rStyle w:val="Hyperlink"/>
          </w:rPr>
          <w:t>5.4</w:t>
        </w:r>
        <w:r w:rsidR="007218A2">
          <w:rPr>
            <w:rFonts w:asciiTheme="minorHAnsi" w:eastAsiaTheme="minorEastAsia" w:hAnsiTheme="minorHAnsi" w:cstheme="minorBidi"/>
            <w:noProof/>
            <w:sz w:val="22"/>
          </w:rPr>
          <w:tab/>
        </w:r>
        <w:r w:rsidR="007218A2" w:rsidRPr="00336BC2">
          <w:rPr>
            <w:rStyle w:val="Hyperlink"/>
          </w:rPr>
          <w:t>Government Benefit Pre-fill Data Label Mapping on Individual Income Tax Return</w:t>
        </w:r>
        <w:r w:rsidR="007218A2">
          <w:rPr>
            <w:noProof/>
            <w:webHidden/>
          </w:rPr>
          <w:tab/>
        </w:r>
        <w:r w:rsidR="007218A2">
          <w:rPr>
            <w:noProof/>
            <w:webHidden/>
          </w:rPr>
          <w:fldChar w:fldCharType="begin"/>
        </w:r>
        <w:r w:rsidR="007218A2">
          <w:rPr>
            <w:noProof/>
            <w:webHidden/>
          </w:rPr>
          <w:instrText xml:space="preserve"> PAGEREF _Toc424653444 \h </w:instrText>
        </w:r>
        <w:r w:rsidR="007218A2">
          <w:rPr>
            <w:noProof/>
            <w:webHidden/>
          </w:rPr>
        </w:r>
        <w:r w:rsidR="007218A2">
          <w:rPr>
            <w:noProof/>
            <w:webHidden/>
          </w:rPr>
          <w:fldChar w:fldCharType="separate"/>
        </w:r>
        <w:r w:rsidR="007218A2">
          <w:rPr>
            <w:noProof/>
            <w:webHidden/>
          </w:rPr>
          <w:t>17</w:t>
        </w:r>
        <w:r w:rsidR="007218A2">
          <w:rPr>
            <w:noProof/>
            <w:webHidden/>
          </w:rPr>
          <w:fldChar w:fldCharType="end"/>
        </w:r>
      </w:hyperlink>
    </w:p>
    <w:p w14:paraId="0EA97A36" w14:textId="77777777" w:rsidR="007218A2" w:rsidRDefault="00FE23DA">
      <w:pPr>
        <w:pStyle w:val="TOC2"/>
        <w:tabs>
          <w:tab w:val="left" w:pos="880"/>
        </w:tabs>
        <w:rPr>
          <w:rFonts w:asciiTheme="minorHAnsi" w:eastAsiaTheme="minorEastAsia" w:hAnsiTheme="minorHAnsi" w:cstheme="minorBidi"/>
          <w:noProof/>
          <w:sz w:val="22"/>
        </w:rPr>
      </w:pPr>
      <w:hyperlink w:anchor="_Toc424653445" w:history="1">
        <w:r w:rsidR="007218A2" w:rsidRPr="00336BC2">
          <w:rPr>
            <w:rStyle w:val="Hyperlink"/>
          </w:rPr>
          <w:t>5.5</w:t>
        </w:r>
        <w:r w:rsidR="007218A2">
          <w:rPr>
            <w:rFonts w:asciiTheme="minorHAnsi" w:eastAsiaTheme="minorEastAsia" w:hAnsiTheme="minorHAnsi" w:cstheme="minorBidi"/>
            <w:noProof/>
            <w:sz w:val="22"/>
          </w:rPr>
          <w:tab/>
        </w:r>
        <w:r w:rsidR="007218A2" w:rsidRPr="00336BC2">
          <w:rPr>
            <w:rStyle w:val="Hyperlink"/>
          </w:rPr>
          <w:t>Individual Non-Business Payment Summary Tax Withheld Amount Label Mapping on Individual Income Tax Return</w:t>
        </w:r>
        <w:r w:rsidR="007218A2">
          <w:rPr>
            <w:noProof/>
            <w:webHidden/>
          </w:rPr>
          <w:tab/>
        </w:r>
        <w:r w:rsidR="007218A2">
          <w:rPr>
            <w:noProof/>
            <w:webHidden/>
          </w:rPr>
          <w:fldChar w:fldCharType="begin"/>
        </w:r>
        <w:r w:rsidR="007218A2">
          <w:rPr>
            <w:noProof/>
            <w:webHidden/>
          </w:rPr>
          <w:instrText xml:space="preserve"> PAGEREF _Toc424653445 \h </w:instrText>
        </w:r>
        <w:r w:rsidR="007218A2">
          <w:rPr>
            <w:noProof/>
            <w:webHidden/>
          </w:rPr>
        </w:r>
        <w:r w:rsidR="007218A2">
          <w:rPr>
            <w:noProof/>
            <w:webHidden/>
          </w:rPr>
          <w:fldChar w:fldCharType="separate"/>
        </w:r>
        <w:r w:rsidR="007218A2">
          <w:rPr>
            <w:noProof/>
            <w:webHidden/>
          </w:rPr>
          <w:t>19</w:t>
        </w:r>
        <w:r w:rsidR="007218A2">
          <w:rPr>
            <w:noProof/>
            <w:webHidden/>
          </w:rPr>
          <w:fldChar w:fldCharType="end"/>
        </w:r>
      </w:hyperlink>
    </w:p>
    <w:p w14:paraId="16C21C59" w14:textId="77777777" w:rsidR="007218A2" w:rsidRDefault="00FE23DA">
      <w:pPr>
        <w:pStyle w:val="TOC2"/>
        <w:tabs>
          <w:tab w:val="left" w:pos="880"/>
        </w:tabs>
        <w:rPr>
          <w:rFonts w:asciiTheme="minorHAnsi" w:eastAsiaTheme="minorEastAsia" w:hAnsiTheme="minorHAnsi" w:cstheme="minorBidi"/>
          <w:noProof/>
          <w:sz w:val="22"/>
        </w:rPr>
      </w:pPr>
      <w:hyperlink w:anchor="_Toc424653446" w:history="1">
        <w:r w:rsidR="007218A2" w:rsidRPr="00336BC2">
          <w:rPr>
            <w:rStyle w:val="Hyperlink"/>
          </w:rPr>
          <w:t>5.6</w:t>
        </w:r>
        <w:r w:rsidR="007218A2">
          <w:rPr>
            <w:rFonts w:asciiTheme="minorHAnsi" w:eastAsiaTheme="minorEastAsia" w:hAnsiTheme="minorHAnsi" w:cstheme="minorBidi"/>
            <w:noProof/>
            <w:sz w:val="22"/>
          </w:rPr>
          <w:tab/>
        </w:r>
        <w:r w:rsidR="007218A2" w:rsidRPr="00336BC2">
          <w:rPr>
            <w:rStyle w:val="Hyperlink"/>
          </w:rPr>
          <w:t>Prior Year Pre-fill Data</w:t>
        </w:r>
        <w:r w:rsidR="007218A2">
          <w:rPr>
            <w:noProof/>
            <w:webHidden/>
          </w:rPr>
          <w:tab/>
        </w:r>
        <w:r w:rsidR="007218A2">
          <w:rPr>
            <w:noProof/>
            <w:webHidden/>
          </w:rPr>
          <w:fldChar w:fldCharType="begin"/>
        </w:r>
        <w:r w:rsidR="007218A2">
          <w:rPr>
            <w:noProof/>
            <w:webHidden/>
          </w:rPr>
          <w:instrText xml:space="preserve"> PAGEREF _Toc424653446 \h </w:instrText>
        </w:r>
        <w:r w:rsidR="007218A2">
          <w:rPr>
            <w:noProof/>
            <w:webHidden/>
          </w:rPr>
        </w:r>
        <w:r w:rsidR="007218A2">
          <w:rPr>
            <w:noProof/>
            <w:webHidden/>
          </w:rPr>
          <w:fldChar w:fldCharType="separate"/>
        </w:r>
        <w:r w:rsidR="007218A2">
          <w:rPr>
            <w:noProof/>
            <w:webHidden/>
          </w:rPr>
          <w:t>21</w:t>
        </w:r>
        <w:r w:rsidR="007218A2">
          <w:rPr>
            <w:noProof/>
            <w:webHidden/>
          </w:rPr>
          <w:fldChar w:fldCharType="end"/>
        </w:r>
      </w:hyperlink>
    </w:p>
    <w:p w14:paraId="2FC634AF" w14:textId="77777777" w:rsidR="007218A2" w:rsidRDefault="00FE23DA">
      <w:pPr>
        <w:pStyle w:val="TOC2"/>
        <w:tabs>
          <w:tab w:val="left" w:pos="880"/>
        </w:tabs>
        <w:rPr>
          <w:rFonts w:asciiTheme="minorHAnsi" w:eastAsiaTheme="minorEastAsia" w:hAnsiTheme="minorHAnsi" w:cstheme="minorBidi"/>
          <w:noProof/>
          <w:sz w:val="22"/>
        </w:rPr>
      </w:pPr>
      <w:hyperlink w:anchor="_Toc424653447" w:history="1">
        <w:r w:rsidR="007218A2" w:rsidRPr="00336BC2">
          <w:rPr>
            <w:rStyle w:val="Hyperlink"/>
          </w:rPr>
          <w:t>5.7</w:t>
        </w:r>
        <w:r w:rsidR="007218A2">
          <w:rPr>
            <w:rFonts w:asciiTheme="minorHAnsi" w:eastAsiaTheme="minorEastAsia" w:hAnsiTheme="minorHAnsi" w:cstheme="minorBidi"/>
            <w:noProof/>
            <w:sz w:val="22"/>
          </w:rPr>
          <w:tab/>
        </w:r>
        <w:r w:rsidR="007218A2" w:rsidRPr="00336BC2">
          <w:rPr>
            <w:rStyle w:val="Hyperlink"/>
          </w:rPr>
          <w:t>Third Party Data Availability</w:t>
        </w:r>
        <w:r w:rsidR="007218A2">
          <w:rPr>
            <w:noProof/>
            <w:webHidden/>
          </w:rPr>
          <w:tab/>
        </w:r>
        <w:r w:rsidR="007218A2">
          <w:rPr>
            <w:noProof/>
            <w:webHidden/>
          </w:rPr>
          <w:fldChar w:fldCharType="begin"/>
        </w:r>
        <w:r w:rsidR="007218A2">
          <w:rPr>
            <w:noProof/>
            <w:webHidden/>
          </w:rPr>
          <w:instrText xml:space="preserve"> PAGEREF _Toc424653447 \h </w:instrText>
        </w:r>
        <w:r w:rsidR="007218A2">
          <w:rPr>
            <w:noProof/>
            <w:webHidden/>
          </w:rPr>
        </w:r>
        <w:r w:rsidR="007218A2">
          <w:rPr>
            <w:noProof/>
            <w:webHidden/>
          </w:rPr>
          <w:fldChar w:fldCharType="separate"/>
        </w:r>
        <w:r w:rsidR="007218A2">
          <w:rPr>
            <w:noProof/>
            <w:webHidden/>
          </w:rPr>
          <w:t>21</w:t>
        </w:r>
        <w:r w:rsidR="007218A2">
          <w:rPr>
            <w:noProof/>
            <w:webHidden/>
          </w:rPr>
          <w:fldChar w:fldCharType="end"/>
        </w:r>
      </w:hyperlink>
    </w:p>
    <w:p w14:paraId="61DFF9CF" w14:textId="77777777" w:rsidR="007218A2" w:rsidRDefault="00FE23DA">
      <w:pPr>
        <w:pStyle w:val="TOC1"/>
        <w:tabs>
          <w:tab w:val="left" w:pos="440"/>
        </w:tabs>
        <w:rPr>
          <w:rFonts w:asciiTheme="minorHAnsi" w:eastAsiaTheme="minorEastAsia" w:hAnsiTheme="minorHAnsi" w:cstheme="minorBidi"/>
          <w:noProof/>
          <w:sz w:val="22"/>
        </w:rPr>
      </w:pPr>
      <w:hyperlink w:anchor="_Toc424653448" w:history="1">
        <w:r w:rsidR="007218A2" w:rsidRPr="00336BC2">
          <w:rPr>
            <w:rStyle w:val="Hyperlink"/>
          </w:rPr>
          <w:t>6.</w:t>
        </w:r>
        <w:r w:rsidR="007218A2">
          <w:rPr>
            <w:rFonts w:asciiTheme="minorHAnsi" w:eastAsiaTheme="minorEastAsia" w:hAnsiTheme="minorHAnsi" w:cstheme="minorBidi"/>
            <w:noProof/>
            <w:sz w:val="22"/>
          </w:rPr>
          <w:tab/>
        </w:r>
        <w:r w:rsidR="007218A2" w:rsidRPr="00336BC2">
          <w:rPr>
            <w:rStyle w:val="Hyperlink"/>
          </w:rPr>
          <w:t>Appendix A – Pre-fill Data Returned by the 2014 Response Message</w:t>
        </w:r>
        <w:r w:rsidR="007218A2">
          <w:rPr>
            <w:noProof/>
            <w:webHidden/>
          </w:rPr>
          <w:tab/>
        </w:r>
        <w:r w:rsidR="007218A2">
          <w:rPr>
            <w:noProof/>
            <w:webHidden/>
          </w:rPr>
          <w:fldChar w:fldCharType="begin"/>
        </w:r>
        <w:r w:rsidR="007218A2">
          <w:rPr>
            <w:noProof/>
            <w:webHidden/>
          </w:rPr>
          <w:instrText xml:space="preserve"> PAGEREF _Toc424653448 \h </w:instrText>
        </w:r>
        <w:r w:rsidR="007218A2">
          <w:rPr>
            <w:noProof/>
            <w:webHidden/>
          </w:rPr>
        </w:r>
        <w:r w:rsidR="007218A2">
          <w:rPr>
            <w:noProof/>
            <w:webHidden/>
          </w:rPr>
          <w:fldChar w:fldCharType="separate"/>
        </w:r>
        <w:r w:rsidR="007218A2">
          <w:rPr>
            <w:noProof/>
            <w:webHidden/>
          </w:rPr>
          <w:t>22</w:t>
        </w:r>
        <w:r w:rsidR="007218A2">
          <w:rPr>
            <w:noProof/>
            <w:webHidden/>
          </w:rPr>
          <w:fldChar w:fldCharType="end"/>
        </w:r>
      </w:hyperlink>
    </w:p>
    <w:p w14:paraId="687F6B0A" w14:textId="77777777" w:rsidR="007218A2" w:rsidRDefault="00FE23DA">
      <w:pPr>
        <w:pStyle w:val="TOC1"/>
        <w:tabs>
          <w:tab w:val="left" w:pos="440"/>
        </w:tabs>
        <w:rPr>
          <w:rFonts w:asciiTheme="minorHAnsi" w:eastAsiaTheme="minorEastAsia" w:hAnsiTheme="minorHAnsi" w:cstheme="minorBidi"/>
          <w:noProof/>
          <w:sz w:val="22"/>
        </w:rPr>
      </w:pPr>
      <w:hyperlink w:anchor="_Toc424653449" w:history="1">
        <w:r w:rsidR="007218A2" w:rsidRPr="00336BC2">
          <w:rPr>
            <w:rStyle w:val="Hyperlink"/>
          </w:rPr>
          <w:t>7.</w:t>
        </w:r>
        <w:r w:rsidR="007218A2">
          <w:rPr>
            <w:rFonts w:asciiTheme="minorHAnsi" w:eastAsiaTheme="minorEastAsia" w:hAnsiTheme="minorHAnsi" w:cstheme="minorBidi"/>
            <w:noProof/>
            <w:sz w:val="22"/>
          </w:rPr>
          <w:tab/>
        </w:r>
        <w:r w:rsidR="007218A2" w:rsidRPr="00336BC2">
          <w:rPr>
            <w:rStyle w:val="Hyperlink"/>
          </w:rPr>
          <w:t>Appendix B – Government Benefit Payment Label Assignment</w:t>
        </w:r>
        <w:r w:rsidR="007218A2">
          <w:rPr>
            <w:noProof/>
            <w:webHidden/>
          </w:rPr>
          <w:tab/>
        </w:r>
        <w:r w:rsidR="007218A2">
          <w:rPr>
            <w:noProof/>
            <w:webHidden/>
          </w:rPr>
          <w:fldChar w:fldCharType="begin"/>
        </w:r>
        <w:r w:rsidR="007218A2">
          <w:rPr>
            <w:noProof/>
            <w:webHidden/>
          </w:rPr>
          <w:instrText xml:space="preserve"> PAGEREF _Toc424653449 \h </w:instrText>
        </w:r>
        <w:r w:rsidR="007218A2">
          <w:rPr>
            <w:noProof/>
            <w:webHidden/>
          </w:rPr>
        </w:r>
        <w:r w:rsidR="007218A2">
          <w:rPr>
            <w:noProof/>
            <w:webHidden/>
          </w:rPr>
          <w:fldChar w:fldCharType="separate"/>
        </w:r>
        <w:r w:rsidR="007218A2">
          <w:rPr>
            <w:noProof/>
            <w:webHidden/>
          </w:rPr>
          <w:t>40</w:t>
        </w:r>
        <w:r w:rsidR="007218A2">
          <w:rPr>
            <w:noProof/>
            <w:webHidden/>
          </w:rPr>
          <w:fldChar w:fldCharType="end"/>
        </w:r>
      </w:hyperlink>
    </w:p>
    <w:p w14:paraId="7B3A4D99" w14:textId="77777777" w:rsidR="007218A2" w:rsidRDefault="00FE23DA">
      <w:pPr>
        <w:pStyle w:val="TOC2"/>
        <w:tabs>
          <w:tab w:val="left" w:pos="880"/>
        </w:tabs>
        <w:rPr>
          <w:rFonts w:asciiTheme="minorHAnsi" w:eastAsiaTheme="minorEastAsia" w:hAnsiTheme="minorHAnsi" w:cstheme="minorBidi"/>
          <w:noProof/>
          <w:sz w:val="22"/>
        </w:rPr>
      </w:pPr>
      <w:hyperlink w:anchor="_Toc424653450" w:history="1">
        <w:r w:rsidR="007218A2" w:rsidRPr="00336BC2">
          <w:rPr>
            <w:rStyle w:val="Hyperlink"/>
          </w:rPr>
          <w:t>7.1</w:t>
        </w:r>
        <w:r w:rsidR="007218A2">
          <w:rPr>
            <w:rFonts w:asciiTheme="minorHAnsi" w:eastAsiaTheme="minorEastAsia" w:hAnsiTheme="minorHAnsi" w:cstheme="minorBidi"/>
            <w:noProof/>
            <w:sz w:val="22"/>
          </w:rPr>
          <w:tab/>
        </w:r>
        <w:r w:rsidR="007218A2" w:rsidRPr="00336BC2">
          <w:rPr>
            <w:rStyle w:val="Hyperlink"/>
          </w:rPr>
          <w:t>Codes by Payment</w:t>
        </w:r>
        <w:r w:rsidR="007218A2">
          <w:rPr>
            <w:noProof/>
            <w:webHidden/>
          </w:rPr>
          <w:tab/>
        </w:r>
        <w:r w:rsidR="007218A2">
          <w:rPr>
            <w:noProof/>
            <w:webHidden/>
          </w:rPr>
          <w:fldChar w:fldCharType="begin"/>
        </w:r>
        <w:r w:rsidR="007218A2">
          <w:rPr>
            <w:noProof/>
            <w:webHidden/>
          </w:rPr>
          <w:instrText xml:space="preserve"> PAGEREF _Toc424653450 \h </w:instrText>
        </w:r>
        <w:r w:rsidR="007218A2">
          <w:rPr>
            <w:noProof/>
            <w:webHidden/>
          </w:rPr>
        </w:r>
        <w:r w:rsidR="007218A2">
          <w:rPr>
            <w:noProof/>
            <w:webHidden/>
          </w:rPr>
          <w:fldChar w:fldCharType="separate"/>
        </w:r>
        <w:r w:rsidR="007218A2">
          <w:rPr>
            <w:noProof/>
            <w:webHidden/>
          </w:rPr>
          <w:t>40</w:t>
        </w:r>
        <w:r w:rsidR="007218A2">
          <w:rPr>
            <w:noProof/>
            <w:webHidden/>
          </w:rPr>
          <w:fldChar w:fldCharType="end"/>
        </w:r>
      </w:hyperlink>
    </w:p>
    <w:p w14:paraId="06BFE72A" w14:textId="77777777" w:rsidR="007218A2" w:rsidRDefault="00FE23DA">
      <w:pPr>
        <w:pStyle w:val="TOC2"/>
        <w:tabs>
          <w:tab w:val="left" w:pos="1100"/>
        </w:tabs>
        <w:rPr>
          <w:rFonts w:asciiTheme="minorHAnsi" w:eastAsiaTheme="minorEastAsia" w:hAnsiTheme="minorHAnsi" w:cstheme="minorBidi"/>
          <w:noProof/>
          <w:sz w:val="22"/>
        </w:rPr>
      </w:pPr>
      <w:hyperlink w:anchor="_Toc424653451" w:history="1">
        <w:r w:rsidR="007218A2" w:rsidRPr="00336BC2">
          <w:rPr>
            <w:rStyle w:val="Hyperlink"/>
          </w:rPr>
          <w:t>7.1.1</w:t>
        </w:r>
        <w:r w:rsidR="007218A2">
          <w:rPr>
            <w:rFonts w:asciiTheme="minorHAnsi" w:eastAsiaTheme="minorEastAsia" w:hAnsiTheme="minorHAnsi" w:cstheme="minorBidi"/>
            <w:noProof/>
            <w:sz w:val="22"/>
          </w:rPr>
          <w:tab/>
        </w:r>
        <w:r w:rsidR="007218A2" w:rsidRPr="00336BC2">
          <w:rPr>
            <w:rStyle w:val="Hyperlink"/>
          </w:rPr>
          <w:t>DHS - Centrelink Payments</w:t>
        </w:r>
        <w:r w:rsidR="007218A2">
          <w:rPr>
            <w:noProof/>
            <w:webHidden/>
          </w:rPr>
          <w:tab/>
        </w:r>
        <w:r w:rsidR="007218A2">
          <w:rPr>
            <w:noProof/>
            <w:webHidden/>
          </w:rPr>
          <w:fldChar w:fldCharType="begin"/>
        </w:r>
        <w:r w:rsidR="007218A2">
          <w:rPr>
            <w:noProof/>
            <w:webHidden/>
          </w:rPr>
          <w:instrText xml:space="preserve"> PAGEREF _Toc424653451 \h </w:instrText>
        </w:r>
        <w:r w:rsidR="007218A2">
          <w:rPr>
            <w:noProof/>
            <w:webHidden/>
          </w:rPr>
        </w:r>
        <w:r w:rsidR="007218A2">
          <w:rPr>
            <w:noProof/>
            <w:webHidden/>
          </w:rPr>
          <w:fldChar w:fldCharType="separate"/>
        </w:r>
        <w:r w:rsidR="007218A2">
          <w:rPr>
            <w:noProof/>
            <w:webHidden/>
          </w:rPr>
          <w:t>40</w:t>
        </w:r>
        <w:r w:rsidR="007218A2">
          <w:rPr>
            <w:noProof/>
            <w:webHidden/>
          </w:rPr>
          <w:fldChar w:fldCharType="end"/>
        </w:r>
      </w:hyperlink>
    </w:p>
    <w:p w14:paraId="0B13DE0C" w14:textId="77777777" w:rsidR="007218A2" w:rsidRDefault="00FE23DA">
      <w:pPr>
        <w:pStyle w:val="TOC2"/>
        <w:tabs>
          <w:tab w:val="left" w:pos="1100"/>
        </w:tabs>
        <w:rPr>
          <w:rFonts w:asciiTheme="minorHAnsi" w:eastAsiaTheme="minorEastAsia" w:hAnsiTheme="minorHAnsi" w:cstheme="minorBidi"/>
          <w:noProof/>
          <w:sz w:val="22"/>
        </w:rPr>
      </w:pPr>
      <w:hyperlink w:anchor="_Toc424653452" w:history="1">
        <w:r w:rsidR="007218A2" w:rsidRPr="00336BC2">
          <w:rPr>
            <w:rStyle w:val="Hyperlink"/>
          </w:rPr>
          <w:t>7.1.2</w:t>
        </w:r>
        <w:r w:rsidR="007218A2">
          <w:rPr>
            <w:rFonts w:asciiTheme="minorHAnsi" w:eastAsiaTheme="minorEastAsia" w:hAnsiTheme="minorHAnsi" w:cstheme="minorBidi"/>
            <w:noProof/>
            <w:sz w:val="22"/>
          </w:rPr>
          <w:tab/>
        </w:r>
        <w:r w:rsidR="007218A2" w:rsidRPr="00336BC2">
          <w:rPr>
            <w:rStyle w:val="Hyperlink"/>
          </w:rPr>
          <w:t>Department of Employment (formerly Department of Education, Employment and Workplace Relations) Payment</w:t>
        </w:r>
        <w:r w:rsidR="007218A2">
          <w:rPr>
            <w:noProof/>
            <w:webHidden/>
          </w:rPr>
          <w:tab/>
        </w:r>
        <w:r w:rsidR="007218A2">
          <w:rPr>
            <w:noProof/>
            <w:webHidden/>
          </w:rPr>
          <w:fldChar w:fldCharType="begin"/>
        </w:r>
        <w:r w:rsidR="007218A2">
          <w:rPr>
            <w:noProof/>
            <w:webHidden/>
          </w:rPr>
          <w:instrText xml:space="preserve"> PAGEREF _Toc424653452 \h </w:instrText>
        </w:r>
        <w:r w:rsidR="007218A2">
          <w:rPr>
            <w:noProof/>
            <w:webHidden/>
          </w:rPr>
        </w:r>
        <w:r w:rsidR="007218A2">
          <w:rPr>
            <w:noProof/>
            <w:webHidden/>
          </w:rPr>
          <w:fldChar w:fldCharType="separate"/>
        </w:r>
        <w:r w:rsidR="007218A2">
          <w:rPr>
            <w:noProof/>
            <w:webHidden/>
          </w:rPr>
          <w:t>42</w:t>
        </w:r>
        <w:r w:rsidR="007218A2">
          <w:rPr>
            <w:noProof/>
            <w:webHidden/>
          </w:rPr>
          <w:fldChar w:fldCharType="end"/>
        </w:r>
      </w:hyperlink>
    </w:p>
    <w:p w14:paraId="143A3726" w14:textId="77777777" w:rsidR="007218A2" w:rsidRDefault="00FE23DA">
      <w:pPr>
        <w:pStyle w:val="TOC2"/>
        <w:tabs>
          <w:tab w:val="left" w:pos="1100"/>
        </w:tabs>
        <w:rPr>
          <w:rFonts w:asciiTheme="minorHAnsi" w:eastAsiaTheme="minorEastAsia" w:hAnsiTheme="minorHAnsi" w:cstheme="minorBidi"/>
          <w:noProof/>
          <w:sz w:val="22"/>
        </w:rPr>
      </w:pPr>
      <w:hyperlink w:anchor="_Toc424653453" w:history="1">
        <w:r w:rsidR="007218A2" w:rsidRPr="00336BC2">
          <w:rPr>
            <w:rStyle w:val="Hyperlink"/>
          </w:rPr>
          <w:t>7.1.3</w:t>
        </w:r>
        <w:r w:rsidR="007218A2">
          <w:rPr>
            <w:rFonts w:asciiTheme="minorHAnsi" w:eastAsiaTheme="minorEastAsia" w:hAnsiTheme="minorHAnsi" w:cstheme="minorBidi"/>
            <w:noProof/>
            <w:sz w:val="22"/>
          </w:rPr>
          <w:tab/>
        </w:r>
        <w:r w:rsidR="007218A2" w:rsidRPr="00336BC2">
          <w:rPr>
            <w:rStyle w:val="Hyperlink"/>
          </w:rPr>
          <w:t>DVA Payments</w:t>
        </w:r>
        <w:r w:rsidR="007218A2">
          <w:rPr>
            <w:noProof/>
            <w:webHidden/>
          </w:rPr>
          <w:tab/>
        </w:r>
        <w:r w:rsidR="007218A2">
          <w:rPr>
            <w:noProof/>
            <w:webHidden/>
          </w:rPr>
          <w:fldChar w:fldCharType="begin"/>
        </w:r>
        <w:r w:rsidR="007218A2">
          <w:rPr>
            <w:noProof/>
            <w:webHidden/>
          </w:rPr>
          <w:instrText xml:space="preserve"> PAGEREF _Toc424653453 \h </w:instrText>
        </w:r>
        <w:r w:rsidR="007218A2">
          <w:rPr>
            <w:noProof/>
            <w:webHidden/>
          </w:rPr>
        </w:r>
        <w:r w:rsidR="007218A2">
          <w:rPr>
            <w:noProof/>
            <w:webHidden/>
          </w:rPr>
          <w:fldChar w:fldCharType="separate"/>
        </w:r>
        <w:r w:rsidR="007218A2">
          <w:rPr>
            <w:noProof/>
            <w:webHidden/>
          </w:rPr>
          <w:t>42</w:t>
        </w:r>
        <w:r w:rsidR="007218A2">
          <w:rPr>
            <w:noProof/>
            <w:webHidden/>
          </w:rPr>
          <w:fldChar w:fldCharType="end"/>
        </w:r>
      </w:hyperlink>
    </w:p>
    <w:p w14:paraId="1862568B" w14:textId="77777777" w:rsidR="007218A2" w:rsidRDefault="00FE23DA">
      <w:pPr>
        <w:pStyle w:val="TOC2"/>
        <w:tabs>
          <w:tab w:val="left" w:pos="880"/>
        </w:tabs>
        <w:rPr>
          <w:rFonts w:asciiTheme="minorHAnsi" w:eastAsiaTheme="minorEastAsia" w:hAnsiTheme="minorHAnsi" w:cstheme="minorBidi"/>
          <w:noProof/>
          <w:sz w:val="22"/>
        </w:rPr>
      </w:pPr>
      <w:hyperlink w:anchor="_Toc424653454" w:history="1">
        <w:r w:rsidR="007218A2" w:rsidRPr="00336BC2">
          <w:rPr>
            <w:rStyle w:val="Hyperlink"/>
          </w:rPr>
          <w:t>7.2</w:t>
        </w:r>
        <w:r w:rsidR="007218A2">
          <w:rPr>
            <w:rFonts w:asciiTheme="minorHAnsi" w:eastAsiaTheme="minorEastAsia" w:hAnsiTheme="minorHAnsi" w:cstheme="minorBidi"/>
            <w:noProof/>
            <w:sz w:val="22"/>
          </w:rPr>
          <w:tab/>
        </w:r>
        <w:r w:rsidR="007218A2" w:rsidRPr="00336BC2">
          <w:rPr>
            <w:rStyle w:val="Hyperlink"/>
          </w:rPr>
          <w:t>Codes by Labels</w:t>
        </w:r>
        <w:r w:rsidR="007218A2">
          <w:rPr>
            <w:noProof/>
            <w:webHidden/>
          </w:rPr>
          <w:tab/>
        </w:r>
        <w:r w:rsidR="007218A2">
          <w:rPr>
            <w:noProof/>
            <w:webHidden/>
          </w:rPr>
          <w:fldChar w:fldCharType="begin"/>
        </w:r>
        <w:r w:rsidR="007218A2">
          <w:rPr>
            <w:noProof/>
            <w:webHidden/>
          </w:rPr>
          <w:instrText xml:space="preserve"> PAGEREF _Toc424653454 \h </w:instrText>
        </w:r>
        <w:r w:rsidR="007218A2">
          <w:rPr>
            <w:noProof/>
            <w:webHidden/>
          </w:rPr>
        </w:r>
        <w:r w:rsidR="007218A2">
          <w:rPr>
            <w:noProof/>
            <w:webHidden/>
          </w:rPr>
          <w:fldChar w:fldCharType="separate"/>
        </w:r>
        <w:r w:rsidR="007218A2">
          <w:rPr>
            <w:noProof/>
            <w:webHidden/>
          </w:rPr>
          <w:t>43</w:t>
        </w:r>
        <w:r w:rsidR="007218A2">
          <w:rPr>
            <w:noProof/>
            <w:webHidden/>
          </w:rPr>
          <w:fldChar w:fldCharType="end"/>
        </w:r>
      </w:hyperlink>
    </w:p>
    <w:p w14:paraId="0F9ECCA5" w14:textId="77777777" w:rsidR="007218A2" w:rsidRDefault="00FE23DA">
      <w:pPr>
        <w:pStyle w:val="TOC2"/>
        <w:tabs>
          <w:tab w:val="left" w:pos="1100"/>
        </w:tabs>
        <w:rPr>
          <w:rFonts w:asciiTheme="minorHAnsi" w:eastAsiaTheme="minorEastAsia" w:hAnsiTheme="minorHAnsi" w:cstheme="minorBidi"/>
          <w:noProof/>
          <w:sz w:val="22"/>
        </w:rPr>
      </w:pPr>
      <w:hyperlink w:anchor="_Toc424653455" w:history="1">
        <w:r w:rsidR="007218A2" w:rsidRPr="00336BC2">
          <w:rPr>
            <w:rStyle w:val="Hyperlink"/>
          </w:rPr>
          <w:t>7.2.1</w:t>
        </w:r>
        <w:r w:rsidR="007218A2">
          <w:rPr>
            <w:rFonts w:asciiTheme="minorHAnsi" w:eastAsiaTheme="minorEastAsia" w:hAnsiTheme="minorHAnsi" w:cstheme="minorBidi"/>
            <w:noProof/>
            <w:sz w:val="22"/>
          </w:rPr>
          <w:tab/>
        </w:r>
        <w:r w:rsidR="007218A2" w:rsidRPr="00336BC2">
          <w:rPr>
            <w:rStyle w:val="Hyperlink"/>
          </w:rPr>
          <w:t>Australian Government Allowances and Payments (Label 5)</w:t>
        </w:r>
        <w:r w:rsidR="007218A2">
          <w:rPr>
            <w:noProof/>
            <w:webHidden/>
          </w:rPr>
          <w:tab/>
        </w:r>
        <w:r w:rsidR="007218A2">
          <w:rPr>
            <w:noProof/>
            <w:webHidden/>
          </w:rPr>
          <w:fldChar w:fldCharType="begin"/>
        </w:r>
        <w:r w:rsidR="007218A2">
          <w:rPr>
            <w:noProof/>
            <w:webHidden/>
          </w:rPr>
          <w:instrText xml:space="preserve"> PAGEREF _Toc424653455 \h </w:instrText>
        </w:r>
        <w:r w:rsidR="007218A2">
          <w:rPr>
            <w:noProof/>
            <w:webHidden/>
          </w:rPr>
        </w:r>
        <w:r w:rsidR="007218A2">
          <w:rPr>
            <w:noProof/>
            <w:webHidden/>
          </w:rPr>
          <w:fldChar w:fldCharType="separate"/>
        </w:r>
        <w:r w:rsidR="007218A2">
          <w:rPr>
            <w:noProof/>
            <w:webHidden/>
          </w:rPr>
          <w:t>43</w:t>
        </w:r>
        <w:r w:rsidR="007218A2">
          <w:rPr>
            <w:noProof/>
            <w:webHidden/>
          </w:rPr>
          <w:fldChar w:fldCharType="end"/>
        </w:r>
      </w:hyperlink>
    </w:p>
    <w:p w14:paraId="5A1D879E" w14:textId="77777777" w:rsidR="007218A2" w:rsidRDefault="00FE23DA">
      <w:pPr>
        <w:pStyle w:val="TOC2"/>
        <w:tabs>
          <w:tab w:val="left" w:pos="1100"/>
        </w:tabs>
        <w:rPr>
          <w:rFonts w:asciiTheme="minorHAnsi" w:eastAsiaTheme="minorEastAsia" w:hAnsiTheme="minorHAnsi" w:cstheme="minorBidi"/>
          <w:noProof/>
          <w:sz w:val="22"/>
        </w:rPr>
      </w:pPr>
      <w:hyperlink w:anchor="_Toc424653456" w:history="1">
        <w:r w:rsidR="007218A2" w:rsidRPr="00336BC2">
          <w:rPr>
            <w:rStyle w:val="Hyperlink"/>
          </w:rPr>
          <w:t>7.2.2</w:t>
        </w:r>
        <w:r w:rsidR="007218A2">
          <w:rPr>
            <w:rFonts w:asciiTheme="minorHAnsi" w:eastAsiaTheme="minorEastAsia" w:hAnsiTheme="minorHAnsi" w:cstheme="minorBidi"/>
            <w:noProof/>
            <w:sz w:val="22"/>
          </w:rPr>
          <w:tab/>
        </w:r>
        <w:r w:rsidR="007218A2" w:rsidRPr="00336BC2">
          <w:rPr>
            <w:rStyle w:val="Hyperlink"/>
          </w:rPr>
          <w:t>Australian Government Pensions and Allowances (Label 6)</w:t>
        </w:r>
        <w:r w:rsidR="007218A2">
          <w:rPr>
            <w:noProof/>
            <w:webHidden/>
          </w:rPr>
          <w:tab/>
        </w:r>
        <w:r w:rsidR="007218A2">
          <w:rPr>
            <w:noProof/>
            <w:webHidden/>
          </w:rPr>
          <w:fldChar w:fldCharType="begin"/>
        </w:r>
        <w:r w:rsidR="007218A2">
          <w:rPr>
            <w:noProof/>
            <w:webHidden/>
          </w:rPr>
          <w:instrText xml:space="preserve"> PAGEREF _Toc424653456 \h </w:instrText>
        </w:r>
        <w:r w:rsidR="007218A2">
          <w:rPr>
            <w:noProof/>
            <w:webHidden/>
          </w:rPr>
        </w:r>
        <w:r w:rsidR="007218A2">
          <w:rPr>
            <w:noProof/>
            <w:webHidden/>
          </w:rPr>
          <w:fldChar w:fldCharType="separate"/>
        </w:r>
        <w:r w:rsidR="007218A2">
          <w:rPr>
            <w:noProof/>
            <w:webHidden/>
          </w:rPr>
          <w:t>44</w:t>
        </w:r>
        <w:r w:rsidR="007218A2">
          <w:rPr>
            <w:noProof/>
            <w:webHidden/>
          </w:rPr>
          <w:fldChar w:fldCharType="end"/>
        </w:r>
      </w:hyperlink>
    </w:p>
    <w:p w14:paraId="0C9AEBEF" w14:textId="77777777" w:rsidR="001F7F87" w:rsidRPr="00A46E51" w:rsidRDefault="00A437EB" w:rsidP="001F7F87">
      <w:pPr>
        <w:pStyle w:val="Maintext"/>
        <w:rPr>
          <w:sz w:val="20"/>
          <w:szCs w:val="20"/>
        </w:rPr>
      </w:pPr>
      <w:r w:rsidRPr="008F4F52">
        <w:rPr>
          <w:rFonts w:cs="Arial"/>
          <w:sz w:val="20"/>
          <w:szCs w:val="20"/>
          <w:highlight w:val="yellow"/>
        </w:rPr>
        <w:fldChar w:fldCharType="end"/>
      </w:r>
    </w:p>
    <w:p w14:paraId="1978D33A" w14:textId="77777777" w:rsidR="007218A2" w:rsidRPr="007218A2" w:rsidRDefault="00D32FF2">
      <w:pPr>
        <w:pStyle w:val="TableofFigures"/>
        <w:tabs>
          <w:tab w:val="right" w:leader="dot" w:pos="9288"/>
        </w:tabs>
        <w:rPr>
          <w:rFonts w:asciiTheme="minorHAnsi" w:eastAsiaTheme="minorEastAsia" w:hAnsiTheme="minorHAnsi" w:cstheme="minorBidi"/>
          <w:noProof/>
          <w:sz w:val="20"/>
          <w:szCs w:val="22"/>
        </w:rPr>
      </w:pPr>
      <w:r w:rsidRPr="007218A2">
        <w:rPr>
          <w:sz w:val="16"/>
          <w:szCs w:val="20"/>
        </w:rPr>
        <w:fldChar w:fldCharType="begin"/>
      </w:r>
      <w:r w:rsidRPr="007218A2">
        <w:rPr>
          <w:sz w:val="16"/>
          <w:szCs w:val="20"/>
        </w:rPr>
        <w:instrText xml:space="preserve"> TOC \h \z \c "Table" </w:instrText>
      </w:r>
      <w:r w:rsidRPr="007218A2">
        <w:rPr>
          <w:sz w:val="16"/>
          <w:szCs w:val="20"/>
        </w:rPr>
        <w:fldChar w:fldCharType="separate"/>
      </w:r>
      <w:hyperlink w:anchor="_Toc424653457" w:history="1">
        <w:r w:rsidR="007218A2" w:rsidRPr="007218A2">
          <w:rPr>
            <w:rStyle w:val="Hyperlink"/>
            <w:sz w:val="20"/>
          </w:rPr>
          <w:t>Table 1: Interactions available in IITR lodgment process</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_Toc424653457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9</w:t>
        </w:r>
        <w:r w:rsidR="007218A2" w:rsidRPr="007218A2">
          <w:rPr>
            <w:noProof/>
            <w:webHidden/>
            <w:sz w:val="20"/>
          </w:rPr>
          <w:fldChar w:fldCharType="end"/>
        </w:r>
      </w:hyperlink>
    </w:p>
    <w:p w14:paraId="4B4C1835"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58" w:history="1">
        <w:r w:rsidR="007218A2" w:rsidRPr="007218A2">
          <w:rPr>
            <w:rStyle w:val="Hyperlink"/>
            <w:sz w:val="20"/>
          </w:rPr>
          <w:t>Table 2: Channel availability of IITR lodgment interactions</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_Toc424653458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10</w:t>
        </w:r>
        <w:r w:rsidR="007218A2" w:rsidRPr="007218A2">
          <w:rPr>
            <w:noProof/>
            <w:webHidden/>
            <w:sz w:val="20"/>
          </w:rPr>
          <w:fldChar w:fldCharType="end"/>
        </w:r>
      </w:hyperlink>
    </w:p>
    <w:p w14:paraId="414995AD"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59" w:history="1">
        <w:r w:rsidR="007218A2" w:rsidRPr="007218A2">
          <w:rPr>
            <w:rStyle w:val="Hyperlink"/>
            <w:sz w:val="20"/>
          </w:rPr>
          <w:t>Table 3: IITR Permissions</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_Toc424653459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11</w:t>
        </w:r>
        <w:r w:rsidR="007218A2" w:rsidRPr="007218A2">
          <w:rPr>
            <w:noProof/>
            <w:webHidden/>
            <w:sz w:val="20"/>
          </w:rPr>
          <w:fldChar w:fldCharType="end"/>
        </w:r>
      </w:hyperlink>
    </w:p>
    <w:p w14:paraId="3EFFE151"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0" w:history="1">
        <w:r w:rsidR="007218A2" w:rsidRPr="007218A2">
          <w:rPr>
            <w:rStyle w:val="Hyperlink"/>
            <w:sz w:val="20"/>
          </w:rPr>
          <w:t>Table 4: Access Manager Permissions</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_Toc424653460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12</w:t>
        </w:r>
        <w:r w:rsidR="007218A2" w:rsidRPr="007218A2">
          <w:rPr>
            <w:noProof/>
            <w:webHidden/>
            <w:sz w:val="20"/>
          </w:rPr>
          <w:fldChar w:fldCharType="end"/>
        </w:r>
      </w:hyperlink>
    </w:p>
    <w:p w14:paraId="7973C799"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1" w:history="1">
        <w:r w:rsidR="007218A2" w:rsidRPr="007218A2">
          <w:rPr>
            <w:rStyle w:val="Hyperlink"/>
            <w:sz w:val="20"/>
          </w:rPr>
          <w:t>Table 5: Pre-fill IITR service constraints</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_Toc424653461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13</w:t>
        </w:r>
        <w:r w:rsidR="007218A2" w:rsidRPr="007218A2">
          <w:rPr>
            <w:noProof/>
            <w:webHidden/>
            <w:sz w:val="20"/>
          </w:rPr>
          <w:fldChar w:fldCharType="end"/>
        </w:r>
      </w:hyperlink>
    </w:p>
    <w:p w14:paraId="69BD3D5A"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2" w:history="1">
        <w:r w:rsidR="007218A2" w:rsidRPr="007218A2">
          <w:rPr>
            <w:rStyle w:val="Hyperlink"/>
            <w:sz w:val="20"/>
          </w:rPr>
          <w:t>Table 6: Pre-fill known issues</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_Toc424653462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14</w:t>
        </w:r>
        <w:r w:rsidR="007218A2" w:rsidRPr="007218A2">
          <w:rPr>
            <w:noProof/>
            <w:webHidden/>
            <w:sz w:val="20"/>
          </w:rPr>
          <w:fldChar w:fldCharType="end"/>
        </w:r>
      </w:hyperlink>
    </w:p>
    <w:p w14:paraId="1BE7A0CE"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3" w:history="1">
        <w:r w:rsidR="007218A2" w:rsidRPr="007218A2">
          <w:rPr>
            <w:rStyle w:val="Hyperlink"/>
            <w:sz w:val="20"/>
          </w:rPr>
          <w:t>Table 7: SBR PIITR elements for GOVT payments in 2014 response</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_Toc424653463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18</w:t>
        </w:r>
        <w:r w:rsidR="007218A2" w:rsidRPr="007218A2">
          <w:rPr>
            <w:noProof/>
            <w:webHidden/>
            <w:sz w:val="20"/>
          </w:rPr>
          <w:fldChar w:fldCharType="end"/>
        </w:r>
      </w:hyperlink>
    </w:p>
    <w:p w14:paraId="2010C306"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4" w:history="1">
        <w:r w:rsidR="007218A2" w:rsidRPr="007218A2">
          <w:rPr>
            <w:rStyle w:val="Hyperlink"/>
            <w:sz w:val="20"/>
          </w:rPr>
          <w:t>Table 8: Rules for pre-fill GOVT income/allowance amount and tax withheld amount IITR label assignment</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_Toc424653464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19</w:t>
        </w:r>
        <w:r w:rsidR="007218A2" w:rsidRPr="007218A2">
          <w:rPr>
            <w:noProof/>
            <w:webHidden/>
            <w:sz w:val="20"/>
          </w:rPr>
          <w:fldChar w:fldCharType="end"/>
        </w:r>
      </w:hyperlink>
    </w:p>
    <w:p w14:paraId="3E167BE5"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5" w:history="1">
        <w:r w:rsidR="007218A2" w:rsidRPr="007218A2">
          <w:rPr>
            <w:rStyle w:val="Hyperlink"/>
            <w:sz w:val="20"/>
          </w:rPr>
          <w:t>Table 9: Rules for pre-fill PAYGW income and tax withheld amount IITR label assignment</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_Toc424653465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21</w:t>
        </w:r>
        <w:r w:rsidR="007218A2" w:rsidRPr="007218A2">
          <w:rPr>
            <w:noProof/>
            <w:webHidden/>
            <w:sz w:val="20"/>
          </w:rPr>
          <w:fldChar w:fldCharType="end"/>
        </w:r>
      </w:hyperlink>
    </w:p>
    <w:p w14:paraId="7F9BDB4D"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6" w:history="1">
        <w:r w:rsidR="007218A2" w:rsidRPr="007218A2">
          <w:rPr>
            <w:rStyle w:val="Hyperlink"/>
            <w:sz w:val="20"/>
          </w:rPr>
          <w:t>Table 10: Pre-fill data that may be returned by the 2014 Pre-fill response message</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_Toc424653466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39</w:t>
        </w:r>
        <w:r w:rsidR="007218A2" w:rsidRPr="007218A2">
          <w:rPr>
            <w:noProof/>
            <w:webHidden/>
            <w:sz w:val="20"/>
          </w:rPr>
          <w:fldChar w:fldCharType="end"/>
        </w:r>
      </w:hyperlink>
    </w:p>
    <w:p w14:paraId="19391462"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7" w:history="1">
        <w:r w:rsidR="007218A2" w:rsidRPr="007218A2">
          <w:rPr>
            <w:rStyle w:val="Hyperlink"/>
            <w:sz w:val="20"/>
          </w:rPr>
          <w:t>Table 11: DHS-Centrelink benefit label assignment</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_Toc424653467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42</w:t>
        </w:r>
        <w:r w:rsidR="007218A2" w:rsidRPr="007218A2">
          <w:rPr>
            <w:noProof/>
            <w:webHidden/>
            <w:sz w:val="20"/>
          </w:rPr>
          <w:fldChar w:fldCharType="end"/>
        </w:r>
      </w:hyperlink>
    </w:p>
    <w:p w14:paraId="3DCFAD5F"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8" w:history="1">
        <w:r w:rsidR="007218A2" w:rsidRPr="007218A2">
          <w:rPr>
            <w:rStyle w:val="Hyperlink"/>
            <w:sz w:val="20"/>
          </w:rPr>
          <w:t>Table 12: Department of Employment benefit label assignment</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_Toc424653468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42</w:t>
        </w:r>
        <w:r w:rsidR="007218A2" w:rsidRPr="007218A2">
          <w:rPr>
            <w:noProof/>
            <w:webHidden/>
            <w:sz w:val="20"/>
          </w:rPr>
          <w:fldChar w:fldCharType="end"/>
        </w:r>
      </w:hyperlink>
    </w:p>
    <w:p w14:paraId="633AF113"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69" w:history="1">
        <w:r w:rsidR="007218A2" w:rsidRPr="007218A2">
          <w:rPr>
            <w:rStyle w:val="Hyperlink"/>
            <w:sz w:val="20"/>
          </w:rPr>
          <w:t>Table 13: DVA benefit label assignment</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_Toc424653469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43</w:t>
        </w:r>
        <w:r w:rsidR="007218A2" w:rsidRPr="007218A2">
          <w:rPr>
            <w:noProof/>
            <w:webHidden/>
            <w:sz w:val="20"/>
          </w:rPr>
          <w:fldChar w:fldCharType="end"/>
        </w:r>
      </w:hyperlink>
    </w:p>
    <w:p w14:paraId="673F3E64"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70" w:history="1">
        <w:r w:rsidR="007218A2" w:rsidRPr="007218A2">
          <w:rPr>
            <w:rStyle w:val="Hyperlink"/>
            <w:sz w:val="20"/>
          </w:rPr>
          <w:t>Table 14: Australian Government allowances and payments like newstart, youth allowance and austudy payment field</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_Toc424653470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44</w:t>
        </w:r>
        <w:r w:rsidR="007218A2" w:rsidRPr="007218A2">
          <w:rPr>
            <w:noProof/>
            <w:webHidden/>
            <w:sz w:val="20"/>
          </w:rPr>
          <w:fldChar w:fldCharType="end"/>
        </w:r>
      </w:hyperlink>
    </w:p>
    <w:p w14:paraId="00497007" w14:textId="77777777" w:rsidR="007218A2" w:rsidRPr="007218A2" w:rsidRDefault="00FE23DA">
      <w:pPr>
        <w:pStyle w:val="TableofFigures"/>
        <w:tabs>
          <w:tab w:val="right" w:leader="dot" w:pos="9288"/>
        </w:tabs>
        <w:rPr>
          <w:rFonts w:asciiTheme="minorHAnsi" w:eastAsiaTheme="minorEastAsia" w:hAnsiTheme="minorHAnsi" w:cstheme="minorBidi"/>
          <w:noProof/>
          <w:sz w:val="20"/>
          <w:szCs w:val="22"/>
        </w:rPr>
      </w:pPr>
      <w:hyperlink w:anchor="_Toc424653471" w:history="1">
        <w:r w:rsidR="007218A2" w:rsidRPr="007218A2">
          <w:rPr>
            <w:rStyle w:val="Hyperlink"/>
            <w:sz w:val="20"/>
          </w:rPr>
          <w:t>Table 15: Australian Government and allowances field</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_Toc424653471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45</w:t>
        </w:r>
        <w:r w:rsidR="007218A2" w:rsidRPr="007218A2">
          <w:rPr>
            <w:noProof/>
            <w:webHidden/>
            <w:sz w:val="20"/>
          </w:rPr>
          <w:fldChar w:fldCharType="end"/>
        </w:r>
      </w:hyperlink>
    </w:p>
    <w:p w14:paraId="0C9AEBF7" w14:textId="77777777" w:rsidR="00F00304" w:rsidRPr="007218A2" w:rsidRDefault="00D32FF2" w:rsidP="00F00304">
      <w:pPr>
        <w:pStyle w:val="Maintext"/>
        <w:rPr>
          <w:sz w:val="16"/>
          <w:szCs w:val="20"/>
        </w:rPr>
      </w:pPr>
      <w:r w:rsidRPr="007218A2">
        <w:rPr>
          <w:sz w:val="16"/>
          <w:szCs w:val="20"/>
        </w:rPr>
        <w:fldChar w:fldCharType="end"/>
      </w:r>
    </w:p>
    <w:p w14:paraId="0C9AEBF8" w14:textId="77777777" w:rsidR="00561E38" w:rsidRPr="00A46E51" w:rsidRDefault="00561E38" w:rsidP="00561E38">
      <w:pPr>
        <w:pStyle w:val="Maintext"/>
        <w:rPr>
          <w:sz w:val="20"/>
          <w:szCs w:val="20"/>
        </w:rPr>
      </w:pPr>
    </w:p>
    <w:p w14:paraId="44347233" w14:textId="77777777" w:rsidR="007218A2" w:rsidRPr="007218A2" w:rsidRDefault="00D32FF2">
      <w:pPr>
        <w:pStyle w:val="TableofFigures"/>
        <w:tabs>
          <w:tab w:val="right" w:leader="dot" w:pos="9288"/>
        </w:tabs>
        <w:rPr>
          <w:rFonts w:asciiTheme="minorHAnsi" w:eastAsiaTheme="minorEastAsia" w:hAnsiTheme="minorHAnsi" w:cstheme="minorBidi"/>
          <w:noProof/>
          <w:sz w:val="20"/>
          <w:szCs w:val="22"/>
        </w:rPr>
      </w:pPr>
      <w:r w:rsidRPr="007218A2">
        <w:rPr>
          <w:sz w:val="14"/>
          <w:szCs w:val="20"/>
        </w:rPr>
        <w:fldChar w:fldCharType="begin"/>
      </w:r>
      <w:r w:rsidRPr="007218A2">
        <w:rPr>
          <w:sz w:val="14"/>
          <w:szCs w:val="20"/>
        </w:rPr>
        <w:instrText xml:space="preserve"> TOC \h \z \c "Figure" </w:instrText>
      </w:r>
      <w:r w:rsidRPr="007218A2">
        <w:rPr>
          <w:sz w:val="14"/>
          <w:szCs w:val="20"/>
        </w:rPr>
        <w:fldChar w:fldCharType="separate"/>
      </w:r>
      <w:hyperlink w:anchor="_Toc424653472" w:history="1">
        <w:r w:rsidR="007218A2" w:rsidRPr="007218A2">
          <w:rPr>
            <w:rStyle w:val="Hyperlink"/>
            <w:sz w:val="20"/>
          </w:rPr>
          <w:t>Figure 1: SBR interactions and IITR lodgment business process</w:t>
        </w:r>
        <w:r w:rsidR="007218A2" w:rsidRPr="007218A2">
          <w:rPr>
            <w:noProof/>
            <w:webHidden/>
            <w:sz w:val="20"/>
          </w:rPr>
          <w:tab/>
        </w:r>
        <w:r w:rsidR="007218A2" w:rsidRPr="007218A2">
          <w:rPr>
            <w:noProof/>
            <w:webHidden/>
            <w:sz w:val="20"/>
          </w:rPr>
          <w:fldChar w:fldCharType="begin"/>
        </w:r>
        <w:r w:rsidR="007218A2" w:rsidRPr="007218A2">
          <w:rPr>
            <w:noProof/>
            <w:webHidden/>
            <w:sz w:val="20"/>
          </w:rPr>
          <w:instrText xml:space="preserve"> PAGEREF _Toc424653472 \h </w:instrText>
        </w:r>
        <w:r w:rsidR="007218A2" w:rsidRPr="007218A2">
          <w:rPr>
            <w:noProof/>
            <w:webHidden/>
            <w:sz w:val="20"/>
          </w:rPr>
        </w:r>
        <w:r w:rsidR="007218A2" w:rsidRPr="007218A2">
          <w:rPr>
            <w:noProof/>
            <w:webHidden/>
            <w:sz w:val="20"/>
          </w:rPr>
          <w:fldChar w:fldCharType="separate"/>
        </w:r>
        <w:r w:rsidR="007218A2" w:rsidRPr="007218A2">
          <w:rPr>
            <w:noProof/>
            <w:webHidden/>
            <w:sz w:val="20"/>
          </w:rPr>
          <w:t>8</w:t>
        </w:r>
        <w:r w:rsidR="007218A2" w:rsidRPr="007218A2">
          <w:rPr>
            <w:noProof/>
            <w:webHidden/>
            <w:sz w:val="20"/>
          </w:rPr>
          <w:fldChar w:fldCharType="end"/>
        </w:r>
      </w:hyperlink>
    </w:p>
    <w:p w14:paraId="0C9AEBFB" w14:textId="77777777" w:rsidR="00561E38" w:rsidRPr="00A46E51" w:rsidRDefault="00D32FF2" w:rsidP="00561E38">
      <w:pPr>
        <w:pStyle w:val="Maintext"/>
        <w:rPr>
          <w:sz w:val="20"/>
          <w:szCs w:val="20"/>
        </w:rPr>
      </w:pPr>
      <w:r w:rsidRPr="007218A2">
        <w:rPr>
          <w:sz w:val="14"/>
          <w:szCs w:val="20"/>
        </w:rPr>
        <w:fldChar w:fldCharType="end"/>
      </w:r>
    </w:p>
    <w:p w14:paraId="0C9AEBFC" w14:textId="77777777" w:rsidR="00432D6B" w:rsidRPr="00014833" w:rsidRDefault="00E0253E" w:rsidP="005C0CF0">
      <w:pPr>
        <w:pStyle w:val="Head1"/>
      </w:pPr>
      <w:bookmarkStart w:id="5" w:name="STARTINGNUMBER"/>
      <w:bookmarkStart w:id="6" w:name="_Toc424653420"/>
      <w:bookmarkEnd w:id="5"/>
      <w:r w:rsidRPr="00014833">
        <w:lastRenderedPageBreak/>
        <w:t>I</w:t>
      </w:r>
      <w:r w:rsidR="00E76F3D" w:rsidRPr="00014833">
        <w:t>ntroduction</w:t>
      </w:r>
      <w:bookmarkEnd w:id="6"/>
    </w:p>
    <w:p w14:paraId="0C9AEBFD" w14:textId="77777777" w:rsidR="00B94D4D" w:rsidRPr="00014833" w:rsidRDefault="00B94D4D" w:rsidP="007A0DFE">
      <w:pPr>
        <w:pStyle w:val="Head2"/>
      </w:pPr>
      <w:bookmarkStart w:id="7" w:name="_Toc408566626"/>
      <w:bookmarkStart w:id="8" w:name="_Toc424653421"/>
      <w:r w:rsidRPr="00014833">
        <w:t>Purpose</w:t>
      </w:r>
      <w:bookmarkEnd w:id="7"/>
      <w:bookmarkEnd w:id="8"/>
    </w:p>
    <w:p w14:paraId="0C9AEBFF" w14:textId="55B21497" w:rsidR="00B94D4D" w:rsidRPr="0026754B" w:rsidRDefault="00B94D4D" w:rsidP="00F571D1">
      <w:pPr>
        <w:pStyle w:val="Bullet2"/>
        <w:numPr>
          <w:ilvl w:val="0"/>
          <w:numId w:val="0"/>
        </w:numPr>
        <w:tabs>
          <w:tab w:val="left" w:pos="8505"/>
        </w:tabs>
        <w:rPr>
          <w:sz w:val="20"/>
        </w:rPr>
      </w:pPr>
      <w:r w:rsidRPr="0026754B">
        <w:rPr>
          <w:sz w:val="20"/>
        </w:rPr>
        <w:t>The purpose of this document is to provide information that will assist software developers in understanding the business context surrounding the</w:t>
      </w:r>
      <w:r w:rsidR="00C93935" w:rsidRPr="0026754B">
        <w:rPr>
          <w:sz w:val="20"/>
        </w:rPr>
        <w:t xml:space="preserve"> </w:t>
      </w:r>
      <w:r w:rsidR="00F571D1">
        <w:rPr>
          <w:sz w:val="20"/>
        </w:rPr>
        <w:t xml:space="preserve">2014 </w:t>
      </w:r>
      <w:r w:rsidR="00C93935" w:rsidRPr="0026754B">
        <w:rPr>
          <w:sz w:val="20"/>
        </w:rPr>
        <w:t>Pre-fill</w:t>
      </w:r>
      <w:r w:rsidRPr="0026754B">
        <w:rPr>
          <w:sz w:val="20"/>
        </w:rPr>
        <w:t xml:space="preserve"> </w:t>
      </w:r>
      <w:r w:rsidR="00E40DDB" w:rsidRPr="0026754B">
        <w:rPr>
          <w:sz w:val="20"/>
        </w:rPr>
        <w:t>I</w:t>
      </w:r>
      <w:r w:rsidR="00C93935" w:rsidRPr="0026754B">
        <w:rPr>
          <w:sz w:val="20"/>
        </w:rPr>
        <w:t xml:space="preserve">ndividual </w:t>
      </w:r>
      <w:r w:rsidR="00E40DDB" w:rsidRPr="0026754B">
        <w:rPr>
          <w:sz w:val="20"/>
        </w:rPr>
        <w:t>I</w:t>
      </w:r>
      <w:r w:rsidR="00C93935" w:rsidRPr="0026754B">
        <w:rPr>
          <w:sz w:val="20"/>
        </w:rPr>
        <w:t xml:space="preserve">ncome </w:t>
      </w:r>
      <w:r w:rsidR="00E40DDB" w:rsidRPr="0026754B">
        <w:rPr>
          <w:sz w:val="20"/>
        </w:rPr>
        <w:t>T</w:t>
      </w:r>
      <w:r w:rsidR="00C93935" w:rsidRPr="0026754B">
        <w:rPr>
          <w:sz w:val="20"/>
        </w:rPr>
        <w:t xml:space="preserve">ax </w:t>
      </w:r>
      <w:r w:rsidR="00E40DDB" w:rsidRPr="0026754B">
        <w:rPr>
          <w:sz w:val="20"/>
        </w:rPr>
        <w:t>R</w:t>
      </w:r>
      <w:r w:rsidR="00C93935" w:rsidRPr="0026754B">
        <w:rPr>
          <w:sz w:val="20"/>
        </w:rPr>
        <w:t>eturn</w:t>
      </w:r>
      <w:r w:rsidR="00E40DDB" w:rsidRPr="0026754B">
        <w:rPr>
          <w:sz w:val="20"/>
        </w:rPr>
        <w:t xml:space="preserve"> </w:t>
      </w:r>
      <w:r w:rsidR="00F571D1">
        <w:rPr>
          <w:sz w:val="20"/>
        </w:rPr>
        <w:t xml:space="preserve">(PIITR) </w:t>
      </w:r>
      <w:r w:rsidRPr="0026754B">
        <w:rPr>
          <w:sz w:val="20"/>
        </w:rPr>
        <w:t>interaction</w:t>
      </w:r>
      <w:r w:rsidR="005D2164" w:rsidRPr="0026754B">
        <w:rPr>
          <w:sz w:val="20"/>
        </w:rPr>
        <w:t xml:space="preserve"> </w:t>
      </w:r>
      <w:r w:rsidRPr="0026754B">
        <w:rPr>
          <w:sz w:val="20"/>
        </w:rPr>
        <w:t>with the Australian Taxation Office (ATO) through the Standard Business Reporting (SBR) platform.</w:t>
      </w:r>
    </w:p>
    <w:p w14:paraId="0C9AEC00" w14:textId="3FA5AC95" w:rsidR="00B94D4D" w:rsidRPr="0026754B" w:rsidRDefault="00B94D4D" w:rsidP="00F571D1">
      <w:pPr>
        <w:pStyle w:val="Bullet2"/>
        <w:numPr>
          <w:ilvl w:val="0"/>
          <w:numId w:val="0"/>
        </w:numPr>
        <w:tabs>
          <w:tab w:val="left" w:pos="8505"/>
        </w:tabs>
        <w:rPr>
          <w:sz w:val="20"/>
        </w:rPr>
      </w:pPr>
      <w:r w:rsidRPr="0026754B">
        <w:rPr>
          <w:sz w:val="20"/>
        </w:rPr>
        <w:t xml:space="preserve">This document defines the </w:t>
      </w:r>
      <w:r w:rsidR="00FA420E" w:rsidRPr="0026754B">
        <w:rPr>
          <w:sz w:val="20"/>
        </w:rPr>
        <w:t xml:space="preserve">interaction </w:t>
      </w:r>
      <w:r w:rsidRPr="0026754B">
        <w:rPr>
          <w:sz w:val="20"/>
        </w:rPr>
        <w:t>that is available to a tax agent to request ATO and third party</w:t>
      </w:r>
      <w:r w:rsidR="005821E5" w:rsidRPr="0026754B">
        <w:rPr>
          <w:sz w:val="20"/>
        </w:rPr>
        <w:t xml:space="preserve"> data relating to their client </w:t>
      </w:r>
      <w:r w:rsidRPr="0026754B">
        <w:rPr>
          <w:sz w:val="20"/>
        </w:rPr>
        <w:t xml:space="preserve">and explains any constraints and known issues with the use of the </w:t>
      </w:r>
      <w:r w:rsidR="00FA420E" w:rsidRPr="0026754B">
        <w:rPr>
          <w:sz w:val="20"/>
        </w:rPr>
        <w:t>interaction</w:t>
      </w:r>
      <w:r w:rsidR="00DC5074" w:rsidRPr="0026754B">
        <w:rPr>
          <w:sz w:val="20"/>
        </w:rPr>
        <w:t xml:space="preserve">, </w:t>
      </w:r>
      <w:r w:rsidR="005821E5" w:rsidRPr="0026754B">
        <w:rPr>
          <w:sz w:val="20"/>
        </w:rPr>
        <w:t>provid</w:t>
      </w:r>
      <w:r w:rsidR="00DC5074" w:rsidRPr="0026754B">
        <w:rPr>
          <w:sz w:val="20"/>
        </w:rPr>
        <w:t>ing</w:t>
      </w:r>
      <w:r w:rsidR="005821E5" w:rsidRPr="0026754B">
        <w:rPr>
          <w:sz w:val="20"/>
        </w:rPr>
        <w:t xml:space="preserve"> guidance with </w:t>
      </w:r>
      <w:r w:rsidR="00E70A7D" w:rsidRPr="0026754B">
        <w:rPr>
          <w:sz w:val="20"/>
        </w:rPr>
        <w:t xml:space="preserve">certain </w:t>
      </w:r>
      <w:r w:rsidR="005821E5" w:rsidRPr="0026754B">
        <w:rPr>
          <w:sz w:val="20"/>
        </w:rPr>
        <w:t>identified</w:t>
      </w:r>
      <w:r w:rsidR="00E70A7D" w:rsidRPr="0026754B">
        <w:rPr>
          <w:sz w:val="20"/>
        </w:rPr>
        <w:t xml:space="preserve"> issues</w:t>
      </w:r>
      <w:r w:rsidRPr="0026754B">
        <w:rPr>
          <w:sz w:val="20"/>
        </w:rPr>
        <w:t xml:space="preserve">. </w:t>
      </w:r>
    </w:p>
    <w:p w14:paraId="0C9AEC03" w14:textId="77777777" w:rsidR="00B94D4D" w:rsidRPr="00A15856" w:rsidRDefault="00B94D4D" w:rsidP="007A0DFE">
      <w:pPr>
        <w:pStyle w:val="Head2"/>
      </w:pPr>
      <w:bookmarkStart w:id="9" w:name="_Toc414285176"/>
      <w:bookmarkStart w:id="10" w:name="_Toc414286944"/>
      <w:bookmarkStart w:id="11" w:name="_Toc414288865"/>
      <w:bookmarkStart w:id="12" w:name="_Toc414372025"/>
      <w:bookmarkStart w:id="13" w:name="_Toc414372094"/>
      <w:bookmarkStart w:id="14" w:name="_Toc414275918"/>
      <w:bookmarkStart w:id="15" w:name="_Toc414278226"/>
      <w:bookmarkStart w:id="16" w:name="_Toc414278272"/>
      <w:bookmarkStart w:id="17" w:name="_Toc414285177"/>
      <w:bookmarkStart w:id="18" w:name="_Toc414286945"/>
      <w:bookmarkStart w:id="19" w:name="_Toc414288866"/>
      <w:bookmarkStart w:id="20" w:name="_Toc414372026"/>
      <w:bookmarkStart w:id="21" w:name="_Toc414372095"/>
      <w:bookmarkStart w:id="22" w:name="_Toc406679166"/>
      <w:bookmarkStart w:id="23" w:name="_Toc424653422"/>
      <w:bookmarkEnd w:id="9"/>
      <w:bookmarkEnd w:id="10"/>
      <w:bookmarkEnd w:id="11"/>
      <w:bookmarkEnd w:id="12"/>
      <w:bookmarkEnd w:id="13"/>
      <w:bookmarkEnd w:id="14"/>
      <w:bookmarkEnd w:id="15"/>
      <w:bookmarkEnd w:id="16"/>
      <w:bookmarkEnd w:id="17"/>
      <w:bookmarkEnd w:id="18"/>
      <w:bookmarkEnd w:id="19"/>
      <w:bookmarkEnd w:id="20"/>
      <w:bookmarkEnd w:id="21"/>
      <w:r w:rsidRPr="00F0501E">
        <w:t>A</w:t>
      </w:r>
      <w:r w:rsidRPr="005A6CE7">
        <w:t>udience</w:t>
      </w:r>
      <w:bookmarkEnd w:id="22"/>
      <w:bookmarkEnd w:id="23"/>
    </w:p>
    <w:p w14:paraId="0C9AEC04" w14:textId="23E66ECE" w:rsidR="00B94D4D" w:rsidRDefault="00B94D4D" w:rsidP="00B94D4D">
      <w:pPr>
        <w:rPr>
          <w:rFonts w:cs="Arial"/>
          <w:sz w:val="20"/>
          <w:szCs w:val="20"/>
        </w:rPr>
      </w:pPr>
      <w:r w:rsidRPr="00BF4F1D">
        <w:rPr>
          <w:sz w:val="20"/>
          <w:szCs w:val="20"/>
        </w:rPr>
        <w:t xml:space="preserve">The audience for this document is any organisation that will be </w:t>
      </w:r>
      <w:r w:rsidR="00DC5074">
        <w:rPr>
          <w:sz w:val="20"/>
          <w:szCs w:val="20"/>
        </w:rPr>
        <w:t xml:space="preserve">implementing </w:t>
      </w:r>
      <w:r w:rsidR="005821E5">
        <w:rPr>
          <w:sz w:val="20"/>
          <w:szCs w:val="20"/>
        </w:rPr>
        <w:t xml:space="preserve">the pre-fill </w:t>
      </w:r>
      <w:r w:rsidR="003724B6">
        <w:rPr>
          <w:sz w:val="20"/>
          <w:szCs w:val="20"/>
        </w:rPr>
        <w:t>interaction</w:t>
      </w:r>
      <w:r w:rsidR="003724B6" w:rsidRPr="00BF4F1D">
        <w:rPr>
          <w:sz w:val="20"/>
          <w:szCs w:val="20"/>
        </w:rPr>
        <w:t xml:space="preserve"> </w:t>
      </w:r>
      <w:r w:rsidRPr="00BF4F1D">
        <w:rPr>
          <w:sz w:val="20"/>
          <w:szCs w:val="20"/>
        </w:rPr>
        <w:t>into their products</w:t>
      </w:r>
      <w:r w:rsidR="003724B6">
        <w:rPr>
          <w:sz w:val="20"/>
          <w:szCs w:val="20"/>
        </w:rPr>
        <w:t>.</w:t>
      </w:r>
      <w:r w:rsidR="009D3308">
        <w:rPr>
          <w:sz w:val="20"/>
          <w:szCs w:val="20"/>
        </w:rPr>
        <w:t xml:space="preserve"> </w:t>
      </w:r>
      <w:r w:rsidR="00F571D1">
        <w:rPr>
          <w:sz w:val="20"/>
          <w:szCs w:val="20"/>
        </w:rPr>
        <w:t xml:space="preserve"> </w:t>
      </w:r>
      <w:r w:rsidRPr="00BF4F1D">
        <w:rPr>
          <w:sz w:val="20"/>
          <w:szCs w:val="20"/>
        </w:rPr>
        <w:t>Typically this will be software application developers and business analysts.</w:t>
      </w:r>
    </w:p>
    <w:p w14:paraId="0C9AEC05" w14:textId="77777777" w:rsidR="00B94D4D" w:rsidRPr="009C4965" w:rsidRDefault="00591D75" w:rsidP="007A0DFE">
      <w:pPr>
        <w:pStyle w:val="Head2"/>
        <w:rPr>
          <w:bCs/>
        </w:rPr>
      </w:pPr>
      <w:bookmarkStart w:id="24" w:name="_Toc424653423"/>
      <w:r>
        <w:t>Document Context</w:t>
      </w:r>
      <w:bookmarkEnd w:id="24"/>
    </w:p>
    <w:p w14:paraId="0C9AEC06" w14:textId="77777777" w:rsidR="00B94D4D" w:rsidRPr="00BF4F1D" w:rsidRDefault="00B94D4D" w:rsidP="00B94D4D">
      <w:pPr>
        <w:spacing w:after="120"/>
        <w:rPr>
          <w:rFonts w:cs="Arial"/>
          <w:sz w:val="20"/>
          <w:szCs w:val="20"/>
        </w:rPr>
      </w:pPr>
      <w:r w:rsidRPr="00BF4F1D">
        <w:rPr>
          <w:rFonts w:cs="Arial"/>
          <w:sz w:val="20"/>
          <w:szCs w:val="20"/>
        </w:rPr>
        <w:t xml:space="preserve">The ATO </w:t>
      </w:r>
      <w:r>
        <w:rPr>
          <w:rFonts w:cs="Arial"/>
          <w:sz w:val="20"/>
          <w:szCs w:val="20"/>
        </w:rPr>
        <w:t>Pre-fill</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0C9AEC08" w14:textId="77777777" w:rsidR="00B94D4D" w:rsidRPr="00BF4F1D" w:rsidRDefault="00B94D4D" w:rsidP="0026754B">
      <w:pPr>
        <w:pStyle w:val="ListParagraph"/>
        <w:numPr>
          <w:ilvl w:val="0"/>
          <w:numId w:val="25"/>
        </w:numPr>
        <w:spacing w:after="120"/>
        <w:rPr>
          <w:rFonts w:cs="Arial"/>
          <w:sz w:val="20"/>
          <w:szCs w:val="20"/>
        </w:rPr>
      </w:pPr>
      <w:r>
        <w:rPr>
          <w:rFonts w:ascii="Arial" w:hAnsi="Arial" w:cs="Arial"/>
          <w:sz w:val="20"/>
          <w:szCs w:val="20"/>
        </w:rPr>
        <w:t>Web service/platform information</w:t>
      </w:r>
    </w:p>
    <w:p w14:paraId="0C9AEC09" w14:textId="77777777" w:rsidR="00B94D4D" w:rsidRPr="00BF4F1D" w:rsidRDefault="00B94D4D" w:rsidP="0026754B">
      <w:pPr>
        <w:pStyle w:val="ListParagraph"/>
        <w:numPr>
          <w:ilvl w:val="0"/>
          <w:numId w:val="25"/>
        </w:numPr>
        <w:spacing w:after="120"/>
        <w:rPr>
          <w:rFonts w:cs="Arial"/>
          <w:sz w:val="20"/>
          <w:szCs w:val="20"/>
        </w:rPr>
      </w:pPr>
      <w:r>
        <w:rPr>
          <w:rFonts w:ascii="Arial" w:hAnsi="Arial" w:cs="Arial"/>
          <w:sz w:val="20"/>
          <w:szCs w:val="20"/>
        </w:rPr>
        <w:t xml:space="preserve">Message information </w:t>
      </w:r>
      <w:proofErr w:type="spellStart"/>
      <w:r>
        <w:rPr>
          <w:rFonts w:ascii="Arial" w:hAnsi="Arial" w:cs="Arial"/>
          <w:sz w:val="20"/>
          <w:szCs w:val="20"/>
        </w:rPr>
        <w:t>eg</w:t>
      </w:r>
      <w:proofErr w:type="spellEnd"/>
      <w:r>
        <w:rPr>
          <w:rFonts w:ascii="Arial" w:hAnsi="Arial" w:cs="Arial"/>
          <w:sz w:val="20"/>
          <w:szCs w:val="20"/>
        </w:rPr>
        <w:t xml:space="preserve"> ATO </w:t>
      </w:r>
      <w:r w:rsidRPr="00BF4F1D">
        <w:rPr>
          <w:rFonts w:ascii="Arial" w:hAnsi="Arial" w:cs="Arial"/>
          <w:sz w:val="20"/>
          <w:szCs w:val="20"/>
        </w:rPr>
        <w:t>Message Implementation Guide</w:t>
      </w:r>
      <w:r>
        <w:rPr>
          <w:rFonts w:ascii="Arial" w:hAnsi="Arial" w:cs="Arial"/>
          <w:sz w:val="20"/>
          <w:szCs w:val="20"/>
        </w:rPr>
        <w:t>, and</w:t>
      </w:r>
    </w:p>
    <w:p w14:paraId="0C9AEC0A" w14:textId="77777777" w:rsidR="00B94D4D" w:rsidRPr="00A61749" w:rsidRDefault="00B94D4D" w:rsidP="008524B0">
      <w:pPr>
        <w:pStyle w:val="ListParagraph"/>
        <w:numPr>
          <w:ilvl w:val="0"/>
          <w:numId w:val="10"/>
        </w:numPr>
        <w:spacing w:after="120"/>
        <w:jc w:val="both"/>
        <w:rPr>
          <w:rFonts w:cs="Arial"/>
          <w:sz w:val="20"/>
          <w:szCs w:val="20"/>
        </w:rPr>
      </w:pPr>
      <w:r>
        <w:rPr>
          <w:rFonts w:ascii="Arial" w:hAnsi="Arial" w:cs="Arial"/>
          <w:sz w:val="20"/>
          <w:szCs w:val="20"/>
        </w:rPr>
        <w:t xml:space="preserve">Test information </w:t>
      </w:r>
      <w:proofErr w:type="spellStart"/>
      <w:r>
        <w:rPr>
          <w:rFonts w:ascii="Arial" w:hAnsi="Arial" w:cs="Arial"/>
          <w:sz w:val="20"/>
          <w:szCs w:val="20"/>
        </w:rPr>
        <w:t>eg</w:t>
      </w:r>
      <w:proofErr w:type="spellEnd"/>
      <w:r>
        <w:rPr>
          <w:rFonts w:ascii="Arial" w:hAnsi="Arial" w:cs="Arial"/>
          <w:sz w:val="20"/>
          <w:szCs w:val="20"/>
        </w:rPr>
        <w:t xml:space="preserve"> C</w:t>
      </w:r>
      <w:r w:rsidRPr="00BF4F1D">
        <w:rPr>
          <w:rFonts w:ascii="Arial" w:hAnsi="Arial" w:cs="Arial"/>
          <w:sz w:val="20"/>
          <w:szCs w:val="20"/>
        </w:rPr>
        <w:t>onformance suites</w:t>
      </w:r>
    </w:p>
    <w:p w14:paraId="668B174E" w14:textId="77777777" w:rsidR="00310C4D" w:rsidRPr="00310C4D" w:rsidRDefault="00310C4D" w:rsidP="00310C4D">
      <w:pPr>
        <w:pStyle w:val="ListParagraph"/>
        <w:spacing w:after="120"/>
        <w:rPr>
          <w:rFonts w:cs="Arial"/>
          <w:color w:val="000000"/>
          <w:sz w:val="18"/>
          <w:szCs w:val="22"/>
        </w:rPr>
      </w:pPr>
    </w:p>
    <w:p w14:paraId="331BDD74" w14:textId="0109F211" w:rsidR="00310C4D" w:rsidRPr="00310C4D" w:rsidRDefault="00310C4D" w:rsidP="00310C4D">
      <w:pPr>
        <w:spacing w:after="120"/>
        <w:rPr>
          <w:rFonts w:cs="Arial"/>
          <w:color w:val="000000"/>
          <w:sz w:val="18"/>
          <w:szCs w:val="22"/>
        </w:rPr>
      </w:pPr>
      <w:r w:rsidRPr="00310C4D">
        <w:rPr>
          <w:rFonts w:cs="Arial"/>
          <w:color w:val="000000"/>
          <w:sz w:val="20"/>
          <w:szCs w:val="22"/>
        </w:rPr>
        <w:t>See the SBR</w:t>
      </w:r>
      <w:r w:rsidRPr="00310C4D">
        <w:rPr>
          <w:rFonts w:cs="Arial"/>
          <w:color w:val="000000"/>
          <w:sz w:val="18"/>
          <w:szCs w:val="22"/>
        </w:rPr>
        <w:t xml:space="preserve"> </w:t>
      </w:r>
      <w:hyperlink r:id="rId23" w:history="1">
        <w:r w:rsidRPr="00310C4D">
          <w:rPr>
            <w:rStyle w:val="Hyperlink"/>
            <w:sz w:val="20"/>
          </w:rPr>
          <w:t>high level document</w:t>
        </w:r>
      </w:hyperlink>
      <w:r w:rsidRPr="00310C4D">
        <w:rPr>
          <w:rFonts w:cs="Arial"/>
          <w:color w:val="000000"/>
          <w:sz w:val="16"/>
          <w:szCs w:val="22"/>
        </w:rPr>
        <w:t xml:space="preserve"> </w:t>
      </w:r>
      <w:r w:rsidRPr="00310C4D">
        <w:rPr>
          <w:rFonts w:cs="Arial"/>
          <w:color w:val="000000"/>
          <w:sz w:val="20"/>
          <w:szCs w:val="22"/>
        </w:rPr>
        <w:t>map for the relationship of this document with others in the suite.</w:t>
      </w:r>
    </w:p>
    <w:p w14:paraId="0C9AEC0D" w14:textId="77777777" w:rsidR="00E0253E" w:rsidRPr="00E41A76" w:rsidRDefault="00E0253E" w:rsidP="007A0DFE">
      <w:pPr>
        <w:pStyle w:val="Head2"/>
      </w:pPr>
      <w:bookmarkStart w:id="25" w:name="_Toc414275921"/>
      <w:bookmarkStart w:id="26" w:name="_Toc414278229"/>
      <w:bookmarkStart w:id="27" w:name="_Toc414278275"/>
      <w:bookmarkStart w:id="28" w:name="_Toc414285180"/>
      <w:bookmarkStart w:id="29" w:name="_Toc414286948"/>
      <w:bookmarkStart w:id="30" w:name="_Toc414288869"/>
      <w:bookmarkStart w:id="31" w:name="_Toc414372029"/>
      <w:bookmarkStart w:id="32" w:name="_Toc414372098"/>
      <w:bookmarkStart w:id="33" w:name="_Toc405993391"/>
      <w:bookmarkStart w:id="34" w:name="_Toc405995078"/>
      <w:bookmarkStart w:id="35" w:name="_Toc405995223"/>
      <w:bookmarkStart w:id="36" w:name="_Toc405996886"/>
      <w:bookmarkStart w:id="37" w:name="_Toc405989444"/>
      <w:bookmarkStart w:id="38" w:name="_Toc405989492"/>
      <w:bookmarkStart w:id="39" w:name="_Toc405993392"/>
      <w:bookmarkStart w:id="40" w:name="_Toc405995079"/>
      <w:bookmarkStart w:id="41" w:name="_Toc405995224"/>
      <w:bookmarkStart w:id="42" w:name="_Toc405996887"/>
      <w:bookmarkStart w:id="43" w:name="_Toc405989445"/>
      <w:bookmarkStart w:id="44" w:name="_Toc405989493"/>
      <w:bookmarkStart w:id="45" w:name="_Toc405993393"/>
      <w:bookmarkStart w:id="46" w:name="_Toc405995080"/>
      <w:bookmarkStart w:id="47" w:name="_Toc405995225"/>
      <w:bookmarkStart w:id="48" w:name="_Toc405996888"/>
      <w:bookmarkStart w:id="49" w:name="_Toc4246534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41A76">
        <w:t>G</w:t>
      </w:r>
      <w:r w:rsidR="00E76F3D" w:rsidRPr="00E41A76">
        <w:t>lossary</w:t>
      </w:r>
      <w:bookmarkEnd w:id="49"/>
    </w:p>
    <w:p w14:paraId="0C9AEC0F" w14:textId="1AE55CEE" w:rsidR="00DA0E3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4" w:history="1">
        <w:r w:rsidR="00D2476D" w:rsidRPr="00A32CBE">
          <w:rPr>
            <w:rStyle w:val="Hyperlink"/>
            <w:noProof w:val="0"/>
            <w:sz w:val="20"/>
          </w:rPr>
          <w:t>SBR glossary</w:t>
        </w:r>
      </w:hyperlink>
      <w:r w:rsidR="00D2476D" w:rsidRPr="00A32CBE">
        <w:rPr>
          <w:sz w:val="2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A0E3E" w:rsidRPr="00DA0E3E" w14:paraId="0C9AEC12" w14:textId="77777777" w:rsidTr="001829E9">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9AEC10"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9AEC11"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Definition</w:t>
            </w:r>
          </w:p>
        </w:tc>
      </w:tr>
      <w:tr w:rsidR="00DA0E3E" w:rsidRPr="00DA0E3E" w14:paraId="0C9AEC15" w14:textId="77777777" w:rsidTr="00553C00">
        <w:tc>
          <w:tcPr>
            <w:tcW w:w="1097" w:type="pct"/>
            <w:tcBorders>
              <w:top w:val="single" w:sz="4" w:space="0" w:color="auto"/>
              <w:left w:val="single" w:sz="4" w:space="0" w:color="auto"/>
              <w:bottom w:val="single" w:sz="4" w:space="0" w:color="auto"/>
              <w:right w:val="single" w:sz="4" w:space="0" w:color="auto"/>
            </w:tcBorders>
          </w:tcPr>
          <w:p w14:paraId="0C9AEC13" w14:textId="77777777" w:rsidR="00DA0E3E" w:rsidRPr="001829E9" w:rsidRDefault="00DA0E3E" w:rsidP="001829E9">
            <w:pPr>
              <w:spacing w:after="120"/>
              <w:rPr>
                <w:color w:val="000000"/>
                <w:sz w:val="20"/>
              </w:rPr>
            </w:pPr>
            <w:r w:rsidRPr="001829E9">
              <w:rPr>
                <w:rFonts w:cs="Arial"/>
                <w:color w:val="000000"/>
                <w:sz w:val="20"/>
                <w:szCs w:val="22"/>
              </w:rPr>
              <w:t>ATO</w:t>
            </w:r>
          </w:p>
        </w:tc>
        <w:tc>
          <w:tcPr>
            <w:tcW w:w="3903" w:type="pct"/>
            <w:tcBorders>
              <w:top w:val="single" w:sz="4" w:space="0" w:color="auto"/>
              <w:left w:val="single" w:sz="4" w:space="0" w:color="auto"/>
              <w:bottom w:val="single" w:sz="4" w:space="0" w:color="auto"/>
              <w:right w:val="single" w:sz="4" w:space="0" w:color="auto"/>
            </w:tcBorders>
          </w:tcPr>
          <w:p w14:paraId="0C9AEC14" w14:textId="77777777" w:rsidR="00DA0E3E" w:rsidRPr="001829E9" w:rsidRDefault="00DA0E3E" w:rsidP="001829E9">
            <w:pPr>
              <w:spacing w:after="120"/>
              <w:rPr>
                <w:color w:val="000000"/>
                <w:sz w:val="20"/>
              </w:rPr>
            </w:pPr>
            <w:r w:rsidRPr="001829E9">
              <w:rPr>
                <w:rFonts w:cs="Arial"/>
                <w:color w:val="000000"/>
                <w:sz w:val="20"/>
                <w:szCs w:val="22"/>
              </w:rPr>
              <w:t xml:space="preserve">Australian Taxation Office </w:t>
            </w:r>
          </w:p>
        </w:tc>
      </w:tr>
      <w:tr w:rsidR="00DA0E3E" w:rsidRPr="00DA0E3E" w14:paraId="0C9AEC19" w14:textId="77777777" w:rsidTr="00553C00">
        <w:tc>
          <w:tcPr>
            <w:tcW w:w="1097" w:type="pct"/>
            <w:tcBorders>
              <w:top w:val="single" w:sz="4" w:space="0" w:color="auto"/>
              <w:left w:val="single" w:sz="4" w:space="0" w:color="auto"/>
              <w:bottom w:val="single" w:sz="4" w:space="0" w:color="auto"/>
              <w:right w:val="single" w:sz="4" w:space="0" w:color="auto"/>
            </w:tcBorders>
          </w:tcPr>
          <w:p w14:paraId="0C9AEC16" w14:textId="77777777" w:rsidR="00DA0E3E" w:rsidRPr="001829E9" w:rsidRDefault="00DA0E3E" w:rsidP="001829E9">
            <w:pPr>
              <w:spacing w:after="120"/>
              <w:rPr>
                <w:rFonts w:cs="Arial"/>
                <w:color w:val="000000"/>
                <w:sz w:val="20"/>
                <w:szCs w:val="22"/>
              </w:rPr>
            </w:pPr>
            <w:r w:rsidRPr="001829E9">
              <w:rPr>
                <w:rFonts w:cs="Arial"/>
                <w:color w:val="000000"/>
                <w:sz w:val="20"/>
                <w:szCs w:val="22"/>
              </w:rPr>
              <w:t>BMS</w:t>
            </w:r>
          </w:p>
        </w:tc>
        <w:tc>
          <w:tcPr>
            <w:tcW w:w="3903" w:type="pct"/>
            <w:tcBorders>
              <w:top w:val="single" w:sz="4" w:space="0" w:color="auto"/>
              <w:left w:val="single" w:sz="4" w:space="0" w:color="auto"/>
              <w:bottom w:val="single" w:sz="4" w:space="0" w:color="auto"/>
              <w:right w:val="single" w:sz="4" w:space="0" w:color="auto"/>
            </w:tcBorders>
          </w:tcPr>
          <w:p w14:paraId="0C9AEC17" w14:textId="77777777" w:rsidR="00AE2D7E" w:rsidRDefault="00DA0E3E" w:rsidP="001829E9">
            <w:pPr>
              <w:spacing w:after="120"/>
              <w:rPr>
                <w:color w:val="000000"/>
                <w:sz w:val="20"/>
              </w:rPr>
            </w:pPr>
            <w:r w:rsidRPr="001829E9">
              <w:rPr>
                <w:rFonts w:cs="Arial"/>
                <w:color w:val="000000"/>
                <w:sz w:val="20"/>
                <w:szCs w:val="22"/>
              </w:rPr>
              <w:t>Business Management Software</w:t>
            </w:r>
          </w:p>
          <w:p w14:paraId="0C9AEC18" w14:textId="77777777" w:rsidR="00AE2D7E" w:rsidRPr="001829E9" w:rsidRDefault="00AE2D7E" w:rsidP="001829E9">
            <w:pPr>
              <w:spacing w:after="120"/>
              <w:rPr>
                <w:color w:val="000000"/>
                <w:sz w:val="20"/>
              </w:rPr>
            </w:pPr>
            <w:r>
              <w:rPr>
                <w:rFonts w:cs="Arial"/>
                <w:color w:val="000000"/>
                <w:sz w:val="20"/>
                <w:szCs w:val="22"/>
              </w:rPr>
              <w:t>(</w:t>
            </w:r>
            <w:r w:rsidR="00DA0E3E" w:rsidRPr="001829E9">
              <w:rPr>
                <w:rFonts w:cs="Arial"/>
                <w:color w:val="000000"/>
                <w:sz w:val="20"/>
                <w:szCs w:val="22"/>
              </w:rPr>
              <w:t xml:space="preserve">for full definition please see the </w:t>
            </w:r>
            <w:hyperlink r:id="rId25" w:history="1">
              <w:r w:rsidRPr="00A32CBE">
                <w:rPr>
                  <w:rStyle w:val="Hyperlink"/>
                  <w:noProof w:val="0"/>
                  <w:sz w:val="20"/>
                </w:rPr>
                <w:t>SBR glossary</w:t>
              </w:r>
            </w:hyperlink>
            <w:r>
              <w:rPr>
                <w:rFonts w:cs="Arial"/>
                <w:color w:val="000000"/>
                <w:sz w:val="20"/>
                <w:szCs w:val="22"/>
              </w:rPr>
              <w:t>)</w:t>
            </w:r>
          </w:p>
        </w:tc>
      </w:tr>
      <w:tr w:rsidR="00E81AE5" w:rsidRPr="00DA0E3E" w14:paraId="0C9AEC1C" w14:textId="77777777" w:rsidTr="00553C00">
        <w:tc>
          <w:tcPr>
            <w:tcW w:w="1097" w:type="pct"/>
            <w:tcBorders>
              <w:top w:val="single" w:sz="4" w:space="0" w:color="auto"/>
              <w:left w:val="single" w:sz="4" w:space="0" w:color="auto"/>
              <w:bottom w:val="single" w:sz="4" w:space="0" w:color="auto"/>
              <w:right w:val="single" w:sz="4" w:space="0" w:color="auto"/>
            </w:tcBorders>
          </w:tcPr>
          <w:p w14:paraId="0C9AEC1A" w14:textId="305F2301" w:rsidR="00E81AE5" w:rsidRPr="00A26A91" w:rsidRDefault="00E81AE5">
            <w:pPr>
              <w:spacing w:after="120"/>
              <w:rPr>
                <w:rFonts w:cs="Arial"/>
                <w:color w:val="000000"/>
                <w:sz w:val="20"/>
                <w:szCs w:val="22"/>
              </w:rPr>
            </w:pPr>
            <w:r>
              <w:rPr>
                <w:rFonts w:cs="Arial"/>
                <w:color w:val="000000"/>
                <w:sz w:val="20"/>
                <w:szCs w:val="22"/>
              </w:rPr>
              <w:t>EMP</w:t>
            </w:r>
          </w:p>
        </w:tc>
        <w:tc>
          <w:tcPr>
            <w:tcW w:w="3903" w:type="pct"/>
            <w:tcBorders>
              <w:top w:val="single" w:sz="4" w:space="0" w:color="auto"/>
              <w:left w:val="single" w:sz="4" w:space="0" w:color="auto"/>
              <w:bottom w:val="single" w:sz="4" w:space="0" w:color="auto"/>
              <w:right w:val="single" w:sz="4" w:space="0" w:color="auto"/>
            </w:tcBorders>
          </w:tcPr>
          <w:p w14:paraId="0C9AEC1B" w14:textId="77777777" w:rsidR="00E81AE5" w:rsidRPr="00A26A91" w:rsidRDefault="00262713" w:rsidP="00A26A91">
            <w:pPr>
              <w:spacing w:after="120"/>
              <w:rPr>
                <w:rFonts w:cs="Arial"/>
                <w:color w:val="000000"/>
                <w:sz w:val="20"/>
                <w:szCs w:val="22"/>
              </w:rPr>
            </w:pPr>
            <w:r>
              <w:rPr>
                <w:rFonts w:cs="Arial"/>
                <w:color w:val="000000"/>
                <w:sz w:val="20"/>
                <w:szCs w:val="22"/>
              </w:rPr>
              <w:t xml:space="preserve">Employment Termination </w:t>
            </w:r>
            <w:r w:rsidR="00E81AE5">
              <w:rPr>
                <w:rFonts w:cs="Arial"/>
                <w:color w:val="000000"/>
                <w:sz w:val="20"/>
                <w:szCs w:val="22"/>
              </w:rPr>
              <w:t>payment summary</w:t>
            </w:r>
          </w:p>
        </w:tc>
      </w:tr>
      <w:tr w:rsidR="00801901" w:rsidRPr="00DA0E3E" w14:paraId="2EC7FB0A" w14:textId="77777777" w:rsidTr="00553C00">
        <w:tc>
          <w:tcPr>
            <w:tcW w:w="1097" w:type="pct"/>
            <w:tcBorders>
              <w:top w:val="single" w:sz="4" w:space="0" w:color="auto"/>
              <w:left w:val="single" w:sz="4" w:space="0" w:color="auto"/>
              <w:bottom w:val="single" w:sz="4" w:space="0" w:color="auto"/>
              <w:right w:val="single" w:sz="4" w:space="0" w:color="auto"/>
            </w:tcBorders>
          </w:tcPr>
          <w:p w14:paraId="3F6FBB44" w14:textId="4CCEB15C" w:rsidR="00801901" w:rsidRDefault="00356F8F">
            <w:pPr>
              <w:spacing w:after="120"/>
              <w:rPr>
                <w:rFonts w:cs="Arial"/>
                <w:color w:val="000000"/>
                <w:sz w:val="20"/>
                <w:szCs w:val="22"/>
              </w:rPr>
            </w:pPr>
            <w:r>
              <w:rPr>
                <w:rFonts w:cs="Arial"/>
                <w:color w:val="000000"/>
                <w:sz w:val="20"/>
                <w:szCs w:val="22"/>
              </w:rPr>
              <w:t>FEI</w:t>
            </w:r>
          </w:p>
        </w:tc>
        <w:tc>
          <w:tcPr>
            <w:tcW w:w="3903" w:type="pct"/>
            <w:tcBorders>
              <w:top w:val="single" w:sz="4" w:space="0" w:color="auto"/>
              <w:left w:val="single" w:sz="4" w:space="0" w:color="auto"/>
              <w:bottom w:val="single" w:sz="4" w:space="0" w:color="auto"/>
              <w:right w:val="single" w:sz="4" w:space="0" w:color="auto"/>
            </w:tcBorders>
          </w:tcPr>
          <w:p w14:paraId="3C6FF99E" w14:textId="30B137BC" w:rsidR="00801901" w:rsidRDefault="00801901" w:rsidP="00A26A91">
            <w:pPr>
              <w:spacing w:after="120"/>
              <w:rPr>
                <w:rFonts w:cs="Arial"/>
                <w:color w:val="000000"/>
                <w:sz w:val="20"/>
                <w:szCs w:val="22"/>
              </w:rPr>
            </w:pPr>
            <w:r>
              <w:rPr>
                <w:rFonts w:cs="Arial"/>
                <w:color w:val="000000"/>
                <w:sz w:val="20"/>
                <w:szCs w:val="22"/>
              </w:rPr>
              <w:t>Foreign Employment Income payment summary</w:t>
            </w:r>
          </w:p>
        </w:tc>
      </w:tr>
      <w:tr w:rsidR="00A12B21" w:rsidRPr="00DA0E3E" w14:paraId="01057545" w14:textId="77777777" w:rsidTr="00553C00">
        <w:tc>
          <w:tcPr>
            <w:tcW w:w="1097" w:type="pct"/>
            <w:tcBorders>
              <w:top w:val="single" w:sz="4" w:space="0" w:color="auto"/>
              <w:left w:val="single" w:sz="4" w:space="0" w:color="auto"/>
              <w:bottom w:val="single" w:sz="4" w:space="0" w:color="auto"/>
              <w:right w:val="single" w:sz="4" w:space="0" w:color="auto"/>
            </w:tcBorders>
          </w:tcPr>
          <w:p w14:paraId="56820744" w14:textId="49707FEE" w:rsidR="00A12B21" w:rsidRDefault="00A12B21">
            <w:pPr>
              <w:spacing w:after="120"/>
              <w:rPr>
                <w:rFonts w:cs="Arial"/>
                <w:color w:val="000000"/>
                <w:sz w:val="20"/>
                <w:szCs w:val="22"/>
              </w:rPr>
            </w:pPr>
            <w:r>
              <w:rPr>
                <w:rFonts w:cs="Arial"/>
                <w:color w:val="000000"/>
                <w:sz w:val="20"/>
                <w:szCs w:val="22"/>
              </w:rPr>
              <w:t>DHS</w:t>
            </w:r>
          </w:p>
        </w:tc>
        <w:tc>
          <w:tcPr>
            <w:tcW w:w="3903" w:type="pct"/>
            <w:tcBorders>
              <w:top w:val="single" w:sz="4" w:space="0" w:color="auto"/>
              <w:left w:val="single" w:sz="4" w:space="0" w:color="auto"/>
              <w:bottom w:val="single" w:sz="4" w:space="0" w:color="auto"/>
              <w:right w:val="single" w:sz="4" w:space="0" w:color="auto"/>
            </w:tcBorders>
          </w:tcPr>
          <w:p w14:paraId="555D8D60" w14:textId="7BE89936" w:rsidR="00A12B21" w:rsidRDefault="00A12B21" w:rsidP="00A26A91">
            <w:pPr>
              <w:spacing w:after="120"/>
              <w:rPr>
                <w:rFonts w:cs="Arial"/>
                <w:color w:val="000000"/>
                <w:sz w:val="20"/>
                <w:szCs w:val="22"/>
              </w:rPr>
            </w:pPr>
            <w:r>
              <w:rPr>
                <w:rFonts w:cs="Arial"/>
                <w:color w:val="000000"/>
                <w:sz w:val="20"/>
                <w:szCs w:val="22"/>
              </w:rPr>
              <w:t>Department of Human Services</w:t>
            </w:r>
          </w:p>
        </w:tc>
      </w:tr>
      <w:tr w:rsidR="009D3F57" w:rsidRPr="00DA0E3E" w14:paraId="0C9AEC1F" w14:textId="77777777" w:rsidTr="00553C00">
        <w:tc>
          <w:tcPr>
            <w:tcW w:w="1097" w:type="pct"/>
            <w:tcBorders>
              <w:top w:val="single" w:sz="4" w:space="0" w:color="auto"/>
              <w:left w:val="single" w:sz="4" w:space="0" w:color="auto"/>
              <w:bottom w:val="single" w:sz="4" w:space="0" w:color="auto"/>
              <w:right w:val="single" w:sz="4" w:space="0" w:color="auto"/>
            </w:tcBorders>
          </w:tcPr>
          <w:p w14:paraId="0C9AEC1D" w14:textId="3076E1A7" w:rsidR="009D3F57" w:rsidRPr="00A26A91" w:rsidRDefault="009D3F57">
            <w:pPr>
              <w:spacing w:after="120"/>
              <w:rPr>
                <w:rFonts w:cs="Arial"/>
                <w:color w:val="000000"/>
                <w:sz w:val="20"/>
                <w:szCs w:val="22"/>
              </w:rPr>
            </w:pPr>
            <w:r>
              <w:rPr>
                <w:rFonts w:cs="Arial"/>
                <w:color w:val="000000"/>
                <w:sz w:val="20"/>
                <w:szCs w:val="22"/>
              </w:rPr>
              <w:t>INB</w:t>
            </w:r>
          </w:p>
        </w:tc>
        <w:tc>
          <w:tcPr>
            <w:tcW w:w="3903" w:type="pct"/>
            <w:tcBorders>
              <w:top w:val="single" w:sz="4" w:space="0" w:color="auto"/>
              <w:left w:val="single" w:sz="4" w:space="0" w:color="auto"/>
              <w:bottom w:val="single" w:sz="4" w:space="0" w:color="auto"/>
              <w:right w:val="single" w:sz="4" w:space="0" w:color="auto"/>
            </w:tcBorders>
          </w:tcPr>
          <w:p w14:paraId="0C9AEC1E" w14:textId="77777777" w:rsidR="009D3F57" w:rsidRPr="00A26A91" w:rsidRDefault="009D3F57">
            <w:pPr>
              <w:spacing w:after="120"/>
              <w:rPr>
                <w:rFonts w:cs="Arial"/>
                <w:color w:val="000000"/>
                <w:sz w:val="20"/>
                <w:szCs w:val="22"/>
              </w:rPr>
            </w:pPr>
            <w:r>
              <w:rPr>
                <w:rFonts w:cs="Arial"/>
                <w:color w:val="000000"/>
                <w:sz w:val="20"/>
                <w:szCs w:val="22"/>
              </w:rPr>
              <w:t>Individual Non Business Income payment summary</w:t>
            </w:r>
          </w:p>
        </w:tc>
      </w:tr>
      <w:tr w:rsidR="00080B56" w:rsidRPr="00DA0E3E" w14:paraId="0C9AEC22" w14:textId="77777777" w:rsidTr="00553C00">
        <w:tc>
          <w:tcPr>
            <w:tcW w:w="1097" w:type="pct"/>
            <w:tcBorders>
              <w:top w:val="single" w:sz="4" w:space="0" w:color="auto"/>
              <w:left w:val="single" w:sz="4" w:space="0" w:color="auto"/>
              <w:bottom w:val="single" w:sz="4" w:space="0" w:color="auto"/>
              <w:right w:val="single" w:sz="4" w:space="0" w:color="auto"/>
            </w:tcBorders>
          </w:tcPr>
          <w:p w14:paraId="0C9AEC20" w14:textId="5BBB853B" w:rsidR="00080B56" w:rsidRDefault="00080B56">
            <w:pPr>
              <w:spacing w:after="120"/>
              <w:rPr>
                <w:rFonts w:cs="Arial"/>
                <w:color w:val="000000"/>
                <w:sz w:val="20"/>
                <w:szCs w:val="22"/>
              </w:rPr>
            </w:pPr>
            <w:r>
              <w:rPr>
                <w:rFonts w:cs="Arial"/>
                <w:color w:val="000000"/>
                <w:sz w:val="20"/>
                <w:szCs w:val="22"/>
              </w:rPr>
              <w:t>PEN</w:t>
            </w:r>
          </w:p>
        </w:tc>
        <w:tc>
          <w:tcPr>
            <w:tcW w:w="3903" w:type="pct"/>
            <w:tcBorders>
              <w:top w:val="single" w:sz="4" w:space="0" w:color="auto"/>
              <w:left w:val="single" w:sz="4" w:space="0" w:color="auto"/>
              <w:bottom w:val="single" w:sz="4" w:space="0" w:color="auto"/>
              <w:right w:val="single" w:sz="4" w:space="0" w:color="auto"/>
            </w:tcBorders>
          </w:tcPr>
          <w:p w14:paraId="0C9AEC21" w14:textId="77777777" w:rsidR="00080B56" w:rsidRDefault="00080B56">
            <w:pPr>
              <w:spacing w:after="120"/>
              <w:rPr>
                <w:rFonts w:cs="Arial"/>
                <w:color w:val="000000"/>
                <w:sz w:val="20"/>
                <w:szCs w:val="22"/>
              </w:rPr>
            </w:pPr>
            <w:r>
              <w:rPr>
                <w:rFonts w:cs="Arial"/>
                <w:color w:val="000000"/>
                <w:sz w:val="20"/>
                <w:szCs w:val="22"/>
              </w:rPr>
              <w:t xml:space="preserve">Superannuation </w:t>
            </w:r>
            <w:r w:rsidR="00E1713F">
              <w:rPr>
                <w:rFonts w:cs="Arial"/>
                <w:color w:val="000000"/>
                <w:sz w:val="20"/>
                <w:szCs w:val="22"/>
              </w:rPr>
              <w:t>I</w:t>
            </w:r>
            <w:r>
              <w:rPr>
                <w:rFonts w:cs="Arial"/>
                <w:color w:val="000000"/>
                <w:sz w:val="20"/>
                <w:szCs w:val="22"/>
              </w:rPr>
              <w:t>n</w:t>
            </w:r>
            <w:r w:rsidR="00E1713F">
              <w:rPr>
                <w:rFonts w:cs="Arial"/>
                <w:color w:val="000000"/>
                <w:sz w:val="20"/>
                <w:szCs w:val="22"/>
              </w:rPr>
              <w:t>come S</w:t>
            </w:r>
            <w:r>
              <w:rPr>
                <w:rFonts w:cs="Arial"/>
                <w:color w:val="000000"/>
                <w:sz w:val="20"/>
                <w:szCs w:val="22"/>
              </w:rPr>
              <w:t>tream payment summary</w:t>
            </w:r>
          </w:p>
        </w:tc>
      </w:tr>
      <w:tr w:rsidR="009D3F57" w:rsidRPr="00DA0E3E" w14:paraId="0C9AEC25" w14:textId="77777777" w:rsidTr="00553C00">
        <w:tc>
          <w:tcPr>
            <w:tcW w:w="1097" w:type="pct"/>
            <w:tcBorders>
              <w:top w:val="single" w:sz="4" w:space="0" w:color="auto"/>
              <w:left w:val="single" w:sz="4" w:space="0" w:color="auto"/>
              <w:bottom w:val="single" w:sz="4" w:space="0" w:color="auto"/>
              <w:right w:val="single" w:sz="4" w:space="0" w:color="auto"/>
            </w:tcBorders>
          </w:tcPr>
          <w:p w14:paraId="0C9AEC23" w14:textId="43F2FFCD" w:rsidR="009D3F57" w:rsidRDefault="009D3F57">
            <w:pPr>
              <w:spacing w:after="120"/>
              <w:rPr>
                <w:rFonts w:cs="Arial"/>
                <w:color w:val="000000"/>
                <w:sz w:val="20"/>
                <w:szCs w:val="22"/>
              </w:rPr>
            </w:pPr>
            <w:r>
              <w:rPr>
                <w:rFonts w:cs="Arial"/>
                <w:color w:val="000000"/>
                <w:sz w:val="20"/>
                <w:szCs w:val="22"/>
              </w:rPr>
              <w:t>SLS</w:t>
            </w:r>
          </w:p>
        </w:tc>
        <w:tc>
          <w:tcPr>
            <w:tcW w:w="3903" w:type="pct"/>
            <w:tcBorders>
              <w:top w:val="single" w:sz="4" w:space="0" w:color="auto"/>
              <w:left w:val="single" w:sz="4" w:space="0" w:color="auto"/>
              <w:bottom w:val="single" w:sz="4" w:space="0" w:color="auto"/>
              <w:right w:val="single" w:sz="4" w:space="0" w:color="auto"/>
            </w:tcBorders>
          </w:tcPr>
          <w:p w14:paraId="0C9AEC24" w14:textId="77777777" w:rsidR="009D3F57" w:rsidRDefault="00F7449A">
            <w:pPr>
              <w:spacing w:after="120"/>
              <w:rPr>
                <w:rFonts w:cs="Arial"/>
                <w:color w:val="000000"/>
                <w:sz w:val="20"/>
                <w:szCs w:val="22"/>
              </w:rPr>
            </w:pPr>
            <w:r>
              <w:rPr>
                <w:rFonts w:cs="Arial"/>
                <w:color w:val="000000"/>
                <w:sz w:val="20"/>
                <w:szCs w:val="22"/>
              </w:rPr>
              <w:t>Superannuation Lump Sum payment summary</w:t>
            </w:r>
          </w:p>
        </w:tc>
      </w:tr>
      <w:tr w:rsidR="00A12B21" w:rsidRPr="00DA0E3E" w14:paraId="0045488B" w14:textId="77777777" w:rsidTr="00553C00">
        <w:tc>
          <w:tcPr>
            <w:tcW w:w="1097" w:type="pct"/>
            <w:tcBorders>
              <w:top w:val="single" w:sz="4" w:space="0" w:color="auto"/>
              <w:left w:val="single" w:sz="4" w:space="0" w:color="auto"/>
              <w:bottom w:val="single" w:sz="4" w:space="0" w:color="auto"/>
              <w:right w:val="single" w:sz="4" w:space="0" w:color="auto"/>
            </w:tcBorders>
          </w:tcPr>
          <w:p w14:paraId="00F0EB21" w14:textId="7CFCB13E" w:rsidR="00A12B21" w:rsidRDefault="00A12B21">
            <w:pPr>
              <w:spacing w:after="120"/>
              <w:rPr>
                <w:rFonts w:cs="Arial"/>
                <w:color w:val="000000"/>
                <w:sz w:val="20"/>
                <w:szCs w:val="22"/>
              </w:rPr>
            </w:pPr>
            <w:r>
              <w:rPr>
                <w:rFonts w:cs="Arial"/>
                <w:color w:val="000000"/>
                <w:sz w:val="20"/>
                <w:szCs w:val="22"/>
              </w:rPr>
              <w:t>DVA</w:t>
            </w:r>
          </w:p>
        </w:tc>
        <w:tc>
          <w:tcPr>
            <w:tcW w:w="3903" w:type="pct"/>
            <w:tcBorders>
              <w:top w:val="single" w:sz="4" w:space="0" w:color="auto"/>
              <w:left w:val="single" w:sz="4" w:space="0" w:color="auto"/>
              <w:bottom w:val="single" w:sz="4" w:space="0" w:color="auto"/>
              <w:right w:val="single" w:sz="4" w:space="0" w:color="auto"/>
            </w:tcBorders>
          </w:tcPr>
          <w:p w14:paraId="35790F1B" w14:textId="7DEF8A92" w:rsidR="00A12B21" w:rsidRDefault="00A12B21">
            <w:pPr>
              <w:spacing w:after="120"/>
              <w:rPr>
                <w:rFonts w:cs="Arial"/>
                <w:color w:val="000000"/>
                <w:sz w:val="20"/>
                <w:szCs w:val="22"/>
              </w:rPr>
            </w:pPr>
            <w:r>
              <w:rPr>
                <w:rFonts w:cs="Arial"/>
                <w:color w:val="000000"/>
                <w:sz w:val="20"/>
                <w:szCs w:val="22"/>
              </w:rPr>
              <w:t>Department of Veterans’ Affairs</w:t>
            </w:r>
          </w:p>
        </w:tc>
      </w:tr>
      <w:tr w:rsidR="00000AB3" w:rsidRPr="00DA0E3E" w14:paraId="0C9AEC28" w14:textId="77777777" w:rsidTr="00553C00">
        <w:tc>
          <w:tcPr>
            <w:tcW w:w="1097" w:type="pct"/>
            <w:tcBorders>
              <w:top w:val="single" w:sz="4" w:space="0" w:color="auto"/>
              <w:left w:val="single" w:sz="4" w:space="0" w:color="auto"/>
              <w:bottom w:val="single" w:sz="4" w:space="0" w:color="auto"/>
              <w:right w:val="single" w:sz="4" w:space="0" w:color="auto"/>
            </w:tcBorders>
          </w:tcPr>
          <w:p w14:paraId="0C9AEC26" w14:textId="5C4C2D5E" w:rsidR="00000AB3" w:rsidRPr="00A26A91" w:rsidRDefault="00000AB3">
            <w:pPr>
              <w:spacing w:after="120"/>
              <w:rPr>
                <w:rFonts w:cs="Arial"/>
                <w:color w:val="000000"/>
                <w:sz w:val="20"/>
                <w:szCs w:val="22"/>
              </w:rPr>
            </w:pPr>
            <w:r>
              <w:rPr>
                <w:rFonts w:cs="Arial"/>
                <w:color w:val="000000"/>
                <w:sz w:val="20"/>
                <w:szCs w:val="22"/>
              </w:rPr>
              <w:t>VLP</w:t>
            </w:r>
          </w:p>
        </w:tc>
        <w:tc>
          <w:tcPr>
            <w:tcW w:w="3903" w:type="pct"/>
            <w:tcBorders>
              <w:top w:val="single" w:sz="4" w:space="0" w:color="auto"/>
              <w:left w:val="single" w:sz="4" w:space="0" w:color="auto"/>
              <w:bottom w:val="single" w:sz="4" w:space="0" w:color="auto"/>
              <w:right w:val="single" w:sz="4" w:space="0" w:color="auto"/>
            </w:tcBorders>
          </w:tcPr>
          <w:p w14:paraId="0C9AEC27" w14:textId="77777777" w:rsidR="00000AB3" w:rsidRPr="00AE2D7E" w:rsidRDefault="00F7449A">
            <w:pPr>
              <w:spacing w:after="120"/>
              <w:rPr>
                <w:rFonts w:cs="Arial"/>
                <w:color w:val="000000"/>
                <w:sz w:val="20"/>
                <w:szCs w:val="22"/>
              </w:rPr>
            </w:pPr>
            <w:r>
              <w:rPr>
                <w:rFonts w:cs="Arial"/>
                <w:color w:val="000000"/>
                <w:sz w:val="20"/>
                <w:szCs w:val="22"/>
              </w:rPr>
              <w:t>Business</w:t>
            </w:r>
            <w:r w:rsidR="00080B56">
              <w:rPr>
                <w:rFonts w:cs="Arial"/>
                <w:color w:val="000000"/>
                <w:sz w:val="20"/>
                <w:szCs w:val="22"/>
              </w:rPr>
              <w:t xml:space="preserve"> and Personal</w:t>
            </w:r>
            <w:r>
              <w:rPr>
                <w:rFonts w:cs="Arial"/>
                <w:color w:val="000000"/>
                <w:sz w:val="20"/>
                <w:szCs w:val="22"/>
              </w:rPr>
              <w:t xml:space="preserve"> Services payment summary</w:t>
            </w:r>
          </w:p>
        </w:tc>
      </w:tr>
      <w:tr w:rsidR="00CD3A88" w:rsidRPr="00DA0E3E" w14:paraId="44FBDCC9" w14:textId="77777777" w:rsidTr="00553C00">
        <w:tc>
          <w:tcPr>
            <w:tcW w:w="1097" w:type="pct"/>
            <w:tcBorders>
              <w:top w:val="single" w:sz="4" w:space="0" w:color="auto"/>
              <w:left w:val="single" w:sz="4" w:space="0" w:color="auto"/>
              <w:bottom w:val="single" w:sz="4" w:space="0" w:color="auto"/>
              <w:right w:val="single" w:sz="4" w:space="0" w:color="auto"/>
            </w:tcBorders>
          </w:tcPr>
          <w:p w14:paraId="43F6A0B7" w14:textId="390B3564" w:rsidR="00CD3A88" w:rsidRDefault="00CD3A88">
            <w:pPr>
              <w:spacing w:after="120"/>
              <w:rPr>
                <w:rFonts w:cs="Arial"/>
                <w:color w:val="000000"/>
                <w:sz w:val="20"/>
                <w:szCs w:val="22"/>
              </w:rPr>
            </w:pPr>
            <w:r>
              <w:rPr>
                <w:rFonts w:cs="Arial"/>
                <w:color w:val="000000"/>
                <w:sz w:val="20"/>
                <w:szCs w:val="22"/>
              </w:rPr>
              <w:lastRenderedPageBreak/>
              <w:t>Early lodgment</w:t>
            </w:r>
          </w:p>
        </w:tc>
        <w:tc>
          <w:tcPr>
            <w:tcW w:w="3903" w:type="pct"/>
            <w:tcBorders>
              <w:top w:val="single" w:sz="4" w:space="0" w:color="auto"/>
              <w:left w:val="single" w:sz="4" w:space="0" w:color="auto"/>
              <w:bottom w:val="single" w:sz="4" w:space="0" w:color="auto"/>
              <w:right w:val="single" w:sz="4" w:space="0" w:color="auto"/>
            </w:tcBorders>
          </w:tcPr>
          <w:p w14:paraId="67806DA9" w14:textId="1A18FE3A" w:rsidR="00CD3A88" w:rsidRDefault="00CD3A88" w:rsidP="00921D7C">
            <w:pPr>
              <w:spacing w:after="120"/>
              <w:rPr>
                <w:rFonts w:cs="Arial"/>
                <w:color w:val="000000"/>
                <w:sz w:val="20"/>
                <w:szCs w:val="22"/>
              </w:rPr>
            </w:pPr>
            <w:r>
              <w:rPr>
                <w:rFonts w:cs="Arial"/>
                <w:color w:val="000000"/>
                <w:sz w:val="20"/>
                <w:szCs w:val="22"/>
              </w:rPr>
              <w:t>Lodgment of an I</w:t>
            </w:r>
            <w:r w:rsidR="007B02C8">
              <w:rPr>
                <w:rFonts w:cs="Arial"/>
                <w:color w:val="000000"/>
                <w:sz w:val="20"/>
                <w:szCs w:val="22"/>
              </w:rPr>
              <w:t xml:space="preserve">ndividual </w:t>
            </w:r>
            <w:r>
              <w:rPr>
                <w:rFonts w:cs="Arial"/>
                <w:color w:val="000000"/>
                <w:sz w:val="20"/>
                <w:szCs w:val="22"/>
              </w:rPr>
              <w:t>I</w:t>
            </w:r>
            <w:r w:rsidR="007B02C8">
              <w:rPr>
                <w:rFonts w:cs="Arial"/>
                <w:color w:val="000000"/>
                <w:sz w:val="20"/>
                <w:szCs w:val="22"/>
              </w:rPr>
              <w:t xml:space="preserve">ncome </w:t>
            </w:r>
            <w:r>
              <w:rPr>
                <w:rFonts w:cs="Arial"/>
                <w:color w:val="000000"/>
                <w:sz w:val="20"/>
                <w:szCs w:val="22"/>
              </w:rPr>
              <w:t>T</w:t>
            </w:r>
            <w:r w:rsidR="007B02C8">
              <w:rPr>
                <w:rFonts w:cs="Arial"/>
                <w:color w:val="000000"/>
                <w:sz w:val="20"/>
                <w:szCs w:val="22"/>
              </w:rPr>
              <w:t xml:space="preserve">ax </w:t>
            </w:r>
            <w:r>
              <w:rPr>
                <w:rFonts w:cs="Arial"/>
                <w:color w:val="000000"/>
                <w:sz w:val="20"/>
                <w:szCs w:val="22"/>
              </w:rPr>
              <w:t>R</w:t>
            </w:r>
            <w:r w:rsidR="007B02C8">
              <w:rPr>
                <w:rFonts w:cs="Arial"/>
                <w:color w:val="000000"/>
                <w:sz w:val="20"/>
                <w:szCs w:val="22"/>
              </w:rPr>
              <w:t>eturn</w:t>
            </w:r>
            <w:r>
              <w:rPr>
                <w:rFonts w:cs="Arial"/>
                <w:color w:val="000000"/>
                <w:sz w:val="20"/>
                <w:szCs w:val="22"/>
              </w:rPr>
              <w:t xml:space="preserve"> for a reporting period that has not yet ended, </w:t>
            </w:r>
            <w:proofErr w:type="spellStart"/>
            <w:r>
              <w:rPr>
                <w:rFonts w:cs="Arial"/>
                <w:color w:val="000000"/>
                <w:sz w:val="20"/>
                <w:szCs w:val="22"/>
              </w:rPr>
              <w:t>eg</w:t>
            </w:r>
            <w:proofErr w:type="spellEnd"/>
            <w:r>
              <w:rPr>
                <w:rFonts w:cs="Arial"/>
                <w:color w:val="000000"/>
                <w:sz w:val="20"/>
                <w:szCs w:val="22"/>
              </w:rPr>
              <w:t xml:space="preserve"> the </w:t>
            </w:r>
            <w:r w:rsidR="007B02C8">
              <w:rPr>
                <w:rFonts w:cs="Arial"/>
                <w:color w:val="000000"/>
                <w:sz w:val="20"/>
                <w:szCs w:val="22"/>
              </w:rPr>
              <w:t xml:space="preserve">taxpayer lodges a tax return </w:t>
            </w:r>
            <w:r w:rsidR="00CC325E">
              <w:rPr>
                <w:rFonts w:cs="Arial"/>
                <w:color w:val="000000"/>
                <w:sz w:val="20"/>
                <w:szCs w:val="22"/>
              </w:rPr>
              <w:t>for</w:t>
            </w:r>
            <w:r w:rsidR="007B02C8">
              <w:rPr>
                <w:rFonts w:cs="Arial"/>
                <w:color w:val="000000"/>
                <w:sz w:val="20"/>
                <w:szCs w:val="22"/>
              </w:rPr>
              <w:t xml:space="preserve"> the </w:t>
            </w:r>
            <w:r>
              <w:rPr>
                <w:rFonts w:cs="Arial"/>
                <w:color w:val="000000"/>
                <w:sz w:val="20"/>
                <w:szCs w:val="22"/>
              </w:rPr>
              <w:t>current financial year</w:t>
            </w:r>
            <w:r w:rsidR="00921D7C">
              <w:rPr>
                <w:rFonts w:cs="Arial"/>
                <w:color w:val="000000"/>
                <w:sz w:val="20"/>
                <w:szCs w:val="22"/>
              </w:rPr>
              <w:t xml:space="preserve"> early </w:t>
            </w:r>
            <w:r w:rsidR="007B02C8">
              <w:rPr>
                <w:rFonts w:cs="Arial"/>
                <w:color w:val="000000"/>
                <w:sz w:val="20"/>
                <w:szCs w:val="22"/>
              </w:rPr>
              <w:t>because they are</w:t>
            </w:r>
            <w:r>
              <w:rPr>
                <w:rFonts w:cs="Arial"/>
                <w:color w:val="000000"/>
                <w:sz w:val="20"/>
                <w:szCs w:val="22"/>
              </w:rPr>
              <w:t xml:space="preserve"> leaving Australia</w:t>
            </w:r>
            <w:r w:rsidR="00C061D0">
              <w:rPr>
                <w:rFonts w:cs="Arial"/>
                <w:color w:val="000000"/>
                <w:sz w:val="20"/>
                <w:szCs w:val="22"/>
              </w:rPr>
              <w:t>.</w:t>
            </w:r>
          </w:p>
        </w:tc>
      </w:tr>
      <w:tr w:rsidR="00A876F5" w:rsidRPr="00DA0E3E" w14:paraId="52EEE8AC" w14:textId="77777777" w:rsidTr="00553C00">
        <w:tc>
          <w:tcPr>
            <w:tcW w:w="1097" w:type="pct"/>
            <w:tcBorders>
              <w:top w:val="single" w:sz="4" w:space="0" w:color="auto"/>
              <w:left w:val="single" w:sz="4" w:space="0" w:color="auto"/>
              <w:bottom w:val="single" w:sz="4" w:space="0" w:color="auto"/>
              <w:right w:val="single" w:sz="4" w:space="0" w:color="auto"/>
            </w:tcBorders>
          </w:tcPr>
          <w:p w14:paraId="324CACF8" w14:textId="45B235EE" w:rsidR="00A876F5" w:rsidRDefault="00A876F5">
            <w:pPr>
              <w:spacing w:after="120"/>
              <w:rPr>
                <w:rFonts w:cs="Arial"/>
                <w:color w:val="000000"/>
                <w:sz w:val="20"/>
                <w:szCs w:val="22"/>
              </w:rPr>
            </w:pPr>
            <w:r>
              <w:rPr>
                <w:rFonts w:cs="Arial"/>
                <w:sz w:val="20"/>
                <w:szCs w:val="22"/>
              </w:rPr>
              <w:t>ebMS3</w:t>
            </w:r>
          </w:p>
        </w:tc>
        <w:tc>
          <w:tcPr>
            <w:tcW w:w="3903" w:type="pct"/>
            <w:tcBorders>
              <w:top w:val="single" w:sz="4" w:space="0" w:color="auto"/>
              <w:left w:val="single" w:sz="4" w:space="0" w:color="auto"/>
              <w:bottom w:val="single" w:sz="4" w:space="0" w:color="auto"/>
              <w:right w:val="single" w:sz="4" w:space="0" w:color="auto"/>
            </w:tcBorders>
          </w:tcPr>
          <w:p w14:paraId="504F9CD9" w14:textId="77777777" w:rsidR="00A876F5" w:rsidRDefault="00A876F5">
            <w:pPr>
              <w:spacing w:after="120"/>
              <w:rPr>
                <w:sz w:val="20"/>
              </w:rPr>
            </w:pPr>
            <w:r>
              <w:rPr>
                <w:sz w:val="20"/>
              </w:rPr>
              <w:t>ebXML Messaging Service, version 3.0</w:t>
            </w:r>
          </w:p>
          <w:p w14:paraId="42946B8D" w14:textId="6E26A6F5" w:rsidR="001C3CC4" w:rsidRDefault="001C3CC4">
            <w:pPr>
              <w:spacing w:after="120"/>
              <w:rPr>
                <w:rFonts w:cs="Arial"/>
                <w:color w:val="000000"/>
                <w:sz w:val="20"/>
                <w:szCs w:val="22"/>
              </w:rPr>
            </w:pPr>
            <w:r>
              <w:rPr>
                <w:rFonts w:cs="Arial"/>
                <w:color w:val="000000"/>
                <w:sz w:val="20"/>
                <w:szCs w:val="22"/>
              </w:rPr>
              <w:t>(</w:t>
            </w:r>
            <w:r w:rsidRPr="001829E9">
              <w:rPr>
                <w:rFonts w:cs="Arial"/>
                <w:color w:val="000000"/>
                <w:sz w:val="20"/>
                <w:szCs w:val="22"/>
              </w:rPr>
              <w:t xml:space="preserve">for full definition please see the </w:t>
            </w:r>
            <w:hyperlink r:id="rId26" w:history="1">
              <w:r w:rsidRPr="00A32CBE">
                <w:rPr>
                  <w:rStyle w:val="Hyperlink"/>
                  <w:noProof w:val="0"/>
                  <w:sz w:val="20"/>
                </w:rPr>
                <w:t>SBR glossary</w:t>
              </w:r>
            </w:hyperlink>
            <w:r w:rsidRPr="00323FC7">
              <w:rPr>
                <w:rFonts w:cs="Arial"/>
                <w:color w:val="000000"/>
                <w:szCs w:val="22"/>
              </w:rPr>
              <w:t>)</w:t>
            </w:r>
          </w:p>
        </w:tc>
      </w:tr>
      <w:tr w:rsidR="00685965" w:rsidRPr="00DA0E3E" w14:paraId="0C9AEC2C" w14:textId="77777777" w:rsidTr="00685965">
        <w:tc>
          <w:tcPr>
            <w:tcW w:w="1097" w:type="pct"/>
            <w:tcBorders>
              <w:top w:val="single" w:sz="4" w:space="0" w:color="auto"/>
              <w:left w:val="single" w:sz="4" w:space="0" w:color="auto"/>
              <w:bottom w:val="single" w:sz="4" w:space="0" w:color="auto"/>
              <w:right w:val="single" w:sz="4" w:space="0" w:color="auto"/>
            </w:tcBorders>
          </w:tcPr>
          <w:p w14:paraId="0C9AEC29" w14:textId="0D851575" w:rsidR="00685965" w:rsidRPr="001829E9" w:rsidRDefault="00685965" w:rsidP="00685965">
            <w:pPr>
              <w:spacing w:after="120"/>
              <w:rPr>
                <w:rFonts w:cs="Arial"/>
                <w:color w:val="000000"/>
                <w:sz w:val="20"/>
                <w:szCs w:val="22"/>
              </w:rPr>
            </w:pPr>
            <w:r w:rsidRPr="001829E9">
              <w:rPr>
                <w:rFonts w:cs="Arial"/>
                <w:color w:val="000000"/>
                <w:sz w:val="20"/>
                <w:szCs w:val="22"/>
              </w:rPr>
              <w:t>ELS</w:t>
            </w:r>
          </w:p>
        </w:tc>
        <w:tc>
          <w:tcPr>
            <w:tcW w:w="3903" w:type="pct"/>
            <w:tcBorders>
              <w:top w:val="single" w:sz="4" w:space="0" w:color="auto"/>
              <w:left w:val="single" w:sz="4" w:space="0" w:color="auto"/>
              <w:bottom w:val="single" w:sz="4" w:space="0" w:color="auto"/>
              <w:right w:val="single" w:sz="4" w:space="0" w:color="auto"/>
            </w:tcBorders>
          </w:tcPr>
          <w:p w14:paraId="0C9AEC2A" w14:textId="77777777" w:rsidR="00685965" w:rsidRDefault="00685965" w:rsidP="00685965">
            <w:pPr>
              <w:spacing w:after="120"/>
              <w:rPr>
                <w:rFonts w:cs="Arial"/>
                <w:color w:val="000000"/>
                <w:sz w:val="20"/>
                <w:szCs w:val="22"/>
              </w:rPr>
            </w:pPr>
            <w:r w:rsidRPr="00AE2D7E">
              <w:rPr>
                <w:rFonts w:cs="Arial"/>
                <w:color w:val="000000"/>
                <w:sz w:val="20"/>
                <w:szCs w:val="22"/>
              </w:rPr>
              <w:t>Electronic Lodgment Service</w:t>
            </w:r>
          </w:p>
          <w:p w14:paraId="0C9AEC2B" w14:textId="77777777" w:rsidR="00685965" w:rsidRPr="001829E9" w:rsidRDefault="00685965" w:rsidP="00685965">
            <w:pPr>
              <w:spacing w:after="120"/>
              <w:rPr>
                <w:b/>
                <w:color w:val="0000FF"/>
                <w:sz w:val="20"/>
                <w:u w:val="single"/>
              </w:rPr>
            </w:pPr>
            <w:r>
              <w:rPr>
                <w:rFonts w:cs="Arial"/>
                <w:color w:val="000000"/>
                <w:sz w:val="20"/>
                <w:szCs w:val="22"/>
              </w:rPr>
              <w:t>(</w:t>
            </w:r>
            <w:r w:rsidRPr="001829E9">
              <w:rPr>
                <w:rFonts w:cs="Arial"/>
                <w:color w:val="000000"/>
                <w:sz w:val="20"/>
                <w:szCs w:val="22"/>
              </w:rPr>
              <w:t xml:space="preserve">for full definition please see the </w:t>
            </w:r>
            <w:hyperlink r:id="rId27" w:history="1">
              <w:r w:rsidRPr="00A32CBE">
                <w:rPr>
                  <w:rStyle w:val="Hyperlink"/>
                  <w:noProof w:val="0"/>
                  <w:sz w:val="20"/>
                </w:rPr>
                <w:t>SBR glossary</w:t>
              </w:r>
            </w:hyperlink>
            <w:r w:rsidRPr="00323FC7">
              <w:rPr>
                <w:rFonts w:cs="Arial"/>
                <w:color w:val="000000"/>
                <w:szCs w:val="22"/>
              </w:rPr>
              <w:t>)</w:t>
            </w:r>
          </w:p>
        </w:tc>
      </w:tr>
      <w:tr w:rsidR="00372149" w:rsidRPr="00DA0E3E" w14:paraId="0C9AEC2F" w14:textId="77777777" w:rsidTr="00553C00">
        <w:tc>
          <w:tcPr>
            <w:tcW w:w="1097" w:type="pct"/>
            <w:tcBorders>
              <w:top w:val="single" w:sz="4" w:space="0" w:color="auto"/>
              <w:left w:val="single" w:sz="4" w:space="0" w:color="auto"/>
              <w:bottom w:val="single" w:sz="4" w:space="0" w:color="auto"/>
              <w:right w:val="single" w:sz="4" w:space="0" w:color="auto"/>
            </w:tcBorders>
          </w:tcPr>
          <w:p w14:paraId="0C9AEC2D" w14:textId="77777777" w:rsidR="00372149" w:rsidRDefault="00372149">
            <w:pPr>
              <w:spacing w:after="120"/>
              <w:rPr>
                <w:rFonts w:cs="Arial"/>
                <w:color w:val="000000"/>
                <w:sz w:val="20"/>
                <w:szCs w:val="22"/>
              </w:rPr>
            </w:pPr>
            <w:r>
              <w:rPr>
                <w:rFonts w:cs="Arial"/>
                <w:color w:val="000000"/>
                <w:sz w:val="20"/>
                <w:szCs w:val="22"/>
              </w:rPr>
              <w:t>ESS</w:t>
            </w:r>
          </w:p>
        </w:tc>
        <w:tc>
          <w:tcPr>
            <w:tcW w:w="3903" w:type="pct"/>
            <w:tcBorders>
              <w:top w:val="single" w:sz="4" w:space="0" w:color="auto"/>
              <w:left w:val="single" w:sz="4" w:space="0" w:color="auto"/>
              <w:bottom w:val="single" w:sz="4" w:space="0" w:color="auto"/>
              <w:right w:val="single" w:sz="4" w:space="0" w:color="auto"/>
            </w:tcBorders>
          </w:tcPr>
          <w:p w14:paraId="0C9AEC2E" w14:textId="77777777" w:rsidR="00372149" w:rsidRDefault="00372149">
            <w:pPr>
              <w:spacing w:after="120"/>
              <w:rPr>
                <w:rFonts w:cs="Arial"/>
                <w:color w:val="000000"/>
                <w:sz w:val="20"/>
                <w:szCs w:val="22"/>
              </w:rPr>
            </w:pPr>
            <w:r>
              <w:rPr>
                <w:rFonts w:cs="Arial"/>
                <w:color w:val="000000"/>
                <w:sz w:val="20"/>
                <w:szCs w:val="22"/>
              </w:rPr>
              <w:t>Employee Share Scheme</w:t>
            </w:r>
          </w:p>
        </w:tc>
      </w:tr>
      <w:tr w:rsidR="00372149" w:rsidRPr="00DA0E3E" w14:paraId="0C9AEC35" w14:textId="77777777" w:rsidTr="00553C00">
        <w:tc>
          <w:tcPr>
            <w:tcW w:w="1097" w:type="pct"/>
            <w:tcBorders>
              <w:top w:val="single" w:sz="4" w:space="0" w:color="auto"/>
              <w:left w:val="single" w:sz="4" w:space="0" w:color="auto"/>
              <w:bottom w:val="single" w:sz="4" w:space="0" w:color="auto"/>
              <w:right w:val="single" w:sz="4" w:space="0" w:color="auto"/>
            </w:tcBorders>
          </w:tcPr>
          <w:p w14:paraId="0C9AEC33" w14:textId="77777777" w:rsidR="00372149" w:rsidRDefault="00372149">
            <w:pPr>
              <w:spacing w:after="120"/>
              <w:rPr>
                <w:rFonts w:cs="Arial"/>
                <w:color w:val="000000"/>
                <w:sz w:val="20"/>
                <w:szCs w:val="22"/>
              </w:rPr>
            </w:pPr>
            <w:r>
              <w:rPr>
                <w:rFonts w:cs="Arial"/>
                <w:color w:val="000000"/>
                <w:sz w:val="20"/>
                <w:szCs w:val="22"/>
              </w:rPr>
              <w:t>FMD</w:t>
            </w:r>
          </w:p>
        </w:tc>
        <w:tc>
          <w:tcPr>
            <w:tcW w:w="3903" w:type="pct"/>
            <w:tcBorders>
              <w:top w:val="single" w:sz="4" w:space="0" w:color="auto"/>
              <w:left w:val="single" w:sz="4" w:space="0" w:color="auto"/>
              <w:bottom w:val="single" w:sz="4" w:space="0" w:color="auto"/>
              <w:right w:val="single" w:sz="4" w:space="0" w:color="auto"/>
            </w:tcBorders>
          </w:tcPr>
          <w:p w14:paraId="0C9AEC34" w14:textId="77777777" w:rsidR="00372149" w:rsidRDefault="00372149">
            <w:pPr>
              <w:spacing w:after="120"/>
              <w:rPr>
                <w:rFonts w:cs="Arial"/>
                <w:color w:val="000000"/>
                <w:sz w:val="20"/>
                <w:szCs w:val="22"/>
              </w:rPr>
            </w:pPr>
            <w:r>
              <w:rPr>
                <w:rFonts w:cs="Arial"/>
                <w:color w:val="000000"/>
                <w:sz w:val="20"/>
                <w:szCs w:val="22"/>
              </w:rPr>
              <w:t>Farm Managed Deposits</w:t>
            </w:r>
          </w:p>
        </w:tc>
      </w:tr>
      <w:tr w:rsidR="00000AB3" w:rsidRPr="00DA0E3E" w14:paraId="0C9AEC3B" w14:textId="77777777" w:rsidTr="00553C00">
        <w:tc>
          <w:tcPr>
            <w:tcW w:w="1097" w:type="pct"/>
            <w:tcBorders>
              <w:top w:val="single" w:sz="4" w:space="0" w:color="auto"/>
              <w:left w:val="single" w:sz="4" w:space="0" w:color="auto"/>
              <w:bottom w:val="single" w:sz="4" w:space="0" w:color="auto"/>
              <w:right w:val="single" w:sz="4" w:space="0" w:color="auto"/>
            </w:tcBorders>
          </w:tcPr>
          <w:p w14:paraId="0C9AEC39" w14:textId="77777777" w:rsidR="00000AB3" w:rsidRPr="00A26A91" w:rsidRDefault="00000AB3">
            <w:pPr>
              <w:spacing w:after="120"/>
              <w:rPr>
                <w:rFonts w:cs="Arial"/>
                <w:color w:val="000000"/>
                <w:sz w:val="20"/>
                <w:szCs w:val="22"/>
              </w:rPr>
            </w:pPr>
            <w:r>
              <w:rPr>
                <w:rFonts w:cs="Arial"/>
                <w:color w:val="000000"/>
                <w:sz w:val="20"/>
                <w:szCs w:val="22"/>
              </w:rPr>
              <w:t>GOVT</w:t>
            </w:r>
          </w:p>
        </w:tc>
        <w:tc>
          <w:tcPr>
            <w:tcW w:w="3903" w:type="pct"/>
            <w:tcBorders>
              <w:top w:val="single" w:sz="4" w:space="0" w:color="auto"/>
              <w:left w:val="single" w:sz="4" w:space="0" w:color="auto"/>
              <w:bottom w:val="single" w:sz="4" w:space="0" w:color="auto"/>
              <w:right w:val="single" w:sz="4" w:space="0" w:color="auto"/>
            </w:tcBorders>
          </w:tcPr>
          <w:p w14:paraId="0C9AEC3A" w14:textId="77777777" w:rsidR="00000AB3" w:rsidRPr="00AE2D7E" w:rsidRDefault="00000AB3" w:rsidP="00A26A91">
            <w:pPr>
              <w:spacing w:after="120"/>
              <w:rPr>
                <w:rFonts w:cs="Arial"/>
                <w:color w:val="000000"/>
                <w:sz w:val="20"/>
                <w:szCs w:val="22"/>
              </w:rPr>
            </w:pPr>
            <w:r>
              <w:rPr>
                <w:rFonts w:cs="Arial"/>
                <w:color w:val="000000"/>
                <w:sz w:val="20"/>
                <w:szCs w:val="22"/>
              </w:rPr>
              <w:t xml:space="preserve">Government </w:t>
            </w:r>
            <w:r w:rsidR="00481001">
              <w:rPr>
                <w:rFonts w:cs="Arial"/>
                <w:color w:val="000000"/>
                <w:sz w:val="20"/>
                <w:szCs w:val="22"/>
              </w:rPr>
              <w:t xml:space="preserve">income </w:t>
            </w:r>
            <w:r>
              <w:rPr>
                <w:rFonts w:cs="Arial"/>
                <w:color w:val="000000"/>
                <w:sz w:val="20"/>
                <w:szCs w:val="22"/>
              </w:rPr>
              <w:t>payment summary</w:t>
            </w:r>
          </w:p>
        </w:tc>
      </w:tr>
      <w:tr w:rsidR="00945AAC" w:rsidRPr="00DA0E3E" w14:paraId="0C9AEC3E" w14:textId="77777777" w:rsidTr="00553C00">
        <w:tc>
          <w:tcPr>
            <w:tcW w:w="1097" w:type="pct"/>
            <w:tcBorders>
              <w:top w:val="single" w:sz="4" w:space="0" w:color="auto"/>
              <w:left w:val="single" w:sz="4" w:space="0" w:color="auto"/>
              <w:bottom w:val="single" w:sz="4" w:space="0" w:color="auto"/>
              <w:right w:val="single" w:sz="4" w:space="0" w:color="auto"/>
            </w:tcBorders>
          </w:tcPr>
          <w:p w14:paraId="0C9AEC3C" w14:textId="77777777" w:rsidR="00945AAC" w:rsidRDefault="00945AAC">
            <w:pPr>
              <w:spacing w:after="120"/>
              <w:rPr>
                <w:rFonts w:cs="Arial"/>
                <w:color w:val="000000"/>
                <w:sz w:val="20"/>
                <w:szCs w:val="22"/>
              </w:rPr>
            </w:pPr>
            <w:r>
              <w:rPr>
                <w:rFonts w:cs="Arial"/>
                <w:color w:val="000000"/>
                <w:sz w:val="20"/>
                <w:szCs w:val="22"/>
              </w:rPr>
              <w:t>HELP</w:t>
            </w:r>
          </w:p>
        </w:tc>
        <w:tc>
          <w:tcPr>
            <w:tcW w:w="3903" w:type="pct"/>
            <w:tcBorders>
              <w:top w:val="single" w:sz="4" w:space="0" w:color="auto"/>
              <w:left w:val="single" w:sz="4" w:space="0" w:color="auto"/>
              <w:bottom w:val="single" w:sz="4" w:space="0" w:color="auto"/>
              <w:right w:val="single" w:sz="4" w:space="0" w:color="auto"/>
            </w:tcBorders>
          </w:tcPr>
          <w:p w14:paraId="0C9AEC3D" w14:textId="77777777" w:rsidR="00945AAC" w:rsidRDefault="00945AAC" w:rsidP="00A26A91">
            <w:pPr>
              <w:spacing w:after="120"/>
              <w:rPr>
                <w:rFonts w:cs="Arial"/>
                <w:color w:val="000000"/>
                <w:sz w:val="20"/>
                <w:szCs w:val="22"/>
              </w:rPr>
            </w:pPr>
            <w:r w:rsidRPr="00945AAC">
              <w:rPr>
                <w:rFonts w:cs="Arial"/>
                <w:color w:val="000000"/>
                <w:sz w:val="20"/>
                <w:szCs w:val="22"/>
              </w:rPr>
              <w:t>Higher Education Loan Program</w:t>
            </w:r>
          </w:p>
        </w:tc>
      </w:tr>
      <w:tr w:rsidR="00DA0E3E" w:rsidRPr="00DA0E3E" w14:paraId="0C9AEC41" w14:textId="77777777" w:rsidTr="00553C00">
        <w:tc>
          <w:tcPr>
            <w:tcW w:w="1097" w:type="pct"/>
            <w:tcBorders>
              <w:top w:val="single" w:sz="4" w:space="0" w:color="auto"/>
              <w:left w:val="single" w:sz="4" w:space="0" w:color="auto"/>
              <w:bottom w:val="single" w:sz="4" w:space="0" w:color="auto"/>
              <w:right w:val="single" w:sz="4" w:space="0" w:color="auto"/>
            </w:tcBorders>
          </w:tcPr>
          <w:p w14:paraId="0C9AEC3F" w14:textId="77777777" w:rsidR="00DA0E3E" w:rsidRPr="001829E9" w:rsidRDefault="00DA0E3E" w:rsidP="00323FC7">
            <w:pPr>
              <w:spacing w:after="120"/>
              <w:rPr>
                <w:color w:val="000000"/>
                <w:sz w:val="20"/>
              </w:rPr>
            </w:pPr>
            <w:r w:rsidRPr="001829E9">
              <w:rPr>
                <w:rFonts w:cs="Arial"/>
                <w:color w:val="000000"/>
                <w:sz w:val="20"/>
                <w:szCs w:val="22"/>
              </w:rPr>
              <w:t>IITR</w:t>
            </w:r>
          </w:p>
        </w:tc>
        <w:tc>
          <w:tcPr>
            <w:tcW w:w="3903" w:type="pct"/>
            <w:tcBorders>
              <w:top w:val="single" w:sz="4" w:space="0" w:color="auto"/>
              <w:left w:val="single" w:sz="4" w:space="0" w:color="auto"/>
              <w:bottom w:val="single" w:sz="4" w:space="0" w:color="auto"/>
              <w:right w:val="single" w:sz="4" w:space="0" w:color="auto"/>
            </w:tcBorders>
          </w:tcPr>
          <w:p w14:paraId="0C9AEC40" w14:textId="77777777" w:rsidR="00DA0E3E" w:rsidRPr="001829E9" w:rsidRDefault="00DA0E3E" w:rsidP="00323FC7">
            <w:pPr>
              <w:spacing w:after="120"/>
              <w:rPr>
                <w:color w:val="000000"/>
                <w:sz w:val="20"/>
              </w:rPr>
            </w:pPr>
            <w:r w:rsidRPr="001829E9">
              <w:rPr>
                <w:rFonts w:cs="Arial"/>
                <w:color w:val="000000"/>
                <w:sz w:val="20"/>
                <w:szCs w:val="22"/>
              </w:rPr>
              <w:t>Individual Income Tax Return</w:t>
            </w:r>
          </w:p>
        </w:tc>
      </w:tr>
      <w:tr w:rsidR="00DA0E3E" w:rsidRPr="00DA0E3E" w14:paraId="0C9AEC44" w14:textId="77777777" w:rsidTr="00553C00">
        <w:tc>
          <w:tcPr>
            <w:tcW w:w="1097" w:type="pct"/>
            <w:tcBorders>
              <w:top w:val="single" w:sz="4" w:space="0" w:color="auto"/>
              <w:left w:val="single" w:sz="4" w:space="0" w:color="auto"/>
              <w:bottom w:val="single" w:sz="4" w:space="0" w:color="auto"/>
              <w:right w:val="single" w:sz="4" w:space="0" w:color="auto"/>
            </w:tcBorders>
          </w:tcPr>
          <w:p w14:paraId="0C9AEC42" w14:textId="77777777" w:rsidR="00DA0E3E" w:rsidRPr="00323FC7" w:rsidRDefault="00DA0E3E" w:rsidP="00323FC7">
            <w:pPr>
              <w:spacing w:after="120"/>
              <w:rPr>
                <w:color w:val="000000"/>
                <w:sz w:val="20"/>
              </w:rPr>
            </w:pPr>
            <w:r w:rsidRPr="00323FC7">
              <w:rPr>
                <w:rFonts w:cs="Arial"/>
                <w:color w:val="000000"/>
                <w:sz w:val="20"/>
                <w:szCs w:val="22"/>
              </w:rPr>
              <w:t>Individual</w:t>
            </w:r>
          </w:p>
        </w:tc>
        <w:tc>
          <w:tcPr>
            <w:tcW w:w="3903" w:type="pct"/>
            <w:tcBorders>
              <w:top w:val="single" w:sz="4" w:space="0" w:color="auto"/>
              <w:left w:val="single" w:sz="4" w:space="0" w:color="auto"/>
              <w:bottom w:val="single" w:sz="4" w:space="0" w:color="auto"/>
              <w:right w:val="single" w:sz="4" w:space="0" w:color="auto"/>
            </w:tcBorders>
          </w:tcPr>
          <w:p w14:paraId="0C9AEC43" w14:textId="77777777" w:rsidR="00DA0E3E" w:rsidRPr="00323FC7" w:rsidRDefault="00DA0E3E" w:rsidP="00323FC7">
            <w:pPr>
              <w:spacing w:after="120"/>
              <w:rPr>
                <w:color w:val="000000"/>
                <w:sz w:val="20"/>
              </w:rPr>
            </w:pPr>
            <w:r w:rsidRPr="00323FC7">
              <w:rPr>
                <w:rFonts w:cs="Arial"/>
                <w:color w:val="000000"/>
                <w:sz w:val="20"/>
                <w:szCs w:val="22"/>
              </w:rPr>
              <w:t>A natural person (that is, a human being)</w:t>
            </w:r>
          </w:p>
        </w:tc>
      </w:tr>
      <w:tr w:rsidR="007C136D" w:rsidRPr="00DA0E3E" w14:paraId="2654EC43" w14:textId="77777777" w:rsidTr="00553C00">
        <w:tc>
          <w:tcPr>
            <w:tcW w:w="1097" w:type="pct"/>
            <w:tcBorders>
              <w:top w:val="single" w:sz="4" w:space="0" w:color="auto"/>
              <w:left w:val="single" w:sz="4" w:space="0" w:color="auto"/>
              <w:bottom w:val="single" w:sz="4" w:space="0" w:color="auto"/>
              <w:right w:val="single" w:sz="4" w:space="0" w:color="auto"/>
            </w:tcBorders>
          </w:tcPr>
          <w:p w14:paraId="65D4BDBE" w14:textId="3C068882" w:rsidR="007C136D" w:rsidRPr="00323FC7" w:rsidRDefault="007C136D" w:rsidP="00323FC7">
            <w:pPr>
              <w:spacing w:after="120"/>
              <w:rPr>
                <w:rFonts w:cs="Arial"/>
                <w:color w:val="000000"/>
                <w:sz w:val="20"/>
                <w:szCs w:val="22"/>
              </w:rPr>
            </w:pPr>
            <w:r>
              <w:rPr>
                <w:rFonts w:cs="Arial"/>
                <w:color w:val="000000"/>
                <w:sz w:val="20"/>
                <w:szCs w:val="22"/>
              </w:rPr>
              <w:t>IT</w:t>
            </w:r>
          </w:p>
        </w:tc>
        <w:tc>
          <w:tcPr>
            <w:tcW w:w="3903" w:type="pct"/>
            <w:tcBorders>
              <w:top w:val="single" w:sz="4" w:space="0" w:color="auto"/>
              <w:left w:val="single" w:sz="4" w:space="0" w:color="auto"/>
              <w:bottom w:val="single" w:sz="4" w:space="0" w:color="auto"/>
              <w:right w:val="single" w:sz="4" w:space="0" w:color="auto"/>
            </w:tcBorders>
          </w:tcPr>
          <w:p w14:paraId="2D80193C" w14:textId="4220CF24" w:rsidR="007C136D" w:rsidRPr="00323FC7" w:rsidRDefault="007C136D" w:rsidP="00323FC7">
            <w:pPr>
              <w:spacing w:after="120"/>
              <w:rPr>
                <w:rFonts w:cs="Arial"/>
                <w:color w:val="000000"/>
                <w:sz w:val="20"/>
                <w:szCs w:val="22"/>
              </w:rPr>
            </w:pPr>
            <w:r>
              <w:rPr>
                <w:rFonts w:cs="Arial"/>
                <w:color w:val="000000"/>
                <w:sz w:val="20"/>
                <w:szCs w:val="22"/>
              </w:rPr>
              <w:t>Income Tax</w:t>
            </w:r>
          </w:p>
        </w:tc>
      </w:tr>
      <w:tr w:rsidR="00307CA8" w:rsidRPr="00DA0E3E" w14:paraId="360EF51F" w14:textId="77777777" w:rsidTr="00553C00">
        <w:tc>
          <w:tcPr>
            <w:tcW w:w="1097" w:type="pct"/>
            <w:tcBorders>
              <w:top w:val="single" w:sz="4" w:space="0" w:color="auto"/>
              <w:left w:val="single" w:sz="4" w:space="0" w:color="auto"/>
              <w:bottom w:val="single" w:sz="4" w:space="0" w:color="auto"/>
              <w:right w:val="single" w:sz="4" w:space="0" w:color="auto"/>
            </w:tcBorders>
          </w:tcPr>
          <w:p w14:paraId="7646F05B" w14:textId="76DE6F8A" w:rsidR="00307CA8" w:rsidRPr="00323FC7" w:rsidRDefault="00307CA8" w:rsidP="00323FC7">
            <w:pPr>
              <w:spacing w:after="120"/>
              <w:rPr>
                <w:rFonts w:cs="Arial"/>
                <w:color w:val="000000"/>
                <w:sz w:val="20"/>
                <w:szCs w:val="22"/>
              </w:rPr>
            </w:pPr>
            <w:r>
              <w:rPr>
                <w:rFonts w:cs="Arial"/>
                <w:color w:val="000000"/>
                <w:sz w:val="20"/>
                <w:szCs w:val="22"/>
              </w:rPr>
              <w:t>ITLDGSTS</w:t>
            </w:r>
          </w:p>
        </w:tc>
        <w:tc>
          <w:tcPr>
            <w:tcW w:w="3903" w:type="pct"/>
            <w:tcBorders>
              <w:top w:val="single" w:sz="4" w:space="0" w:color="auto"/>
              <w:left w:val="single" w:sz="4" w:space="0" w:color="auto"/>
              <w:bottom w:val="single" w:sz="4" w:space="0" w:color="auto"/>
              <w:right w:val="single" w:sz="4" w:space="0" w:color="auto"/>
            </w:tcBorders>
          </w:tcPr>
          <w:p w14:paraId="1ADE7FE4" w14:textId="77777777" w:rsidR="00307CA8" w:rsidRDefault="00307CA8" w:rsidP="00323FC7">
            <w:pPr>
              <w:spacing w:after="120"/>
              <w:rPr>
                <w:rFonts w:cs="Arial"/>
                <w:color w:val="000000"/>
                <w:sz w:val="20"/>
                <w:szCs w:val="22"/>
              </w:rPr>
            </w:pPr>
            <w:r>
              <w:rPr>
                <w:rFonts w:cs="Arial"/>
                <w:color w:val="000000"/>
                <w:sz w:val="20"/>
                <w:szCs w:val="22"/>
              </w:rPr>
              <w:t>The SBR Income Tax Lodgment Status service</w:t>
            </w:r>
          </w:p>
          <w:p w14:paraId="1A7FDB5B" w14:textId="0277C6CB" w:rsidR="00307CA8" w:rsidRPr="00323FC7" w:rsidRDefault="00307CA8" w:rsidP="00F82DF0">
            <w:pPr>
              <w:spacing w:after="120"/>
              <w:rPr>
                <w:rFonts w:cs="Arial"/>
                <w:color w:val="000000"/>
                <w:sz w:val="20"/>
                <w:szCs w:val="22"/>
              </w:rPr>
            </w:pPr>
            <w:r>
              <w:rPr>
                <w:rFonts w:cs="Arial"/>
                <w:color w:val="000000"/>
                <w:sz w:val="20"/>
                <w:szCs w:val="22"/>
              </w:rPr>
              <w:t>(for more information please see the IT Lodgment Status Business Implementation Guide)</w:t>
            </w:r>
          </w:p>
        </w:tc>
      </w:tr>
      <w:tr w:rsidR="00373678" w:rsidRPr="00DA0E3E" w14:paraId="0C9AEC47" w14:textId="77777777" w:rsidTr="00553C00">
        <w:tc>
          <w:tcPr>
            <w:tcW w:w="1097" w:type="pct"/>
            <w:tcBorders>
              <w:top w:val="single" w:sz="4" w:space="0" w:color="auto"/>
              <w:left w:val="single" w:sz="4" w:space="0" w:color="auto"/>
              <w:bottom w:val="single" w:sz="4" w:space="0" w:color="auto"/>
              <w:right w:val="single" w:sz="4" w:space="0" w:color="auto"/>
            </w:tcBorders>
          </w:tcPr>
          <w:p w14:paraId="0C9AEC45" w14:textId="77777777" w:rsidR="00373678" w:rsidRPr="002C56E0" w:rsidRDefault="00373678">
            <w:pPr>
              <w:spacing w:after="120"/>
              <w:rPr>
                <w:rFonts w:cs="Arial"/>
                <w:color w:val="000000"/>
                <w:sz w:val="20"/>
                <w:szCs w:val="22"/>
              </w:rPr>
            </w:pPr>
            <w:r>
              <w:rPr>
                <w:rFonts w:cs="Arial"/>
                <w:color w:val="000000"/>
                <w:sz w:val="20"/>
                <w:szCs w:val="22"/>
              </w:rPr>
              <w:t>MLS</w:t>
            </w:r>
          </w:p>
        </w:tc>
        <w:tc>
          <w:tcPr>
            <w:tcW w:w="3903" w:type="pct"/>
            <w:tcBorders>
              <w:top w:val="single" w:sz="4" w:space="0" w:color="auto"/>
              <w:left w:val="single" w:sz="4" w:space="0" w:color="auto"/>
              <w:bottom w:val="single" w:sz="4" w:space="0" w:color="auto"/>
              <w:right w:val="single" w:sz="4" w:space="0" w:color="auto"/>
            </w:tcBorders>
          </w:tcPr>
          <w:p w14:paraId="0C9AEC46" w14:textId="77777777" w:rsidR="00373678" w:rsidRPr="002C56E0" w:rsidRDefault="00373678">
            <w:pPr>
              <w:spacing w:after="120"/>
              <w:rPr>
                <w:rFonts w:cs="Arial"/>
                <w:color w:val="000000"/>
                <w:sz w:val="20"/>
                <w:szCs w:val="22"/>
              </w:rPr>
            </w:pPr>
            <w:r>
              <w:rPr>
                <w:rFonts w:cs="Arial"/>
                <w:color w:val="000000"/>
                <w:sz w:val="20"/>
                <w:szCs w:val="22"/>
              </w:rPr>
              <w:t>Medicare Levy Surcharge</w:t>
            </w:r>
          </w:p>
        </w:tc>
      </w:tr>
      <w:tr w:rsidR="005E0B6D" w:rsidRPr="00DA0E3E" w14:paraId="0C9AEC4A" w14:textId="77777777" w:rsidTr="0059230D">
        <w:tc>
          <w:tcPr>
            <w:tcW w:w="1097" w:type="pct"/>
            <w:tcBorders>
              <w:top w:val="single" w:sz="4" w:space="0" w:color="auto"/>
              <w:left w:val="single" w:sz="4" w:space="0" w:color="auto"/>
              <w:bottom w:val="single" w:sz="4" w:space="0" w:color="auto"/>
              <w:right w:val="single" w:sz="4" w:space="0" w:color="auto"/>
            </w:tcBorders>
          </w:tcPr>
          <w:p w14:paraId="0C9AEC48" w14:textId="77777777" w:rsidR="005E0B6D" w:rsidRPr="00DA0E3E" w:rsidRDefault="005E0B6D" w:rsidP="005E0B6D">
            <w:pPr>
              <w:spacing w:after="120"/>
              <w:rPr>
                <w:rFonts w:cs="Arial"/>
                <w:color w:val="000000"/>
                <w:sz w:val="20"/>
                <w:szCs w:val="22"/>
              </w:rPr>
            </w:pPr>
            <w:r>
              <w:rPr>
                <w:rFonts w:cs="Arial"/>
                <w:color w:val="000000"/>
                <w:sz w:val="20"/>
                <w:szCs w:val="22"/>
              </w:rPr>
              <w:t>PAYGI</w:t>
            </w:r>
          </w:p>
        </w:tc>
        <w:tc>
          <w:tcPr>
            <w:tcW w:w="3903" w:type="pct"/>
            <w:tcBorders>
              <w:top w:val="single" w:sz="4" w:space="0" w:color="auto"/>
              <w:left w:val="single" w:sz="4" w:space="0" w:color="auto"/>
              <w:bottom w:val="single" w:sz="4" w:space="0" w:color="auto"/>
              <w:right w:val="single" w:sz="4" w:space="0" w:color="auto"/>
            </w:tcBorders>
          </w:tcPr>
          <w:p w14:paraId="0C9AEC49" w14:textId="77777777" w:rsidR="005E0B6D" w:rsidRPr="00DA0E3E" w:rsidRDefault="005E0B6D" w:rsidP="005E0B6D">
            <w:pPr>
              <w:spacing w:after="120"/>
              <w:rPr>
                <w:rFonts w:cs="Arial"/>
                <w:color w:val="000000"/>
                <w:sz w:val="20"/>
                <w:szCs w:val="22"/>
              </w:rPr>
            </w:pPr>
            <w:r>
              <w:rPr>
                <w:rFonts w:cs="Arial"/>
                <w:color w:val="000000"/>
                <w:sz w:val="20"/>
                <w:szCs w:val="22"/>
              </w:rPr>
              <w:t>Pay as you go instalments</w:t>
            </w:r>
          </w:p>
        </w:tc>
      </w:tr>
      <w:tr w:rsidR="001931D3" w:rsidRPr="00DA0E3E" w14:paraId="0C9AEC4D" w14:textId="77777777" w:rsidTr="00553C00">
        <w:tc>
          <w:tcPr>
            <w:tcW w:w="1097" w:type="pct"/>
            <w:tcBorders>
              <w:top w:val="single" w:sz="4" w:space="0" w:color="auto"/>
              <w:left w:val="single" w:sz="4" w:space="0" w:color="auto"/>
              <w:bottom w:val="single" w:sz="4" w:space="0" w:color="auto"/>
              <w:right w:val="single" w:sz="4" w:space="0" w:color="auto"/>
            </w:tcBorders>
          </w:tcPr>
          <w:p w14:paraId="0C9AEC4B" w14:textId="77777777" w:rsidR="001931D3" w:rsidRPr="00DA0E3E" w:rsidRDefault="001931D3">
            <w:pPr>
              <w:spacing w:after="120"/>
              <w:rPr>
                <w:rFonts w:cs="Arial"/>
                <w:color w:val="000000"/>
                <w:sz w:val="20"/>
                <w:szCs w:val="22"/>
              </w:rPr>
            </w:pPr>
            <w:r>
              <w:rPr>
                <w:rFonts w:cs="Arial"/>
                <w:color w:val="000000"/>
                <w:sz w:val="20"/>
                <w:szCs w:val="22"/>
              </w:rPr>
              <w:t>PAYGW</w:t>
            </w:r>
          </w:p>
        </w:tc>
        <w:tc>
          <w:tcPr>
            <w:tcW w:w="3903" w:type="pct"/>
            <w:tcBorders>
              <w:top w:val="single" w:sz="4" w:space="0" w:color="auto"/>
              <w:left w:val="single" w:sz="4" w:space="0" w:color="auto"/>
              <w:bottom w:val="single" w:sz="4" w:space="0" w:color="auto"/>
              <w:right w:val="single" w:sz="4" w:space="0" w:color="auto"/>
            </w:tcBorders>
          </w:tcPr>
          <w:p w14:paraId="0C9AEC4C" w14:textId="77777777" w:rsidR="001931D3" w:rsidRPr="00DA0E3E" w:rsidRDefault="001931D3">
            <w:pPr>
              <w:spacing w:after="120"/>
              <w:rPr>
                <w:rFonts w:cs="Arial"/>
                <w:color w:val="000000"/>
                <w:sz w:val="20"/>
                <w:szCs w:val="22"/>
              </w:rPr>
            </w:pPr>
            <w:r>
              <w:rPr>
                <w:rFonts w:cs="Arial"/>
                <w:color w:val="000000"/>
                <w:sz w:val="20"/>
                <w:szCs w:val="22"/>
              </w:rPr>
              <w:t>Pay as you go withholding</w:t>
            </w:r>
          </w:p>
        </w:tc>
      </w:tr>
      <w:tr w:rsidR="00E1713F" w:rsidRPr="00DA0E3E" w14:paraId="0C9AEC50" w14:textId="77777777" w:rsidTr="00553C00">
        <w:tc>
          <w:tcPr>
            <w:tcW w:w="1097" w:type="pct"/>
            <w:tcBorders>
              <w:top w:val="single" w:sz="4" w:space="0" w:color="auto"/>
              <w:left w:val="single" w:sz="4" w:space="0" w:color="auto"/>
              <w:bottom w:val="single" w:sz="4" w:space="0" w:color="auto"/>
              <w:right w:val="single" w:sz="4" w:space="0" w:color="auto"/>
            </w:tcBorders>
          </w:tcPr>
          <w:p w14:paraId="0C9AEC4E" w14:textId="77777777" w:rsidR="00E1713F" w:rsidRDefault="00E1713F">
            <w:pPr>
              <w:spacing w:after="120"/>
              <w:rPr>
                <w:rFonts w:cs="Arial"/>
                <w:color w:val="000000"/>
                <w:sz w:val="20"/>
                <w:szCs w:val="22"/>
              </w:rPr>
            </w:pPr>
            <w:r>
              <w:rPr>
                <w:rFonts w:cs="Arial"/>
                <w:color w:val="000000"/>
                <w:sz w:val="20"/>
                <w:szCs w:val="22"/>
              </w:rPr>
              <w:t>PHI</w:t>
            </w:r>
          </w:p>
        </w:tc>
        <w:tc>
          <w:tcPr>
            <w:tcW w:w="3903" w:type="pct"/>
            <w:tcBorders>
              <w:top w:val="single" w:sz="4" w:space="0" w:color="auto"/>
              <w:left w:val="single" w:sz="4" w:space="0" w:color="auto"/>
              <w:bottom w:val="single" w:sz="4" w:space="0" w:color="auto"/>
              <w:right w:val="single" w:sz="4" w:space="0" w:color="auto"/>
            </w:tcBorders>
          </w:tcPr>
          <w:p w14:paraId="0C9AEC4F" w14:textId="77777777" w:rsidR="00E1713F" w:rsidRDefault="00E1713F">
            <w:pPr>
              <w:spacing w:after="120"/>
              <w:rPr>
                <w:rFonts w:cs="Arial"/>
                <w:color w:val="000000"/>
                <w:sz w:val="20"/>
                <w:szCs w:val="22"/>
              </w:rPr>
            </w:pPr>
            <w:r>
              <w:rPr>
                <w:rFonts w:cs="Arial"/>
                <w:color w:val="000000"/>
                <w:sz w:val="20"/>
                <w:szCs w:val="22"/>
              </w:rPr>
              <w:t>Private Health Insurance</w:t>
            </w:r>
          </w:p>
        </w:tc>
      </w:tr>
      <w:tr w:rsidR="00D95F14" w:rsidRPr="00DA0E3E" w14:paraId="0C9AEC53" w14:textId="77777777" w:rsidTr="00553C00">
        <w:tc>
          <w:tcPr>
            <w:tcW w:w="1097" w:type="pct"/>
            <w:tcBorders>
              <w:top w:val="single" w:sz="4" w:space="0" w:color="auto"/>
              <w:left w:val="single" w:sz="4" w:space="0" w:color="auto"/>
              <w:bottom w:val="single" w:sz="4" w:space="0" w:color="auto"/>
              <w:right w:val="single" w:sz="4" w:space="0" w:color="auto"/>
            </w:tcBorders>
          </w:tcPr>
          <w:p w14:paraId="0C9AEC51" w14:textId="77777777" w:rsidR="00D95F14" w:rsidRDefault="00D95F14">
            <w:pPr>
              <w:spacing w:after="120"/>
              <w:rPr>
                <w:rFonts w:cs="Arial"/>
                <w:color w:val="000000"/>
                <w:sz w:val="20"/>
                <w:szCs w:val="22"/>
              </w:rPr>
            </w:pPr>
            <w:r>
              <w:rPr>
                <w:rFonts w:cs="Arial"/>
                <w:color w:val="000000"/>
                <w:sz w:val="20"/>
                <w:szCs w:val="22"/>
              </w:rPr>
              <w:t>PIITR</w:t>
            </w:r>
          </w:p>
        </w:tc>
        <w:tc>
          <w:tcPr>
            <w:tcW w:w="3903" w:type="pct"/>
            <w:tcBorders>
              <w:top w:val="single" w:sz="4" w:space="0" w:color="auto"/>
              <w:left w:val="single" w:sz="4" w:space="0" w:color="auto"/>
              <w:bottom w:val="single" w:sz="4" w:space="0" w:color="auto"/>
              <w:right w:val="single" w:sz="4" w:space="0" w:color="auto"/>
            </w:tcBorders>
          </w:tcPr>
          <w:p w14:paraId="0C9AEC52" w14:textId="77777777" w:rsidR="00D95F14" w:rsidRDefault="00D95F14">
            <w:pPr>
              <w:spacing w:after="120"/>
              <w:rPr>
                <w:rFonts w:cs="Arial"/>
                <w:color w:val="000000"/>
                <w:sz w:val="20"/>
                <w:szCs w:val="22"/>
              </w:rPr>
            </w:pPr>
            <w:r>
              <w:rPr>
                <w:rFonts w:cs="Arial"/>
                <w:color w:val="000000"/>
                <w:sz w:val="20"/>
                <w:szCs w:val="22"/>
              </w:rPr>
              <w:t>Pre-fill Individual Income Tax Return</w:t>
            </w:r>
          </w:p>
        </w:tc>
      </w:tr>
      <w:tr w:rsidR="00937283" w:rsidRPr="00DA0E3E" w14:paraId="288DEA00" w14:textId="77777777" w:rsidTr="00553C00">
        <w:tc>
          <w:tcPr>
            <w:tcW w:w="1097" w:type="pct"/>
            <w:tcBorders>
              <w:top w:val="single" w:sz="4" w:space="0" w:color="auto"/>
              <w:left w:val="single" w:sz="4" w:space="0" w:color="auto"/>
              <w:bottom w:val="single" w:sz="4" w:space="0" w:color="auto"/>
              <w:right w:val="single" w:sz="4" w:space="0" w:color="auto"/>
            </w:tcBorders>
          </w:tcPr>
          <w:p w14:paraId="0BC572BE" w14:textId="6756BE51" w:rsidR="00937283" w:rsidRDefault="00937283">
            <w:pPr>
              <w:spacing w:after="120"/>
              <w:rPr>
                <w:rFonts w:cs="Arial"/>
                <w:color w:val="000000"/>
                <w:sz w:val="20"/>
                <w:szCs w:val="22"/>
              </w:rPr>
            </w:pPr>
            <w:r>
              <w:rPr>
                <w:rFonts w:cs="Arial"/>
                <w:color w:val="000000"/>
                <w:sz w:val="20"/>
                <w:szCs w:val="22"/>
              </w:rPr>
              <w:t>SAC</w:t>
            </w:r>
          </w:p>
        </w:tc>
        <w:tc>
          <w:tcPr>
            <w:tcW w:w="3903" w:type="pct"/>
            <w:tcBorders>
              <w:top w:val="single" w:sz="4" w:space="0" w:color="auto"/>
              <w:left w:val="single" w:sz="4" w:space="0" w:color="auto"/>
              <w:bottom w:val="single" w:sz="4" w:space="0" w:color="auto"/>
              <w:right w:val="single" w:sz="4" w:space="0" w:color="auto"/>
            </w:tcBorders>
          </w:tcPr>
          <w:p w14:paraId="30CFA230" w14:textId="05D00BBC" w:rsidR="00937283" w:rsidRDefault="00937283">
            <w:pPr>
              <w:spacing w:after="120"/>
              <w:rPr>
                <w:rFonts w:cs="Arial"/>
                <w:color w:val="000000"/>
                <w:sz w:val="20"/>
                <w:szCs w:val="22"/>
              </w:rPr>
            </w:pPr>
            <w:r>
              <w:rPr>
                <w:rFonts w:cs="Arial"/>
                <w:color w:val="000000"/>
                <w:sz w:val="20"/>
                <w:szCs w:val="22"/>
              </w:rPr>
              <w:t>Security Assessed Client</w:t>
            </w:r>
          </w:p>
        </w:tc>
      </w:tr>
      <w:tr w:rsidR="003E52BB" w:rsidRPr="00DA0E3E" w14:paraId="57123D72" w14:textId="77777777" w:rsidTr="00553C00">
        <w:tc>
          <w:tcPr>
            <w:tcW w:w="1097" w:type="pct"/>
            <w:tcBorders>
              <w:top w:val="single" w:sz="4" w:space="0" w:color="auto"/>
              <w:left w:val="single" w:sz="4" w:space="0" w:color="auto"/>
              <w:bottom w:val="single" w:sz="4" w:space="0" w:color="auto"/>
              <w:right w:val="single" w:sz="4" w:space="0" w:color="auto"/>
            </w:tcBorders>
          </w:tcPr>
          <w:p w14:paraId="5C216028" w14:textId="71CC16FA" w:rsidR="003E52BB" w:rsidRDefault="003E52BB">
            <w:pPr>
              <w:spacing w:after="120"/>
              <w:rPr>
                <w:rFonts w:cs="Arial"/>
                <w:color w:val="000000"/>
                <w:sz w:val="20"/>
                <w:szCs w:val="22"/>
              </w:rPr>
            </w:pPr>
            <w:r>
              <w:rPr>
                <w:rFonts w:cs="Arial"/>
                <w:color w:val="000000"/>
                <w:sz w:val="20"/>
                <w:szCs w:val="22"/>
              </w:rPr>
              <w:t>SAP</w:t>
            </w:r>
          </w:p>
        </w:tc>
        <w:tc>
          <w:tcPr>
            <w:tcW w:w="3903" w:type="pct"/>
            <w:tcBorders>
              <w:top w:val="single" w:sz="4" w:space="0" w:color="auto"/>
              <w:left w:val="single" w:sz="4" w:space="0" w:color="auto"/>
              <w:bottom w:val="single" w:sz="4" w:space="0" w:color="auto"/>
              <w:right w:val="single" w:sz="4" w:space="0" w:color="auto"/>
            </w:tcBorders>
          </w:tcPr>
          <w:p w14:paraId="0772B83A" w14:textId="3D9A697C" w:rsidR="003E52BB" w:rsidRDefault="003E52BB">
            <w:pPr>
              <w:spacing w:after="120"/>
              <w:rPr>
                <w:rFonts w:cs="Arial"/>
                <w:color w:val="000000"/>
                <w:sz w:val="20"/>
                <w:szCs w:val="22"/>
              </w:rPr>
            </w:pPr>
            <w:r>
              <w:rPr>
                <w:rFonts w:cs="Arial"/>
                <w:color w:val="000000"/>
                <w:sz w:val="20"/>
                <w:szCs w:val="22"/>
              </w:rPr>
              <w:t>Substituted Accounting Period</w:t>
            </w:r>
          </w:p>
        </w:tc>
      </w:tr>
      <w:tr w:rsidR="00945AAC" w:rsidRPr="00DA0E3E" w14:paraId="0C9AEC56" w14:textId="77777777" w:rsidTr="00553C00">
        <w:tc>
          <w:tcPr>
            <w:tcW w:w="1097" w:type="pct"/>
            <w:tcBorders>
              <w:top w:val="single" w:sz="4" w:space="0" w:color="auto"/>
              <w:left w:val="single" w:sz="4" w:space="0" w:color="auto"/>
              <w:bottom w:val="single" w:sz="4" w:space="0" w:color="auto"/>
              <w:right w:val="single" w:sz="4" w:space="0" w:color="auto"/>
            </w:tcBorders>
          </w:tcPr>
          <w:p w14:paraId="0C9AEC54" w14:textId="77777777" w:rsidR="00945AAC" w:rsidRDefault="00945AAC">
            <w:pPr>
              <w:spacing w:after="120"/>
              <w:rPr>
                <w:rFonts w:cs="Arial"/>
                <w:color w:val="000000"/>
                <w:sz w:val="20"/>
                <w:szCs w:val="22"/>
              </w:rPr>
            </w:pPr>
            <w:r>
              <w:rPr>
                <w:rFonts w:cs="Arial"/>
                <w:color w:val="000000"/>
                <w:sz w:val="20"/>
                <w:szCs w:val="22"/>
              </w:rPr>
              <w:t>SFSS</w:t>
            </w:r>
          </w:p>
        </w:tc>
        <w:tc>
          <w:tcPr>
            <w:tcW w:w="3903" w:type="pct"/>
            <w:tcBorders>
              <w:top w:val="single" w:sz="4" w:space="0" w:color="auto"/>
              <w:left w:val="single" w:sz="4" w:space="0" w:color="auto"/>
              <w:bottom w:val="single" w:sz="4" w:space="0" w:color="auto"/>
              <w:right w:val="single" w:sz="4" w:space="0" w:color="auto"/>
            </w:tcBorders>
          </w:tcPr>
          <w:p w14:paraId="0C9AEC55" w14:textId="77777777" w:rsidR="00945AAC" w:rsidRDefault="00945AAC">
            <w:pPr>
              <w:spacing w:after="120"/>
              <w:rPr>
                <w:rFonts w:cs="Arial"/>
                <w:color w:val="000000"/>
                <w:sz w:val="20"/>
                <w:szCs w:val="22"/>
              </w:rPr>
            </w:pPr>
            <w:r w:rsidRPr="00945AAC">
              <w:rPr>
                <w:rFonts w:cs="Arial"/>
                <w:color w:val="000000"/>
                <w:sz w:val="20"/>
                <w:szCs w:val="22"/>
              </w:rPr>
              <w:t>Student Financial Supplement Scheme</w:t>
            </w:r>
          </w:p>
        </w:tc>
      </w:tr>
      <w:tr w:rsidR="00DA0E3E" w:rsidRPr="00DA0E3E" w14:paraId="0C9AEC5A" w14:textId="77777777" w:rsidTr="00553C00">
        <w:tc>
          <w:tcPr>
            <w:tcW w:w="1097" w:type="pct"/>
            <w:tcBorders>
              <w:top w:val="single" w:sz="4" w:space="0" w:color="auto"/>
              <w:left w:val="single" w:sz="4" w:space="0" w:color="auto"/>
              <w:bottom w:val="single" w:sz="4" w:space="0" w:color="auto"/>
              <w:right w:val="single" w:sz="4" w:space="0" w:color="auto"/>
            </w:tcBorders>
          </w:tcPr>
          <w:p w14:paraId="0C9AEC57" w14:textId="77777777" w:rsidR="00DA0E3E" w:rsidRPr="00323FC7" w:rsidRDefault="00DA0E3E" w:rsidP="00323FC7">
            <w:pPr>
              <w:spacing w:after="120"/>
              <w:rPr>
                <w:color w:val="000000"/>
                <w:sz w:val="20"/>
              </w:rPr>
            </w:pPr>
            <w:r w:rsidRPr="00323FC7">
              <w:rPr>
                <w:rFonts w:cs="Arial"/>
                <w:color w:val="000000"/>
                <w:sz w:val="20"/>
                <w:szCs w:val="22"/>
              </w:rPr>
              <w:t>TAP</w:t>
            </w:r>
          </w:p>
        </w:tc>
        <w:tc>
          <w:tcPr>
            <w:tcW w:w="3903" w:type="pct"/>
            <w:tcBorders>
              <w:top w:val="single" w:sz="4" w:space="0" w:color="auto"/>
              <w:left w:val="single" w:sz="4" w:space="0" w:color="auto"/>
              <w:bottom w:val="single" w:sz="4" w:space="0" w:color="auto"/>
              <w:right w:val="single" w:sz="4" w:space="0" w:color="auto"/>
            </w:tcBorders>
          </w:tcPr>
          <w:p w14:paraId="0C9AEC58" w14:textId="77777777" w:rsidR="00712DEE" w:rsidRDefault="00DA0E3E" w:rsidP="00323FC7">
            <w:pPr>
              <w:spacing w:after="120"/>
              <w:rPr>
                <w:color w:val="000000"/>
                <w:sz w:val="20"/>
              </w:rPr>
            </w:pPr>
            <w:r w:rsidRPr="00323FC7">
              <w:rPr>
                <w:rFonts w:cs="Arial"/>
                <w:color w:val="000000"/>
                <w:sz w:val="20"/>
                <w:szCs w:val="22"/>
              </w:rPr>
              <w:t>Tax Agent Portal</w:t>
            </w:r>
          </w:p>
          <w:p w14:paraId="0C9AEC59" w14:textId="77777777" w:rsidR="00DA0E3E" w:rsidRPr="00323FC7" w:rsidRDefault="00712DEE" w:rsidP="00323FC7">
            <w:pPr>
              <w:spacing w:after="120"/>
              <w:rPr>
                <w:color w:val="000000"/>
                <w:sz w:val="20"/>
              </w:rPr>
            </w:pPr>
            <w:r>
              <w:rPr>
                <w:rFonts w:cs="Arial"/>
                <w:color w:val="000000"/>
                <w:sz w:val="20"/>
                <w:szCs w:val="22"/>
              </w:rPr>
              <w:t>(</w:t>
            </w:r>
            <w:r w:rsidRPr="000A60CF">
              <w:rPr>
                <w:rFonts w:cs="Arial"/>
                <w:color w:val="000000"/>
                <w:sz w:val="20"/>
                <w:szCs w:val="22"/>
              </w:rPr>
              <w:t xml:space="preserve">for full definition please see the </w:t>
            </w:r>
            <w:hyperlink r:id="rId28" w:history="1">
              <w:r w:rsidRPr="00A32CBE">
                <w:rPr>
                  <w:rStyle w:val="Hyperlink"/>
                  <w:noProof w:val="0"/>
                  <w:sz w:val="20"/>
                </w:rPr>
                <w:t>SBR glossary</w:t>
              </w:r>
            </w:hyperlink>
            <w:r w:rsidRPr="000A60CF">
              <w:rPr>
                <w:rFonts w:cs="Arial"/>
                <w:color w:val="000000"/>
                <w:szCs w:val="22"/>
              </w:rPr>
              <w:t>)</w:t>
            </w:r>
          </w:p>
        </w:tc>
      </w:tr>
    </w:tbl>
    <w:p w14:paraId="0C9AEC5B" w14:textId="77777777" w:rsidR="00DA0E3E" w:rsidRPr="00A32CBE" w:rsidRDefault="00DA0E3E" w:rsidP="001162BF">
      <w:pPr>
        <w:spacing w:after="120"/>
        <w:rPr>
          <w:rFonts w:cs="Arial"/>
          <w:color w:val="000000"/>
          <w:sz w:val="20"/>
          <w:szCs w:val="22"/>
        </w:rPr>
      </w:pPr>
    </w:p>
    <w:p w14:paraId="0C9AEC5C" w14:textId="15E11005" w:rsidR="008A35BD" w:rsidRDefault="00F42FA4" w:rsidP="005C0CF0">
      <w:pPr>
        <w:pStyle w:val="Head1"/>
      </w:pPr>
      <w:bookmarkStart w:id="50" w:name="_Toc408216869"/>
      <w:bookmarkStart w:id="51" w:name="_Toc408221118"/>
      <w:bookmarkStart w:id="52" w:name="_Toc408228515"/>
      <w:bookmarkStart w:id="53" w:name="_Toc408230673"/>
      <w:bookmarkStart w:id="54" w:name="_Toc408231979"/>
      <w:bookmarkStart w:id="55" w:name="_Toc408233188"/>
      <w:bookmarkStart w:id="56" w:name="_Toc408234385"/>
      <w:bookmarkStart w:id="57" w:name="_Toc408234576"/>
      <w:bookmarkStart w:id="58" w:name="_Toc408234821"/>
      <w:bookmarkStart w:id="59" w:name="_Toc408306988"/>
      <w:bookmarkStart w:id="60" w:name="_Toc408317129"/>
      <w:bookmarkStart w:id="61" w:name="_Toc408386536"/>
      <w:bookmarkStart w:id="62" w:name="_Toc408573804"/>
      <w:bookmarkStart w:id="63" w:name="_Toc408216892"/>
      <w:bookmarkStart w:id="64" w:name="_Toc408221141"/>
      <w:bookmarkStart w:id="65" w:name="_Toc408228538"/>
      <w:bookmarkStart w:id="66" w:name="_Toc408230696"/>
      <w:bookmarkStart w:id="67" w:name="_Toc408232002"/>
      <w:bookmarkStart w:id="68" w:name="_Toc408233211"/>
      <w:bookmarkStart w:id="69" w:name="_Toc408234408"/>
      <w:bookmarkStart w:id="70" w:name="_Toc408234599"/>
      <w:bookmarkStart w:id="71" w:name="_Toc408234844"/>
      <w:bookmarkStart w:id="72" w:name="_Toc408307011"/>
      <w:bookmarkStart w:id="73" w:name="_Toc408317152"/>
      <w:bookmarkStart w:id="74" w:name="_Toc408386559"/>
      <w:bookmarkStart w:id="75" w:name="_Toc408573827"/>
      <w:bookmarkStart w:id="76" w:name="_Toc408216893"/>
      <w:bookmarkStart w:id="77" w:name="_Toc408221142"/>
      <w:bookmarkStart w:id="78" w:name="_Toc408228539"/>
      <w:bookmarkStart w:id="79" w:name="_Toc408230697"/>
      <w:bookmarkStart w:id="80" w:name="_Toc408232003"/>
      <w:bookmarkStart w:id="81" w:name="_Toc408233212"/>
      <w:bookmarkStart w:id="82" w:name="_Toc408234409"/>
      <w:bookmarkStart w:id="83" w:name="_Toc408234600"/>
      <w:bookmarkStart w:id="84" w:name="_Toc408234845"/>
      <w:bookmarkStart w:id="85" w:name="_Toc408307012"/>
      <w:bookmarkStart w:id="86" w:name="_Toc408317153"/>
      <w:bookmarkStart w:id="87" w:name="_Toc408386560"/>
      <w:bookmarkStart w:id="88" w:name="_Toc408573828"/>
      <w:bookmarkStart w:id="89" w:name="_Toc42465342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lastRenderedPageBreak/>
        <w:t xml:space="preserve">What </w:t>
      </w:r>
      <w:r w:rsidR="00553C00">
        <w:t xml:space="preserve">Is </w:t>
      </w:r>
      <w:r w:rsidR="0013385D">
        <w:t>the</w:t>
      </w:r>
      <w:r>
        <w:t xml:space="preserve"> </w:t>
      </w:r>
      <w:r w:rsidR="00553C00">
        <w:t>Pre-</w:t>
      </w:r>
      <w:r w:rsidR="00591D75">
        <w:t>f</w:t>
      </w:r>
      <w:r w:rsidR="00553C00">
        <w:t>ill</w:t>
      </w:r>
      <w:r w:rsidR="009E5786">
        <w:t xml:space="preserve"> </w:t>
      </w:r>
      <w:r w:rsidR="00CD3A88">
        <w:t xml:space="preserve">IITR </w:t>
      </w:r>
      <w:r w:rsidR="004D5C90">
        <w:t>interaction</w:t>
      </w:r>
      <w:r>
        <w:t>?</w:t>
      </w:r>
      <w:bookmarkEnd w:id="89"/>
    </w:p>
    <w:p w14:paraId="499CBFB8" w14:textId="68CE4B30" w:rsidR="00BB39A2" w:rsidRDefault="00A32ED7" w:rsidP="00F571D1">
      <w:pPr>
        <w:pStyle w:val="Bullet2"/>
        <w:numPr>
          <w:ilvl w:val="0"/>
          <w:numId w:val="0"/>
        </w:numPr>
        <w:tabs>
          <w:tab w:val="left" w:pos="8505"/>
        </w:tabs>
        <w:rPr>
          <w:sz w:val="20"/>
          <w:szCs w:val="20"/>
        </w:rPr>
      </w:pPr>
      <w:r w:rsidRPr="00850C59">
        <w:rPr>
          <w:sz w:val="20"/>
          <w:szCs w:val="20"/>
        </w:rPr>
        <w:t xml:space="preserve">The Pre-fill </w:t>
      </w:r>
      <w:r w:rsidR="004D5C90">
        <w:rPr>
          <w:sz w:val="20"/>
          <w:szCs w:val="20"/>
        </w:rPr>
        <w:t>interaction</w:t>
      </w:r>
      <w:r w:rsidR="004D5C90" w:rsidRPr="00850C59">
        <w:rPr>
          <w:sz w:val="20"/>
          <w:szCs w:val="20"/>
        </w:rPr>
        <w:t xml:space="preserve"> </w:t>
      </w:r>
      <w:r w:rsidR="005821E5">
        <w:rPr>
          <w:sz w:val="20"/>
          <w:szCs w:val="20"/>
        </w:rPr>
        <w:t xml:space="preserve">described in this document </w:t>
      </w:r>
      <w:r w:rsidRPr="00850C59">
        <w:rPr>
          <w:sz w:val="20"/>
          <w:szCs w:val="20"/>
        </w:rPr>
        <w:t>is available for use with Individual Income Tax Returns (IITRs) only</w:t>
      </w:r>
      <w:r>
        <w:rPr>
          <w:sz w:val="20"/>
          <w:szCs w:val="20"/>
        </w:rPr>
        <w:t xml:space="preserve">.  </w:t>
      </w:r>
      <w:r w:rsidR="00553C00" w:rsidRPr="00850C59">
        <w:rPr>
          <w:sz w:val="20"/>
          <w:szCs w:val="20"/>
        </w:rPr>
        <w:t xml:space="preserve">Pre-fill allows </w:t>
      </w:r>
      <w:r w:rsidR="00F82DF0">
        <w:rPr>
          <w:sz w:val="20"/>
          <w:szCs w:val="20"/>
        </w:rPr>
        <w:t xml:space="preserve">authorised </w:t>
      </w:r>
      <w:r w:rsidR="00DE16A5">
        <w:rPr>
          <w:sz w:val="20"/>
          <w:szCs w:val="20"/>
        </w:rPr>
        <w:t>tax a</w:t>
      </w:r>
      <w:r w:rsidR="009F04EE">
        <w:rPr>
          <w:sz w:val="20"/>
          <w:szCs w:val="20"/>
        </w:rPr>
        <w:t>gents</w:t>
      </w:r>
      <w:r w:rsidR="00553C00" w:rsidRPr="00850C59">
        <w:rPr>
          <w:sz w:val="20"/>
          <w:szCs w:val="20"/>
        </w:rPr>
        <w:t xml:space="preserve"> using SBR-enabled software to interact electronically to retrieve </w:t>
      </w:r>
      <w:r w:rsidR="00D65928">
        <w:rPr>
          <w:sz w:val="20"/>
          <w:szCs w:val="20"/>
        </w:rPr>
        <w:t xml:space="preserve">a </w:t>
      </w:r>
      <w:r w:rsidR="00B46227">
        <w:rPr>
          <w:sz w:val="20"/>
          <w:szCs w:val="20"/>
        </w:rPr>
        <w:t xml:space="preserve">taxpayer’s </w:t>
      </w:r>
      <w:r w:rsidR="00553C00" w:rsidRPr="00850C59">
        <w:rPr>
          <w:sz w:val="20"/>
          <w:szCs w:val="20"/>
        </w:rPr>
        <w:t>ATO and third party data.</w:t>
      </w:r>
      <w:r w:rsidR="0016134C">
        <w:rPr>
          <w:sz w:val="20"/>
          <w:szCs w:val="20"/>
        </w:rPr>
        <w:t xml:space="preserve">  </w:t>
      </w:r>
      <w:r w:rsidR="00F90048" w:rsidRPr="000A60CF">
        <w:rPr>
          <w:sz w:val="20"/>
          <w:szCs w:val="20"/>
        </w:rPr>
        <w:t xml:space="preserve">Pre-fill is a </w:t>
      </w:r>
      <w:r w:rsidR="00F90048">
        <w:rPr>
          <w:sz w:val="20"/>
          <w:szCs w:val="20"/>
        </w:rPr>
        <w:t>function</w:t>
      </w:r>
      <w:r w:rsidR="00F90048" w:rsidRPr="000A60CF">
        <w:rPr>
          <w:sz w:val="20"/>
          <w:szCs w:val="20"/>
        </w:rPr>
        <w:t xml:space="preserve"> not available in the Elec</w:t>
      </w:r>
      <w:r w:rsidR="00F90048">
        <w:rPr>
          <w:sz w:val="20"/>
          <w:szCs w:val="20"/>
        </w:rPr>
        <w:t>tronic Lodgment Service (ELS)</w:t>
      </w:r>
      <w:r w:rsidR="00E70A7D">
        <w:rPr>
          <w:sz w:val="20"/>
          <w:szCs w:val="20"/>
        </w:rPr>
        <w:t>, but</w:t>
      </w:r>
      <w:r w:rsidR="006B3F45" w:rsidRPr="000B0B97">
        <w:rPr>
          <w:sz w:val="20"/>
          <w:szCs w:val="20"/>
        </w:rPr>
        <w:t xml:space="preserve"> is </w:t>
      </w:r>
      <w:r w:rsidR="006B3F45">
        <w:rPr>
          <w:sz w:val="20"/>
          <w:szCs w:val="20"/>
        </w:rPr>
        <w:t>available</w:t>
      </w:r>
      <w:r w:rsidR="006B3F45" w:rsidRPr="000B0B97">
        <w:rPr>
          <w:sz w:val="20"/>
          <w:szCs w:val="20"/>
        </w:rPr>
        <w:t xml:space="preserve"> in e</w:t>
      </w:r>
      <w:r w:rsidR="00A91A48">
        <w:rPr>
          <w:sz w:val="20"/>
          <w:szCs w:val="20"/>
        </w:rPr>
        <w:t>-t</w:t>
      </w:r>
      <w:r w:rsidR="006B3F45" w:rsidRPr="000B0B97">
        <w:rPr>
          <w:sz w:val="20"/>
          <w:szCs w:val="20"/>
        </w:rPr>
        <w:t xml:space="preserve">ax, </w:t>
      </w:r>
      <w:r w:rsidR="006B3F45" w:rsidRPr="00A91A48">
        <w:rPr>
          <w:i/>
          <w:sz w:val="20"/>
          <w:szCs w:val="20"/>
        </w:rPr>
        <w:t>myTax</w:t>
      </w:r>
      <w:r w:rsidR="006B3F45" w:rsidRPr="000B0B97">
        <w:rPr>
          <w:sz w:val="20"/>
          <w:szCs w:val="20"/>
        </w:rPr>
        <w:t xml:space="preserve"> and the Tax Agent Portal (TAP)</w:t>
      </w:r>
      <w:proofErr w:type="gramStart"/>
      <w:r w:rsidR="008409F7">
        <w:rPr>
          <w:sz w:val="20"/>
          <w:szCs w:val="20"/>
        </w:rPr>
        <w:t>;  however</w:t>
      </w:r>
      <w:proofErr w:type="gramEnd"/>
      <w:r w:rsidR="008409F7">
        <w:rPr>
          <w:sz w:val="20"/>
          <w:szCs w:val="20"/>
        </w:rPr>
        <w:t>,</w:t>
      </w:r>
      <w:r w:rsidR="00A91A48">
        <w:rPr>
          <w:sz w:val="20"/>
          <w:szCs w:val="20"/>
        </w:rPr>
        <w:t xml:space="preserve"> the</w:t>
      </w:r>
      <w:r w:rsidR="00C35240">
        <w:rPr>
          <w:sz w:val="20"/>
          <w:szCs w:val="20"/>
        </w:rPr>
        <w:t xml:space="preserve">se </w:t>
      </w:r>
      <w:r w:rsidR="00FA624A">
        <w:rPr>
          <w:sz w:val="20"/>
          <w:szCs w:val="20"/>
        </w:rPr>
        <w:t>are separate services to this interaction.</w:t>
      </w:r>
      <w:r w:rsidR="00B46227">
        <w:rPr>
          <w:sz w:val="20"/>
          <w:szCs w:val="20"/>
        </w:rPr>
        <w:t xml:space="preserve">  </w:t>
      </w:r>
    </w:p>
    <w:p w14:paraId="0C9AEC5D" w14:textId="3418F9A6" w:rsidR="00090265" w:rsidRDefault="00BB7D60" w:rsidP="00F571D1">
      <w:pPr>
        <w:pStyle w:val="Bullet2"/>
        <w:numPr>
          <w:ilvl w:val="0"/>
          <w:numId w:val="0"/>
        </w:numPr>
        <w:tabs>
          <w:tab w:val="left" w:pos="8505"/>
        </w:tabs>
        <w:rPr>
          <w:sz w:val="20"/>
        </w:rPr>
      </w:pPr>
      <w:r w:rsidRPr="00231626">
        <w:rPr>
          <w:sz w:val="20"/>
        </w:rPr>
        <w:t xml:space="preserve">The </w:t>
      </w:r>
      <w:r>
        <w:rPr>
          <w:sz w:val="20"/>
        </w:rPr>
        <w:t>P</w:t>
      </w:r>
      <w:r w:rsidRPr="00231626">
        <w:rPr>
          <w:sz w:val="20"/>
        </w:rPr>
        <w:t xml:space="preserve">re-fill </w:t>
      </w:r>
      <w:r w:rsidR="00B46227">
        <w:rPr>
          <w:sz w:val="20"/>
        </w:rPr>
        <w:t>interaction</w:t>
      </w:r>
      <w:r w:rsidRPr="00231626">
        <w:rPr>
          <w:sz w:val="20"/>
        </w:rPr>
        <w:t xml:space="preserve"> is designed to be use</w:t>
      </w:r>
      <w:r>
        <w:rPr>
          <w:sz w:val="20"/>
        </w:rPr>
        <w:t>d by a tax agent in preparation of an IITR</w:t>
      </w:r>
      <w:r w:rsidRPr="00231626">
        <w:rPr>
          <w:sz w:val="20"/>
        </w:rPr>
        <w:t xml:space="preserve">. </w:t>
      </w:r>
      <w:r>
        <w:rPr>
          <w:sz w:val="20"/>
        </w:rPr>
        <w:t xml:space="preserve"> It c</w:t>
      </w:r>
      <w:r w:rsidRPr="00231626">
        <w:rPr>
          <w:sz w:val="20"/>
        </w:rPr>
        <w:t>ould take place as the first</w:t>
      </w:r>
      <w:r>
        <w:rPr>
          <w:sz w:val="20"/>
        </w:rPr>
        <w:t xml:space="preserve"> or second</w:t>
      </w:r>
      <w:r w:rsidRPr="00231626">
        <w:rPr>
          <w:sz w:val="20"/>
        </w:rPr>
        <w:t xml:space="preserve"> interaction in an SBR lodgment process, </w:t>
      </w:r>
      <w:r>
        <w:rPr>
          <w:sz w:val="20"/>
        </w:rPr>
        <w:t xml:space="preserve">after checking the status of the </w:t>
      </w:r>
      <w:r w:rsidR="00CC325E">
        <w:rPr>
          <w:sz w:val="20"/>
        </w:rPr>
        <w:t xml:space="preserve">taxpayer’s </w:t>
      </w:r>
      <w:r>
        <w:rPr>
          <w:sz w:val="20"/>
        </w:rPr>
        <w:t xml:space="preserve">lodgments, but </w:t>
      </w:r>
      <w:r w:rsidRPr="00231626">
        <w:rPr>
          <w:sz w:val="20"/>
        </w:rPr>
        <w:t>preceding ‘pre-lodge’ of the IITR (validation of inputs) and finally, lodgment of the IITR.</w:t>
      </w:r>
    </w:p>
    <w:p w14:paraId="2C370A65" w14:textId="6F33DFAB" w:rsidR="00643E2A" w:rsidRPr="00BB39A2" w:rsidRDefault="001A70AA" w:rsidP="00643E2A">
      <w:pPr>
        <w:pStyle w:val="Bullet2"/>
        <w:numPr>
          <w:ilvl w:val="0"/>
          <w:numId w:val="0"/>
        </w:numPr>
        <w:tabs>
          <w:tab w:val="left" w:pos="8505"/>
        </w:tabs>
        <w:jc w:val="center"/>
        <w:rPr>
          <w:sz w:val="20"/>
          <w:szCs w:val="20"/>
        </w:rPr>
      </w:pPr>
      <w:r>
        <w:object w:dxaOrig="10808" w:dyaOrig="19199" w14:anchorId="56969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pt;height:529.2pt" o:ole="">
            <v:imagedata r:id="rId29" o:title=""/>
          </v:shape>
          <o:OLEObject Type="Embed" ProgID="Visio.Drawing.11" ShapeID="_x0000_i1025" DrawAspect="Content" ObjectID="_1498998882" r:id="rId30"/>
        </w:object>
      </w:r>
    </w:p>
    <w:p w14:paraId="0C9AEC5F" w14:textId="77777777" w:rsidR="005E36B7" w:rsidRDefault="005E36B7" w:rsidP="005E36B7">
      <w:pPr>
        <w:pStyle w:val="Caption"/>
        <w:jc w:val="center"/>
      </w:pPr>
      <w:bookmarkStart w:id="90" w:name="_Toc424653472"/>
      <w:r>
        <w:t xml:space="preserve">Figure </w:t>
      </w:r>
      <w:fldSimple w:instr=" SEQ Figure \* ARABIC ">
        <w:r w:rsidR="0070501F">
          <w:rPr>
            <w:noProof/>
          </w:rPr>
          <w:t>1</w:t>
        </w:r>
      </w:fldSimple>
      <w:r>
        <w:t xml:space="preserve">: SBR interactions and </w:t>
      </w:r>
      <w:r w:rsidR="002D47D3">
        <w:t xml:space="preserve">IITR </w:t>
      </w:r>
      <w:r>
        <w:t>lodgment business process</w:t>
      </w:r>
      <w:bookmarkEnd w:id="90"/>
    </w:p>
    <w:p w14:paraId="0C9AEC60" w14:textId="77777777" w:rsidR="00F213FB" w:rsidRDefault="00BB7D60" w:rsidP="0059230D">
      <w:pPr>
        <w:pStyle w:val="Bullet2"/>
        <w:numPr>
          <w:ilvl w:val="0"/>
          <w:numId w:val="0"/>
        </w:numPr>
        <w:rPr>
          <w:rStyle w:val="BodyTextChar1"/>
          <w:sz w:val="20"/>
          <w:szCs w:val="20"/>
        </w:rPr>
      </w:pPr>
      <w:r>
        <w:rPr>
          <w:sz w:val="20"/>
        </w:rPr>
        <w:lastRenderedPageBreak/>
        <w:t>Refer to</w:t>
      </w:r>
      <w:r w:rsidRPr="00231626">
        <w:rPr>
          <w:sz w:val="20"/>
        </w:rPr>
        <w:t xml:space="preserve"> the</w:t>
      </w:r>
      <w:r>
        <w:rPr>
          <w:sz w:val="20"/>
        </w:rPr>
        <w:t xml:space="preserve"> IT Lodgment Status Business Implementation Guide and the</w:t>
      </w:r>
      <w:r w:rsidRPr="00231626">
        <w:rPr>
          <w:sz w:val="20"/>
        </w:rPr>
        <w:t xml:space="preserve"> IITR Business Implementation Guide for the complete</w:t>
      </w:r>
      <w:r w:rsidR="00722FFB">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r w:rsidRPr="00BB7D60">
        <w:rPr>
          <w:i/>
          <w:sz w:val="20"/>
        </w:rPr>
        <w:t>ITLDGSTS.list</w:t>
      </w:r>
      <w:r>
        <w:rPr>
          <w:sz w:val="20"/>
        </w:rPr>
        <w:t>,</w:t>
      </w:r>
      <w:r w:rsidRPr="00231626">
        <w:rPr>
          <w:sz w:val="20"/>
        </w:rPr>
        <w:t xml:space="preserve"> </w:t>
      </w:r>
      <w:r w:rsidRPr="00425A49">
        <w:rPr>
          <w:i/>
          <w:sz w:val="20"/>
        </w:rPr>
        <w:t>IITR.Prelodge</w:t>
      </w:r>
      <w:r w:rsidRPr="00231626">
        <w:rPr>
          <w:sz w:val="20"/>
        </w:rPr>
        <w:t xml:space="preserve"> and </w:t>
      </w:r>
      <w:r w:rsidRPr="00425A49">
        <w:rPr>
          <w:i/>
          <w:sz w:val="20"/>
        </w:rPr>
        <w:t>IITR.Lodge</w:t>
      </w:r>
      <w:r w:rsidRPr="00231626">
        <w:rPr>
          <w:sz w:val="20"/>
        </w:rPr>
        <w:t>.</w:t>
      </w:r>
    </w:p>
    <w:p w14:paraId="3E452965" w14:textId="1E527BF3" w:rsidR="00F9707A" w:rsidRDefault="00553C00" w:rsidP="0059230D">
      <w:pPr>
        <w:pStyle w:val="Bullet2"/>
        <w:numPr>
          <w:ilvl w:val="0"/>
          <w:numId w:val="0"/>
        </w:numPr>
        <w:rPr>
          <w:rStyle w:val="BodyTextChar1"/>
          <w:sz w:val="20"/>
          <w:szCs w:val="20"/>
        </w:rPr>
      </w:pPr>
      <w:r w:rsidRPr="001829E9">
        <w:rPr>
          <w:rStyle w:val="BodyTextChar1"/>
          <w:sz w:val="20"/>
          <w:szCs w:val="20"/>
        </w:rPr>
        <w:t xml:space="preserve">The </w:t>
      </w:r>
      <w:r w:rsidR="00BB7D60">
        <w:rPr>
          <w:rStyle w:val="BodyTextChar1"/>
          <w:sz w:val="20"/>
          <w:szCs w:val="20"/>
        </w:rPr>
        <w:t>p</w:t>
      </w:r>
      <w:r w:rsidRPr="001829E9">
        <w:rPr>
          <w:rStyle w:val="BodyTextChar1"/>
          <w:sz w:val="20"/>
          <w:szCs w:val="20"/>
        </w:rPr>
        <w:t>re</w:t>
      </w:r>
      <w:r>
        <w:rPr>
          <w:rStyle w:val="BodyTextChar1"/>
          <w:sz w:val="20"/>
          <w:szCs w:val="20"/>
        </w:rPr>
        <w:t>-</w:t>
      </w:r>
      <w:r w:rsidRPr="001829E9">
        <w:rPr>
          <w:rStyle w:val="BodyTextChar1"/>
          <w:sz w:val="20"/>
          <w:szCs w:val="20"/>
        </w:rPr>
        <w:t>fill interaction is designed to be a part of the usual business process for lodging an IITR.  It is not a compulsory interaction for lodgment</w:t>
      </w:r>
      <w:r>
        <w:rPr>
          <w:rStyle w:val="BodyTextChar1"/>
          <w:sz w:val="20"/>
          <w:szCs w:val="20"/>
        </w:rPr>
        <w:t xml:space="preserve">, but </w:t>
      </w:r>
      <w:r w:rsidRPr="001829E9">
        <w:rPr>
          <w:rStyle w:val="BodyTextChar1"/>
          <w:sz w:val="20"/>
          <w:szCs w:val="20"/>
        </w:rPr>
        <w:t xml:space="preserve">it </w:t>
      </w:r>
      <w:r w:rsidR="0059230D">
        <w:rPr>
          <w:rStyle w:val="BodyTextChar1"/>
          <w:sz w:val="20"/>
          <w:szCs w:val="20"/>
        </w:rPr>
        <w:t>can</w:t>
      </w:r>
      <w:r w:rsidR="0059230D" w:rsidRPr="001829E9">
        <w:rPr>
          <w:rStyle w:val="BodyTextChar1"/>
          <w:sz w:val="20"/>
          <w:szCs w:val="20"/>
        </w:rPr>
        <w:t xml:space="preserve"> </w:t>
      </w:r>
      <w:r w:rsidRPr="001829E9">
        <w:rPr>
          <w:rStyle w:val="BodyTextChar1"/>
          <w:sz w:val="20"/>
          <w:szCs w:val="20"/>
        </w:rPr>
        <w:t>provide a more precise, easier and timesaving lo</w:t>
      </w:r>
      <w:r w:rsidR="0096268A">
        <w:rPr>
          <w:rStyle w:val="BodyTextChar1"/>
          <w:sz w:val="20"/>
          <w:szCs w:val="20"/>
        </w:rPr>
        <w:t xml:space="preserve">dgment process for a </w:t>
      </w:r>
      <w:r w:rsidR="00265004">
        <w:rPr>
          <w:rStyle w:val="BodyTextChar1"/>
          <w:sz w:val="20"/>
          <w:szCs w:val="20"/>
        </w:rPr>
        <w:t>tax a</w:t>
      </w:r>
      <w:r w:rsidR="00265004" w:rsidRPr="00116A06">
        <w:rPr>
          <w:rStyle w:val="BodyTextChar1"/>
          <w:sz w:val="20"/>
          <w:szCs w:val="20"/>
        </w:rPr>
        <w:t>gent</w:t>
      </w:r>
      <w:r w:rsidR="00116A06" w:rsidRPr="00116A06">
        <w:rPr>
          <w:rStyle w:val="BodyTextChar1"/>
          <w:sz w:val="20"/>
          <w:szCs w:val="20"/>
        </w:rPr>
        <w:t>.</w:t>
      </w:r>
      <w:r w:rsidR="00E77624">
        <w:rPr>
          <w:rStyle w:val="BodyTextChar1"/>
          <w:sz w:val="20"/>
          <w:szCs w:val="20"/>
        </w:rPr>
        <w:t xml:space="preserve"> </w:t>
      </w:r>
      <w:r w:rsidR="003C2D8C">
        <w:rPr>
          <w:rStyle w:val="BodyTextChar1"/>
          <w:sz w:val="20"/>
          <w:szCs w:val="20"/>
        </w:rPr>
        <w:t xml:space="preserve"> </w:t>
      </w:r>
      <w:r w:rsidRPr="001829E9">
        <w:rPr>
          <w:rStyle w:val="BodyTextChar1"/>
          <w:sz w:val="20"/>
          <w:szCs w:val="20"/>
        </w:rPr>
        <w:t xml:space="preserve">The </w:t>
      </w:r>
      <w:r w:rsidR="00BB7D60">
        <w:rPr>
          <w:rStyle w:val="BodyTextChar1"/>
          <w:sz w:val="20"/>
          <w:szCs w:val="20"/>
        </w:rPr>
        <w:t>p</w:t>
      </w:r>
      <w:r w:rsidR="00591D75" w:rsidRPr="009E208C">
        <w:rPr>
          <w:rStyle w:val="BodyTextChar1"/>
          <w:sz w:val="20"/>
          <w:szCs w:val="20"/>
        </w:rPr>
        <w:t xml:space="preserve">re-fill </w:t>
      </w:r>
      <w:r w:rsidR="00BB7D60">
        <w:rPr>
          <w:rStyle w:val="BodyTextChar1"/>
          <w:sz w:val="20"/>
          <w:szCs w:val="20"/>
        </w:rPr>
        <w:t>interaction</w:t>
      </w:r>
      <w:r w:rsidR="00BB7D60" w:rsidRPr="009E208C">
        <w:rPr>
          <w:rStyle w:val="BodyTextChar1"/>
          <w:sz w:val="20"/>
          <w:szCs w:val="20"/>
        </w:rPr>
        <w:t xml:space="preserve"> </w:t>
      </w:r>
      <w:r w:rsidRPr="001829E9">
        <w:rPr>
          <w:rStyle w:val="BodyTextChar1"/>
          <w:sz w:val="20"/>
          <w:szCs w:val="20"/>
        </w:rPr>
        <w:t>could also be used for multiple clients in a batch transaction or one client in a batch for multiple years.</w:t>
      </w:r>
    </w:p>
    <w:p w14:paraId="0C9AEC62" w14:textId="77777777" w:rsidR="00425A49" w:rsidRDefault="00425A49" w:rsidP="007A0DFE">
      <w:pPr>
        <w:pStyle w:val="Head2"/>
      </w:pPr>
      <w:bookmarkStart w:id="91" w:name="_Toc409794818"/>
      <w:bookmarkStart w:id="92" w:name="_Toc424653426"/>
      <w:bookmarkStart w:id="93" w:name="_Toc410142393"/>
      <w:r>
        <w:t>Interactions</w:t>
      </w:r>
      <w:bookmarkEnd w:id="91"/>
      <w:bookmarkEnd w:id="92"/>
    </w:p>
    <w:bookmarkEnd w:id="93"/>
    <w:p w14:paraId="0C9AEC63" w14:textId="77777777" w:rsidR="00553C00" w:rsidRDefault="00553C00" w:rsidP="0059230D">
      <w:pPr>
        <w:pStyle w:val="Bullet2"/>
        <w:numPr>
          <w:ilvl w:val="0"/>
          <w:numId w:val="0"/>
        </w:numPr>
        <w:rPr>
          <w:rStyle w:val="BodyTextChar1"/>
          <w:sz w:val="20"/>
          <w:szCs w:val="20"/>
        </w:rPr>
      </w:pPr>
      <w:r w:rsidRPr="009E208C">
        <w:rPr>
          <w:rStyle w:val="BodyTextChar1"/>
          <w:sz w:val="20"/>
          <w:szCs w:val="20"/>
        </w:rPr>
        <w:t xml:space="preserve">The </w:t>
      </w:r>
      <w:r w:rsidR="00553BD2">
        <w:rPr>
          <w:rStyle w:val="BodyTextChar1"/>
          <w:sz w:val="20"/>
          <w:szCs w:val="20"/>
        </w:rPr>
        <w:t xml:space="preserve">IITR lodgment </w:t>
      </w:r>
      <w:r w:rsidR="00F91AE4">
        <w:rPr>
          <w:rStyle w:val="BodyTextChar1"/>
          <w:sz w:val="20"/>
          <w:szCs w:val="20"/>
        </w:rPr>
        <w:t>process could</w:t>
      </w:r>
      <w:r w:rsidRPr="009E208C">
        <w:rPr>
          <w:rStyle w:val="BodyTextChar1"/>
          <w:sz w:val="20"/>
          <w:szCs w:val="20"/>
        </w:rPr>
        <w:t xml:space="preserve"> consist of the following </w:t>
      </w:r>
      <w:r w:rsidR="00597791">
        <w:rPr>
          <w:rStyle w:val="BodyTextChar1"/>
          <w:sz w:val="20"/>
          <w:szCs w:val="20"/>
        </w:rPr>
        <w:t>i</w:t>
      </w:r>
      <w:r w:rsidRPr="009E208C">
        <w:rPr>
          <w:rStyle w:val="BodyTextChar1"/>
          <w:sz w:val="20"/>
          <w:szCs w:val="20"/>
        </w:rPr>
        <w:t>nteractions:</w:t>
      </w: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F91AE4" w14:paraId="0C9AEC6A" w14:textId="77777777" w:rsidTr="00BB7D60">
        <w:tc>
          <w:tcPr>
            <w:tcW w:w="1730" w:type="dxa"/>
            <w:shd w:val="clear" w:color="auto" w:fill="C6D9F1" w:themeFill="text2" w:themeFillTint="33"/>
          </w:tcPr>
          <w:p w14:paraId="0C9AEC64" w14:textId="77777777" w:rsidR="00F91AE4" w:rsidRPr="00DF73F5" w:rsidRDefault="00F91AE4" w:rsidP="00936310">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0C9AEC65"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0C9AEC66" w14:textId="77777777" w:rsidR="00F91AE4" w:rsidRPr="00DF73F5" w:rsidRDefault="003B1F33" w:rsidP="00553C00">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0C9AEC67"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0C9AEC68"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0C9AEC69" w14:textId="77777777" w:rsidR="00F91AE4" w:rsidRPr="00DF73F5" w:rsidRDefault="00F91AE4" w:rsidP="00553C00">
            <w:pPr>
              <w:pStyle w:val="Bullet2"/>
              <w:numPr>
                <w:ilvl w:val="0"/>
                <w:numId w:val="0"/>
              </w:numPr>
              <w:jc w:val="both"/>
              <w:rPr>
                <w:rStyle w:val="BodyTextChar1"/>
                <w:b/>
                <w:sz w:val="20"/>
                <w:szCs w:val="20"/>
              </w:rPr>
            </w:pPr>
            <w:r>
              <w:rPr>
                <w:rStyle w:val="BodyTextChar1"/>
                <w:b/>
                <w:sz w:val="20"/>
                <w:szCs w:val="20"/>
              </w:rPr>
              <w:t>Optional</w:t>
            </w:r>
          </w:p>
        </w:tc>
      </w:tr>
      <w:tr w:rsidR="00E01F56" w14:paraId="2B970C3A" w14:textId="77777777" w:rsidTr="00BB7D60">
        <w:tc>
          <w:tcPr>
            <w:tcW w:w="1730" w:type="dxa"/>
          </w:tcPr>
          <w:p w14:paraId="64106520" w14:textId="77777777" w:rsidR="00E01F56" w:rsidRDefault="00E01F56" w:rsidP="00972527">
            <w:pPr>
              <w:pStyle w:val="Bullet2"/>
              <w:numPr>
                <w:ilvl w:val="0"/>
                <w:numId w:val="0"/>
              </w:numPr>
              <w:rPr>
                <w:rFonts w:cs="Arial"/>
                <w:bCs/>
                <w:color w:val="000000"/>
                <w:sz w:val="20"/>
                <w:szCs w:val="22"/>
              </w:rPr>
            </w:pPr>
            <w:r>
              <w:rPr>
                <w:rFonts w:cs="Arial"/>
                <w:bCs/>
                <w:color w:val="000000"/>
                <w:sz w:val="20"/>
                <w:szCs w:val="22"/>
              </w:rPr>
              <w:t xml:space="preserve">ITLDGSTS </w:t>
            </w:r>
          </w:p>
          <w:p w14:paraId="55F92518" w14:textId="6404799A" w:rsidR="00E01F56" w:rsidRPr="0025742F" w:rsidRDefault="00E01F56" w:rsidP="00553C00">
            <w:pPr>
              <w:pStyle w:val="Bullet2"/>
              <w:numPr>
                <w:ilvl w:val="0"/>
                <w:numId w:val="0"/>
              </w:numPr>
              <w:rPr>
                <w:sz w:val="20"/>
                <w:szCs w:val="20"/>
              </w:rPr>
            </w:pPr>
            <w:r>
              <w:rPr>
                <w:rFonts w:cs="Arial"/>
                <w:bCs/>
                <w:color w:val="000000"/>
                <w:sz w:val="20"/>
                <w:szCs w:val="22"/>
              </w:rPr>
              <w:t>(IT Lodgment Status)</w:t>
            </w:r>
          </w:p>
        </w:tc>
        <w:tc>
          <w:tcPr>
            <w:tcW w:w="2268" w:type="dxa"/>
          </w:tcPr>
          <w:p w14:paraId="5210EC53" w14:textId="1ABA0840" w:rsidR="00E01F56" w:rsidRPr="00DF73F5" w:rsidRDefault="00E01F56" w:rsidP="00553C00">
            <w:pPr>
              <w:pStyle w:val="Bullet2"/>
              <w:numPr>
                <w:ilvl w:val="0"/>
                <w:numId w:val="0"/>
              </w:numPr>
              <w:rPr>
                <w:rStyle w:val="BodyTextChar1"/>
                <w:i/>
                <w:sz w:val="20"/>
                <w:szCs w:val="20"/>
              </w:rPr>
            </w:pPr>
            <w:r w:rsidRPr="00936310">
              <w:rPr>
                <w:rFonts w:cs="Arial"/>
                <w:i/>
                <w:color w:val="000000"/>
                <w:sz w:val="20"/>
                <w:szCs w:val="22"/>
              </w:rPr>
              <w:t>ITLDGSTS.list</w:t>
            </w:r>
          </w:p>
        </w:tc>
        <w:tc>
          <w:tcPr>
            <w:tcW w:w="2268" w:type="dxa"/>
          </w:tcPr>
          <w:p w14:paraId="6E47077D" w14:textId="2C557856" w:rsidR="00E01F56" w:rsidRDefault="00DC5074" w:rsidP="007E626B">
            <w:pPr>
              <w:pStyle w:val="Bullet2"/>
              <w:numPr>
                <w:ilvl w:val="0"/>
                <w:numId w:val="0"/>
              </w:numPr>
              <w:rPr>
                <w:rStyle w:val="BodyTextChar1"/>
                <w:sz w:val="20"/>
                <w:szCs w:val="20"/>
              </w:rPr>
            </w:pPr>
            <w:r>
              <w:rPr>
                <w:rFonts w:cs="Arial"/>
                <w:bCs/>
                <w:color w:val="000000"/>
                <w:sz w:val="20"/>
                <w:szCs w:val="22"/>
              </w:rPr>
              <w:t>S</w:t>
            </w:r>
            <w:r w:rsidR="00E01F56" w:rsidRPr="004D5C90">
              <w:rPr>
                <w:rFonts w:cs="Arial"/>
                <w:bCs/>
                <w:color w:val="000000"/>
                <w:sz w:val="20"/>
                <w:szCs w:val="22"/>
              </w:rPr>
              <w:t xml:space="preserve">ee the </w:t>
            </w:r>
            <w:r w:rsidR="00E01F56">
              <w:rPr>
                <w:rFonts w:cs="Arial"/>
                <w:bCs/>
                <w:color w:val="000000"/>
                <w:sz w:val="20"/>
                <w:szCs w:val="22"/>
              </w:rPr>
              <w:t xml:space="preserve">Income Tax Lodgment Status </w:t>
            </w:r>
            <w:r w:rsidR="00E01F56" w:rsidRPr="004D5C90">
              <w:rPr>
                <w:rFonts w:cs="Arial"/>
                <w:bCs/>
                <w:color w:val="000000"/>
                <w:sz w:val="20"/>
                <w:szCs w:val="22"/>
              </w:rPr>
              <w:t>Business Implementation Guide for further information</w:t>
            </w:r>
          </w:p>
        </w:tc>
        <w:tc>
          <w:tcPr>
            <w:tcW w:w="992" w:type="dxa"/>
          </w:tcPr>
          <w:p w14:paraId="35F7305C" w14:textId="10B3D306"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67070D44" w14:textId="5DB356FC"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1494CD5C" w14:textId="441CD82A"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72" w14:textId="77777777" w:rsidTr="00BB7D60">
        <w:tc>
          <w:tcPr>
            <w:tcW w:w="1730" w:type="dxa"/>
            <w:vMerge w:val="restart"/>
          </w:tcPr>
          <w:p w14:paraId="0C9AEC6B" w14:textId="77777777" w:rsidR="00E01F56" w:rsidRPr="00A876F5" w:rsidRDefault="00E01F56" w:rsidP="00553C00">
            <w:pPr>
              <w:pStyle w:val="Bullet2"/>
              <w:numPr>
                <w:ilvl w:val="0"/>
                <w:numId w:val="0"/>
              </w:numPr>
              <w:rPr>
                <w:b/>
                <w:sz w:val="20"/>
                <w:szCs w:val="20"/>
              </w:rPr>
            </w:pPr>
            <w:r w:rsidRPr="00A876F5">
              <w:rPr>
                <w:b/>
                <w:sz w:val="20"/>
                <w:szCs w:val="20"/>
              </w:rPr>
              <w:t>IITR</w:t>
            </w:r>
          </w:p>
        </w:tc>
        <w:tc>
          <w:tcPr>
            <w:tcW w:w="2268" w:type="dxa"/>
          </w:tcPr>
          <w:p w14:paraId="0C9AEC6C" w14:textId="77777777" w:rsidR="00E01F56" w:rsidRDefault="00E01F56" w:rsidP="00553C00">
            <w:pPr>
              <w:pStyle w:val="Bullet2"/>
              <w:numPr>
                <w:ilvl w:val="0"/>
                <w:numId w:val="0"/>
              </w:numPr>
              <w:rPr>
                <w:rStyle w:val="BodyTextChar1"/>
                <w:i/>
                <w:sz w:val="20"/>
                <w:szCs w:val="20"/>
              </w:rPr>
            </w:pPr>
            <w:r w:rsidRPr="00DF73F5">
              <w:rPr>
                <w:rStyle w:val="BodyTextChar1"/>
                <w:i/>
                <w:sz w:val="20"/>
                <w:szCs w:val="20"/>
              </w:rPr>
              <w:t>IITR.</w:t>
            </w:r>
            <w:r>
              <w:rPr>
                <w:rStyle w:val="BodyTextChar1"/>
                <w:i/>
                <w:sz w:val="20"/>
                <w:szCs w:val="20"/>
              </w:rPr>
              <w:t>Prefill</w:t>
            </w:r>
          </w:p>
          <w:p w14:paraId="0C9AEC6D" w14:textId="77777777" w:rsidR="00E01F56" w:rsidRPr="00F91AE4" w:rsidRDefault="00E01F56" w:rsidP="00553C00">
            <w:pPr>
              <w:pStyle w:val="Bullet2"/>
              <w:numPr>
                <w:ilvl w:val="0"/>
                <w:numId w:val="0"/>
              </w:numPr>
              <w:rPr>
                <w:rStyle w:val="BodyTextChar1"/>
                <w:sz w:val="20"/>
                <w:szCs w:val="20"/>
              </w:rPr>
            </w:pPr>
            <w:r w:rsidRPr="00F91AE4">
              <w:rPr>
                <w:rStyle w:val="BodyTextChar1"/>
                <w:sz w:val="20"/>
                <w:szCs w:val="20"/>
              </w:rPr>
              <w:t>(covered in this document)</w:t>
            </w:r>
          </w:p>
        </w:tc>
        <w:tc>
          <w:tcPr>
            <w:tcW w:w="2268" w:type="dxa"/>
          </w:tcPr>
          <w:p w14:paraId="0C9AEC6E" w14:textId="77777777" w:rsidR="00E01F56" w:rsidRPr="0025742F" w:rsidRDefault="00E01F56" w:rsidP="007E626B">
            <w:pPr>
              <w:pStyle w:val="Bullet2"/>
              <w:numPr>
                <w:ilvl w:val="0"/>
                <w:numId w:val="0"/>
              </w:numPr>
              <w:rPr>
                <w:rStyle w:val="BodyTextChar1"/>
                <w:sz w:val="20"/>
                <w:szCs w:val="20"/>
              </w:rPr>
            </w:pPr>
            <w:r>
              <w:rPr>
                <w:rStyle w:val="BodyTextChar1"/>
                <w:sz w:val="20"/>
                <w:szCs w:val="20"/>
              </w:rPr>
              <w:t>Request taxpayer data held by ATO, mainly provided by third party information providers</w:t>
            </w:r>
          </w:p>
        </w:tc>
        <w:tc>
          <w:tcPr>
            <w:tcW w:w="992" w:type="dxa"/>
          </w:tcPr>
          <w:p w14:paraId="0C9AEC6F"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992" w:type="dxa"/>
          </w:tcPr>
          <w:p w14:paraId="0C9AEC70"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1276" w:type="dxa"/>
          </w:tcPr>
          <w:p w14:paraId="0C9AEC71" w14:textId="77777777" w:rsidR="00E01F56" w:rsidRPr="0025742F"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7A" w14:textId="77777777" w:rsidTr="00BB7D60">
        <w:tc>
          <w:tcPr>
            <w:tcW w:w="1730" w:type="dxa"/>
            <w:vMerge/>
          </w:tcPr>
          <w:p w14:paraId="0C9AEC73" w14:textId="77777777" w:rsidR="00E01F56" w:rsidRPr="0025742F" w:rsidRDefault="00E01F56" w:rsidP="00553C00">
            <w:pPr>
              <w:pStyle w:val="Bullet2"/>
              <w:numPr>
                <w:ilvl w:val="0"/>
                <w:numId w:val="0"/>
              </w:numPr>
              <w:rPr>
                <w:sz w:val="20"/>
                <w:szCs w:val="20"/>
              </w:rPr>
            </w:pPr>
          </w:p>
        </w:tc>
        <w:tc>
          <w:tcPr>
            <w:tcW w:w="2268" w:type="dxa"/>
          </w:tcPr>
          <w:p w14:paraId="0C9AEC74" w14:textId="77777777"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IITR.Prelodge</w:t>
            </w:r>
          </w:p>
          <w:p w14:paraId="0C9AEC75" w14:textId="77777777" w:rsidR="00E01F56" w:rsidRPr="004D5C90" w:rsidRDefault="00E01F56" w:rsidP="00553C00">
            <w:pPr>
              <w:pStyle w:val="Bullet2"/>
              <w:numPr>
                <w:ilvl w:val="0"/>
                <w:numId w:val="0"/>
              </w:numPr>
              <w:rPr>
                <w:rStyle w:val="BodyTextChar1"/>
                <w:sz w:val="20"/>
                <w:szCs w:val="20"/>
              </w:rPr>
            </w:pPr>
          </w:p>
        </w:tc>
        <w:tc>
          <w:tcPr>
            <w:tcW w:w="2268" w:type="dxa"/>
          </w:tcPr>
          <w:p w14:paraId="0C9AEC76" w14:textId="32B2A043"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77"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0C9AEC78"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0C9AEC79" w14:textId="77777777"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0C9AEC82" w14:textId="77777777" w:rsidTr="00BB7D60">
        <w:tc>
          <w:tcPr>
            <w:tcW w:w="1730" w:type="dxa"/>
            <w:vMerge/>
          </w:tcPr>
          <w:p w14:paraId="0C9AEC7B" w14:textId="77777777" w:rsidR="00E01F56" w:rsidRPr="007D18E1" w:rsidRDefault="00E01F56" w:rsidP="00553C00">
            <w:pPr>
              <w:pStyle w:val="Bullet2"/>
              <w:numPr>
                <w:ilvl w:val="0"/>
                <w:numId w:val="0"/>
              </w:numPr>
              <w:rPr>
                <w:rFonts w:cs="Arial"/>
                <w:bCs/>
                <w:i/>
                <w:color w:val="000000"/>
                <w:sz w:val="20"/>
                <w:szCs w:val="22"/>
              </w:rPr>
            </w:pPr>
          </w:p>
        </w:tc>
        <w:tc>
          <w:tcPr>
            <w:tcW w:w="2268" w:type="dxa"/>
          </w:tcPr>
          <w:p w14:paraId="0C9AEC7C" w14:textId="77777777" w:rsidR="00E01F56" w:rsidRDefault="00E01F56" w:rsidP="00553C00">
            <w:pPr>
              <w:pStyle w:val="Bullet2"/>
              <w:numPr>
                <w:ilvl w:val="0"/>
                <w:numId w:val="0"/>
              </w:numPr>
              <w:rPr>
                <w:rFonts w:cs="Arial"/>
                <w:bCs/>
                <w:i/>
                <w:color w:val="000000"/>
                <w:sz w:val="20"/>
                <w:szCs w:val="22"/>
              </w:rPr>
            </w:pPr>
            <w:r w:rsidRPr="007D18E1">
              <w:rPr>
                <w:rFonts w:cs="Arial"/>
                <w:bCs/>
                <w:i/>
                <w:color w:val="000000"/>
                <w:sz w:val="20"/>
                <w:szCs w:val="22"/>
              </w:rPr>
              <w:t>IITR.Lodge</w:t>
            </w:r>
          </w:p>
          <w:p w14:paraId="0C9AEC7D"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0C9AEC7E" w14:textId="67A77E5A"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7F"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992" w:type="dxa"/>
          </w:tcPr>
          <w:p w14:paraId="0C9AEC80"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0C9AEC81" w14:textId="77777777" w:rsidR="00E01F56" w:rsidRDefault="00E01F56" w:rsidP="00553C00">
            <w:pPr>
              <w:pStyle w:val="Bullet2"/>
              <w:numPr>
                <w:ilvl w:val="0"/>
                <w:numId w:val="0"/>
              </w:numPr>
              <w:rPr>
                <w:rStyle w:val="BodyTextChar1"/>
                <w:sz w:val="20"/>
                <w:szCs w:val="20"/>
              </w:rPr>
            </w:pPr>
            <w:r>
              <w:rPr>
                <w:rStyle w:val="BodyTextChar1"/>
                <w:sz w:val="20"/>
                <w:szCs w:val="20"/>
              </w:rPr>
              <w:t>N</w:t>
            </w:r>
          </w:p>
        </w:tc>
      </w:tr>
      <w:tr w:rsidR="00E01F56" w14:paraId="0C9AEC8A" w14:textId="77777777" w:rsidTr="00BB7D60">
        <w:tc>
          <w:tcPr>
            <w:tcW w:w="1730" w:type="dxa"/>
          </w:tcPr>
          <w:p w14:paraId="0C9AEC83" w14:textId="77777777" w:rsidR="00E01F56" w:rsidRPr="00936310" w:rsidRDefault="00E01F56" w:rsidP="00553C00">
            <w:pPr>
              <w:pStyle w:val="Bullet2"/>
              <w:numPr>
                <w:ilvl w:val="0"/>
                <w:numId w:val="0"/>
              </w:numPr>
              <w:rPr>
                <w:rFonts w:cs="Arial"/>
                <w:bCs/>
                <w:color w:val="000000"/>
                <w:sz w:val="20"/>
                <w:szCs w:val="22"/>
              </w:rPr>
            </w:pPr>
            <w:r w:rsidRPr="00936310">
              <w:rPr>
                <w:rFonts w:cs="Arial"/>
                <w:bCs/>
                <w:color w:val="000000"/>
                <w:sz w:val="20"/>
                <w:szCs w:val="22"/>
              </w:rPr>
              <w:t>ELStagFormat</w:t>
            </w:r>
          </w:p>
        </w:tc>
        <w:tc>
          <w:tcPr>
            <w:tcW w:w="2268" w:type="dxa"/>
          </w:tcPr>
          <w:p w14:paraId="0C9AEC84" w14:textId="77777777" w:rsidR="00E01F56" w:rsidRDefault="00E01F56" w:rsidP="00553C00">
            <w:pPr>
              <w:pStyle w:val="Bullet2"/>
              <w:numPr>
                <w:ilvl w:val="0"/>
                <w:numId w:val="0"/>
              </w:numPr>
              <w:rPr>
                <w:rFonts w:cs="Arial"/>
                <w:bCs/>
                <w:i/>
                <w:color w:val="000000"/>
                <w:sz w:val="20"/>
                <w:szCs w:val="22"/>
              </w:rPr>
            </w:pPr>
            <w:r w:rsidRPr="00E64A8D">
              <w:rPr>
                <w:rFonts w:cs="Arial"/>
                <w:bCs/>
                <w:i/>
                <w:color w:val="000000"/>
                <w:sz w:val="20"/>
                <w:szCs w:val="22"/>
              </w:rPr>
              <w:t>ELStagFormat.Lodge</w:t>
            </w:r>
          </w:p>
          <w:p w14:paraId="0C9AEC85"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0C9AEC86" w14:textId="6EBB635A"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0C9AEC87"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N</w:t>
            </w:r>
          </w:p>
        </w:tc>
        <w:tc>
          <w:tcPr>
            <w:tcW w:w="992" w:type="dxa"/>
          </w:tcPr>
          <w:p w14:paraId="0C9AEC88"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0C9AEC89" w14:textId="25DF7792" w:rsidR="00E01F56" w:rsidRDefault="00B8288E" w:rsidP="00553C00">
            <w:pPr>
              <w:pStyle w:val="Bullet2"/>
              <w:numPr>
                <w:ilvl w:val="0"/>
                <w:numId w:val="0"/>
              </w:numPr>
              <w:rPr>
                <w:rStyle w:val="BodyTextChar1"/>
                <w:sz w:val="20"/>
                <w:szCs w:val="20"/>
              </w:rPr>
            </w:pPr>
            <w:r>
              <w:rPr>
                <w:rStyle w:val="BodyTextChar1"/>
                <w:sz w:val="20"/>
                <w:szCs w:val="20"/>
              </w:rPr>
              <w:t>Y</w:t>
            </w:r>
          </w:p>
        </w:tc>
      </w:tr>
    </w:tbl>
    <w:p w14:paraId="09EBC06F" w14:textId="4D2762ED" w:rsidR="00CD6EAF" w:rsidRDefault="00116A06" w:rsidP="00865C4B">
      <w:pPr>
        <w:pStyle w:val="Caption"/>
        <w:jc w:val="center"/>
        <w:rPr>
          <w:rFonts w:cs="Arial"/>
          <w:caps/>
          <w:color w:val="1F497D" w:themeColor="text2"/>
          <w:kern w:val="36"/>
          <w:sz w:val="24"/>
        </w:rPr>
      </w:pPr>
      <w:bookmarkStart w:id="94" w:name="_Toc424653457"/>
      <w:r>
        <w:t xml:space="preserve">Table </w:t>
      </w:r>
      <w:r w:rsidR="009E0A96">
        <w:fldChar w:fldCharType="begin"/>
      </w:r>
      <w:r w:rsidR="009E0A96">
        <w:rPr>
          <w:b w:val="0"/>
          <w:bCs w:val="0"/>
        </w:rPr>
        <w:instrText xml:space="preserve"> SEQ Table \* ARABIC </w:instrText>
      </w:r>
      <w:r w:rsidR="009E0A96">
        <w:fldChar w:fldCharType="separate"/>
      </w:r>
      <w:r w:rsidR="0070501F">
        <w:rPr>
          <w:b w:val="0"/>
          <w:bCs w:val="0"/>
          <w:noProof/>
        </w:rPr>
        <w:t>1</w:t>
      </w:r>
      <w:r w:rsidR="009E0A96">
        <w:rPr>
          <w:noProof/>
        </w:rPr>
        <w:fldChar w:fldCharType="end"/>
      </w:r>
      <w:r>
        <w:t xml:space="preserve">: </w:t>
      </w:r>
      <w:r w:rsidR="00481E84">
        <w:t>Interactions available in IITR lodgment process</w:t>
      </w:r>
      <w:bookmarkStart w:id="95" w:name="_Toc409794819"/>
      <w:bookmarkEnd w:id="94"/>
    </w:p>
    <w:p w14:paraId="0C9AEC94" w14:textId="413ADAE1" w:rsidR="00425A49" w:rsidRDefault="00425A49" w:rsidP="007A0DFE">
      <w:pPr>
        <w:pStyle w:val="Head2"/>
      </w:pPr>
      <w:bookmarkStart w:id="96" w:name="_Toc424653427"/>
      <w:r>
        <w:t>Channels</w:t>
      </w:r>
      <w:bookmarkEnd w:id="95"/>
      <w:bookmarkEnd w:id="96"/>
    </w:p>
    <w:p w14:paraId="0C9AEC95" w14:textId="77777777" w:rsidR="00425A49" w:rsidRDefault="00425A49" w:rsidP="00F571D1">
      <w:pPr>
        <w:pStyle w:val="Bullet2"/>
        <w:numPr>
          <w:ilvl w:val="0"/>
          <w:numId w:val="0"/>
        </w:numPr>
        <w:rPr>
          <w:rStyle w:val="BodyTextChar1"/>
          <w:sz w:val="20"/>
          <w:szCs w:val="20"/>
        </w:rPr>
      </w:pPr>
      <w:r w:rsidRPr="00C967BE">
        <w:rPr>
          <w:rStyle w:val="BodyTextChar1"/>
          <w:sz w:val="20"/>
          <w:szCs w:val="20"/>
        </w:rPr>
        <w:t xml:space="preserve">The </w:t>
      </w:r>
      <w:r w:rsidR="006B1A23">
        <w:rPr>
          <w:rStyle w:val="BodyTextChar1"/>
          <w:sz w:val="20"/>
          <w:szCs w:val="20"/>
        </w:rPr>
        <w:t>IITR lodgment process</w:t>
      </w:r>
      <w:r w:rsidR="00765B2B">
        <w:rPr>
          <w:rStyle w:val="BodyTextChar1"/>
          <w:sz w:val="20"/>
          <w:szCs w:val="20"/>
        </w:rPr>
        <w:t xml:space="preserve"> </w:t>
      </w:r>
      <w:r w:rsidRPr="00C967BE">
        <w:rPr>
          <w:rStyle w:val="BodyTextChar1"/>
          <w:sz w:val="20"/>
          <w:szCs w:val="20"/>
        </w:rPr>
        <w:t>interaction</w:t>
      </w:r>
      <w:r w:rsidR="006B1A23">
        <w:rPr>
          <w:rStyle w:val="BodyTextChar1"/>
          <w:sz w:val="20"/>
          <w:szCs w:val="20"/>
        </w:rPr>
        <w:t>s</w:t>
      </w:r>
      <w:r w:rsidRPr="00C967BE">
        <w:rPr>
          <w:rStyle w:val="BodyTextChar1"/>
          <w:sz w:val="20"/>
          <w:szCs w:val="20"/>
        </w:rPr>
        <w:t xml:space="preserve"> </w:t>
      </w:r>
      <w:r w:rsidR="006B1A23">
        <w:rPr>
          <w:rStyle w:val="BodyTextChar1"/>
          <w:sz w:val="20"/>
          <w:szCs w:val="20"/>
        </w:rPr>
        <w:t>are</w:t>
      </w:r>
      <w:r w:rsidR="005107CE" w:rsidRPr="00C967BE">
        <w:rPr>
          <w:rStyle w:val="BodyTextChar1"/>
          <w:sz w:val="20"/>
          <w:szCs w:val="20"/>
        </w:rPr>
        <w:t xml:space="preserve"> </w:t>
      </w:r>
      <w:r w:rsidRPr="00C967BE">
        <w:rPr>
          <w:rStyle w:val="BodyTextChar1"/>
          <w:sz w:val="20"/>
          <w:szCs w:val="20"/>
        </w:rPr>
        <w:t>available in the following channels:</w:t>
      </w:r>
    </w:p>
    <w:p w14:paraId="380F376E" w14:textId="77777777" w:rsidR="00EF6A31" w:rsidRDefault="00EF6A31" w:rsidP="00425A49">
      <w:pPr>
        <w:pStyle w:val="Bullet2"/>
        <w:numPr>
          <w:ilvl w:val="0"/>
          <w:numId w:val="0"/>
        </w:numPr>
        <w:jc w:val="both"/>
        <w:rPr>
          <w:rStyle w:val="BodyTextChar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25A49" w:rsidRPr="0090497B" w14:paraId="0C9AEC9A" w14:textId="77777777" w:rsidTr="0020528C">
        <w:trPr>
          <w:tblHeader/>
        </w:trPr>
        <w:tc>
          <w:tcPr>
            <w:tcW w:w="2943" w:type="dxa"/>
            <w:shd w:val="clear" w:color="auto" w:fill="C6D9F1" w:themeFill="text2" w:themeFillTint="33"/>
          </w:tcPr>
          <w:p w14:paraId="0C9AEC97" w14:textId="77777777" w:rsidR="00425A49" w:rsidRPr="0090497B" w:rsidRDefault="00425A49" w:rsidP="001A6C0F">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14:paraId="0C9AEC98" w14:textId="77777777" w:rsidR="00425A49" w:rsidRPr="0090497B" w:rsidRDefault="00425A49" w:rsidP="001A6C0F">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14:paraId="0C9AEC99" w14:textId="2355AF45" w:rsidR="00425A49" w:rsidRPr="0090497B" w:rsidRDefault="00EB34B5" w:rsidP="001A6C0F">
            <w:pPr>
              <w:pStyle w:val="Maintext"/>
              <w:spacing w:before="40" w:after="40"/>
              <w:rPr>
                <w:rFonts w:cs="Arial"/>
                <w:b/>
                <w:sz w:val="20"/>
                <w:szCs w:val="22"/>
              </w:rPr>
            </w:pPr>
            <w:r>
              <w:rPr>
                <w:rFonts w:cs="Arial"/>
                <w:b/>
                <w:sz w:val="20"/>
                <w:szCs w:val="22"/>
              </w:rPr>
              <w:t xml:space="preserve">SBR </w:t>
            </w:r>
            <w:r w:rsidR="00425A49">
              <w:rPr>
                <w:rFonts w:cs="Arial"/>
                <w:b/>
                <w:sz w:val="20"/>
                <w:szCs w:val="22"/>
              </w:rPr>
              <w:t>ebMS3</w:t>
            </w:r>
          </w:p>
        </w:tc>
      </w:tr>
      <w:tr w:rsidR="00EC07AC" w:rsidRPr="0090497B" w14:paraId="0C9AEC9E" w14:textId="77777777" w:rsidTr="001A6C0F">
        <w:tc>
          <w:tcPr>
            <w:tcW w:w="2943" w:type="dxa"/>
          </w:tcPr>
          <w:p w14:paraId="0C9AEC9B" w14:textId="77777777" w:rsidR="00EC07AC" w:rsidRPr="00765B2B" w:rsidRDefault="00EC07AC" w:rsidP="00425A49">
            <w:pPr>
              <w:spacing w:before="40" w:after="40"/>
              <w:rPr>
                <w:rFonts w:cs="Arial"/>
                <w:bCs/>
                <w:i/>
                <w:color w:val="000000"/>
                <w:sz w:val="20"/>
                <w:szCs w:val="22"/>
              </w:rPr>
            </w:pPr>
            <w:r>
              <w:rPr>
                <w:rFonts w:cs="Arial"/>
                <w:bCs/>
                <w:i/>
                <w:color w:val="000000"/>
                <w:sz w:val="20"/>
                <w:szCs w:val="22"/>
              </w:rPr>
              <w:t>ITLDGSTS.list</w:t>
            </w:r>
          </w:p>
        </w:tc>
        <w:tc>
          <w:tcPr>
            <w:tcW w:w="3402" w:type="dxa"/>
          </w:tcPr>
          <w:p w14:paraId="0C9AEC9C"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9D"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2" w14:textId="77777777" w:rsidTr="001A6C0F">
        <w:tc>
          <w:tcPr>
            <w:tcW w:w="2943" w:type="dxa"/>
          </w:tcPr>
          <w:p w14:paraId="0C9AEC9F" w14:textId="77777777" w:rsidR="00EC07AC" w:rsidRPr="00EF3F2F" w:rsidRDefault="00EC07AC" w:rsidP="00425A49">
            <w:pPr>
              <w:spacing w:before="40" w:after="40"/>
              <w:rPr>
                <w:rFonts w:cs="Arial"/>
                <w:bCs/>
                <w:i/>
                <w:color w:val="000000"/>
                <w:sz w:val="20"/>
                <w:szCs w:val="22"/>
                <w:highlight w:val="yellow"/>
              </w:rPr>
            </w:pPr>
            <w:r w:rsidRPr="00765B2B">
              <w:rPr>
                <w:rFonts w:cs="Arial"/>
                <w:bCs/>
                <w:i/>
                <w:color w:val="000000"/>
                <w:sz w:val="20"/>
                <w:szCs w:val="22"/>
              </w:rPr>
              <w:t>IITR.Prefill</w:t>
            </w:r>
          </w:p>
        </w:tc>
        <w:tc>
          <w:tcPr>
            <w:tcW w:w="3402" w:type="dxa"/>
          </w:tcPr>
          <w:p w14:paraId="0C9AECA0" w14:textId="77777777" w:rsidR="00EC07AC" w:rsidRPr="00765B2B" w:rsidRDefault="00EC07AC" w:rsidP="001A6C0F">
            <w:pPr>
              <w:spacing w:before="40" w:after="40"/>
              <w:rPr>
                <w:rFonts w:cs="Arial"/>
                <w:color w:val="000000"/>
                <w:sz w:val="20"/>
                <w:szCs w:val="22"/>
              </w:rPr>
            </w:pPr>
            <w:r w:rsidRPr="00765B2B">
              <w:rPr>
                <w:rFonts w:cs="Arial"/>
                <w:color w:val="000000"/>
                <w:sz w:val="20"/>
                <w:szCs w:val="22"/>
              </w:rPr>
              <w:t>N</w:t>
            </w:r>
          </w:p>
        </w:tc>
        <w:tc>
          <w:tcPr>
            <w:tcW w:w="2977" w:type="dxa"/>
          </w:tcPr>
          <w:p w14:paraId="0C9AECA1" w14:textId="77777777" w:rsidR="00EC07AC" w:rsidRPr="00EF3F2F" w:rsidRDefault="00EC07AC" w:rsidP="001A6C0F">
            <w:pPr>
              <w:spacing w:before="40" w:after="40"/>
              <w:rPr>
                <w:rFonts w:cs="Arial"/>
                <w:color w:val="000000"/>
                <w:sz w:val="20"/>
                <w:szCs w:val="22"/>
                <w:highlight w:val="yellow"/>
              </w:rPr>
            </w:pPr>
            <w:r w:rsidRPr="00765B2B">
              <w:rPr>
                <w:rFonts w:cs="Arial"/>
                <w:color w:val="000000"/>
                <w:sz w:val="20"/>
                <w:szCs w:val="22"/>
              </w:rPr>
              <w:t>Y</w:t>
            </w:r>
          </w:p>
        </w:tc>
      </w:tr>
      <w:tr w:rsidR="00EC07AC" w:rsidRPr="0090497B" w14:paraId="0C9AECA6" w14:textId="77777777" w:rsidTr="001A6C0F">
        <w:tc>
          <w:tcPr>
            <w:tcW w:w="2943" w:type="dxa"/>
          </w:tcPr>
          <w:p w14:paraId="0C9AECA3" w14:textId="77777777" w:rsidR="00EC07AC" w:rsidRPr="00765B2B" w:rsidRDefault="00EC07AC" w:rsidP="00425A49">
            <w:pPr>
              <w:spacing w:before="40" w:after="40"/>
              <w:rPr>
                <w:rFonts w:cs="Arial"/>
                <w:bCs/>
                <w:i/>
                <w:color w:val="000000"/>
                <w:sz w:val="20"/>
                <w:szCs w:val="22"/>
              </w:rPr>
            </w:pPr>
            <w:r w:rsidRPr="007D18E1">
              <w:rPr>
                <w:rFonts w:cs="Arial"/>
                <w:bCs/>
                <w:i/>
                <w:color w:val="000000"/>
                <w:sz w:val="20"/>
                <w:szCs w:val="22"/>
              </w:rPr>
              <w:t>IITR.Prelodge</w:t>
            </w:r>
          </w:p>
        </w:tc>
        <w:tc>
          <w:tcPr>
            <w:tcW w:w="3402" w:type="dxa"/>
          </w:tcPr>
          <w:p w14:paraId="0C9AECA4"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5"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A" w14:textId="77777777" w:rsidTr="001A6C0F">
        <w:tc>
          <w:tcPr>
            <w:tcW w:w="2943" w:type="dxa"/>
          </w:tcPr>
          <w:p w14:paraId="0C9AECA7" w14:textId="77777777" w:rsidR="00EC07AC" w:rsidRPr="007D18E1" w:rsidRDefault="00EC07AC" w:rsidP="00425A49">
            <w:pPr>
              <w:spacing w:before="40" w:after="40"/>
              <w:rPr>
                <w:rFonts w:cs="Arial"/>
                <w:bCs/>
                <w:i/>
                <w:color w:val="000000"/>
                <w:sz w:val="20"/>
                <w:szCs w:val="22"/>
              </w:rPr>
            </w:pPr>
            <w:r w:rsidRPr="007D18E1">
              <w:rPr>
                <w:rFonts w:cs="Arial"/>
                <w:bCs/>
                <w:i/>
                <w:color w:val="000000"/>
                <w:sz w:val="20"/>
                <w:szCs w:val="22"/>
              </w:rPr>
              <w:t>IITR.Lodge</w:t>
            </w:r>
          </w:p>
        </w:tc>
        <w:tc>
          <w:tcPr>
            <w:tcW w:w="3402" w:type="dxa"/>
          </w:tcPr>
          <w:p w14:paraId="0C9AECA8"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9" w14:textId="77777777" w:rsidR="00EC07AC"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0C9AECAE" w14:textId="77777777" w:rsidTr="001A6C0F">
        <w:tc>
          <w:tcPr>
            <w:tcW w:w="2943" w:type="dxa"/>
          </w:tcPr>
          <w:p w14:paraId="0C9AECAB" w14:textId="77777777" w:rsidR="00EC07AC" w:rsidRPr="007D18E1" w:rsidRDefault="00EC07AC" w:rsidP="00425A49">
            <w:pPr>
              <w:spacing w:before="40" w:after="40"/>
              <w:rPr>
                <w:rFonts w:cs="Arial"/>
                <w:bCs/>
                <w:i/>
                <w:color w:val="000000"/>
                <w:sz w:val="20"/>
                <w:szCs w:val="22"/>
              </w:rPr>
            </w:pPr>
            <w:r w:rsidRPr="00B62EA9">
              <w:rPr>
                <w:rFonts w:cs="Arial"/>
                <w:bCs/>
                <w:i/>
                <w:color w:val="000000"/>
                <w:sz w:val="20"/>
                <w:szCs w:val="22"/>
              </w:rPr>
              <w:lastRenderedPageBreak/>
              <w:t>ELSTagFormat.Lodge</w:t>
            </w:r>
          </w:p>
        </w:tc>
        <w:tc>
          <w:tcPr>
            <w:tcW w:w="3402" w:type="dxa"/>
          </w:tcPr>
          <w:p w14:paraId="0C9AECAC"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0C9AECAD" w14:textId="77777777" w:rsidR="00EC07AC" w:rsidRDefault="00EC07AC" w:rsidP="001A6C0F">
            <w:pPr>
              <w:spacing w:before="40" w:after="40"/>
              <w:rPr>
                <w:rFonts w:cs="Arial"/>
                <w:color w:val="000000"/>
                <w:sz w:val="20"/>
                <w:szCs w:val="22"/>
              </w:rPr>
            </w:pPr>
            <w:r>
              <w:rPr>
                <w:rFonts w:cs="Arial"/>
                <w:color w:val="000000"/>
                <w:sz w:val="20"/>
                <w:szCs w:val="22"/>
              </w:rPr>
              <w:t>Y</w:t>
            </w:r>
          </w:p>
        </w:tc>
      </w:tr>
    </w:tbl>
    <w:p w14:paraId="0C9AECAF" w14:textId="77777777" w:rsidR="00425A49" w:rsidRDefault="00425A49" w:rsidP="00425A49">
      <w:pPr>
        <w:pStyle w:val="Caption"/>
        <w:jc w:val="center"/>
      </w:pPr>
      <w:bookmarkStart w:id="97" w:name="_Toc409794473"/>
      <w:bookmarkStart w:id="98" w:name="_Toc410142419"/>
      <w:bookmarkStart w:id="99" w:name="_Toc424653458"/>
      <w:r>
        <w:t xml:space="preserve">Table </w:t>
      </w:r>
      <w:fldSimple w:instr=" SEQ Table \* ARABIC ">
        <w:r w:rsidR="0070501F">
          <w:rPr>
            <w:noProof/>
          </w:rPr>
          <w:t>2</w:t>
        </w:r>
      </w:fldSimple>
      <w:r>
        <w:t xml:space="preserve">: </w:t>
      </w:r>
      <w:r w:rsidR="006B1A23">
        <w:t>Channel availability of IITR lodgment interactions</w:t>
      </w:r>
      <w:bookmarkEnd w:id="97"/>
      <w:bookmarkEnd w:id="98"/>
      <w:bookmarkEnd w:id="99"/>
    </w:p>
    <w:p w14:paraId="0C9AECC2" w14:textId="05DACBA8" w:rsidR="00271340" w:rsidRPr="001652C7" w:rsidRDefault="00724B1D" w:rsidP="005C0CF0">
      <w:pPr>
        <w:pStyle w:val="Head1"/>
      </w:pPr>
      <w:bookmarkStart w:id="100" w:name="_Toc408234411"/>
      <w:bookmarkStart w:id="101" w:name="_Toc408234602"/>
      <w:bookmarkStart w:id="102" w:name="_Toc408234847"/>
      <w:bookmarkStart w:id="103" w:name="_Toc408307014"/>
      <w:bookmarkStart w:id="104" w:name="_Toc408317155"/>
      <w:bookmarkStart w:id="105" w:name="_Toc408386562"/>
      <w:bookmarkStart w:id="106" w:name="_Toc408573830"/>
      <w:bookmarkStart w:id="107" w:name="_Toc408234413"/>
      <w:bookmarkStart w:id="108" w:name="_Toc408234604"/>
      <w:bookmarkStart w:id="109" w:name="_Toc408234849"/>
      <w:bookmarkStart w:id="110" w:name="_Toc408307016"/>
      <w:bookmarkStart w:id="111" w:name="_Toc408317157"/>
      <w:bookmarkStart w:id="112" w:name="_Toc408386564"/>
      <w:bookmarkStart w:id="113" w:name="_Toc408573832"/>
      <w:bookmarkStart w:id="114" w:name="_Toc408234414"/>
      <w:bookmarkStart w:id="115" w:name="_Toc408234605"/>
      <w:bookmarkStart w:id="116" w:name="_Toc408234850"/>
      <w:bookmarkStart w:id="117" w:name="_Toc408307017"/>
      <w:bookmarkStart w:id="118" w:name="_Toc408317158"/>
      <w:bookmarkStart w:id="119" w:name="_Toc408386565"/>
      <w:bookmarkStart w:id="120" w:name="_Toc408573833"/>
      <w:bookmarkStart w:id="121" w:name="_Toc405989448"/>
      <w:bookmarkStart w:id="122" w:name="_Toc405989496"/>
      <w:bookmarkStart w:id="123" w:name="_Toc405993397"/>
      <w:bookmarkStart w:id="124" w:name="_Toc405995084"/>
      <w:bookmarkStart w:id="125" w:name="_Toc405995229"/>
      <w:bookmarkStart w:id="126" w:name="_Toc405996892"/>
      <w:bookmarkStart w:id="127" w:name="_Toc408234416"/>
      <w:bookmarkStart w:id="128" w:name="_Toc408234607"/>
      <w:bookmarkStart w:id="129" w:name="_Toc408234852"/>
      <w:bookmarkStart w:id="130" w:name="_Toc408307019"/>
      <w:bookmarkStart w:id="131" w:name="_Toc408317160"/>
      <w:bookmarkStart w:id="132" w:name="_Toc408386567"/>
      <w:bookmarkStart w:id="133" w:name="_Toc408573835"/>
      <w:bookmarkStart w:id="134" w:name="_Toc408234417"/>
      <w:bookmarkStart w:id="135" w:name="_Toc408234608"/>
      <w:bookmarkStart w:id="136" w:name="_Toc408234853"/>
      <w:bookmarkStart w:id="137" w:name="_Toc408307020"/>
      <w:bookmarkStart w:id="138" w:name="_Toc408317161"/>
      <w:bookmarkStart w:id="139" w:name="_Toc408386568"/>
      <w:bookmarkStart w:id="140" w:name="_Toc408573836"/>
      <w:bookmarkStart w:id="141" w:name="_Toc408234419"/>
      <w:bookmarkStart w:id="142" w:name="_Toc408234610"/>
      <w:bookmarkStart w:id="143" w:name="_Toc408234855"/>
      <w:bookmarkStart w:id="144" w:name="_Toc408307022"/>
      <w:bookmarkStart w:id="145" w:name="_Toc408317163"/>
      <w:bookmarkStart w:id="146" w:name="_Toc408386570"/>
      <w:bookmarkStart w:id="147" w:name="_Toc408573838"/>
      <w:bookmarkStart w:id="148" w:name="_Toc408234420"/>
      <w:bookmarkStart w:id="149" w:name="_Toc408234611"/>
      <w:bookmarkStart w:id="150" w:name="_Toc408234856"/>
      <w:bookmarkStart w:id="151" w:name="_Toc408307023"/>
      <w:bookmarkStart w:id="152" w:name="_Toc408317164"/>
      <w:bookmarkStart w:id="153" w:name="_Toc408386571"/>
      <w:bookmarkStart w:id="154" w:name="_Toc408573839"/>
      <w:bookmarkStart w:id="155" w:name="_Toc408234421"/>
      <w:bookmarkStart w:id="156" w:name="_Toc408234612"/>
      <w:bookmarkStart w:id="157" w:name="_Toc408234857"/>
      <w:bookmarkStart w:id="158" w:name="_Toc408307024"/>
      <w:bookmarkStart w:id="159" w:name="_Toc408317165"/>
      <w:bookmarkStart w:id="160" w:name="_Toc408386572"/>
      <w:bookmarkStart w:id="161" w:name="_Toc408573840"/>
      <w:bookmarkStart w:id="162" w:name="_Toc405989456"/>
      <w:bookmarkStart w:id="163" w:name="_Toc405989504"/>
      <w:bookmarkStart w:id="164" w:name="_Toc405993405"/>
      <w:bookmarkStart w:id="165" w:name="_Toc405995092"/>
      <w:bookmarkStart w:id="166" w:name="_Toc405995237"/>
      <w:bookmarkStart w:id="167" w:name="_Toc405996900"/>
      <w:bookmarkStart w:id="168" w:name="_Toc405989457"/>
      <w:bookmarkStart w:id="169" w:name="_Toc405989505"/>
      <w:bookmarkStart w:id="170" w:name="_Toc405993406"/>
      <w:bookmarkStart w:id="171" w:name="_Toc405995093"/>
      <w:bookmarkStart w:id="172" w:name="_Toc405995238"/>
      <w:bookmarkStart w:id="173" w:name="_Toc405996901"/>
      <w:bookmarkStart w:id="174" w:name="_Toc405989458"/>
      <w:bookmarkStart w:id="175" w:name="_Toc405989506"/>
      <w:bookmarkStart w:id="176" w:name="_Toc405993407"/>
      <w:bookmarkStart w:id="177" w:name="_Toc405995094"/>
      <w:bookmarkStart w:id="178" w:name="_Toc405995239"/>
      <w:bookmarkStart w:id="179" w:name="_Toc405996902"/>
      <w:bookmarkStart w:id="180" w:name="_Toc42465342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1652C7">
        <w:lastRenderedPageBreak/>
        <w:t>A</w:t>
      </w:r>
      <w:r w:rsidR="00235207">
        <w:t>u</w:t>
      </w:r>
      <w:r>
        <w:t>thorisation</w:t>
      </w:r>
      <w:bookmarkEnd w:id="180"/>
    </w:p>
    <w:p w14:paraId="0C9AECC3" w14:textId="3F05BE86" w:rsidR="00414EB7" w:rsidRDefault="00ED26EB" w:rsidP="007A0DFE">
      <w:pPr>
        <w:pStyle w:val="Head2"/>
      </w:pPr>
      <w:bookmarkStart w:id="181" w:name="_Toc412129810"/>
      <w:bookmarkStart w:id="182" w:name="_Toc424653429"/>
      <w:r>
        <w:t>Intermediary</w:t>
      </w:r>
      <w:r w:rsidR="009A64E1">
        <w:t xml:space="preserve"> </w:t>
      </w:r>
      <w:r w:rsidR="00414EB7">
        <w:t>Relationship</w:t>
      </w:r>
      <w:bookmarkEnd w:id="181"/>
      <w:bookmarkEnd w:id="182"/>
    </w:p>
    <w:p w14:paraId="0C9AECC4" w14:textId="2B4AFC98" w:rsidR="00414EB7" w:rsidRDefault="00414EB7" w:rsidP="00414EB7">
      <w:pPr>
        <w:pStyle w:val="Content"/>
        <w:spacing w:before="0" w:after="120"/>
        <w:rPr>
          <w:rStyle w:val="BodyTextChar1"/>
          <w:rFonts w:cs="Times New Roman"/>
          <w:sz w:val="20"/>
          <w:szCs w:val="20"/>
        </w:rPr>
      </w:pPr>
      <w:r w:rsidRPr="00B62EA9">
        <w:rPr>
          <w:rStyle w:val="BodyTextChar1"/>
          <w:rFonts w:cs="Times New Roman"/>
          <w:sz w:val="20"/>
          <w:szCs w:val="20"/>
        </w:rPr>
        <w:t xml:space="preserve">The SBR services </w:t>
      </w:r>
      <w:r w:rsidR="009A64E1" w:rsidRPr="00B62EA9">
        <w:rPr>
          <w:rStyle w:val="BodyTextChar1"/>
          <w:rFonts w:cs="Times New Roman"/>
          <w:sz w:val="20"/>
          <w:szCs w:val="20"/>
        </w:rPr>
        <w:t>an</w:t>
      </w:r>
      <w:r w:rsidRPr="00B62EA9">
        <w:rPr>
          <w:rStyle w:val="BodyTextChar1"/>
          <w:rFonts w:cs="Times New Roman"/>
          <w:sz w:val="20"/>
          <w:szCs w:val="20"/>
        </w:rPr>
        <w:t xml:space="preserve"> intermediary</w:t>
      </w:r>
      <w:r w:rsidR="00527105">
        <w:rPr>
          <w:rStyle w:val="BodyTextChar1"/>
          <w:rFonts w:cs="Times New Roman"/>
          <w:sz w:val="20"/>
          <w:szCs w:val="20"/>
        </w:rPr>
        <w:t>, such as a tax agent,</w:t>
      </w:r>
      <w:r w:rsidRPr="00B62EA9">
        <w:rPr>
          <w:rStyle w:val="BodyTextChar1"/>
          <w:rFonts w:cs="Times New Roman"/>
          <w:sz w:val="20"/>
          <w:szCs w:val="20"/>
        </w:rPr>
        <w:t xml:space="preserve"> can use on behalf of their clients </w:t>
      </w:r>
      <w:r w:rsidR="00527105" w:rsidRPr="00B62EA9">
        <w:rPr>
          <w:rStyle w:val="BodyTextChar1"/>
          <w:rFonts w:cs="Times New Roman"/>
          <w:sz w:val="20"/>
          <w:szCs w:val="20"/>
        </w:rPr>
        <w:t>depend</w:t>
      </w:r>
      <w:r w:rsidRPr="00B62EA9">
        <w:rPr>
          <w:rStyle w:val="BodyTextChar1"/>
          <w:rFonts w:cs="Times New Roman"/>
          <w:sz w:val="20"/>
          <w:szCs w:val="20"/>
        </w:rPr>
        <w:t xml:space="preserve"> on the activity being undertaken and whether the </w:t>
      </w:r>
      <w:r w:rsidR="00553BD2">
        <w:rPr>
          <w:rStyle w:val="BodyTextChar1"/>
          <w:rFonts w:cs="Times New Roman"/>
          <w:sz w:val="20"/>
          <w:szCs w:val="20"/>
        </w:rPr>
        <w:t>tax agent</w:t>
      </w:r>
      <w:r w:rsidR="00553BD2" w:rsidRPr="00B62EA9">
        <w:rPr>
          <w:rStyle w:val="BodyTextChar1"/>
          <w:rFonts w:cs="Times New Roman"/>
          <w:sz w:val="20"/>
          <w:szCs w:val="20"/>
        </w:rPr>
        <w:t xml:space="preserve"> </w:t>
      </w:r>
      <w:r w:rsidRPr="00B62EA9">
        <w:rPr>
          <w:rStyle w:val="BodyTextChar1"/>
          <w:rFonts w:cs="Times New Roman"/>
          <w:sz w:val="20"/>
          <w:szCs w:val="20"/>
        </w:rPr>
        <w:t xml:space="preserve">has a relationship with the client. </w:t>
      </w:r>
      <w:r w:rsidR="00D30F00">
        <w:rPr>
          <w:rStyle w:val="BodyTextChar1"/>
          <w:rFonts w:cs="Times New Roman"/>
          <w:sz w:val="20"/>
          <w:szCs w:val="20"/>
        </w:rPr>
        <w:t xml:space="preserve"> </w:t>
      </w:r>
      <w:r w:rsidRPr="00B62EA9">
        <w:rPr>
          <w:rStyle w:val="BodyTextChar1"/>
          <w:rFonts w:cs="Times New Roman"/>
          <w:sz w:val="20"/>
          <w:szCs w:val="20"/>
        </w:rPr>
        <w:t xml:space="preserve">That is, a </w:t>
      </w:r>
      <w:r w:rsidR="00553BD2">
        <w:rPr>
          <w:rStyle w:val="BodyTextChar1"/>
          <w:rFonts w:cs="Times New Roman"/>
          <w:sz w:val="20"/>
          <w:szCs w:val="20"/>
        </w:rPr>
        <w:t>tax agent</w:t>
      </w:r>
      <w:r w:rsidR="00553BD2" w:rsidRPr="00B62EA9">
        <w:rPr>
          <w:rStyle w:val="BodyTextChar1"/>
          <w:rFonts w:cs="Times New Roman"/>
          <w:sz w:val="20"/>
          <w:szCs w:val="20"/>
        </w:rPr>
        <w:t xml:space="preserve"> </w:t>
      </w:r>
      <w:r w:rsidRPr="00B62EA9">
        <w:rPr>
          <w:rStyle w:val="BodyTextChar1"/>
          <w:rFonts w:cs="Times New Roman"/>
          <w:sz w:val="20"/>
          <w:szCs w:val="20"/>
        </w:rPr>
        <w:t xml:space="preserve">has the appropriate authorisation for the interaction being performed on behalf of the taxpayer recorded in ATO systems. </w:t>
      </w:r>
    </w:p>
    <w:p w14:paraId="0C9AECC5" w14:textId="7C2DF06E" w:rsidR="009A64E1" w:rsidRDefault="009A64E1" w:rsidP="00414EB7">
      <w:pPr>
        <w:pStyle w:val="Content"/>
        <w:spacing w:before="0" w:after="120"/>
        <w:rPr>
          <w:rStyle w:val="BodyTextChar1"/>
          <w:rFonts w:cs="Times New Roman"/>
          <w:sz w:val="20"/>
          <w:szCs w:val="20"/>
        </w:rPr>
      </w:pPr>
      <w:r>
        <w:rPr>
          <w:rStyle w:val="BodyTextChar1"/>
          <w:rFonts w:cs="Times New Roman"/>
          <w:sz w:val="20"/>
          <w:szCs w:val="20"/>
        </w:rPr>
        <w:t xml:space="preserve">For </w:t>
      </w:r>
      <w:r w:rsidR="00BB7D60">
        <w:rPr>
          <w:rStyle w:val="BodyTextChar1"/>
          <w:rFonts w:cs="Times New Roman"/>
          <w:sz w:val="20"/>
          <w:szCs w:val="20"/>
        </w:rPr>
        <w:t xml:space="preserve">the </w:t>
      </w:r>
      <w:r>
        <w:rPr>
          <w:rStyle w:val="BodyTextChar1"/>
          <w:rFonts w:cs="Times New Roman"/>
          <w:sz w:val="20"/>
          <w:szCs w:val="20"/>
        </w:rPr>
        <w:t>Pre-fill IITR</w:t>
      </w:r>
      <w:r w:rsidR="00BB7D60">
        <w:rPr>
          <w:rStyle w:val="BodyTextChar1"/>
          <w:rFonts w:cs="Times New Roman"/>
          <w:sz w:val="20"/>
          <w:szCs w:val="20"/>
        </w:rPr>
        <w:t xml:space="preserve"> interaction</w:t>
      </w:r>
      <w:r>
        <w:rPr>
          <w:rStyle w:val="BodyTextChar1"/>
          <w:rFonts w:cs="Times New Roman"/>
          <w:sz w:val="20"/>
          <w:szCs w:val="20"/>
        </w:rPr>
        <w:t xml:space="preserve">, </w:t>
      </w:r>
      <w:r w:rsidR="000E56B3" w:rsidRPr="003408E2">
        <w:rPr>
          <w:rStyle w:val="BodyTextChar1"/>
          <w:rFonts w:cs="Times New Roman"/>
          <w:sz w:val="20"/>
          <w:szCs w:val="20"/>
        </w:rPr>
        <w:t>a tax agent must be linked at the whole of client level in ATO systems.</w:t>
      </w: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FA111F" w14:paraId="6EFECDAA" w14:textId="77777777" w:rsidTr="00FA111F">
        <w:trPr>
          <w:trHeight w:val="320"/>
        </w:trPr>
        <w:tc>
          <w:tcPr>
            <w:tcW w:w="769" w:type="dxa"/>
          </w:tcPr>
          <w:p w14:paraId="535FBC35" w14:textId="77777777" w:rsidR="00FA111F" w:rsidRDefault="00FA111F" w:rsidP="00FA111F">
            <w:pPr>
              <w:spacing w:before="60"/>
              <w:jc w:val="center"/>
            </w:pPr>
            <w:r>
              <w:rPr>
                <w:noProof/>
              </w:rPr>
              <w:drawing>
                <wp:inline distT="0" distB="0" distL="0" distR="0" wp14:anchorId="4024EDB7" wp14:editId="63C0622A">
                  <wp:extent cx="253574" cy="260189"/>
                  <wp:effectExtent l="0" t="0" r="0" b="698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66" cy="260283"/>
                          </a:xfrm>
                          <a:prstGeom prst="rect">
                            <a:avLst/>
                          </a:prstGeom>
                          <a:noFill/>
                          <a:ln>
                            <a:noFill/>
                          </a:ln>
                        </pic:spPr>
                      </pic:pic>
                    </a:graphicData>
                  </a:graphic>
                </wp:inline>
              </w:drawing>
            </w:r>
          </w:p>
        </w:tc>
        <w:tc>
          <w:tcPr>
            <w:tcW w:w="8445" w:type="dxa"/>
          </w:tcPr>
          <w:p w14:paraId="033F9196" w14:textId="77777777" w:rsidR="00FA111F" w:rsidRDefault="00FA111F" w:rsidP="00FA111F">
            <w:pPr>
              <w:spacing w:before="60" w:after="60"/>
              <w:rPr>
                <w:sz w:val="20"/>
                <w:szCs w:val="20"/>
              </w:rPr>
            </w:pPr>
            <w:r w:rsidRPr="001954AC">
              <w:rPr>
                <w:sz w:val="20"/>
                <w:szCs w:val="20"/>
              </w:rPr>
              <w:t xml:space="preserve">The tax agent to taxpayer relationship is a fundamental precondition to interacting with SBR for </w:t>
            </w:r>
            <w:r w:rsidR="008244E0">
              <w:rPr>
                <w:sz w:val="20"/>
              </w:rPr>
              <w:t xml:space="preserve">pre-fill </w:t>
            </w:r>
            <w:r w:rsidRPr="001954AC">
              <w:rPr>
                <w:sz w:val="20"/>
                <w:szCs w:val="20"/>
              </w:rPr>
              <w:t xml:space="preserve"> interactions</w:t>
            </w:r>
          </w:p>
          <w:p w14:paraId="1AC4124D" w14:textId="2D0C5384" w:rsidR="00851E92" w:rsidRPr="001954AC" w:rsidRDefault="00851E92" w:rsidP="00FA111F">
            <w:pPr>
              <w:spacing w:before="60" w:after="60"/>
              <w:rPr>
                <w:sz w:val="20"/>
                <w:szCs w:val="20"/>
              </w:rPr>
            </w:pPr>
          </w:p>
        </w:tc>
      </w:tr>
    </w:tbl>
    <w:p w14:paraId="71AEF7D6" w14:textId="77777777" w:rsidR="006A0D43" w:rsidRPr="006A0D43" w:rsidRDefault="00414EB7" w:rsidP="00D30F00">
      <w:pPr>
        <w:pStyle w:val="Content"/>
        <w:spacing w:before="0" w:after="120"/>
        <w:ind w:left="709" w:hanging="709"/>
        <w:rPr>
          <w:rStyle w:val="BodyTextChar1"/>
          <w:rFonts w:cs="Times New Roman"/>
          <w:sz w:val="20"/>
          <w:szCs w:val="20"/>
        </w:rPr>
      </w:pPr>
      <w:r w:rsidRPr="00832C79">
        <w:rPr>
          <w:rStyle w:val="BodyTextChar1"/>
          <w:rFonts w:cs="Times New Roman"/>
          <w:b/>
          <w:sz w:val="20"/>
          <w:szCs w:val="20"/>
        </w:rPr>
        <w:t>Note</w:t>
      </w:r>
      <w:r w:rsidRPr="006A0D43">
        <w:rPr>
          <w:rStyle w:val="BodyTextChar1"/>
          <w:rFonts w:cs="Times New Roman"/>
          <w:sz w:val="20"/>
          <w:szCs w:val="20"/>
        </w:rPr>
        <w:t>:</w:t>
      </w:r>
      <w:r w:rsidRPr="006A0D43">
        <w:rPr>
          <w:rStyle w:val="BodyTextChar1"/>
          <w:rFonts w:cs="Times New Roman"/>
          <w:sz w:val="20"/>
          <w:szCs w:val="20"/>
        </w:rPr>
        <w:tab/>
        <w:t xml:space="preserve">If the relationship does not exist, the SBR Add Client Relationship interaction of the Client Update services can be used to establish </w:t>
      </w:r>
      <w:r w:rsidR="00527105" w:rsidRPr="006A0D43">
        <w:rPr>
          <w:rStyle w:val="BodyTextChar1"/>
          <w:rFonts w:cs="Times New Roman"/>
          <w:sz w:val="20"/>
          <w:szCs w:val="20"/>
        </w:rPr>
        <w:t>the</w:t>
      </w:r>
      <w:r w:rsidRPr="006A0D43">
        <w:rPr>
          <w:rStyle w:val="BodyTextChar1"/>
          <w:rFonts w:cs="Times New Roman"/>
          <w:sz w:val="20"/>
          <w:szCs w:val="20"/>
        </w:rPr>
        <w:t xml:space="preserve"> relationship between the </w:t>
      </w:r>
      <w:r w:rsidR="009A64E1" w:rsidRPr="006A0D43">
        <w:rPr>
          <w:rStyle w:val="BodyTextChar1"/>
          <w:rFonts w:cs="Times New Roman"/>
          <w:sz w:val="20"/>
          <w:szCs w:val="20"/>
        </w:rPr>
        <w:t xml:space="preserve">tax agent </w:t>
      </w:r>
      <w:r w:rsidRPr="006A0D43">
        <w:rPr>
          <w:rStyle w:val="BodyTextChar1"/>
          <w:rFonts w:cs="Times New Roman"/>
          <w:sz w:val="20"/>
          <w:szCs w:val="20"/>
        </w:rPr>
        <w:t>and the taxpayer.  See the Client Update Business Implementation Guide and Client Update Message Implementation Guide for further information.</w:t>
      </w:r>
    </w:p>
    <w:p w14:paraId="0C9AECDC" w14:textId="1C3ED857" w:rsidR="00414EB7" w:rsidRPr="00072330" w:rsidRDefault="00414EB7" w:rsidP="007A0DFE">
      <w:pPr>
        <w:pStyle w:val="Head2"/>
      </w:pPr>
      <w:bookmarkStart w:id="183" w:name="_Toc424653430"/>
      <w:r w:rsidRPr="00072330">
        <w:t>Access Manager</w:t>
      </w:r>
      <w:bookmarkEnd w:id="183"/>
    </w:p>
    <w:p w14:paraId="0C9AECDD" w14:textId="31FE4E09" w:rsidR="00414EB7" w:rsidRDefault="00414EB7" w:rsidP="00414EB7">
      <w:pPr>
        <w:pStyle w:val="Content"/>
        <w:spacing w:before="0" w:after="120"/>
        <w:rPr>
          <w:rStyle w:val="BodyTextChar1"/>
          <w:rFonts w:cs="Times New Roman"/>
          <w:sz w:val="20"/>
          <w:szCs w:val="20"/>
        </w:rPr>
      </w:pPr>
      <w:r w:rsidRPr="00AA46F3">
        <w:rPr>
          <w:rStyle w:val="BodyTextChar1"/>
          <w:rFonts w:cs="Times New Roman"/>
          <w:sz w:val="20"/>
          <w:szCs w:val="20"/>
        </w:rPr>
        <w:t xml:space="preserve">AUSkey and Access Manager are used to manage access and permissions for SBR </w:t>
      </w:r>
      <w:r w:rsidR="00A626D8">
        <w:rPr>
          <w:rStyle w:val="BodyTextChar1"/>
          <w:rFonts w:cs="Times New Roman"/>
          <w:sz w:val="20"/>
          <w:szCs w:val="20"/>
        </w:rPr>
        <w:t>web</w:t>
      </w:r>
      <w:r w:rsidR="00A626D8" w:rsidRPr="00AA46F3">
        <w:rPr>
          <w:rStyle w:val="BodyTextChar1"/>
          <w:rFonts w:cs="Times New Roman"/>
          <w:sz w:val="20"/>
          <w:szCs w:val="20"/>
        </w:rPr>
        <w:t xml:space="preserve"> </w:t>
      </w:r>
      <w:r w:rsidRPr="00AA46F3">
        <w:rPr>
          <w:rStyle w:val="BodyTextChar1"/>
          <w:rFonts w:cs="Times New Roman"/>
          <w:sz w:val="20"/>
          <w:szCs w:val="20"/>
        </w:rPr>
        <w:t xml:space="preserve">services. </w:t>
      </w:r>
      <w:r w:rsidRPr="00072330">
        <w:rPr>
          <w:rStyle w:val="BodyTextChar1"/>
          <w:rFonts w:cs="Times New Roman"/>
          <w:sz w:val="20"/>
          <w:szCs w:val="20"/>
        </w:rPr>
        <w:t xml:space="preserve">ATO systems will check that the initiating party is allowed to use the interaction that is received through the SBR channel. </w:t>
      </w:r>
    </w:p>
    <w:p w14:paraId="5B9D3ABE" w14:textId="20B8B439" w:rsidR="00F95D3C" w:rsidRPr="00F95D3C" w:rsidRDefault="00F95D3C" w:rsidP="00F95D3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31" w:history="1">
        <w:r w:rsidRPr="00925B95">
          <w:rPr>
            <w:rStyle w:val="Hyperlink"/>
            <w:noProof w:val="0"/>
            <w:sz w:val="20"/>
            <w:szCs w:val="20"/>
            <w:lang w:val="en-US" w:eastAsia="en-US"/>
          </w:rPr>
          <w:t>ATO website</w:t>
        </w:r>
      </w:hyperlink>
      <w:r>
        <w:rPr>
          <w:rStyle w:val="BodyTextChar1"/>
          <w:sz w:val="20"/>
          <w:szCs w:val="20"/>
        </w:rPr>
        <w:t xml:space="preserve">.  For further information on AUSkey, see the Australian Business Register’s </w:t>
      </w:r>
      <w:hyperlink r:id="rId32" w:history="1">
        <w:r w:rsidRPr="00220447">
          <w:rPr>
            <w:rStyle w:val="Hyperlink"/>
            <w:noProof w:val="0"/>
            <w:sz w:val="20"/>
          </w:rPr>
          <w:t>website</w:t>
        </w:r>
      </w:hyperlink>
      <w:r w:rsidRPr="00220447">
        <w:rPr>
          <w:rStyle w:val="Hyperlink"/>
          <w:b w:val="0"/>
          <w:noProof w:val="0"/>
          <w:sz w:val="20"/>
          <w:u w:val="none"/>
        </w:rPr>
        <w:t>.</w:t>
      </w:r>
    </w:p>
    <w:p w14:paraId="2DD044BD" w14:textId="597257FC" w:rsidR="004A30E7" w:rsidRDefault="00762DBC" w:rsidP="004A30E7">
      <w:pPr>
        <w:spacing w:after="120"/>
        <w:ind w:left="709" w:hanging="709"/>
        <w:rPr>
          <w:rStyle w:val="BodyTextChar1"/>
          <w:sz w:val="20"/>
          <w:szCs w:val="20"/>
        </w:rPr>
      </w:pPr>
      <w:r w:rsidRPr="00072330">
        <w:rPr>
          <w:rStyle w:val="BodyTextChar1"/>
          <w:sz w:val="20"/>
          <w:szCs w:val="20"/>
        </w:rPr>
        <w:t>The table below displays the interactions available to each initiating party via SBR for IITR</w:t>
      </w:r>
      <w:r>
        <w:rPr>
          <w:rStyle w:val="BodyTextChar1"/>
          <w:sz w:val="20"/>
          <w:szCs w:val="20"/>
        </w:rPr>
        <w:t>:</w:t>
      </w: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14:paraId="109AD1C0" w14:textId="77777777" w:rsidTr="005374ED">
        <w:trPr>
          <w:cantSplit/>
          <w:trHeight w:val="1557"/>
          <w:tblHeader/>
        </w:trPr>
        <w:tc>
          <w:tcPr>
            <w:tcW w:w="1843" w:type="dxa"/>
            <w:shd w:val="clear" w:color="auto" w:fill="C6D9F1" w:themeFill="text2" w:themeFillTint="33"/>
            <w:vAlign w:val="center"/>
          </w:tcPr>
          <w:p w14:paraId="29E9CD2B" w14:textId="77777777" w:rsidR="004A30E7" w:rsidRPr="00014833" w:rsidRDefault="004A30E7" w:rsidP="004A30E7">
            <w:pPr>
              <w:keepNext/>
              <w:jc w:val="center"/>
              <w:rPr>
                <w:rFonts w:ascii="Calibri" w:hAnsi="Calibri" w:cs="Calibri"/>
                <w:b/>
                <w:color w:val="000000"/>
                <w:sz w:val="20"/>
                <w:szCs w:val="20"/>
              </w:rPr>
            </w:pPr>
            <w:r w:rsidRPr="00014833">
              <w:rPr>
                <w:rFonts w:cs="Arial"/>
                <w:b/>
                <w:sz w:val="20"/>
                <w:szCs w:val="20"/>
              </w:rPr>
              <w:t xml:space="preserve">Service </w:t>
            </w:r>
          </w:p>
        </w:tc>
        <w:tc>
          <w:tcPr>
            <w:tcW w:w="1701" w:type="dxa"/>
            <w:shd w:val="clear" w:color="auto" w:fill="C6D9F1" w:themeFill="text2" w:themeFillTint="33"/>
            <w:vAlign w:val="center"/>
          </w:tcPr>
          <w:p w14:paraId="0970C18B"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14:paraId="45BD9995"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15B9C9CA"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137F0A00" w14:textId="77777777" w:rsidR="004A30E7" w:rsidRPr="00014833" w:rsidRDefault="004A30E7" w:rsidP="004A30E7">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0BAF5DA5" w14:textId="77777777" w:rsidR="004A30E7" w:rsidRPr="00014833" w:rsidRDefault="004A30E7" w:rsidP="004A30E7">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61A84CE5" w14:textId="77777777" w:rsidR="004A30E7" w:rsidRPr="00014833" w:rsidRDefault="004A30E7" w:rsidP="004A30E7">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2D59C2" w:rsidRPr="00014833" w14:paraId="0C67D52E" w14:textId="77777777" w:rsidTr="005374ED">
        <w:trPr>
          <w:trHeight w:val="600"/>
        </w:trPr>
        <w:tc>
          <w:tcPr>
            <w:tcW w:w="1843" w:type="dxa"/>
          </w:tcPr>
          <w:p w14:paraId="037CD139" w14:textId="77777777" w:rsidR="002D59C2" w:rsidRDefault="002D59C2" w:rsidP="002D59C2">
            <w:pPr>
              <w:pStyle w:val="Bullet2"/>
              <w:numPr>
                <w:ilvl w:val="0"/>
                <w:numId w:val="0"/>
              </w:numPr>
              <w:rPr>
                <w:rFonts w:cs="Arial"/>
                <w:bCs/>
                <w:color w:val="000000"/>
                <w:sz w:val="20"/>
                <w:szCs w:val="22"/>
              </w:rPr>
            </w:pPr>
            <w:r>
              <w:rPr>
                <w:rFonts w:cs="Arial"/>
                <w:bCs/>
                <w:color w:val="000000"/>
                <w:sz w:val="20"/>
                <w:szCs w:val="22"/>
              </w:rPr>
              <w:t xml:space="preserve">ITLDGSTS </w:t>
            </w:r>
          </w:p>
          <w:p w14:paraId="5155070F" w14:textId="66732BA1" w:rsidR="002D59C2" w:rsidRPr="00E759B8" w:rsidRDefault="002D59C2" w:rsidP="004A30E7">
            <w:pPr>
              <w:pStyle w:val="Content"/>
              <w:spacing w:before="0" w:after="0"/>
              <w:rPr>
                <w:szCs w:val="20"/>
              </w:rPr>
            </w:pPr>
            <w:r>
              <w:rPr>
                <w:bCs/>
                <w:color w:val="000000"/>
              </w:rPr>
              <w:t>(IT Lodgment Status)</w:t>
            </w:r>
          </w:p>
        </w:tc>
        <w:tc>
          <w:tcPr>
            <w:tcW w:w="1701" w:type="dxa"/>
          </w:tcPr>
          <w:p w14:paraId="45FCA051" w14:textId="6B5DBAF8" w:rsidR="002D59C2" w:rsidRPr="00631D66" w:rsidRDefault="002D59C2" w:rsidP="004A30E7">
            <w:pPr>
              <w:pStyle w:val="Content"/>
              <w:spacing w:before="0" w:after="0"/>
              <w:rPr>
                <w:i/>
                <w:szCs w:val="20"/>
              </w:rPr>
            </w:pPr>
            <w:r w:rsidRPr="00936310">
              <w:rPr>
                <w:i/>
                <w:color w:val="000000"/>
              </w:rPr>
              <w:t>ITLDGSTS.list</w:t>
            </w:r>
          </w:p>
        </w:tc>
        <w:tc>
          <w:tcPr>
            <w:tcW w:w="3119" w:type="dxa"/>
          </w:tcPr>
          <w:p w14:paraId="079F236A" w14:textId="05DAA320" w:rsidR="002D59C2" w:rsidRDefault="002D59C2" w:rsidP="004A30E7">
            <w:pPr>
              <w:rPr>
                <w:rFonts w:cs="Arial"/>
                <w:sz w:val="20"/>
                <w:szCs w:val="20"/>
              </w:rPr>
            </w:pPr>
            <w:r>
              <w:rPr>
                <w:rFonts w:cs="Arial"/>
                <w:sz w:val="20"/>
                <w:szCs w:val="20"/>
              </w:rPr>
              <w:t>Request the IT Lodgment Status of a client</w:t>
            </w:r>
          </w:p>
        </w:tc>
        <w:tc>
          <w:tcPr>
            <w:tcW w:w="708" w:type="dxa"/>
            <w:vAlign w:val="center"/>
          </w:tcPr>
          <w:p w14:paraId="7F1E40C4" w14:textId="2FB0ACD0"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46A7A64C" w14:textId="77777777" w:rsidR="002D59C2" w:rsidRPr="00014833" w:rsidRDefault="002D59C2" w:rsidP="004A30E7">
            <w:pPr>
              <w:rPr>
                <w:rFonts w:cs="Arial"/>
                <w:sz w:val="20"/>
                <w:szCs w:val="20"/>
                <w:highlight w:val="yellow"/>
              </w:rPr>
            </w:pPr>
          </w:p>
        </w:tc>
        <w:tc>
          <w:tcPr>
            <w:tcW w:w="709" w:type="dxa"/>
          </w:tcPr>
          <w:p w14:paraId="28A39EA2" w14:textId="77777777" w:rsidR="002D59C2" w:rsidRPr="00014833" w:rsidRDefault="002D59C2" w:rsidP="004A30E7">
            <w:pPr>
              <w:rPr>
                <w:rFonts w:cs="Arial"/>
                <w:sz w:val="20"/>
                <w:szCs w:val="20"/>
                <w:highlight w:val="yellow"/>
              </w:rPr>
            </w:pPr>
          </w:p>
        </w:tc>
        <w:tc>
          <w:tcPr>
            <w:tcW w:w="709" w:type="dxa"/>
          </w:tcPr>
          <w:p w14:paraId="28096B58" w14:textId="77777777" w:rsidR="002D59C2" w:rsidRPr="00014833" w:rsidRDefault="002D59C2" w:rsidP="004A30E7">
            <w:pPr>
              <w:rPr>
                <w:rFonts w:cs="Arial"/>
                <w:sz w:val="20"/>
                <w:szCs w:val="20"/>
                <w:highlight w:val="yellow"/>
              </w:rPr>
            </w:pPr>
          </w:p>
        </w:tc>
      </w:tr>
      <w:tr w:rsidR="002D59C2" w:rsidRPr="00014833" w14:paraId="3CFD0D8C" w14:textId="77777777" w:rsidTr="005374ED">
        <w:trPr>
          <w:trHeight w:val="600"/>
        </w:trPr>
        <w:tc>
          <w:tcPr>
            <w:tcW w:w="1843" w:type="dxa"/>
            <w:vMerge w:val="restart"/>
            <w:hideMark/>
          </w:tcPr>
          <w:p w14:paraId="1E6D5D16" w14:textId="13D75A62" w:rsidR="002D59C2" w:rsidRPr="00E759B8" w:rsidRDefault="002D59C2" w:rsidP="004A30E7">
            <w:pPr>
              <w:pStyle w:val="Content"/>
              <w:spacing w:before="0" w:after="0"/>
              <w:rPr>
                <w:szCs w:val="20"/>
              </w:rPr>
            </w:pPr>
            <w:r w:rsidRPr="00CF691F">
              <w:rPr>
                <w:b/>
                <w:szCs w:val="20"/>
              </w:rPr>
              <w:t>IITR</w:t>
            </w:r>
          </w:p>
        </w:tc>
        <w:tc>
          <w:tcPr>
            <w:tcW w:w="1701" w:type="dxa"/>
          </w:tcPr>
          <w:p w14:paraId="6498E085" w14:textId="3D1CA7DA" w:rsidR="002D59C2" w:rsidRPr="00631D66" w:rsidRDefault="002D59C2" w:rsidP="004A30E7">
            <w:pPr>
              <w:pStyle w:val="Content"/>
              <w:spacing w:before="0" w:after="0"/>
              <w:rPr>
                <w:i/>
                <w:szCs w:val="20"/>
              </w:rPr>
            </w:pPr>
            <w:r w:rsidRPr="00DF73F5">
              <w:rPr>
                <w:rStyle w:val="BodyTextChar1"/>
                <w:i/>
                <w:sz w:val="20"/>
                <w:szCs w:val="20"/>
              </w:rPr>
              <w:t>IITR.</w:t>
            </w:r>
            <w:r>
              <w:rPr>
                <w:rStyle w:val="BodyTextChar1"/>
                <w:i/>
                <w:sz w:val="20"/>
                <w:szCs w:val="20"/>
              </w:rPr>
              <w:t>Prefill</w:t>
            </w:r>
          </w:p>
        </w:tc>
        <w:tc>
          <w:tcPr>
            <w:tcW w:w="3119" w:type="dxa"/>
          </w:tcPr>
          <w:p w14:paraId="57EA2BC0" w14:textId="75E0B4CE" w:rsidR="002D59C2" w:rsidRPr="00E759B8" w:rsidRDefault="002D59C2" w:rsidP="004A30E7">
            <w:pPr>
              <w:spacing w:before="0" w:after="0"/>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4D9D51FF" w14:textId="38618B4C"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75F7709" w14:textId="77777777" w:rsidR="002D59C2" w:rsidRPr="00014833" w:rsidRDefault="002D59C2" w:rsidP="004A30E7">
            <w:pPr>
              <w:rPr>
                <w:rFonts w:cs="Arial"/>
                <w:sz w:val="20"/>
                <w:szCs w:val="20"/>
                <w:highlight w:val="yellow"/>
              </w:rPr>
            </w:pPr>
          </w:p>
        </w:tc>
        <w:tc>
          <w:tcPr>
            <w:tcW w:w="709" w:type="dxa"/>
          </w:tcPr>
          <w:p w14:paraId="14664E1E" w14:textId="77777777" w:rsidR="002D59C2" w:rsidRPr="00014833" w:rsidRDefault="002D59C2" w:rsidP="004A30E7">
            <w:pPr>
              <w:rPr>
                <w:rFonts w:cs="Arial"/>
                <w:sz w:val="20"/>
                <w:szCs w:val="20"/>
                <w:highlight w:val="yellow"/>
              </w:rPr>
            </w:pPr>
          </w:p>
        </w:tc>
        <w:tc>
          <w:tcPr>
            <w:tcW w:w="709" w:type="dxa"/>
          </w:tcPr>
          <w:p w14:paraId="33CF9111" w14:textId="77777777" w:rsidR="002D59C2" w:rsidRPr="00014833" w:rsidRDefault="002D59C2" w:rsidP="004A30E7">
            <w:pPr>
              <w:rPr>
                <w:rFonts w:cs="Arial"/>
                <w:sz w:val="20"/>
                <w:szCs w:val="20"/>
                <w:highlight w:val="yellow"/>
              </w:rPr>
            </w:pPr>
          </w:p>
        </w:tc>
      </w:tr>
      <w:tr w:rsidR="002D59C2" w:rsidRPr="00014833" w14:paraId="1637C3E2" w14:textId="77777777" w:rsidTr="005374ED">
        <w:trPr>
          <w:trHeight w:val="600"/>
        </w:trPr>
        <w:tc>
          <w:tcPr>
            <w:tcW w:w="1843" w:type="dxa"/>
            <w:vMerge/>
          </w:tcPr>
          <w:p w14:paraId="2DDDEBD9" w14:textId="77777777" w:rsidR="002D59C2" w:rsidRPr="00E759B8" w:rsidRDefault="002D59C2" w:rsidP="004A30E7">
            <w:pPr>
              <w:pStyle w:val="Content"/>
              <w:spacing w:before="0" w:after="0"/>
              <w:rPr>
                <w:szCs w:val="20"/>
              </w:rPr>
            </w:pPr>
          </w:p>
        </w:tc>
        <w:tc>
          <w:tcPr>
            <w:tcW w:w="1701" w:type="dxa"/>
          </w:tcPr>
          <w:p w14:paraId="35ADA46C" w14:textId="1129C31F" w:rsidR="002D59C2" w:rsidRPr="00631D66" w:rsidRDefault="002D59C2" w:rsidP="004A30E7">
            <w:pPr>
              <w:pStyle w:val="Content"/>
              <w:spacing w:before="0" w:after="0"/>
              <w:rPr>
                <w:i/>
                <w:szCs w:val="20"/>
              </w:rPr>
            </w:pPr>
            <w:r w:rsidRPr="007412AD">
              <w:rPr>
                <w:i/>
                <w:szCs w:val="20"/>
              </w:rPr>
              <w:t>IITR.Prelodge</w:t>
            </w:r>
          </w:p>
        </w:tc>
        <w:tc>
          <w:tcPr>
            <w:tcW w:w="3119" w:type="dxa"/>
          </w:tcPr>
          <w:p w14:paraId="61898CBD" w14:textId="0A2F2DF1" w:rsidR="002D59C2" w:rsidRDefault="002D59C2" w:rsidP="004A30E7">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74E90FC4" w14:textId="4F023A6F"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C0EBBA1" w14:textId="77777777" w:rsidR="002D59C2" w:rsidRPr="00014833" w:rsidRDefault="002D59C2" w:rsidP="004A30E7">
            <w:pPr>
              <w:rPr>
                <w:rFonts w:cs="Arial"/>
                <w:sz w:val="20"/>
                <w:szCs w:val="20"/>
                <w:highlight w:val="yellow"/>
              </w:rPr>
            </w:pPr>
          </w:p>
        </w:tc>
        <w:tc>
          <w:tcPr>
            <w:tcW w:w="709" w:type="dxa"/>
          </w:tcPr>
          <w:p w14:paraId="4C40D8D8" w14:textId="77777777" w:rsidR="002D59C2" w:rsidRPr="00014833" w:rsidRDefault="002D59C2" w:rsidP="004A30E7">
            <w:pPr>
              <w:rPr>
                <w:rFonts w:cs="Arial"/>
                <w:sz w:val="20"/>
                <w:szCs w:val="20"/>
                <w:highlight w:val="yellow"/>
              </w:rPr>
            </w:pPr>
          </w:p>
        </w:tc>
        <w:tc>
          <w:tcPr>
            <w:tcW w:w="709" w:type="dxa"/>
          </w:tcPr>
          <w:p w14:paraId="6ECBA9A3" w14:textId="77777777" w:rsidR="002D59C2" w:rsidRPr="00014833" w:rsidRDefault="002D59C2" w:rsidP="004A30E7">
            <w:pPr>
              <w:rPr>
                <w:rFonts w:cs="Arial"/>
                <w:sz w:val="20"/>
                <w:szCs w:val="20"/>
                <w:highlight w:val="yellow"/>
              </w:rPr>
            </w:pPr>
          </w:p>
        </w:tc>
      </w:tr>
      <w:tr w:rsidR="002D59C2" w:rsidRPr="00014833" w14:paraId="13B1F006" w14:textId="77777777" w:rsidTr="005374ED">
        <w:trPr>
          <w:trHeight w:val="600"/>
        </w:trPr>
        <w:tc>
          <w:tcPr>
            <w:tcW w:w="1843" w:type="dxa"/>
            <w:vMerge/>
          </w:tcPr>
          <w:p w14:paraId="6A28D8E2" w14:textId="77777777" w:rsidR="002D59C2" w:rsidRPr="00E759B8" w:rsidRDefault="002D59C2" w:rsidP="004A30E7">
            <w:pPr>
              <w:pStyle w:val="Content"/>
              <w:spacing w:before="0" w:after="0"/>
              <w:rPr>
                <w:szCs w:val="20"/>
              </w:rPr>
            </w:pPr>
          </w:p>
        </w:tc>
        <w:tc>
          <w:tcPr>
            <w:tcW w:w="1701" w:type="dxa"/>
          </w:tcPr>
          <w:p w14:paraId="3C1543F2" w14:textId="2388A3E5" w:rsidR="002D59C2" w:rsidRPr="00631D66" w:rsidRDefault="002D59C2" w:rsidP="004A30E7">
            <w:pPr>
              <w:pStyle w:val="Content"/>
              <w:spacing w:before="0" w:after="0"/>
              <w:rPr>
                <w:i/>
                <w:szCs w:val="20"/>
              </w:rPr>
            </w:pPr>
            <w:r w:rsidRPr="007412AD">
              <w:rPr>
                <w:i/>
                <w:szCs w:val="20"/>
              </w:rPr>
              <w:t>IITR.Lodge</w:t>
            </w:r>
          </w:p>
        </w:tc>
        <w:tc>
          <w:tcPr>
            <w:tcW w:w="3119" w:type="dxa"/>
          </w:tcPr>
          <w:p w14:paraId="16DC7FB2" w14:textId="4C044D6D" w:rsidR="002D59C2" w:rsidRDefault="002D59C2" w:rsidP="004A30E7">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241B8EE8" w14:textId="5C1B2224"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50461972" w14:textId="77777777" w:rsidR="002D59C2" w:rsidRPr="00014833" w:rsidRDefault="002D59C2" w:rsidP="004A30E7">
            <w:pPr>
              <w:rPr>
                <w:rFonts w:cs="Arial"/>
                <w:sz w:val="20"/>
                <w:szCs w:val="20"/>
                <w:highlight w:val="yellow"/>
              </w:rPr>
            </w:pPr>
          </w:p>
        </w:tc>
        <w:tc>
          <w:tcPr>
            <w:tcW w:w="709" w:type="dxa"/>
          </w:tcPr>
          <w:p w14:paraId="2C4B08FA" w14:textId="77777777" w:rsidR="002D59C2" w:rsidRPr="00014833" w:rsidRDefault="002D59C2" w:rsidP="004A30E7">
            <w:pPr>
              <w:rPr>
                <w:rFonts w:cs="Arial"/>
                <w:sz w:val="20"/>
                <w:szCs w:val="20"/>
                <w:highlight w:val="yellow"/>
              </w:rPr>
            </w:pPr>
          </w:p>
        </w:tc>
        <w:tc>
          <w:tcPr>
            <w:tcW w:w="709" w:type="dxa"/>
          </w:tcPr>
          <w:p w14:paraId="55A41B23" w14:textId="77777777" w:rsidR="002D59C2" w:rsidRPr="00014833" w:rsidRDefault="002D59C2" w:rsidP="004A30E7">
            <w:pPr>
              <w:rPr>
                <w:rFonts w:cs="Arial"/>
                <w:sz w:val="20"/>
                <w:szCs w:val="20"/>
                <w:highlight w:val="yellow"/>
              </w:rPr>
            </w:pPr>
          </w:p>
        </w:tc>
      </w:tr>
      <w:tr w:rsidR="002D59C2" w:rsidRPr="00014833" w14:paraId="5E11D637" w14:textId="77777777" w:rsidTr="005374ED">
        <w:trPr>
          <w:trHeight w:val="600"/>
        </w:trPr>
        <w:tc>
          <w:tcPr>
            <w:tcW w:w="1843" w:type="dxa"/>
          </w:tcPr>
          <w:p w14:paraId="6096CCFE" w14:textId="57F8DAEA" w:rsidR="002D59C2" w:rsidRPr="00E759B8" w:rsidRDefault="002D59C2" w:rsidP="004A30E7">
            <w:pPr>
              <w:pStyle w:val="Content"/>
              <w:spacing w:before="0" w:after="0"/>
              <w:rPr>
                <w:szCs w:val="20"/>
              </w:rPr>
            </w:pPr>
            <w:r>
              <w:rPr>
                <w:szCs w:val="20"/>
              </w:rPr>
              <w:t>ELStagFormat</w:t>
            </w:r>
          </w:p>
        </w:tc>
        <w:tc>
          <w:tcPr>
            <w:tcW w:w="1701" w:type="dxa"/>
          </w:tcPr>
          <w:p w14:paraId="14432775" w14:textId="00F33AF9" w:rsidR="002D59C2" w:rsidRPr="007412AD" w:rsidRDefault="002D59C2" w:rsidP="004A30E7">
            <w:pPr>
              <w:pStyle w:val="Content"/>
              <w:spacing w:before="0" w:after="0"/>
              <w:rPr>
                <w:i/>
                <w:szCs w:val="20"/>
              </w:rPr>
            </w:pPr>
            <w:r w:rsidRPr="009F591C">
              <w:rPr>
                <w:i/>
              </w:rPr>
              <w:t>ELStagFormat.Lodge</w:t>
            </w:r>
          </w:p>
        </w:tc>
        <w:tc>
          <w:tcPr>
            <w:tcW w:w="3119" w:type="dxa"/>
          </w:tcPr>
          <w:p w14:paraId="6F4D7EA8" w14:textId="0E2A0E85" w:rsidR="002D59C2" w:rsidRPr="00B24A4E" w:rsidRDefault="002D59C2" w:rsidP="004A30E7">
            <w:pPr>
              <w:rPr>
                <w:rFonts w:cs="Arial"/>
                <w:sz w:val="20"/>
                <w:szCs w:val="20"/>
              </w:rPr>
            </w:pPr>
            <w:r>
              <w:rPr>
                <w:rFonts w:cs="Arial"/>
                <w:color w:val="000000"/>
                <w:sz w:val="20"/>
                <w:szCs w:val="22"/>
              </w:rPr>
              <w:t>Lodge IITR or RFC for prior years as a SBR message using ELS tag format</w:t>
            </w:r>
          </w:p>
        </w:tc>
        <w:tc>
          <w:tcPr>
            <w:tcW w:w="708" w:type="dxa"/>
            <w:vAlign w:val="center"/>
          </w:tcPr>
          <w:p w14:paraId="0B00D3FE" w14:textId="7E7BB04C" w:rsidR="002D59C2" w:rsidRPr="00B24A4E"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39D16C8C" w14:textId="77777777" w:rsidR="002D59C2" w:rsidRPr="00014833" w:rsidRDefault="002D59C2" w:rsidP="004A30E7">
            <w:pPr>
              <w:rPr>
                <w:rFonts w:cs="Arial"/>
                <w:sz w:val="20"/>
                <w:szCs w:val="20"/>
                <w:highlight w:val="yellow"/>
              </w:rPr>
            </w:pPr>
          </w:p>
        </w:tc>
        <w:tc>
          <w:tcPr>
            <w:tcW w:w="709" w:type="dxa"/>
          </w:tcPr>
          <w:p w14:paraId="323E1652" w14:textId="77777777" w:rsidR="002D59C2" w:rsidRPr="00014833" w:rsidRDefault="002D59C2" w:rsidP="004A30E7">
            <w:pPr>
              <w:rPr>
                <w:rFonts w:cs="Arial"/>
                <w:sz w:val="20"/>
                <w:szCs w:val="20"/>
                <w:highlight w:val="yellow"/>
              </w:rPr>
            </w:pPr>
          </w:p>
        </w:tc>
        <w:tc>
          <w:tcPr>
            <w:tcW w:w="709" w:type="dxa"/>
          </w:tcPr>
          <w:p w14:paraId="12EB0B01" w14:textId="77777777" w:rsidR="002D59C2" w:rsidRPr="00014833" w:rsidRDefault="002D59C2" w:rsidP="004A30E7">
            <w:pPr>
              <w:rPr>
                <w:rFonts w:cs="Arial"/>
                <w:sz w:val="20"/>
                <w:szCs w:val="20"/>
                <w:highlight w:val="yellow"/>
              </w:rPr>
            </w:pPr>
          </w:p>
        </w:tc>
      </w:tr>
    </w:tbl>
    <w:p w14:paraId="52FD7B91" w14:textId="0E4F59D2" w:rsidR="004A30E7" w:rsidRDefault="004A30E7" w:rsidP="004A30E7">
      <w:pPr>
        <w:pStyle w:val="Caption"/>
        <w:jc w:val="center"/>
      </w:pPr>
      <w:bookmarkStart w:id="184" w:name="_Toc424653459"/>
      <w:r>
        <w:t xml:space="preserve">Table </w:t>
      </w:r>
      <w:fldSimple w:instr=" SEQ Table \* ARABIC ">
        <w:r w:rsidR="0070501F">
          <w:rPr>
            <w:noProof/>
          </w:rPr>
          <w:t>3</w:t>
        </w:r>
      </w:fldSimple>
      <w:r>
        <w:t xml:space="preserve">: </w:t>
      </w:r>
      <w:r w:rsidR="008C6E63">
        <w:t>IITR Permissions</w:t>
      </w:r>
      <w:bookmarkEnd w:id="184"/>
    </w:p>
    <w:p w14:paraId="1B17865A" w14:textId="77777777" w:rsidR="00AA4CDD" w:rsidRDefault="00AA4CDD" w:rsidP="00762DBC">
      <w:pPr>
        <w:spacing w:after="120"/>
        <w:rPr>
          <w:sz w:val="20"/>
          <w:szCs w:val="22"/>
        </w:rPr>
      </w:pPr>
    </w:p>
    <w:p w14:paraId="0C9AECDE" w14:textId="76C915C1" w:rsidR="00414EB7" w:rsidRPr="00072330" w:rsidRDefault="00762DBC" w:rsidP="00762DBC">
      <w:pPr>
        <w:spacing w:after="120"/>
        <w:rPr>
          <w:rStyle w:val="BodyTextChar1"/>
          <w:sz w:val="20"/>
          <w:szCs w:val="20"/>
        </w:rPr>
      </w:pPr>
      <w:r w:rsidRPr="00014833">
        <w:rPr>
          <w:sz w:val="20"/>
          <w:szCs w:val="22"/>
        </w:rPr>
        <w:lastRenderedPageBreak/>
        <w:t xml:space="preserve">A user must be assigned the appropriate authorisation permissions to use the </w:t>
      </w:r>
      <w:r w:rsidRPr="00E759B8">
        <w:rPr>
          <w:sz w:val="20"/>
          <w:szCs w:val="22"/>
        </w:rPr>
        <w:t xml:space="preserve">Pre-fill </w:t>
      </w:r>
      <w:r>
        <w:rPr>
          <w:sz w:val="20"/>
          <w:szCs w:val="22"/>
        </w:rPr>
        <w:t>s</w:t>
      </w:r>
      <w:r w:rsidRPr="00014833">
        <w:rPr>
          <w:sz w:val="20"/>
          <w:szCs w:val="22"/>
        </w:rPr>
        <w:t>ervice.</w:t>
      </w:r>
      <w:r>
        <w:rPr>
          <w:sz w:val="20"/>
          <w:szCs w:val="22"/>
        </w:rPr>
        <w:t xml:space="preserve"> </w:t>
      </w:r>
      <w:r w:rsidR="00D30F00">
        <w:rPr>
          <w:sz w:val="20"/>
          <w:szCs w:val="22"/>
        </w:rPr>
        <w:t xml:space="preserve"> </w:t>
      </w:r>
      <w:r w:rsidRPr="00014833">
        <w:rPr>
          <w:sz w:val="20"/>
          <w:szCs w:val="22"/>
        </w:rPr>
        <w:t>The below table references the SBR service to the relevant permission in Access Manager:</w:t>
      </w:r>
    </w:p>
    <w:tbl>
      <w:tblPr>
        <w:tblStyle w:val="ATOTable"/>
        <w:tblW w:w="0" w:type="auto"/>
        <w:tblInd w:w="170" w:type="dxa"/>
        <w:tblLook w:val="04A0" w:firstRow="1" w:lastRow="0" w:firstColumn="1" w:lastColumn="0" w:noHBand="0" w:noVBand="1"/>
      </w:tblPr>
      <w:tblGrid>
        <w:gridCol w:w="4587"/>
        <w:gridCol w:w="4757"/>
      </w:tblGrid>
      <w:tr w:rsidR="00414EB7" w:rsidRPr="00014833" w14:paraId="0C9AECE1" w14:textId="77777777" w:rsidTr="006C007C">
        <w:tc>
          <w:tcPr>
            <w:tcW w:w="4587" w:type="dxa"/>
            <w:shd w:val="clear" w:color="auto" w:fill="C6D9F1" w:themeFill="text2" w:themeFillTint="33"/>
          </w:tcPr>
          <w:p w14:paraId="0C9AECDF" w14:textId="77777777" w:rsidR="00414EB7" w:rsidRPr="00E759B8" w:rsidRDefault="00414EB7" w:rsidP="006C007C">
            <w:pPr>
              <w:keepNext/>
              <w:rPr>
                <w:b/>
                <w:sz w:val="20"/>
                <w:szCs w:val="22"/>
              </w:rPr>
            </w:pPr>
            <w:r w:rsidRPr="00E759B8">
              <w:rPr>
                <w:b/>
                <w:sz w:val="20"/>
                <w:szCs w:val="22"/>
              </w:rPr>
              <w:t>Service</w:t>
            </w:r>
          </w:p>
        </w:tc>
        <w:tc>
          <w:tcPr>
            <w:tcW w:w="4757" w:type="dxa"/>
            <w:shd w:val="clear" w:color="auto" w:fill="C6D9F1" w:themeFill="text2" w:themeFillTint="33"/>
          </w:tcPr>
          <w:p w14:paraId="0C9AECE0" w14:textId="77777777" w:rsidR="00414EB7" w:rsidRPr="00E759B8" w:rsidRDefault="00414EB7" w:rsidP="006C007C">
            <w:pPr>
              <w:rPr>
                <w:b/>
                <w:sz w:val="20"/>
                <w:szCs w:val="22"/>
              </w:rPr>
            </w:pPr>
            <w:r w:rsidRPr="00E759B8">
              <w:rPr>
                <w:b/>
                <w:sz w:val="20"/>
                <w:szCs w:val="22"/>
              </w:rPr>
              <w:t>Access Manager Permission</w:t>
            </w:r>
          </w:p>
        </w:tc>
      </w:tr>
      <w:tr w:rsidR="002D59C2" w:rsidRPr="00014833" w14:paraId="2D914157" w14:textId="77777777" w:rsidTr="006C007C">
        <w:tc>
          <w:tcPr>
            <w:tcW w:w="4587" w:type="dxa"/>
          </w:tcPr>
          <w:p w14:paraId="0DA4AE21" w14:textId="5187C5EE" w:rsidR="002D59C2" w:rsidRPr="005374ED" w:rsidRDefault="002D59C2" w:rsidP="005374ED">
            <w:pPr>
              <w:pStyle w:val="Content"/>
              <w:spacing w:before="60" w:after="60"/>
              <w:rPr>
                <w:rFonts w:cs="Times New Roman"/>
                <w:szCs w:val="20"/>
              </w:rPr>
            </w:pPr>
            <w:r w:rsidRPr="005374ED">
              <w:rPr>
                <w:rFonts w:cs="Times New Roman"/>
                <w:szCs w:val="20"/>
              </w:rPr>
              <w:t>Income Tax Lodgment Status (ITLDGSTS)</w:t>
            </w:r>
          </w:p>
        </w:tc>
        <w:tc>
          <w:tcPr>
            <w:tcW w:w="4757" w:type="dxa"/>
          </w:tcPr>
          <w:p w14:paraId="01B8E762" w14:textId="60C10E41" w:rsidR="002D59C2" w:rsidRPr="00A26A91" w:rsidRDefault="002D59C2" w:rsidP="006C007C">
            <w:pPr>
              <w:rPr>
                <w:rFonts w:cs="Arial"/>
                <w:sz w:val="20"/>
                <w:szCs w:val="22"/>
              </w:rPr>
            </w:pPr>
            <w:r w:rsidRPr="0093400D">
              <w:rPr>
                <w:sz w:val="20"/>
                <w:szCs w:val="22"/>
              </w:rPr>
              <w:t>View client reports</w:t>
            </w:r>
          </w:p>
        </w:tc>
      </w:tr>
      <w:tr w:rsidR="002D59C2" w:rsidRPr="00014833" w14:paraId="0C9AECE5" w14:textId="77777777" w:rsidTr="006C007C">
        <w:tc>
          <w:tcPr>
            <w:tcW w:w="4587" w:type="dxa"/>
          </w:tcPr>
          <w:p w14:paraId="0C9AECE2" w14:textId="77777777" w:rsidR="002D59C2" w:rsidRPr="000C1A6C" w:rsidRDefault="002D59C2" w:rsidP="006C007C">
            <w:pPr>
              <w:rPr>
                <w:sz w:val="20"/>
                <w:szCs w:val="22"/>
              </w:rPr>
            </w:pPr>
            <w:r>
              <w:rPr>
                <w:rFonts w:cs="Arial"/>
                <w:sz w:val="20"/>
                <w:szCs w:val="22"/>
              </w:rPr>
              <w:t>IITR (</w:t>
            </w:r>
            <w:r w:rsidRPr="000C1A6C">
              <w:rPr>
                <w:rFonts w:cs="Arial"/>
                <w:i/>
                <w:sz w:val="20"/>
                <w:szCs w:val="22"/>
              </w:rPr>
              <w:t>IITR.Prefill</w:t>
            </w:r>
            <w:r>
              <w:rPr>
                <w:rFonts w:cs="Arial"/>
                <w:sz w:val="20"/>
                <w:szCs w:val="22"/>
              </w:rPr>
              <w:t>)</w:t>
            </w:r>
          </w:p>
        </w:tc>
        <w:tc>
          <w:tcPr>
            <w:tcW w:w="4757" w:type="dxa"/>
          </w:tcPr>
          <w:p w14:paraId="0C9AECE3" w14:textId="77777777" w:rsidR="002D59C2" w:rsidRPr="00A26A91" w:rsidRDefault="002D59C2" w:rsidP="006C007C">
            <w:pPr>
              <w:rPr>
                <w:rFonts w:cs="Arial"/>
                <w:sz w:val="20"/>
                <w:szCs w:val="22"/>
              </w:rPr>
            </w:pPr>
            <w:r w:rsidRPr="00A26A91">
              <w:rPr>
                <w:rFonts w:cs="Arial"/>
                <w:sz w:val="20"/>
                <w:szCs w:val="22"/>
              </w:rPr>
              <w:t>Individual Income Tax Return</w:t>
            </w:r>
          </w:p>
          <w:p w14:paraId="0C9AECE4" w14:textId="77777777" w:rsidR="002D59C2" w:rsidRPr="00E759B8" w:rsidRDefault="002D59C2" w:rsidP="0026754B">
            <w:pPr>
              <w:pStyle w:val="ListParagraph"/>
              <w:numPr>
                <w:ilvl w:val="0"/>
                <w:numId w:val="22"/>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5374ED" w:rsidRPr="00014833" w14:paraId="42E52C1E" w14:textId="77777777" w:rsidTr="006C007C">
        <w:tc>
          <w:tcPr>
            <w:tcW w:w="4587" w:type="dxa"/>
          </w:tcPr>
          <w:p w14:paraId="7CD9C1A1" w14:textId="300D3687" w:rsidR="005374ED" w:rsidRDefault="005374ED" w:rsidP="006C007C">
            <w:pPr>
              <w:rPr>
                <w:rFonts w:cs="Arial"/>
                <w:sz w:val="20"/>
                <w:szCs w:val="22"/>
              </w:rPr>
            </w:pPr>
            <w:r w:rsidRPr="005374ED">
              <w:rPr>
                <w:sz w:val="20"/>
              </w:rPr>
              <w:t>IITR (</w:t>
            </w:r>
            <w:r w:rsidRPr="005374ED">
              <w:rPr>
                <w:i/>
                <w:sz w:val="20"/>
              </w:rPr>
              <w:t>IITR.Prelodge</w:t>
            </w:r>
            <w:r w:rsidRPr="005374ED">
              <w:rPr>
                <w:sz w:val="20"/>
              </w:rPr>
              <w:t xml:space="preserve"> and </w:t>
            </w:r>
            <w:r w:rsidRPr="005374ED">
              <w:rPr>
                <w:i/>
                <w:sz w:val="20"/>
              </w:rPr>
              <w:t>IITR.Lodge</w:t>
            </w:r>
            <w:r w:rsidRPr="005374ED">
              <w:rPr>
                <w:sz w:val="20"/>
              </w:rPr>
              <w:t>)</w:t>
            </w:r>
          </w:p>
        </w:tc>
        <w:tc>
          <w:tcPr>
            <w:tcW w:w="4757" w:type="dxa"/>
          </w:tcPr>
          <w:p w14:paraId="05F1A912" w14:textId="77777777" w:rsidR="005374ED" w:rsidRDefault="005374ED" w:rsidP="00121A5A">
            <w:pPr>
              <w:rPr>
                <w:sz w:val="20"/>
                <w:szCs w:val="22"/>
              </w:rPr>
            </w:pPr>
            <w:r>
              <w:rPr>
                <w:sz w:val="20"/>
                <w:szCs w:val="22"/>
              </w:rPr>
              <w:t>Individual Income Tax Return</w:t>
            </w:r>
          </w:p>
          <w:p w14:paraId="48E63752" w14:textId="09343149" w:rsidR="005374ED" w:rsidRPr="000216E2" w:rsidRDefault="005374ED" w:rsidP="0026754B">
            <w:pPr>
              <w:pStyle w:val="ListParagraph"/>
              <w:numPr>
                <w:ilvl w:val="0"/>
                <w:numId w:val="22"/>
              </w:numPr>
              <w:rPr>
                <w:rFonts w:ascii="Arial" w:hAnsi="Arial" w:cs="Arial"/>
                <w:sz w:val="20"/>
                <w:szCs w:val="22"/>
              </w:rPr>
            </w:pPr>
            <w:r w:rsidRPr="000216E2">
              <w:rPr>
                <w:rFonts w:ascii="Arial" w:hAnsi="Arial" w:cs="Arial"/>
                <w:i/>
                <w:sz w:val="20"/>
                <w:szCs w:val="22"/>
              </w:rPr>
              <w:t xml:space="preserve">Lodge </w:t>
            </w:r>
            <w:r w:rsidRPr="000216E2">
              <w:rPr>
                <w:rFonts w:ascii="Arial" w:hAnsi="Arial" w:cs="Arial"/>
                <w:sz w:val="20"/>
                <w:szCs w:val="22"/>
              </w:rPr>
              <w:t>check box</w:t>
            </w:r>
          </w:p>
        </w:tc>
      </w:tr>
      <w:tr w:rsidR="005374ED" w:rsidRPr="00014833" w14:paraId="4C21E02F" w14:textId="77777777" w:rsidTr="006C007C">
        <w:tc>
          <w:tcPr>
            <w:tcW w:w="4587" w:type="dxa"/>
          </w:tcPr>
          <w:p w14:paraId="4F6D6358" w14:textId="1EEA6FD8" w:rsidR="005374ED" w:rsidRPr="005374ED" w:rsidRDefault="005374ED" w:rsidP="005374ED">
            <w:pPr>
              <w:pStyle w:val="Content"/>
              <w:spacing w:before="60" w:after="60"/>
              <w:rPr>
                <w:rFonts w:cs="Times New Roman"/>
                <w:szCs w:val="20"/>
              </w:rPr>
            </w:pPr>
            <w:r w:rsidRPr="005374ED">
              <w:rPr>
                <w:rFonts w:cs="Times New Roman"/>
                <w:szCs w:val="20"/>
              </w:rPr>
              <w:t>ELStagFormat</w:t>
            </w:r>
          </w:p>
        </w:tc>
        <w:tc>
          <w:tcPr>
            <w:tcW w:w="4757" w:type="dxa"/>
          </w:tcPr>
          <w:p w14:paraId="3288FB6A" w14:textId="3B0563DB" w:rsidR="005374ED" w:rsidRPr="00A26A91" w:rsidRDefault="005374ED" w:rsidP="00FC66ED">
            <w:pPr>
              <w:rPr>
                <w:rFonts w:cs="Arial"/>
                <w:sz w:val="20"/>
                <w:szCs w:val="22"/>
              </w:rPr>
            </w:pPr>
            <w:r w:rsidRPr="009F591C">
              <w:rPr>
                <w:b/>
                <w:sz w:val="20"/>
                <w:szCs w:val="22"/>
              </w:rPr>
              <w:t>N/A</w:t>
            </w:r>
            <w:r>
              <w:rPr>
                <w:sz w:val="20"/>
                <w:szCs w:val="22"/>
              </w:rPr>
              <w:t xml:space="preserve"> – the ELStagFormat service does not utilise Access Manager, however an  ELS</w:t>
            </w:r>
            <w:r w:rsidR="00876083">
              <w:rPr>
                <w:sz w:val="20"/>
                <w:szCs w:val="22"/>
              </w:rPr>
              <w:t xml:space="preserve"> approval number needs to be provided.</w:t>
            </w:r>
          </w:p>
        </w:tc>
      </w:tr>
    </w:tbl>
    <w:p w14:paraId="0C9AECE6" w14:textId="153586B0" w:rsidR="00414EB7" w:rsidRDefault="00414EB7" w:rsidP="00414EB7">
      <w:pPr>
        <w:pStyle w:val="Caption"/>
        <w:jc w:val="center"/>
      </w:pPr>
      <w:bookmarkStart w:id="185" w:name="_Toc424653460"/>
      <w:r>
        <w:t xml:space="preserve">Table </w:t>
      </w:r>
      <w:fldSimple w:instr=" SEQ Table \* ARABIC ">
        <w:r w:rsidR="0070501F">
          <w:rPr>
            <w:noProof/>
          </w:rPr>
          <w:t>4</w:t>
        </w:r>
      </w:fldSimple>
      <w:r>
        <w:t>: Access Manager Permissions</w:t>
      </w:r>
      <w:bookmarkEnd w:id="185"/>
    </w:p>
    <w:p w14:paraId="0C9AECE7" w14:textId="417CC6A9" w:rsidR="00414EB7" w:rsidRPr="00014833" w:rsidRDefault="00414EB7" w:rsidP="00414EB7">
      <w:pPr>
        <w:spacing w:after="120"/>
        <w:rPr>
          <w:sz w:val="20"/>
        </w:rPr>
      </w:pPr>
    </w:p>
    <w:p w14:paraId="0C9AECE8" w14:textId="77777777" w:rsidR="00414EB7" w:rsidRPr="00014833" w:rsidRDefault="00414EB7" w:rsidP="00414EB7">
      <w:pPr>
        <w:spacing w:after="120"/>
        <w:rPr>
          <w:sz w:val="20"/>
        </w:rPr>
      </w:pPr>
    </w:p>
    <w:p w14:paraId="0C9AECE9" w14:textId="77777777" w:rsidR="00414EB7" w:rsidRPr="00014833" w:rsidRDefault="00414EB7" w:rsidP="00414EB7">
      <w:pPr>
        <w:spacing w:after="120"/>
        <w:rPr>
          <w:sz w:val="20"/>
        </w:rPr>
      </w:pPr>
    </w:p>
    <w:p w14:paraId="0C9AECEA" w14:textId="77777777" w:rsidR="00414EB7" w:rsidRPr="00014833" w:rsidRDefault="00414EB7" w:rsidP="00414EB7">
      <w:pPr>
        <w:spacing w:after="120"/>
        <w:rPr>
          <w:sz w:val="20"/>
        </w:rPr>
      </w:pPr>
    </w:p>
    <w:p w14:paraId="0C9AECEB" w14:textId="77777777" w:rsidR="001B3690" w:rsidRPr="001652C7" w:rsidRDefault="004F3600" w:rsidP="005C0CF0">
      <w:pPr>
        <w:pStyle w:val="Head1"/>
      </w:pPr>
      <w:bookmarkStart w:id="186" w:name="_Toc406148438"/>
      <w:bookmarkStart w:id="187" w:name="_Toc406149433"/>
      <w:bookmarkStart w:id="188" w:name="_Toc406149482"/>
      <w:bookmarkStart w:id="189" w:name="_Toc406157912"/>
      <w:bookmarkStart w:id="190" w:name="_Toc406158123"/>
      <w:bookmarkStart w:id="191" w:name="_Toc406162489"/>
      <w:bookmarkStart w:id="192" w:name="_Toc406162511"/>
      <w:bookmarkStart w:id="193" w:name="_Toc408221147"/>
      <w:bookmarkStart w:id="194" w:name="_Toc408228544"/>
      <w:bookmarkStart w:id="195" w:name="_Toc408230702"/>
      <w:bookmarkStart w:id="196" w:name="_Toc408232008"/>
      <w:bookmarkStart w:id="197" w:name="_Toc408233217"/>
      <w:bookmarkStart w:id="198" w:name="_Toc408234425"/>
      <w:bookmarkStart w:id="199" w:name="_Toc408234616"/>
      <w:bookmarkStart w:id="200" w:name="_Toc408234861"/>
      <w:bookmarkStart w:id="201" w:name="_Toc408307028"/>
      <w:bookmarkStart w:id="202" w:name="_Toc408317169"/>
      <w:bookmarkStart w:id="203" w:name="_Toc408386576"/>
      <w:bookmarkStart w:id="204" w:name="_Toc408573844"/>
      <w:bookmarkStart w:id="205" w:name="_Toc408997382"/>
      <w:bookmarkStart w:id="206" w:name="_Toc409008906"/>
      <w:bookmarkStart w:id="207" w:name="_Toc409534875"/>
      <w:bookmarkStart w:id="208" w:name="_Toc409534920"/>
      <w:bookmarkStart w:id="209" w:name="_Toc406148440"/>
      <w:bookmarkStart w:id="210" w:name="_Toc406149435"/>
      <w:bookmarkStart w:id="211" w:name="_Toc406149484"/>
      <w:bookmarkStart w:id="212" w:name="_Toc406157914"/>
      <w:bookmarkStart w:id="213" w:name="_Toc406158125"/>
      <w:bookmarkStart w:id="214" w:name="_Toc406162491"/>
      <w:bookmarkStart w:id="215" w:name="_Toc406162513"/>
      <w:bookmarkStart w:id="216" w:name="_Toc406148441"/>
      <w:bookmarkStart w:id="217" w:name="_Toc406149436"/>
      <w:bookmarkStart w:id="218" w:name="_Toc406149485"/>
      <w:bookmarkStart w:id="219" w:name="_Toc406157915"/>
      <w:bookmarkStart w:id="220" w:name="_Toc406158126"/>
      <w:bookmarkStart w:id="221" w:name="_Toc406162492"/>
      <w:bookmarkStart w:id="222" w:name="_Toc406162514"/>
      <w:bookmarkStart w:id="223" w:name="_Toc406148442"/>
      <w:bookmarkStart w:id="224" w:name="_Toc406149437"/>
      <w:bookmarkStart w:id="225" w:name="_Toc406149486"/>
      <w:bookmarkStart w:id="226" w:name="_Toc406157916"/>
      <w:bookmarkStart w:id="227" w:name="_Toc406158127"/>
      <w:bookmarkStart w:id="228" w:name="_Toc406162493"/>
      <w:bookmarkStart w:id="229" w:name="_Toc406162515"/>
      <w:bookmarkStart w:id="230" w:name="_Toc408221149"/>
      <w:bookmarkStart w:id="231" w:name="_Toc408228546"/>
      <w:bookmarkStart w:id="232" w:name="_Toc408230704"/>
      <w:bookmarkStart w:id="233" w:name="_Toc408232010"/>
      <w:bookmarkStart w:id="234" w:name="_Toc408233219"/>
      <w:bookmarkStart w:id="235" w:name="_Toc408234427"/>
      <w:bookmarkStart w:id="236" w:name="_Toc408234618"/>
      <w:bookmarkStart w:id="237" w:name="_Toc408234863"/>
      <w:bookmarkStart w:id="238" w:name="_Toc408307030"/>
      <w:bookmarkStart w:id="239" w:name="_Toc408317171"/>
      <w:bookmarkStart w:id="240" w:name="_Toc408386578"/>
      <w:bookmarkStart w:id="241" w:name="_Toc408573846"/>
      <w:bookmarkStart w:id="242" w:name="_Toc408997384"/>
      <w:bookmarkStart w:id="243" w:name="_Toc409008908"/>
      <w:bookmarkStart w:id="244" w:name="_Toc409534877"/>
      <w:bookmarkStart w:id="245" w:name="_Toc409534922"/>
      <w:bookmarkStart w:id="246" w:name="_Toc42465343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1652C7">
        <w:lastRenderedPageBreak/>
        <w:t>Constraints</w:t>
      </w:r>
      <w:r w:rsidR="00583359" w:rsidRPr="001652C7">
        <w:t xml:space="preserve"> and Known Issues</w:t>
      </w:r>
      <w:bookmarkEnd w:id="246"/>
    </w:p>
    <w:p w14:paraId="0C9AECEC" w14:textId="6ADE0820" w:rsidR="00174B68" w:rsidRPr="001652C7" w:rsidRDefault="00851D6E" w:rsidP="007A0DFE">
      <w:pPr>
        <w:pStyle w:val="Head2"/>
      </w:pPr>
      <w:bookmarkStart w:id="247" w:name="_Toc405989462"/>
      <w:bookmarkStart w:id="248" w:name="_Toc405989510"/>
      <w:bookmarkStart w:id="249" w:name="_Toc405993411"/>
      <w:bookmarkStart w:id="250" w:name="_Toc405995098"/>
      <w:bookmarkStart w:id="251" w:name="_Toc405995243"/>
      <w:bookmarkStart w:id="252" w:name="_Toc405996906"/>
      <w:bookmarkStart w:id="253" w:name="_Toc405989463"/>
      <w:bookmarkStart w:id="254" w:name="_Toc405989511"/>
      <w:bookmarkStart w:id="255" w:name="_Toc405993412"/>
      <w:bookmarkStart w:id="256" w:name="_Toc405995099"/>
      <w:bookmarkStart w:id="257" w:name="_Toc405995244"/>
      <w:bookmarkStart w:id="258" w:name="_Toc405996907"/>
      <w:bookmarkStart w:id="259" w:name="_Toc405989464"/>
      <w:bookmarkStart w:id="260" w:name="_Toc405989512"/>
      <w:bookmarkStart w:id="261" w:name="_Toc405993413"/>
      <w:bookmarkStart w:id="262" w:name="_Toc405995100"/>
      <w:bookmarkStart w:id="263" w:name="_Toc405995245"/>
      <w:bookmarkStart w:id="264" w:name="_Toc405996908"/>
      <w:bookmarkStart w:id="265" w:name="_Toc405989465"/>
      <w:bookmarkStart w:id="266" w:name="_Toc405989513"/>
      <w:bookmarkStart w:id="267" w:name="_Toc405993414"/>
      <w:bookmarkStart w:id="268" w:name="_Toc405995101"/>
      <w:bookmarkStart w:id="269" w:name="_Toc405995246"/>
      <w:bookmarkStart w:id="270" w:name="_Toc405996909"/>
      <w:bookmarkStart w:id="271" w:name="_Toc42465343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1652C7">
        <w:t>C</w:t>
      </w:r>
      <w:r w:rsidR="006720FE" w:rsidRPr="001652C7">
        <w:t>o</w:t>
      </w:r>
      <w:r w:rsidRPr="001652C7">
        <w:t xml:space="preserve">nstraints </w:t>
      </w:r>
      <w:r w:rsidR="00583359" w:rsidRPr="001652C7">
        <w:t>When</w:t>
      </w:r>
      <w:r w:rsidR="00B536B4" w:rsidRPr="001652C7">
        <w:t xml:space="preserve"> </w:t>
      </w:r>
      <w:r w:rsidR="00210B7C" w:rsidRPr="001652C7">
        <w:t>U</w:t>
      </w:r>
      <w:r w:rsidR="00B536B4" w:rsidRPr="001652C7">
        <w:t xml:space="preserve">sing This </w:t>
      </w:r>
      <w:bookmarkStart w:id="272" w:name="_Toc408221152"/>
      <w:bookmarkStart w:id="273" w:name="_Toc408228549"/>
      <w:bookmarkStart w:id="274" w:name="_Toc408230707"/>
      <w:bookmarkStart w:id="275" w:name="_Toc408232013"/>
      <w:bookmarkStart w:id="276" w:name="_Toc408233222"/>
      <w:bookmarkStart w:id="277" w:name="_Toc408234430"/>
      <w:bookmarkStart w:id="278" w:name="_Toc408234621"/>
      <w:bookmarkStart w:id="279" w:name="_Toc408234866"/>
      <w:bookmarkStart w:id="280" w:name="_Toc408307033"/>
      <w:bookmarkStart w:id="281" w:name="_Toc408317174"/>
      <w:bookmarkStart w:id="282" w:name="_Toc408386581"/>
      <w:bookmarkStart w:id="283" w:name="_Toc408573849"/>
      <w:bookmarkEnd w:id="272"/>
      <w:bookmarkEnd w:id="273"/>
      <w:bookmarkEnd w:id="274"/>
      <w:bookmarkEnd w:id="275"/>
      <w:bookmarkEnd w:id="276"/>
      <w:bookmarkEnd w:id="277"/>
      <w:bookmarkEnd w:id="278"/>
      <w:bookmarkEnd w:id="279"/>
      <w:bookmarkEnd w:id="280"/>
      <w:bookmarkEnd w:id="281"/>
      <w:bookmarkEnd w:id="282"/>
      <w:bookmarkEnd w:id="283"/>
      <w:r w:rsidR="00BC4DD1">
        <w:t>Interaction</w:t>
      </w:r>
      <w:bookmarkEnd w:id="271"/>
    </w:p>
    <w:p w14:paraId="0C9AECED" w14:textId="0527A258" w:rsidR="001B3690" w:rsidRPr="00014833" w:rsidRDefault="00E37414" w:rsidP="00785F2D">
      <w:pPr>
        <w:spacing w:after="120"/>
        <w:rPr>
          <w:sz w:val="20"/>
        </w:rPr>
      </w:pPr>
      <w:r>
        <w:rPr>
          <w:sz w:val="20"/>
        </w:rPr>
        <w:t>T</w:t>
      </w:r>
      <w:r w:rsidR="001B3690" w:rsidRPr="00CA22D3">
        <w:rPr>
          <w:sz w:val="20"/>
        </w:rPr>
        <w:t>his interaction has the following unique</w:t>
      </w:r>
      <w:r w:rsidR="00485E40" w:rsidRPr="00CA22D3">
        <w:rPr>
          <w:sz w:val="20"/>
        </w:rPr>
        <w:t xml:space="preserve"> constraints</w:t>
      </w:r>
      <w:r w:rsidR="0030570B" w:rsidRPr="00CA22D3">
        <w:rPr>
          <w:sz w:val="20"/>
        </w:rPr>
        <w:t>:</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014833" w14:paraId="0C9AECF0" w14:textId="77777777" w:rsidTr="00EB4DC0">
        <w:tc>
          <w:tcPr>
            <w:tcW w:w="572" w:type="dxa"/>
            <w:shd w:val="clear" w:color="auto" w:fill="C6D9F1" w:themeFill="text2" w:themeFillTint="33"/>
          </w:tcPr>
          <w:p w14:paraId="0C9AECEE" w14:textId="77777777" w:rsidR="002D0F9B" w:rsidRPr="00014833" w:rsidRDefault="002D0F9B" w:rsidP="008F4921">
            <w:pPr>
              <w:pStyle w:val="Maintext"/>
              <w:keepNext/>
              <w:spacing w:before="60" w:after="60"/>
              <w:rPr>
                <w:rFonts w:cs="Arial"/>
                <w:b/>
                <w:sz w:val="20"/>
                <w:szCs w:val="22"/>
              </w:rPr>
            </w:pPr>
            <w:r w:rsidRPr="00014833">
              <w:rPr>
                <w:rFonts w:cs="Arial"/>
                <w:b/>
                <w:sz w:val="20"/>
                <w:szCs w:val="22"/>
              </w:rPr>
              <w:t>#</w:t>
            </w:r>
          </w:p>
        </w:tc>
        <w:tc>
          <w:tcPr>
            <w:tcW w:w="8901" w:type="dxa"/>
            <w:shd w:val="clear" w:color="auto" w:fill="C6D9F1" w:themeFill="text2" w:themeFillTint="33"/>
          </w:tcPr>
          <w:p w14:paraId="0C9AECEF" w14:textId="77777777" w:rsidR="002D0F9B" w:rsidRPr="00014833" w:rsidRDefault="002D0F9B" w:rsidP="00B14EF7">
            <w:pPr>
              <w:pStyle w:val="Maintext"/>
              <w:spacing w:before="60" w:after="60"/>
              <w:rPr>
                <w:rFonts w:cs="Arial"/>
                <w:b/>
                <w:sz w:val="20"/>
                <w:szCs w:val="22"/>
              </w:rPr>
            </w:pPr>
            <w:r w:rsidRPr="00014833">
              <w:rPr>
                <w:rFonts w:cs="Arial"/>
                <w:b/>
                <w:sz w:val="20"/>
                <w:szCs w:val="22"/>
              </w:rPr>
              <w:t>Constraint</w:t>
            </w:r>
          </w:p>
        </w:tc>
      </w:tr>
      <w:tr w:rsidR="00474D6B" w:rsidRPr="00014833" w14:paraId="0C9AECF3" w14:textId="77777777" w:rsidTr="00EB4DC0">
        <w:tc>
          <w:tcPr>
            <w:tcW w:w="572" w:type="dxa"/>
            <w:shd w:val="clear" w:color="auto" w:fill="auto"/>
          </w:tcPr>
          <w:p w14:paraId="0C9AECF1" w14:textId="77777777" w:rsidR="00474D6B" w:rsidRPr="00A26A91" w:rsidRDefault="00474D6B"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2" w14:textId="75322FA3" w:rsidR="00474D6B" w:rsidRPr="00A26A91" w:rsidDel="00EC30EF" w:rsidRDefault="00474D6B" w:rsidP="00E37414">
            <w:pPr>
              <w:pStyle w:val="Maintext"/>
              <w:keepNext/>
              <w:spacing w:before="60" w:after="60"/>
              <w:rPr>
                <w:rFonts w:cs="Arial"/>
                <w:b/>
                <w:sz w:val="20"/>
                <w:szCs w:val="22"/>
              </w:rPr>
            </w:pPr>
            <w:r>
              <w:rPr>
                <w:rFonts w:cs="Arial"/>
                <w:sz w:val="20"/>
                <w:szCs w:val="22"/>
              </w:rPr>
              <w:t>Th</w:t>
            </w:r>
            <w:r w:rsidR="002F537E">
              <w:rPr>
                <w:rFonts w:cs="Arial"/>
                <w:sz w:val="20"/>
                <w:szCs w:val="22"/>
              </w:rPr>
              <w:t>is</w:t>
            </w:r>
            <w:r>
              <w:rPr>
                <w:rFonts w:cs="Arial"/>
                <w:sz w:val="20"/>
                <w:szCs w:val="22"/>
              </w:rPr>
              <w:t xml:space="preserve"> Pre-fill </w:t>
            </w:r>
            <w:r w:rsidR="00E37414">
              <w:rPr>
                <w:rFonts w:cs="Arial"/>
                <w:sz w:val="20"/>
                <w:szCs w:val="22"/>
              </w:rPr>
              <w:t xml:space="preserve">interaction </w:t>
            </w:r>
            <w:r>
              <w:rPr>
                <w:rFonts w:cs="Arial"/>
                <w:sz w:val="20"/>
                <w:szCs w:val="22"/>
              </w:rPr>
              <w:t>can only be used for IITRs.</w:t>
            </w:r>
          </w:p>
        </w:tc>
      </w:tr>
      <w:tr w:rsidR="00553B94" w:rsidRPr="00014833" w14:paraId="0C9AECF6" w14:textId="77777777" w:rsidTr="00EB4DC0">
        <w:tc>
          <w:tcPr>
            <w:tcW w:w="572" w:type="dxa"/>
            <w:shd w:val="clear" w:color="auto" w:fill="auto"/>
          </w:tcPr>
          <w:p w14:paraId="0C9AECF4" w14:textId="77777777" w:rsidR="00553B94" w:rsidRPr="008C0E75" w:rsidRDefault="00553B94"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5" w14:textId="215A8810" w:rsidR="00553B94" w:rsidRDefault="00553B94" w:rsidP="00E37414">
            <w:pPr>
              <w:pStyle w:val="Maintext"/>
              <w:keepNext/>
              <w:spacing w:before="60" w:after="60"/>
              <w:rPr>
                <w:rFonts w:cs="Arial"/>
                <w:sz w:val="20"/>
                <w:szCs w:val="22"/>
              </w:rPr>
            </w:pPr>
            <w:r>
              <w:rPr>
                <w:rFonts w:cs="Arial"/>
                <w:sz w:val="20"/>
                <w:szCs w:val="22"/>
              </w:rPr>
              <w:t xml:space="preserve">The Pre-fill </w:t>
            </w:r>
            <w:r w:rsidR="002F537E">
              <w:rPr>
                <w:rFonts w:cs="Arial"/>
                <w:sz w:val="20"/>
                <w:szCs w:val="22"/>
              </w:rPr>
              <w:t xml:space="preserve">IITR </w:t>
            </w:r>
            <w:r w:rsidR="00E37414">
              <w:rPr>
                <w:rFonts w:cs="Arial"/>
                <w:sz w:val="20"/>
                <w:szCs w:val="22"/>
              </w:rPr>
              <w:t xml:space="preserve">interaction </w:t>
            </w:r>
            <w:r>
              <w:rPr>
                <w:rFonts w:cs="Arial"/>
                <w:sz w:val="20"/>
                <w:szCs w:val="22"/>
              </w:rPr>
              <w:t>cannot be used for financial years prior to 2013-14.</w:t>
            </w:r>
          </w:p>
        </w:tc>
      </w:tr>
      <w:tr w:rsidR="00493062" w:rsidRPr="00014833" w14:paraId="0C9AECF9" w14:textId="77777777" w:rsidTr="00EB4DC0">
        <w:tc>
          <w:tcPr>
            <w:tcW w:w="572" w:type="dxa"/>
            <w:shd w:val="clear" w:color="auto" w:fill="auto"/>
          </w:tcPr>
          <w:p w14:paraId="0C9AECF7" w14:textId="77777777" w:rsidR="00493062" w:rsidRPr="008C0E75" w:rsidRDefault="00493062"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8" w14:textId="5C7F46B3" w:rsidR="00493062" w:rsidRDefault="000565C5" w:rsidP="00310C4D">
            <w:pPr>
              <w:pStyle w:val="Maintext"/>
              <w:keepNext/>
              <w:spacing w:before="60" w:after="60"/>
              <w:rPr>
                <w:rFonts w:cs="Arial"/>
                <w:sz w:val="20"/>
                <w:szCs w:val="22"/>
              </w:rPr>
            </w:pPr>
            <w:r>
              <w:rPr>
                <w:rFonts w:cs="Arial"/>
                <w:sz w:val="20"/>
                <w:szCs w:val="22"/>
              </w:rPr>
              <w:t>For the 2014 financial year t</w:t>
            </w:r>
            <w:r w:rsidR="00493062">
              <w:rPr>
                <w:rFonts w:cs="Arial"/>
                <w:sz w:val="20"/>
                <w:szCs w:val="22"/>
              </w:rPr>
              <w:t xml:space="preserve">he </w:t>
            </w:r>
            <w:r w:rsidR="00E33953">
              <w:rPr>
                <w:rFonts w:cs="Arial"/>
                <w:sz w:val="20"/>
                <w:szCs w:val="22"/>
              </w:rPr>
              <w:t xml:space="preserve">Pre-fill </w:t>
            </w:r>
            <w:r w:rsidR="002F537E">
              <w:rPr>
                <w:rFonts w:cs="Arial"/>
                <w:sz w:val="20"/>
                <w:szCs w:val="22"/>
              </w:rPr>
              <w:t xml:space="preserve">IITR </w:t>
            </w:r>
            <w:r w:rsidR="00E37414">
              <w:rPr>
                <w:rFonts w:cs="Arial"/>
                <w:sz w:val="20"/>
                <w:szCs w:val="22"/>
              </w:rPr>
              <w:t xml:space="preserve">interaction </w:t>
            </w:r>
            <w:r>
              <w:rPr>
                <w:rFonts w:cs="Arial"/>
                <w:sz w:val="20"/>
                <w:szCs w:val="22"/>
              </w:rPr>
              <w:t xml:space="preserve">will </w:t>
            </w:r>
            <w:r w:rsidR="00EF15CD">
              <w:rPr>
                <w:rFonts w:cs="Arial"/>
                <w:sz w:val="20"/>
                <w:szCs w:val="22"/>
              </w:rPr>
              <w:t>only return</w:t>
            </w:r>
            <w:r w:rsidR="00390DB3">
              <w:rPr>
                <w:rFonts w:cs="Arial"/>
                <w:sz w:val="20"/>
                <w:szCs w:val="22"/>
              </w:rPr>
              <w:t xml:space="preserve"> a value for</w:t>
            </w:r>
            <w:r w:rsidR="00E33953">
              <w:rPr>
                <w:rFonts w:cs="Arial"/>
                <w:sz w:val="20"/>
                <w:szCs w:val="22"/>
              </w:rPr>
              <w:t xml:space="preserve"> </w:t>
            </w:r>
            <w:r w:rsidR="001547C4">
              <w:rPr>
                <w:rFonts w:cs="Arial"/>
                <w:sz w:val="20"/>
                <w:szCs w:val="22"/>
              </w:rPr>
              <w:t xml:space="preserve">78 </w:t>
            </w:r>
            <w:r w:rsidR="00493062">
              <w:rPr>
                <w:rFonts w:cs="Arial"/>
                <w:sz w:val="20"/>
                <w:szCs w:val="22"/>
              </w:rPr>
              <w:t xml:space="preserve">of </w:t>
            </w:r>
            <w:r w:rsidR="00310C4D">
              <w:rPr>
                <w:rFonts w:cs="Arial"/>
                <w:sz w:val="20"/>
                <w:szCs w:val="22"/>
              </w:rPr>
              <w:t xml:space="preserve">286 </w:t>
            </w:r>
            <w:r w:rsidR="00A21C91">
              <w:rPr>
                <w:rFonts w:cs="Arial"/>
                <w:sz w:val="20"/>
                <w:szCs w:val="22"/>
              </w:rPr>
              <w:t xml:space="preserve">possible </w:t>
            </w:r>
            <w:r w:rsidR="001009A6">
              <w:rPr>
                <w:rFonts w:cs="Arial"/>
                <w:sz w:val="20"/>
                <w:szCs w:val="22"/>
              </w:rPr>
              <w:t>data elements</w:t>
            </w:r>
            <w:r w:rsidR="009C5A21">
              <w:rPr>
                <w:rFonts w:cs="Arial"/>
                <w:sz w:val="20"/>
                <w:szCs w:val="22"/>
              </w:rPr>
              <w:t xml:space="preserve"> defined in the pre-fill</w:t>
            </w:r>
            <w:r w:rsidR="00E37414">
              <w:rPr>
                <w:rFonts w:cs="Arial"/>
                <w:sz w:val="20"/>
                <w:szCs w:val="22"/>
              </w:rPr>
              <w:t xml:space="preserve"> IITR</w:t>
            </w:r>
            <w:r w:rsidR="009C5A21">
              <w:rPr>
                <w:rFonts w:cs="Arial"/>
                <w:sz w:val="20"/>
                <w:szCs w:val="22"/>
              </w:rPr>
              <w:t xml:space="preserve"> SBR </w:t>
            </w:r>
            <w:r w:rsidR="009D3DD8">
              <w:rPr>
                <w:rFonts w:cs="Arial"/>
                <w:sz w:val="20"/>
                <w:szCs w:val="22"/>
              </w:rPr>
              <w:t xml:space="preserve">response </w:t>
            </w:r>
            <w:r w:rsidR="009C5A21">
              <w:rPr>
                <w:rFonts w:cs="Arial"/>
                <w:sz w:val="20"/>
                <w:szCs w:val="22"/>
              </w:rPr>
              <w:t>message</w:t>
            </w:r>
            <w:r w:rsidR="00493062">
              <w:rPr>
                <w:rFonts w:cs="Arial"/>
                <w:sz w:val="20"/>
                <w:szCs w:val="22"/>
              </w:rPr>
              <w:t>.</w:t>
            </w:r>
          </w:p>
        </w:tc>
      </w:tr>
      <w:tr w:rsidR="008661F0" w:rsidRPr="00014833" w14:paraId="0C9AED03" w14:textId="77777777" w:rsidTr="00EB4DC0">
        <w:tc>
          <w:tcPr>
            <w:tcW w:w="572" w:type="dxa"/>
            <w:shd w:val="clear" w:color="auto" w:fill="auto"/>
          </w:tcPr>
          <w:p w14:paraId="0C9AECFA" w14:textId="77777777" w:rsidR="008661F0" w:rsidRPr="008C0E75" w:rsidRDefault="008661F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C9AECFB" w14:textId="3FD1617F" w:rsidR="008661F0" w:rsidRDefault="008661F0" w:rsidP="00553B94">
            <w:pPr>
              <w:pStyle w:val="Maintext"/>
              <w:keepNext/>
              <w:spacing w:before="60" w:after="60"/>
              <w:rPr>
                <w:rFonts w:cs="Arial"/>
                <w:sz w:val="20"/>
                <w:szCs w:val="22"/>
              </w:rPr>
            </w:pPr>
            <w:r>
              <w:rPr>
                <w:rFonts w:cs="Arial"/>
                <w:sz w:val="20"/>
                <w:szCs w:val="22"/>
              </w:rPr>
              <w:t xml:space="preserve">The Pre-fill </w:t>
            </w:r>
            <w:r w:rsidR="00E37414">
              <w:rPr>
                <w:rFonts w:cs="Arial"/>
                <w:sz w:val="20"/>
                <w:szCs w:val="22"/>
              </w:rPr>
              <w:t>interaction</w:t>
            </w:r>
            <w:r>
              <w:rPr>
                <w:rFonts w:cs="Arial"/>
                <w:sz w:val="20"/>
                <w:szCs w:val="22"/>
              </w:rPr>
              <w:t xml:space="preserve"> does not </w:t>
            </w:r>
            <w:r w:rsidR="004D004E">
              <w:rPr>
                <w:rFonts w:cs="Arial"/>
                <w:sz w:val="20"/>
                <w:szCs w:val="22"/>
              </w:rPr>
              <w:t>provide</w:t>
            </w:r>
            <w:r>
              <w:rPr>
                <w:rFonts w:cs="Arial"/>
                <w:sz w:val="20"/>
                <w:szCs w:val="22"/>
              </w:rPr>
              <w:t xml:space="preserve"> (per account holder</w:t>
            </w:r>
            <w:r w:rsidR="002E5A38">
              <w:rPr>
                <w:rFonts w:cs="Arial"/>
                <w:sz w:val="20"/>
                <w:szCs w:val="22"/>
              </w:rPr>
              <w:t>/reported number of investors</w:t>
            </w:r>
            <w:r>
              <w:rPr>
                <w:rFonts w:cs="Arial"/>
                <w:sz w:val="20"/>
                <w:szCs w:val="22"/>
              </w:rPr>
              <w:t xml:space="preserve">) </w:t>
            </w:r>
            <w:r w:rsidR="002E5A38">
              <w:rPr>
                <w:rFonts w:cs="Arial"/>
                <w:sz w:val="20"/>
                <w:szCs w:val="22"/>
              </w:rPr>
              <w:t>the</w:t>
            </w:r>
            <w:r>
              <w:rPr>
                <w:rFonts w:cs="Arial"/>
                <w:sz w:val="20"/>
                <w:szCs w:val="22"/>
              </w:rPr>
              <w:t>:</w:t>
            </w:r>
          </w:p>
          <w:p w14:paraId="0C9AECFC" w14:textId="5E960C04" w:rsidR="008661F0" w:rsidRDefault="00972527" w:rsidP="0026754B">
            <w:pPr>
              <w:pStyle w:val="Maintext"/>
              <w:keepNext/>
              <w:numPr>
                <w:ilvl w:val="0"/>
                <w:numId w:val="12"/>
              </w:numPr>
              <w:spacing w:before="60" w:after="60"/>
              <w:rPr>
                <w:rFonts w:cs="Arial"/>
                <w:sz w:val="20"/>
                <w:szCs w:val="22"/>
              </w:rPr>
            </w:pPr>
            <w:r>
              <w:rPr>
                <w:rFonts w:cs="Arial"/>
                <w:sz w:val="20"/>
                <w:szCs w:val="22"/>
              </w:rPr>
              <w:t xml:space="preserve">Taxpayer </w:t>
            </w:r>
            <w:r w:rsidR="004449E4">
              <w:rPr>
                <w:rFonts w:cs="Arial"/>
                <w:sz w:val="20"/>
                <w:szCs w:val="22"/>
              </w:rPr>
              <w:t>proportion</w:t>
            </w:r>
            <w:r w:rsidR="008661F0">
              <w:rPr>
                <w:rFonts w:cs="Arial"/>
                <w:sz w:val="20"/>
                <w:szCs w:val="22"/>
              </w:rPr>
              <w:t xml:space="preserve"> of total gross interest amount</w:t>
            </w:r>
          </w:p>
          <w:p w14:paraId="0C9AECFD" w14:textId="3D57EF36" w:rsidR="008661F0" w:rsidRDefault="00972527" w:rsidP="0026754B">
            <w:pPr>
              <w:pStyle w:val="Maintext"/>
              <w:keepNext/>
              <w:numPr>
                <w:ilvl w:val="0"/>
                <w:numId w:val="12"/>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gross</w:t>
            </w:r>
            <w:r w:rsidR="00DA5613">
              <w:rPr>
                <w:rFonts w:cs="Arial"/>
                <w:sz w:val="20"/>
                <w:szCs w:val="22"/>
              </w:rPr>
              <w:t xml:space="preserve"> i</w:t>
            </w:r>
            <w:r w:rsidR="008661F0">
              <w:rPr>
                <w:rFonts w:cs="Arial"/>
                <w:sz w:val="20"/>
                <w:szCs w:val="22"/>
              </w:rPr>
              <w:t xml:space="preserve">nterest </w:t>
            </w:r>
            <w:r w:rsidR="00DA5613">
              <w:rPr>
                <w:rFonts w:cs="Arial"/>
                <w:sz w:val="20"/>
                <w:szCs w:val="22"/>
              </w:rPr>
              <w:t>TFN withheld amount</w:t>
            </w:r>
          </w:p>
          <w:p w14:paraId="0C9AECFE" w14:textId="7180CAD3" w:rsidR="008661F0" w:rsidRDefault="00972527" w:rsidP="0026754B">
            <w:pPr>
              <w:pStyle w:val="Maintext"/>
              <w:keepNext/>
              <w:numPr>
                <w:ilvl w:val="0"/>
                <w:numId w:val="12"/>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unfranked amount</w:t>
            </w:r>
          </w:p>
          <w:p w14:paraId="0C9AECFF" w14:textId="74F1E32E" w:rsidR="008661F0" w:rsidRDefault="00972527" w:rsidP="0026754B">
            <w:pPr>
              <w:pStyle w:val="Maintext"/>
              <w:keepNext/>
              <w:numPr>
                <w:ilvl w:val="0"/>
                <w:numId w:val="12"/>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franked amount</w:t>
            </w:r>
          </w:p>
          <w:p w14:paraId="0C9AED00" w14:textId="7EA55684" w:rsidR="008661F0" w:rsidRDefault="00972527" w:rsidP="0026754B">
            <w:pPr>
              <w:pStyle w:val="Maintext"/>
              <w:keepNext/>
              <w:numPr>
                <w:ilvl w:val="0"/>
                <w:numId w:val="12"/>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franking credit</w:t>
            </w:r>
          </w:p>
          <w:p w14:paraId="0C9AED01" w14:textId="27F4FB11" w:rsidR="008661F0" w:rsidRDefault="00972527" w:rsidP="0026754B">
            <w:pPr>
              <w:pStyle w:val="Maintext"/>
              <w:keepNext/>
              <w:numPr>
                <w:ilvl w:val="0"/>
                <w:numId w:val="12"/>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dividend TFN amounts withheld.</w:t>
            </w:r>
          </w:p>
          <w:p w14:paraId="0C9AED02" w14:textId="05650BE2" w:rsidR="000A708B" w:rsidRDefault="000A708B" w:rsidP="00E32F6E">
            <w:pPr>
              <w:pStyle w:val="Maintext"/>
              <w:keepNext/>
              <w:spacing w:before="60" w:after="60"/>
              <w:rPr>
                <w:rFonts w:cs="Arial"/>
                <w:sz w:val="20"/>
                <w:szCs w:val="22"/>
              </w:rPr>
            </w:pPr>
            <w:r>
              <w:rPr>
                <w:rFonts w:cs="Arial"/>
                <w:sz w:val="20"/>
                <w:szCs w:val="22"/>
              </w:rPr>
              <w:t>These</w:t>
            </w:r>
            <w:r w:rsidR="00EB5301">
              <w:rPr>
                <w:rFonts w:cs="Arial"/>
                <w:sz w:val="20"/>
                <w:szCs w:val="22"/>
              </w:rPr>
              <w:t xml:space="preserve"> cal</w:t>
            </w:r>
            <w:r w:rsidR="0058156A">
              <w:rPr>
                <w:rFonts w:cs="Arial"/>
                <w:sz w:val="20"/>
                <w:szCs w:val="22"/>
              </w:rPr>
              <w:t>culations</w:t>
            </w:r>
            <w:r>
              <w:rPr>
                <w:rFonts w:cs="Arial"/>
                <w:sz w:val="20"/>
                <w:szCs w:val="22"/>
              </w:rPr>
              <w:t xml:space="preserve"> will need to </w:t>
            </w:r>
            <w:r w:rsidR="004449E4">
              <w:rPr>
                <w:rFonts w:cs="Arial"/>
                <w:sz w:val="20"/>
                <w:szCs w:val="22"/>
              </w:rPr>
              <w:t>be performed</w:t>
            </w:r>
            <w:r>
              <w:rPr>
                <w:rFonts w:cs="Arial"/>
                <w:sz w:val="20"/>
                <w:szCs w:val="22"/>
              </w:rPr>
              <w:t xml:space="preserve"> </w:t>
            </w:r>
            <w:r w:rsidR="00AB00D3">
              <w:rPr>
                <w:rFonts w:cs="Arial"/>
                <w:sz w:val="20"/>
                <w:szCs w:val="22"/>
              </w:rPr>
              <w:t>in the BMS</w:t>
            </w:r>
            <w:r w:rsidR="00937372">
              <w:rPr>
                <w:rFonts w:cs="Arial"/>
                <w:sz w:val="20"/>
                <w:szCs w:val="22"/>
              </w:rPr>
              <w:t xml:space="preserve"> after receiving the Pre-fill response message</w:t>
            </w:r>
            <w:r w:rsidR="000F0306">
              <w:rPr>
                <w:rFonts w:cs="Arial"/>
                <w:sz w:val="20"/>
                <w:szCs w:val="22"/>
              </w:rPr>
              <w:t xml:space="preserve"> to ensure correct rep</w:t>
            </w:r>
            <w:r w:rsidR="00DA5613">
              <w:rPr>
                <w:rFonts w:cs="Arial"/>
                <w:sz w:val="20"/>
                <w:szCs w:val="22"/>
              </w:rPr>
              <w:t xml:space="preserve">orting of the </w:t>
            </w:r>
            <w:r w:rsidR="00020111">
              <w:rPr>
                <w:rFonts w:cs="Arial"/>
                <w:sz w:val="20"/>
                <w:szCs w:val="22"/>
              </w:rPr>
              <w:t xml:space="preserve">taxpayer’s </w:t>
            </w:r>
            <w:r w:rsidR="00DA5613">
              <w:rPr>
                <w:rFonts w:cs="Arial"/>
                <w:sz w:val="20"/>
                <w:szCs w:val="22"/>
              </w:rPr>
              <w:t xml:space="preserve">earnings </w:t>
            </w:r>
            <w:r w:rsidR="00E32F6E">
              <w:rPr>
                <w:rFonts w:cs="Arial"/>
                <w:sz w:val="20"/>
                <w:szCs w:val="22"/>
              </w:rPr>
              <w:t xml:space="preserve">in </w:t>
            </w:r>
            <w:r w:rsidR="00DA5613">
              <w:rPr>
                <w:rFonts w:cs="Arial"/>
                <w:sz w:val="20"/>
                <w:szCs w:val="22"/>
              </w:rPr>
              <w:t>their IITR.</w:t>
            </w:r>
            <w:r w:rsidR="00EB4DC0">
              <w:rPr>
                <w:rFonts w:cs="Arial"/>
                <w:sz w:val="20"/>
                <w:szCs w:val="22"/>
              </w:rPr>
              <w:t xml:space="preserve"> </w:t>
            </w:r>
            <w:r w:rsidR="00D30F00">
              <w:rPr>
                <w:rFonts w:cs="Arial"/>
                <w:sz w:val="20"/>
                <w:szCs w:val="22"/>
              </w:rPr>
              <w:t xml:space="preserve"> </w:t>
            </w:r>
            <w:r w:rsidR="00EB4DC0">
              <w:rPr>
                <w:rFonts w:cs="Arial"/>
                <w:sz w:val="20"/>
                <w:szCs w:val="22"/>
              </w:rPr>
              <w:t xml:space="preserve">Please see </w:t>
            </w:r>
            <w:hyperlink w:anchor="sect62" w:history="1">
              <w:r w:rsidR="00E32F6E">
                <w:rPr>
                  <w:rStyle w:val="Hyperlink"/>
                  <w:rFonts w:cs="Arial"/>
                  <w:noProof w:val="0"/>
                  <w:sz w:val="20"/>
                  <w:szCs w:val="22"/>
                </w:rPr>
                <w:t>section 5</w:t>
              </w:r>
            </w:hyperlink>
            <w:r w:rsidR="00E32F6E">
              <w:rPr>
                <w:rFonts w:cs="Arial"/>
                <w:sz w:val="20"/>
                <w:szCs w:val="22"/>
              </w:rPr>
              <w:t xml:space="preserve"> </w:t>
            </w:r>
            <w:r w:rsidR="00EB4DC0">
              <w:rPr>
                <w:rFonts w:cs="Arial"/>
                <w:sz w:val="20"/>
                <w:szCs w:val="22"/>
              </w:rPr>
              <w:t>for further information.</w:t>
            </w:r>
          </w:p>
        </w:tc>
      </w:tr>
      <w:tr w:rsidR="00E32F6E" w:rsidRPr="00014833" w14:paraId="16D1BD0E" w14:textId="77777777" w:rsidTr="00EB4DC0">
        <w:tc>
          <w:tcPr>
            <w:tcW w:w="572" w:type="dxa"/>
            <w:shd w:val="clear" w:color="auto" w:fill="auto"/>
          </w:tcPr>
          <w:p w14:paraId="147BA287" w14:textId="77777777" w:rsidR="00E32F6E" w:rsidRPr="008C0E75" w:rsidRDefault="00E32F6E"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6616E165" w14:textId="3E1A1F07" w:rsidR="00E32F6E" w:rsidRDefault="00E32F6E" w:rsidP="0094788F">
            <w:pPr>
              <w:pStyle w:val="Maintext"/>
              <w:keepNext/>
              <w:spacing w:before="60" w:after="60"/>
              <w:rPr>
                <w:rFonts w:cs="Arial"/>
                <w:sz w:val="20"/>
                <w:szCs w:val="22"/>
              </w:rPr>
            </w:pPr>
            <w:r>
              <w:rPr>
                <w:rFonts w:cs="Arial"/>
                <w:sz w:val="20"/>
                <w:szCs w:val="22"/>
              </w:rPr>
              <w:t xml:space="preserve">Government Payments cannot be directly mapped into the IITR.  See </w:t>
            </w:r>
            <w:hyperlink w:anchor="sect54" w:history="1">
              <w:r w:rsidRPr="00FE2AAA">
                <w:rPr>
                  <w:rStyle w:val="Hyperlink"/>
                  <w:rFonts w:cs="Arial"/>
                  <w:noProof w:val="0"/>
                  <w:sz w:val="20"/>
                  <w:szCs w:val="22"/>
                </w:rPr>
                <w:t xml:space="preserve">section </w:t>
              </w:r>
              <w:r w:rsidR="0094788F" w:rsidRPr="00FE2AAA">
                <w:rPr>
                  <w:rStyle w:val="Hyperlink"/>
                  <w:rFonts w:cs="Arial"/>
                  <w:noProof w:val="0"/>
                  <w:sz w:val="20"/>
                  <w:szCs w:val="22"/>
                </w:rPr>
                <w:t>5</w:t>
              </w:r>
            </w:hyperlink>
            <w:r>
              <w:rPr>
                <w:rFonts w:cs="Arial"/>
                <w:sz w:val="20"/>
                <w:szCs w:val="22"/>
              </w:rPr>
              <w:t xml:space="preserve"> for further details. These mappings will need to be performed in the BMS after receiving the Pre-fill response message.</w:t>
            </w:r>
          </w:p>
        </w:tc>
      </w:tr>
      <w:tr w:rsidR="00FB106A" w:rsidRPr="00014833" w14:paraId="3E24C55A" w14:textId="77777777" w:rsidTr="00EB4DC0">
        <w:tc>
          <w:tcPr>
            <w:tcW w:w="572" w:type="dxa"/>
            <w:shd w:val="clear" w:color="auto" w:fill="auto"/>
          </w:tcPr>
          <w:p w14:paraId="28FBE0A3" w14:textId="77777777" w:rsidR="00FB106A" w:rsidRPr="008C0E75" w:rsidRDefault="00FB106A"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61E58B7A" w14:textId="4CA0AA8D" w:rsidR="00FB106A" w:rsidRDefault="00FB106A" w:rsidP="00DA565A">
            <w:pPr>
              <w:pStyle w:val="Maintext"/>
              <w:keepNext/>
              <w:spacing w:before="60" w:after="60"/>
              <w:rPr>
                <w:rFonts w:cs="Arial"/>
                <w:sz w:val="20"/>
                <w:szCs w:val="22"/>
              </w:rPr>
            </w:pPr>
            <w:r>
              <w:rPr>
                <w:rFonts w:cs="Arial"/>
                <w:sz w:val="20"/>
                <w:szCs w:val="22"/>
              </w:rPr>
              <w:t>Pre-fill data for some Security Assessed Clients (SACs) is unable to be accessed through</w:t>
            </w:r>
            <w:r w:rsidR="00DA565A">
              <w:rPr>
                <w:rFonts w:cs="Arial"/>
                <w:sz w:val="20"/>
                <w:szCs w:val="22"/>
              </w:rPr>
              <w:t xml:space="preserve"> SBR.</w:t>
            </w:r>
          </w:p>
        </w:tc>
      </w:tr>
      <w:tr w:rsidR="00DA565A" w:rsidRPr="00014833" w14:paraId="22546401" w14:textId="77777777" w:rsidTr="00EB4DC0">
        <w:tc>
          <w:tcPr>
            <w:tcW w:w="572" w:type="dxa"/>
            <w:shd w:val="clear" w:color="auto" w:fill="auto"/>
          </w:tcPr>
          <w:p w14:paraId="5BEF6891" w14:textId="77777777" w:rsidR="00DA565A" w:rsidRPr="008C0E75" w:rsidRDefault="00DA565A"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0A8B7000" w14:textId="58089BBA" w:rsidR="00DA565A" w:rsidRDefault="00DA565A" w:rsidP="00DA565A">
            <w:pPr>
              <w:pStyle w:val="Maintext"/>
              <w:keepNext/>
              <w:spacing w:before="60" w:after="60"/>
              <w:rPr>
                <w:rFonts w:cs="Arial"/>
                <w:sz w:val="20"/>
                <w:szCs w:val="22"/>
              </w:rPr>
            </w:pPr>
            <w:r>
              <w:rPr>
                <w:rFonts w:cs="Arial"/>
                <w:sz w:val="20"/>
                <w:szCs w:val="22"/>
              </w:rPr>
              <w:t xml:space="preserve">Pre-fill data for </w:t>
            </w:r>
            <w:r w:rsidR="00D4358A">
              <w:rPr>
                <w:rFonts w:cs="Arial"/>
                <w:sz w:val="20"/>
                <w:szCs w:val="22"/>
              </w:rPr>
              <w:t>i</w:t>
            </w:r>
            <w:r>
              <w:rPr>
                <w:rFonts w:cs="Arial"/>
                <w:sz w:val="20"/>
                <w:szCs w:val="22"/>
              </w:rPr>
              <w:t>ndividual taxpayers with a Substituted Accounting Period (SAP) is unable to be accessed through SBR.</w:t>
            </w:r>
          </w:p>
        </w:tc>
      </w:tr>
    </w:tbl>
    <w:p w14:paraId="0C9AED04" w14:textId="61B4274D" w:rsidR="00CA1F44" w:rsidRDefault="00DA565A" w:rsidP="00EF6A68">
      <w:pPr>
        <w:pStyle w:val="Caption"/>
        <w:tabs>
          <w:tab w:val="left" w:pos="2925"/>
          <w:tab w:val="center" w:pos="4649"/>
        </w:tabs>
        <w:jc w:val="center"/>
      </w:pPr>
      <w:r>
        <w:t xml:space="preserve"> </w:t>
      </w:r>
      <w:bookmarkStart w:id="284" w:name="_Toc424653461"/>
      <w:r w:rsidR="00CA1F44">
        <w:t xml:space="preserve">Table </w:t>
      </w:r>
      <w:fldSimple w:instr=" SEQ Table \* ARABIC ">
        <w:r w:rsidR="0070501F">
          <w:rPr>
            <w:noProof/>
          </w:rPr>
          <w:t>5</w:t>
        </w:r>
      </w:fldSimple>
      <w:r w:rsidR="00CA1F44">
        <w:t xml:space="preserve">: Pre-fill </w:t>
      </w:r>
      <w:r w:rsidR="006F0B84">
        <w:t xml:space="preserve">IITR </w:t>
      </w:r>
      <w:r w:rsidR="00504CBC">
        <w:t>service constraints</w:t>
      </w:r>
      <w:bookmarkEnd w:id="284"/>
    </w:p>
    <w:p w14:paraId="0C9AED05" w14:textId="77777777" w:rsidR="00D2106C" w:rsidRDefault="00583359" w:rsidP="007A0DFE">
      <w:pPr>
        <w:pStyle w:val="Head2"/>
      </w:pPr>
      <w:bookmarkStart w:id="285" w:name="_Toc408233224"/>
      <w:bookmarkStart w:id="286" w:name="_Toc408234432"/>
      <w:bookmarkStart w:id="287" w:name="_Toc408234623"/>
      <w:bookmarkStart w:id="288" w:name="_Toc408234868"/>
      <w:bookmarkStart w:id="289" w:name="_Toc408307035"/>
      <w:bookmarkStart w:id="290" w:name="_Toc408317176"/>
      <w:bookmarkStart w:id="291" w:name="_Toc408386583"/>
      <w:bookmarkStart w:id="292" w:name="_Toc408573851"/>
      <w:bookmarkStart w:id="293" w:name="_Toc408997387"/>
      <w:bookmarkStart w:id="294" w:name="_Toc409008911"/>
      <w:bookmarkStart w:id="295" w:name="_Toc409534880"/>
      <w:bookmarkStart w:id="296" w:name="_Toc409534925"/>
      <w:bookmarkStart w:id="297" w:name="_Toc424653433"/>
      <w:bookmarkEnd w:id="285"/>
      <w:bookmarkEnd w:id="286"/>
      <w:bookmarkEnd w:id="287"/>
      <w:bookmarkEnd w:id="288"/>
      <w:bookmarkEnd w:id="289"/>
      <w:bookmarkEnd w:id="290"/>
      <w:bookmarkEnd w:id="291"/>
      <w:bookmarkEnd w:id="292"/>
      <w:bookmarkEnd w:id="293"/>
      <w:bookmarkEnd w:id="294"/>
      <w:bookmarkEnd w:id="295"/>
      <w:bookmarkEnd w:id="296"/>
      <w:r>
        <w:t>K</w:t>
      </w:r>
      <w:r w:rsidR="006720FE">
        <w:t>n</w:t>
      </w:r>
      <w:r>
        <w:t>own Issues</w:t>
      </w:r>
      <w:bookmarkEnd w:id="297"/>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4450"/>
        <w:gridCol w:w="4451"/>
      </w:tblGrid>
      <w:tr w:rsidR="00837829" w:rsidRPr="00014833" w14:paraId="0C9AED09" w14:textId="77777777" w:rsidTr="00FC66ED">
        <w:trPr>
          <w:tblHeader/>
        </w:trPr>
        <w:tc>
          <w:tcPr>
            <w:tcW w:w="572" w:type="dxa"/>
            <w:shd w:val="clear" w:color="auto" w:fill="C6D9F1" w:themeFill="text2" w:themeFillTint="33"/>
          </w:tcPr>
          <w:p w14:paraId="0C9AED06" w14:textId="77777777" w:rsidR="00837829" w:rsidRPr="00014833" w:rsidRDefault="00837829" w:rsidP="00F55CFC">
            <w:pPr>
              <w:pStyle w:val="Maintext"/>
              <w:keepNext/>
              <w:spacing w:before="60" w:after="60"/>
              <w:rPr>
                <w:rFonts w:cs="Arial"/>
                <w:b/>
                <w:sz w:val="20"/>
                <w:szCs w:val="22"/>
              </w:rPr>
            </w:pPr>
            <w:r w:rsidRPr="00014833">
              <w:rPr>
                <w:rFonts w:cs="Arial"/>
                <w:b/>
                <w:sz w:val="20"/>
                <w:szCs w:val="22"/>
              </w:rPr>
              <w:t>#</w:t>
            </w:r>
          </w:p>
        </w:tc>
        <w:tc>
          <w:tcPr>
            <w:tcW w:w="4450" w:type="dxa"/>
            <w:shd w:val="clear" w:color="auto" w:fill="C6D9F1" w:themeFill="text2" w:themeFillTint="33"/>
          </w:tcPr>
          <w:p w14:paraId="0C9AED07" w14:textId="77777777" w:rsidR="00837829" w:rsidRPr="00014833" w:rsidRDefault="00837829" w:rsidP="00F55CFC">
            <w:pPr>
              <w:pStyle w:val="Maintext"/>
              <w:spacing w:before="60" w:after="60"/>
              <w:rPr>
                <w:rFonts w:cs="Arial"/>
                <w:b/>
                <w:sz w:val="20"/>
                <w:szCs w:val="22"/>
              </w:rPr>
            </w:pPr>
            <w:r>
              <w:rPr>
                <w:rFonts w:cs="Arial"/>
                <w:b/>
                <w:sz w:val="20"/>
                <w:szCs w:val="22"/>
              </w:rPr>
              <w:t>Issue</w:t>
            </w:r>
          </w:p>
        </w:tc>
        <w:tc>
          <w:tcPr>
            <w:tcW w:w="4451" w:type="dxa"/>
            <w:shd w:val="clear" w:color="auto" w:fill="C6D9F1" w:themeFill="text2" w:themeFillTint="33"/>
          </w:tcPr>
          <w:p w14:paraId="0C9AED08" w14:textId="77777777" w:rsidR="00837829" w:rsidRPr="00014833" w:rsidDel="00B536B4" w:rsidRDefault="00837829" w:rsidP="00F55CFC">
            <w:pPr>
              <w:pStyle w:val="Maintext"/>
              <w:spacing w:before="60" w:after="60"/>
              <w:rPr>
                <w:rFonts w:cs="Arial"/>
                <w:b/>
                <w:sz w:val="20"/>
                <w:szCs w:val="22"/>
              </w:rPr>
            </w:pPr>
            <w:r w:rsidRPr="00014833">
              <w:rPr>
                <w:rFonts w:cs="Arial"/>
                <w:b/>
                <w:sz w:val="20"/>
                <w:szCs w:val="22"/>
              </w:rPr>
              <w:t>Detail</w:t>
            </w:r>
          </w:p>
        </w:tc>
      </w:tr>
      <w:tr w:rsidR="00837829" w:rsidRPr="00014833" w14:paraId="0C9AED12" w14:textId="77777777" w:rsidTr="00FC66ED">
        <w:tc>
          <w:tcPr>
            <w:tcW w:w="572" w:type="dxa"/>
            <w:shd w:val="clear" w:color="auto" w:fill="auto"/>
          </w:tcPr>
          <w:p w14:paraId="0C9AED0A" w14:textId="77777777" w:rsidR="00837829" w:rsidRPr="00A90843" w:rsidRDefault="00837829" w:rsidP="0081684A">
            <w:pPr>
              <w:pStyle w:val="Maintext"/>
              <w:numPr>
                <w:ilvl w:val="0"/>
                <w:numId w:val="18"/>
              </w:numPr>
              <w:spacing w:beforeLines="60" w:before="144" w:afterLines="60" w:after="144" w:line="288" w:lineRule="auto"/>
              <w:rPr>
                <w:rFonts w:cs="Arial"/>
                <w:sz w:val="20"/>
                <w:szCs w:val="22"/>
              </w:rPr>
            </w:pPr>
          </w:p>
        </w:tc>
        <w:tc>
          <w:tcPr>
            <w:tcW w:w="4450" w:type="dxa"/>
            <w:shd w:val="clear" w:color="auto" w:fill="auto"/>
          </w:tcPr>
          <w:p w14:paraId="0C9AED0C" w14:textId="10858C9C" w:rsidR="00837829" w:rsidRPr="00AC0B97" w:rsidRDefault="00837829" w:rsidP="0081684A">
            <w:pPr>
              <w:spacing w:beforeLines="60" w:before="144" w:afterLines="60" w:after="144"/>
              <w:rPr>
                <w:sz w:val="20"/>
                <w:szCs w:val="20"/>
              </w:rPr>
            </w:pPr>
            <w:r>
              <w:rPr>
                <w:sz w:val="20"/>
                <w:szCs w:val="20"/>
              </w:rPr>
              <w:t xml:space="preserve">While third party data is usually available </w:t>
            </w:r>
            <w:r w:rsidR="0065629B">
              <w:rPr>
                <w:sz w:val="20"/>
                <w:szCs w:val="20"/>
              </w:rPr>
              <w:t>from early July</w:t>
            </w:r>
            <w:r w:rsidR="007605CE">
              <w:rPr>
                <w:sz w:val="20"/>
                <w:szCs w:val="20"/>
              </w:rPr>
              <w:t xml:space="preserve"> of each year for the p</w:t>
            </w:r>
            <w:r>
              <w:rPr>
                <w:sz w:val="20"/>
                <w:szCs w:val="20"/>
              </w:rPr>
              <w:t xml:space="preserve">revious </w:t>
            </w:r>
            <w:r w:rsidR="0042652A">
              <w:rPr>
                <w:sz w:val="20"/>
                <w:szCs w:val="20"/>
              </w:rPr>
              <w:t>reporting period</w:t>
            </w:r>
            <w:r>
              <w:rPr>
                <w:sz w:val="20"/>
                <w:szCs w:val="20"/>
              </w:rPr>
              <w:t xml:space="preserve">, it can be updated by a third party data provider subsequent to their original supply of data.  </w:t>
            </w:r>
          </w:p>
        </w:tc>
        <w:tc>
          <w:tcPr>
            <w:tcW w:w="4451" w:type="dxa"/>
          </w:tcPr>
          <w:p w14:paraId="0C9AED0D" w14:textId="11B35CBC" w:rsidR="00AD1CC8" w:rsidRDefault="00AD1CC8" w:rsidP="0081684A">
            <w:pPr>
              <w:spacing w:beforeLines="60" w:before="144" w:afterLines="60" w:after="144"/>
              <w:rPr>
                <w:sz w:val="20"/>
                <w:szCs w:val="20"/>
              </w:rPr>
            </w:pPr>
            <w:r>
              <w:rPr>
                <w:sz w:val="20"/>
                <w:szCs w:val="20"/>
              </w:rPr>
              <w:t xml:space="preserve">This could result in an error on an IITR where it was lodged prior to the update of the third party data.  A tax agent would then need to lodge an amendment for the client’s return with the new third party data. </w:t>
            </w:r>
            <w:r w:rsidR="00D30F00">
              <w:rPr>
                <w:sz w:val="20"/>
                <w:szCs w:val="20"/>
              </w:rPr>
              <w:t xml:space="preserve"> </w:t>
            </w:r>
            <w:r w:rsidR="000C7581">
              <w:rPr>
                <w:sz w:val="20"/>
                <w:szCs w:val="20"/>
              </w:rPr>
              <w:t>T</w:t>
            </w:r>
            <w:r>
              <w:rPr>
                <w:sz w:val="20"/>
                <w:szCs w:val="20"/>
              </w:rPr>
              <w:t>ax agents may choose to retrieve pre-fill data via the T</w:t>
            </w:r>
            <w:r w:rsidR="000C7581">
              <w:rPr>
                <w:sz w:val="20"/>
                <w:szCs w:val="20"/>
              </w:rPr>
              <w:t xml:space="preserve">ax </w:t>
            </w:r>
            <w:r>
              <w:rPr>
                <w:sz w:val="20"/>
                <w:szCs w:val="20"/>
              </w:rPr>
              <w:t>A</w:t>
            </w:r>
            <w:r w:rsidR="000C7581">
              <w:rPr>
                <w:sz w:val="20"/>
                <w:szCs w:val="20"/>
              </w:rPr>
              <w:t xml:space="preserve">gent </w:t>
            </w:r>
            <w:r>
              <w:rPr>
                <w:sz w:val="20"/>
                <w:szCs w:val="20"/>
              </w:rPr>
              <w:t>P</w:t>
            </w:r>
            <w:r w:rsidR="000C7581">
              <w:rPr>
                <w:sz w:val="20"/>
                <w:szCs w:val="20"/>
              </w:rPr>
              <w:t>ortal (TAP)</w:t>
            </w:r>
            <w:r>
              <w:rPr>
                <w:sz w:val="20"/>
                <w:szCs w:val="20"/>
              </w:rPr>
              <w:t xml:space="preserve"> after lodgment of their client’s return(s).</w:t>
            </w:r>
          </w:p>
          <w:p w14:paraId="0C9AED11" w14:textId="6E6FF64A" w:rsidR="00837829" w:rsidRPr="003D7355" w:rsidRDefault="00A371E7" w:rsidP="0081684A">
            <w:pPr>
              <w:spacing w:beforeLines="60" w:before="144" w:afterLines="60" w:after="144"/>
            </w:pPr>
            <w:r>
              <w:rPr>
                <w:sz w:val="20"/>
                <w:szCs w:val="20"/>
              </w:rPr>
              <w:t>T</w:t>
            </w:r>
            <w:r w:rsidR="00837829">
              <w:rPr>
                <w:sz w:val="20"/>
                <w:szCs w:val="20"/>
              </w:rPr>
              <w:t>his scenario is not catered for in the SBR</w:t>
            </w:r>
            <w:r w:rsidR="00D50E26">
              <w:rPr>
                <w:sz w:val="20"/>
                <w:szCs w:val="20"/>
              </w:rPr>
              <w:t xml:space="preserve"> 2014</w:t>
            </w:r>
            <w:r w:rsidR="00837829">
              <w:rPr>
                <w:sz w:val="20"/>
                <w:szCs w:val="20"/>
              </w:rPr>
              <w:t xml:space="preserve"> </w:t>
            </w:r>
            <w:r w:rsidR="009E208C">
              <w:rPr>
                <w:sz w:val="20"/>
                <w:szCs w:val="20"/>
              </w:rPr>
              <w:t>P</w:t>
            </w:r>
            <w:r w:rsidR="00837829">
              <w:rPr>
                <w:sz w:val="20"/>
                <w:szCs w:val="20"/>
              </w:rPr>
              <w:t xml:space="preserve">re-fill IITR </w:t>
            </w:r>
            <w:r w:rsidR="000C7581">
              <w:rPr>
                <w:sz w:val="20"/>
                <w:szCs w:val="20"/>
              </w:rPr>
              <w:t>offering</w:t>
            </w:r>
            <w:r w:rsidR="00D50E26">
              <w:rPr>
                <w:sz w:val="20"/>
                <w:szCs w:val="20"/>
              </w:rPr>
              <w:t xml:space="preserve"> due to known issue 2 (see below)</w:t>
            </w:r>
            <w:r>
              <w:rPr>
                <w:sz w:val="20"/>
                <w:szCs w:val="20"/>
              </w:rPr>
              <w:t>.</w:t>
            </w:r>
          </w:p>
        </w:tc>
      </w:tr>
      <w:tr w:rsidR="00BC4DD1" w:rsidRPr="00014833" w14:paraId="349B9014" w14:textId="77777777" w:rsidTr="00FC66ED">
        <w:tc>
          <w:tcPr>
            <w:tcW w:w="572" w:type="dxa"/>
            <w:shd w:val="clear" w:color="auto" w:fill="auto"/>
          </w:tcPr>
          <w:p w14:paraId="20C14581" w14:textId="77777777" w:rsidR="00BC4DD1" w:rsidRPr="00A90843" w:rsidRDefault="00BC4DD1" w:rsidP="0081684A">
            <w:pPr>
              <w:pStyle w:val="Maintext"/>
              <w:numPr>
                <w:ilvl w:val="0"/>
                <w:numId w:val="18"/>
              </w:numPr>
              <w:spacing w:beforeLines="60" w:before="144" w:afterLines="60" w:after="144" w:line="288" w:lineRule="auto"/>
              <w:rPr>
                <w:rFonts w:cs="Arial"/>
                <w:sz w:val="20"/>
                <w:szCs w:val="22"/>
              </w:rPr>
            </w:pPr>
          </w:p>
        </w:tc>
        <w:tc>
          <w:tcPr>
            <w:tcW w:w="4450" w:type="dxa"/>
            <w:shd w:val="clear" w:color="auto" w:fill="auto"/>
          </w:tcPr>
          <w:p w14:paraId="31941E36" w14:textId="6CE80BF9" w:rsidR="00BC4DD1" w:rsidRDefault="00390319" w:rsidP="0081684A">
            <w:pPr>
              <w:spacing w:beforeLines="60" w:before="144" w:afterLines="60" w:after="144"/>
              <w:rPr>
                <w:sz w:val="20"/>
                <w:szCs w:val="20"/>
              </w:rPr>
            </w:pPr>
            <w:r>
              <w:rPr>
                <w:sz w:val="20"/>
                <w:szCs w:val="20"/>
              </w:rPr>
              <w:t>If a taxpayer has already lodged for 2014 no pre-fill data will be provided in the response</w:t>
            </w:r>
          </w:p>
        </w:tc>
        <w:tc>
          <w:tcPr>
            <w:tcW w:w="4451" w:type="dxa"/>
          </w:tcPr>
          <w:p w14:paraId="2EDC0E16" w14:textId="7E93B722" w:rsidR="00BC4DD1" w:rsidRDefault="00BC4DD1" w:rsidP="0081684A">
            <w:pPr>
              <w:spacing w:beforeLines="60" w:before="144" w:afterLines="60" w:after="144"/>
              <w:rPr>
                <w:sz w:val="20"/>
                <w:szCs w:val="20"/>
              </w:rPr>
            </w:pPr>
            <w:r>
              <w:rPr>
                <w:sz w:val="20"/>
                <w:szCs w:val="20"/>
              </w:rPr>
              <w:t xml:space="preserve">If an individual taxpayer has already lodged for the 2014 year, the Pre-fill IITR message response will contain no ATO or third party </w:t>
            </w:r>
            <w:r>
              <w:rPr>
                <w:sz w:val="20"/>
                <w:szCs w:val="20"/>
              </w:rPr>
              <w:lastRenderedPageBreak/>
              <w:t xml:space="preserve">data.  The header will be the only information returned.  This is due to an eligibility rule for the service in ATO systems that exclude taxpayers who have lodged </w:t>
            </w:r>
            <w:r w:rsidR="00B57669">
              <w:rPr>
                <w:sz w:val="20"/>
                <w:szCs w:val="20"/>
              </w:rPr>
              <w:t xml:space="preserve">an original return </w:t>
            </w:r>
            <w:r>
              <w:rPr>
                <w:sz w:val="20"/>
                <w:szCs w:val="20"/>
              </w:rPr>
              <w:t>from calling pre-fill.</w:t>
            </w:r>
          </w:p>
          <w:p w14:paraId="2964FF1E" w14:textId="0E3C1BDF" w:rsidR="00390319" w:rsidRDefault="00BC4DD1" w:rsidP="0081684A">
            <w:pPr>
              <w:spacing w:beforeLines="60" w:before="144" w:afterLines="60" w:after="144"/>
              <w:rPr>
                <w:sz w:val="20"/>
                <w:szCs w:val="20"/>
              </w:rPr>
            </w:pPr>
            <w:r>
              <w:rPr>
                <w:sz w:val="20"/>
                <w:szCs w:val="20"/>
              </w:rPr>
              <w:t xml:space="preserve">Pre-fill does not return errors or messages to the user in this instance.  </w:t>
            </w:r>
            <w:r w:rsidR="00390319">
              <w:rPr>
                <w:sz w:val="20"/>
                <w:szCs w:val="20"/>
              </w:rPr>
              <w:t xml:space="preserve">If a tax agent receives no data in response to a 2014 pre-fill request, the </w:t>
            </w:r>
            <w:r w:rsidR="00390319" w:rsidRPr="00390319">
              <w:rPr>
                <w:i/>
                <w:sz w:val="20"/>
                <w:szCs w:val="20"/>
              </w:rPr>
              <w:t>ITLDGSTS.List</w:t>
            </w:r>
            <w:r w:rsidR="00390319">
              <w:rPr>
                <w:sz w:val="20"/>
                <w:szCs w:val="20"/>
              </w:rPr>
              <w:t xml:space="preserve"> interaction can be used by a tax agent to ascertain if the taxpayer has lodged for 2014.  See the IT Lodgment Status service Business Imple</w:t>
            </w:r>
            <w:r w:rsidR="00103E9C">
              <w:rPr>
                <w:sz w:val="20"/>
                <w:szCs w:val="20"/>
              </w:rPr>
              <w:t>mentation G</w:t>
            </w:r>
            <w:r w:rsidR="00390319">
              <w:rPr>
                <w:sz w:val="20"/>
                <w:szCs w:val="20"/>
              </w:rPr>
              <w:t>uide for further information.</w:t>
            </w:r>
          </w:p>
          <w:p w14:paraId="1A57C7E0" w14:textId="229BD8F9" w:rsidR="00390319" w:rsidRDefault="00390319" w:rsidP="0081684A">
            <w:pPr>
              <w:spacing w:beforeLines="60" w:before="144" w:afterLines="60" w:after="144"/>
              <w:rPr>
                <w:sz w:val="20"/>
                <w:szCs w:val="20"/>
              </w:rPr>
            </w:pPr>
            <w:r>
              <w:rPr>
                <w:sz w:val="20"/>
                <w:szCs w:val="20"/>
              </w:rPr>
              <w:t>This rule applies to 2014 requests only.</w:t>
            </w:r>
          </w:p>
        </w:tc>
      </w:tr>
      <w:tr w:rsidR="00820531" w:rsidRPr="00014833" w14:paraId="0C9AED16" w14:textId="77777777" w:rsidTr="00FC66ED">
        <w:tc>
          <w:tcPr>
            <w:tcW w:w="572" w:type="dxa"/>
            <w:shd w:val="clear" w:color="auto" w:fill="auto"/>
          </w:tcPr>
          <w:p w14:paraId="0C9AED13" w14:textId="77777777" w:rsidR="00820531" w:rsidRPr="00A90843" w:rsidRDefault="00820531" w:rsidP="0081684A">
            <w:pPr>
              <w:pStyle w:val="Maintext"/>
              <w:numPr>
                <w:ilvl w:val="0"/>
                <w:numId w:val="18"/>
              </w:numPr>
              <w:spacing w:beforeLines="60" w:before="144" w:afterLines="60" w:after="144" w:line="288" w:lineRule="auto"/>
              <w:rPr>
                <w:rFonts w:cs="Arial"/>
                <w:sz w:val="20"/>
                <w:szCs w:val="22"/>
              </w:rPr>
            </w:pPr>
          </w:p>
        </w:tc>
        <w:tc>
          <w:tcPr>
            <w:tcW w:w="4450" w:type="dxa"/>
            <w:shd w:val="clear" w:color="auto" w:fill="auto"/>
          </w:tcPr>
          <w:p w14:paraId="0C9AED14" w14:textId="69F917BE" w:rsidR="00820531" w:rsidRDefault="00A8397B" w:rsidP="0081684A">
            <w:pPr>
              <w:spacing w:beforeLines="60" w:before="144" w:afterLines="60" w:after="144"/>
              <w:rPr>
                <w:sz w:val="20"/>
                <w:szCs w:val="20"/>
              </w:rPr>
            </w:pPr>
            <w:r>
              <w:rPr>
                <w:sz w:val="20"/>
                <w:szCs w:val="20"/>
              </w:rPr>
              <w:t>Pre-fill data not yet available for the year</w:t>
            </w:r>
          </w:p>
        </w:tc>
        <w:tc>
          <w:tcPr>
            <w:tcW w:w="4451" w:type="dxa"/>
          </w:tcPr>
          <w:p w14:paraId="0C9AED15" w14:textId="58D48F37" w:rsidR="00446FFE" w:rsidRDefault="00820531" w:rsidP="0081684A">
            <w:pPr>
              <w:spacing w:beforeLines="60" w:before="144" w:afterLines="60" w:after="144"/>
              <w:rPr>
                <w:sz w:val="20"/>
                <w:szCs w:val="20"/>
              </w:rPr>
            </w:pPr>
            <w:r>
              <w:rPr>
                <w:sz w:val="20"/>
                <w:szCs w:val="20"/>
              </w:rPr>
              <w:t xml:space="preserve">When calling the pre-fill service, some or all </w:t>
            </w:r>
            <w:r w:rsidR="00446FFE">
              <w:rPr>
                <w:sz w:val="20"/>
                <w:szCs w:val="20"/>
              </w:rPr>
              <w:t xml:space="preserve">third party </w:t>
            </w:r>
            <w:r w:rsidR="009E67C5">
              <w:rPr>
                <w:sz w:val="20"/>
                <w:szCs w:val="20"/>
              </w:rPr>
              <w:t>pre-fill data may be unavailable</w:t>
            </w:r>
            <w:r w:rsidR="00250F9D">
              <w:rPr>
                <w:sz w:val="20"/>
                <w:szCs w:val="20"/>
              </w:rPr>
              <w:t xml:space="preserve"> depending on when it has been </w:t>
            </w:r>
            <w:r w:rsidR="00A62436">
              <w:rPr>
                <w:sz w:val="20"/>
                <w:szCs w:val="20"/>
              </w:rPr>
              <w:t>requested</w:t>
            </w:r>
            <w:r>
              <w:rPr>
                <w:sz w:val="20"/>
                <w:szCs w:val="20"/>
              </w:rPr>
              <w:t xml:space="preserve">.  </w:t>
            </w:r>
            <w:r w:rsidR="009E67C5">
              <w:rPr>
                <w:sz w:val="20"/>
                <w:szCs w:val="20"/>
              </w:rPr>
              <w:t>This may result in pre-fill data not being returned in the message response</w:t>
            </w:r>
            <w:r w:rsidR="004D37B9">
              <w:rPr>
                <w:sz w:val="20"/>
                <w:szCs w:val="20"/>
              </w:rPr>
              <w:t>.  This could be</w:t>
            </w:r>
            <w:r w:rsidR="009E67C5">
              <w:rPr>
                <w:sz w:val="20"/>
                <w:szCs w:val="20"/>
              </w:rPr>
              <w:t xml:space="preserve"> caused by the third party data providers having not yet sent their data to the ATO.</w:t>
            </w:r>
            <w:r w:rsidR="00446FFE">
              <w:rPr>
                <w:sz w:val="20"/>
                <w:szCs w:val="20"/>
              </w:rPr>
              <w:t xml:space="preserve">  For the availability of pre-fill data, please see </w:t>
            </w:r>
            <w:hyperlink w:anchor="sect57" w:history="1">
              <w:r w:rsidR="006223D0">
                <w:rPr>
                  <w:rStyle w:val="Hyperlink"/>
                  <w:noProof w:val="0"/>
                  <w:sz w:val="20"/>
                  <w:szCs w:val="20"/>
                </w:rPr>
                <w:t xml:space="preserve">section </w:t>
              </w:r>
            </w:hyperlink>
            <w:r w:rsidR="00713785">
              <w:rPr>
                <w:rStyle w:val="Hyperlink"/>
                <w:noProof w:val="0"/>
                <w:sz w:val="20"/>
                <w:szCs w:val="20"/>
              </w:rPr>
              <w:t>5</w:t>
            </w:r>
            <w:r w:rsidR="00446FFE">
              <w:rPr>
                <w:sz w:val="20"/>
                <w:szCs w:val="20"/>
              </w:rPr>
              <w:t xml:space="preserve"> of this document.</w:t>
            </w:r>
          </w:p>
        </w:tc>
      </w:tr>
      <w:tr w:rsidR="00A8397B" w:rsidRPr="00014833" w14:paraId="0C9AED1B" w14:textId="77777777" w:rsidTr="00FC66ED">
        <w:tc>
          <w:tcPr>
            <w:tcW w:w="572" w:type="dxa"/>
            <w:shd w:val="clear" w:color="auto" w:fill="auto"/>
          </w:tcPr>
          <w:p w14:paraId="0C9AED17" w14:textId="77777777" w:rsidR="00A8397B" w:rsidRPr="00A90843" w:rsidRDefault="00A8397B" w:rsidP="0081684A">
            <w:pPr>
              <w:pStyle w:val="Maintext"/>
              <w:numPr>
                <w:ilvl w:val="0"/>
                <w:numId w:val="18"/>
              </w:numPr>
              <w:spacing w:beforeLines="60" w:before="144" w:afterLines="60" w:after="144" w:line="288" w:lineRule="auto"/>
              <w:rPr>
                <w:rFonts w:cs="Arial"/>
                <w:sz w:val="20"/>
                <w:szCs w:val="22"/>
              </w:rPr>
            </w:pPr>
          </w:p>
        </w:tc>
        <w:tc>
          <w:tcPr>
            <w:tcW w:w="4450" w:type="dxa"/>
            <w:shd w:val="clear" w:color="auto" w:fill="auto"/>
          </w:tcPr>
          <w:p w14:paraId="0C9AED18" w14:textId="77777777" w:rsidR="00A8397B" w:rsidRDefault="00A8397B" w:rsidP="0081684A">
            <w:pPr>
              <w:spacing w:beforeLines="60" w:before="144" w:afterLines="60" w:after="144"/>
              <w:rPr>
                <w:sz w:val="20"/>
                <w:szCs w:val="20"/>
              </w:rPr>
            </w:pPr>
            <w:r>
              <w:rPr>
                <w:sz w:val="20"/>
                <w:szCs w:val="20"/>
              </w:rPr>
              <w:t xml:space="preserve">Duplicate </w:t>
            </w:r>
            <w:r w:rsidR="00096855">
              <w:rPr>
                <w:sz w:val="20"/>
                <w:szCs w:val="20"/>
              </w:rPr>
              <w:t>third party data</w:t>
            </w:r>
          </w:p>
        </w:tc>
        <w:tc>
          <w:tcPr>
            <w:tcW w:w="4451" w:type="dxa"/>
          </w:tcPr>
          <w:p w14:paraId="0C9AED19" w14:textId="28F945B5" w:rsidR="00A8397B" w:rsidRDefault="00A8397B" w:rsidP="0081684A">
            <w:pPr>
              <w:spacing w:beforeLines="60" w:before="144" w:afterLines="60" w:after="144"/>
              <w:rPr>
                <w:sz w:val="20"/>
                <w:szCs w:val="20"/>
              </w:rPr>
            </w:pPr>
            <w:r>
              <w:rPr>
                <w:sz w:val="20"/>
                <w:szCs w:val="20"/>
              </w:rPr>
              <w:t xml:space="preserve">In some instances, duplicate </w:t>
            </w:r>
            <w:r w:rsidR="00096855">
              <w:rPr>
                <w:sz w:val="20"/>
                <w:szCs w:val="20"/>
              </w:rPr>
              <w:t>data (eg a payment summary)</w:t>
            </w:r>
            <w:r>
              <w:rPr>
                <w:sz w:val="20"/>
                <w:szCs w:val="20"/>
              </w:rPr>
              <w:t xml:space="preserve"> can be sent to the ATO by third party data providers.</w:t>
            </w:r>
            <w:r w:rsidR="00D30F00">
              <w:rPr>
                <w:sz w:val="20"/>
                <w:szCs w:val="20"/>
              </w:rPr>
              <w:t xml:space="preserve"> </w:t>
            </w:r>
            <w:r>
              <w:rPr>
                <w:sz w:val="20"/>
                <w:szCs w:val="20"/>
              </w:rPr>
              <w:t xml:space="preserve"> In most instances this is detected, however where the ATO is unable to determine an original summary from an amended one, both will be stored.  This could result in duplicate summaries being sent in the SBR </w:t>
            </w:r>
            <w:r w:rsidR="00096855">
              <w:rPr>
                <w:sz w:val="20"/>
                <w:szCs w:val="20"/>
              </w:rPr>
              <w:t xml:space="preserve">Pre-fill IITR </w:t>
            </w:r>
            <w:r>
              <w:rPr>
                <w:sz w:val="20"/>
                <w:szCs w:val="20"/>
              </w:rPr>
              <w:t>message to a tax agent.</w:t>
            </w:r>
          </w:p>
          <w:p w14:paraId="0C9AED1A" w14:textId="77777777" w:rsidR="00A8397B" w:rsidRDefault="00A8397B" w:rsidP="0081684A">
            <w:pPr>
              <w:spacing w:beforeLines="60" w:before="144" w:afterLines="60" w:after="144"/>
              <w:rPr>
                <w:sz w:val="20"/>
                <w:szCs w:val="20"/>
              </w:rPr>
            </w:pPr>
            <w:r>
              <w:rPr>
                <w:sz w:val="20"/>
                <w:szCs w:val="20"/>
              </w:rPr>
              <w:t>We suggest the tax agent and</w:t>
            </w:r>
            <w:r w:rsidR="00096855">
              <w:rPr>
                <w:sz w:val="20"/>
                <w:szCs w:val="20"/>
              </w:rPr>
              <w:t>/or</w:t>
            </w:r>
            <w:r>
              <w:rPr>
                <w:sz w:val="20"/>
                <w:szCs w:val="20"/>
              </w:rPr>
              <w:t xml:space="preserve"> individual taxpayer be allowed to determine in the BMS if the data is duplicate or not</w:t>
            </w:r>
            <w:r w:rsidR="001A6C0F">
              <w:rPr>
                <w:sz w:val="20"/>
                <w:szCs w:val="20"/>
              </w:rPr>
              <w:t xml:space="preserve"> and be able to remove or overwrite it if necessary</w:t>
            </w:r>
            <w:r w:rsidR="00D235F9">
              <w:rPr>
                <w:sz w:val="20"/>
                <w:szCs w:val="20"/>
              </w:rPr>
              <w:t>.</w:t>
            </w:r>
          </w:p>
        </w:tc>
      </w:tr>
    </w:tbl>
    <w:p w14:paraId="0C9AED20" w14:textId="77777777" w:rsidR="00837829" w:rsidRPr="00AC0B97" w:rsidRDefault="00837829" w:rsidP="00250F9D">
      <w:pPr>
        <w:spacing w:after="120"/>
        <w:jc w:val="center"/>
      </w:pPr>
      <w:bookmarkStart w:id="298" w:name="_Toc424653462"/>
      <w:r w:rsidRPr="002F36A9">
        <w:rPr>
          <w:b/>
          <w:sz w:val="20"/>
          <w:szCs w:val="20"/>
        </w:rPr>
        <w:t xml:space="preserve">Table </w:t>
      </w:r>
      <w:r w:rsidRPr="002F36A9">
        <w:rPr>
          <w:b/>
          <w:sz w:val="20"/>
          <w:szCs w:val="20"/>
        </w:rPr>
        <w:fldChar w:fldCharType="begin"/>
      </w:r>
      <w:r w:rsidRPr="002F36A9">
        <w:rPr>
          <w:b/>
          <w:sz w:val="20"/>
          <w:szCs w:val="20"/>
        </w:rPr>
        <w:instrText xml:space="preserve"> SEQ Table \* ARABIC </w:instrText>
      </w:r>
      <w:r w:rsidRPr="002F36A9">
        <w:rPr>
          <w:b/>
          <w:sz w:val="20"/>
          <w:szCs w:val="20"/>
        </w:rPr>
        <w:fldChar w:fldCharType="separate"/>
      </w:r>
      <w:r w:rsidR="0070501F">
        <w:rPr>
          <w:b/>
          <w:noProof/>
          <w:sz w:val="20"/>
          <w:szCs w:val="20"/>
        </w:rPr>
        <w:t>6</w:t>
      </w:r>
      <w:r w:rsidRPr="002F36A9">
        <w:rPr>
          <w:b/>
          <w:noProof/>
          <w:sz w:val="20"/>
          <w:szCs w:val="20"/>
        </w:rPr>
        <w:fldChar w:fldCharType="end"/>
      </w:r>
      <w:r w:rsidRPr="002F36A9">
        <w:rPr>
          <w:b/>
          <w:sz w:val="20"/>
          <w:szCs w:val="20"/>
        </w:rPr>
        <w:t xml:space="preserve">: </w:t>
      </w:r>
      <w:r>
        <w:rPr>
          <w:b/>
          <w:sz w:val="20"/>
          <w:szCs w:val="20"/>
        </w:rPr>
        <w:t>Pre-fill</w:t>
      </w:r>
      <w:r w:rsidRPr="002F36A9">
        <w:rPr>
          <w:b/>
          <w:sz w:val="20"/>
          <w:szCs w:val="20"/>
        </w:rPr>
        <w:t xml:space="preserve"> </w:t>
      </w:r>
      <w:r>
        <w:rPr>
          <w:b/>
          <w:sz w:val="20"/>
          <w:szCs w:val="20"/>
        </w:rPr>
        <w:t>known issues</w:t>
      </w:r>
      <w:bookmarkEnd w:id="298"/>
    </w:p>
    <w:p w14:paraId="0C9AED21" w14:textId="77777777" w:rsidR="000A1254" w:rsidRDefault="000A1254" w:rsidP="001153BF">
      <w:pPr>
        <w:spacing w:after="120"/>
        <w:rPr>
          <w:rFonts w:cs="Arial"/>
          <w:color w:val="000000"/>
          <w:sz w:val="20"/>
          <w:szCs w:val="22"/>
        </w:rPr>
      </w:pPr>
      <w:bookmarkStart w:id="299" w:name="_Toc409534883"/>
      <w:bookmarkStart w:id="300" w:name="_Toc409534928"/>
      <w:bookmarkStart w:id="301" w:name="_Toc408573854"/>
      <w:bookmarkStart w:id="302" w:name="_Toc408997390"/>
      <w:bookmarkStart w:id="303" w:name="_Toc409008914"/>
      <w:bookmarkStart w:id="304" w:name="_Toc409534884"/>
      <w:bookmarkStart w:id="305" w:name="_Toc409534929"/>
      <w:bookmarkEnd w:id="299"/>
      <w:bookmarkEnd w:id="300"/>
      <w:bookmarkEnd w:id="301"/>
      <w:bookmarkEnd w:id="302"/>
      <w:bookmarkEnd w:id="303"/>
      <w:bookmarkEnd w:id="304"/>
      <w:bookmarkEnd w:id="305"/>
    </w:p>
    <w:p w14:paraId="0C9AED22" w14:textId="3F16F59D" w:rsidR="00DA0E3E" w:rsidRPr="008C0E75" w:rsidRDefault="00DA0E3E" w:rsidP="005C0CF0">
      <w:pPr>
        <w:pStyle w:val="Head1"/>
      </w:pPr>
      <w:bookmarkStart w:id="306" w:name="_Toc408216903"/>
      <w:bookmarkStart w:id="307" w:name="_Toc408221156"/>
      <w:bookmarkStart w:id="308" w:name="_Toc408228553"/>
      <w:bookmarkStart w:id="309" w:name="_Toc408230711"/>
      <w:bookmarkStart w:id="310" w:name="_Toc408232017"/>
      <w:bookmarkStart w:id="311" w:name="_Toc408233227"/>
      <w:bookmarkStart w:id="312" w:name="_Toc408234435"/>
      <w:bookmarkStart w:id="313" w:name="_Toc408234626"/>
      <w:bookmarkStart w:id="314" w:name="_Toc408234871"/>
      <w:bookmarkStart w:id="315" w:name="_Toc408307038"/>
      <w:bookmarkStart w:id="316" w:name="_Toc408317180"/>
      <w:bookmarkStart w:id="317" w:name="_Toc408386587"/>
      <w:bookmarkStart w:id="318" w:name="_Toc408573856"/>
      <w:bookmarkStart w:id="319" w:name="_Toc408216904"/>
      <w:bookmarkStart w:id="320" w:name="_Toc408221157"/>
      <w:bookmarkStart w:id="321" w:name="_Toc408228554"/>
      <w:bookmarkStart w:id="322" w:name="_Toc408230712"/>
      <w:bookmarkStart w:id="323" w:name="_Toc408232018"/>
      <w:bookmarkStart w:id="324" w:name="_Toc408233228"/>
      <w:bookmarkStart w:id="325" w:name="_Toc408234436"/>
      <w:bookmarkStart w:id="326" w:name="_Toc408234627"/>
      <w:bookmarkStart w:id="327" w:name="_Toc408234872"/>
      <w:bookmarkStart w:id="328" w:name="_Toc408307039"/>
      <w:bookmarkStart w:id="329" w:name="_Toc408317181"/>
      <w:bookmarkStart w:id="330" w:name="_Toc408386588"/>
      <w:bookmarkStart w:id="331" w:name="_Toc408573857"/>
      <w:bookmarkStart w:id="332" w:name="_Toc408216905"/>
      <w:bookmarkStart w:id="333" w:name="_Toc408221158"/>
      <w:bookmarkStart w:id="334" w:name="_Toc408228555"/>
      <w:bookmarkStart w:id="335" w:name="_Toc408230713"/>
      <w:bookmarkStart w:id="336" w:name="_Toc408232019"/>
      <w:bookmarkStart w:id="337" w:name="_Toc408233229"/>
      <w:bookmarkStart w:id="338" w:name="_Toc408234437"/>
      <w:bookmarkStart w:id="339" w:name="_Toc408234628"/>
      <w:bookmarkStart w:id="340" w:name="_Toc408234873"/>
      <w:bookmarkStart w:id="341" w:name="_Toc408307040"/>
      <w:bookmarkStart w:id="342" w:name="_Toc408317182"/>
      <w:bookmarkStart w:id="343" w:name="_Toc408386589"/>
      <w:bookmarkStart w:id="344" w:name="_Toc408573858"/>
      <w:bookmarkStart w:id="345" w:name="_Toc408216906"/>
      <w:bookmarkStart w:id="346" w:name="_Toc408221159"/>
      <w:bookmarkStart w:id="347" w:name="_Toc408228556"/>
      <w:bookmarkStart w:id="348" w:name="_Toc408230714"/>
      <w:bookmarkStart w:id="349" w:name="_Toc408232020"/>
      <w:bookmarkStart w:id="350" w:name="_Toc408233230"/>
      <w:bookmarkStart w:id="351" w:name="_Toc408234438"/>
      <w:bookmarkStart w:id="352" w:name="_Toc408234629"/>
      <w:bookmarkStart w:id="353" w:name="_Toc408234874"/>
      <w:bookmarkStart w:id="354" w:name="_Toc408307041"/>
      <w:bookmarkStart w:id="355" w:name="_Toc408317183"/>
      <w:bookmarkStart w:id="356" w:name="_Toc408386590"/>
      <w:bookmarkStart w:id="357" w:name="_Toc408573859"/>
      <w:bookmarkStart w:id="358" w:name="_Toc408216907"/>
      <w:bookmarkStart w:id="359" w:name="_Toc408221160"/>
      <w:bookmarkStart w:id="360" w:name="_Toc408228557"/>
      <w:bookmarkStart w:id="361" w:name="_Toc408230715"/>
      <w:bookmarkStart w:id="362" w:name="_Toc408232021"/>
      <w:bookmarkStart w:id="363" w:name="_Toc408233231"/>
      <w:bookmarkStart w:id="364" w:name="_Toc408234439"/>
      <w:bookmarkStart w:id="365" w:name="_Toc408234630"/>
      <w:bookmarkStart w:id="366" w:name="_Toc408234875"/>
      <w:bookmarkStart w:id="367" w:name="_Toc408307042"/>
      <w:bookmarkStart w:id="368" w:name="_Toc408317184"/>
      <w:bookmarkStart w:id="369" w:name="_Toc408386591"/>
      <w:bookmarkStart w:id="370" w:name="_Toc408573860"/>
      <w:bookmarkStart w:id="371" w:name="_Toc408216908"/>
      <w:bookmarkStart w:id="372" w:name="_Toc408221161"/>
      <w:bookmarkStart w:id="373" w:name="_Toc408228558"/>
      <w:bookmarkStart w:id="374" w:name="_Toc408230716"/>
      <w:bookmarkStart w:id="375" w:name="_Toc408232022"/>
      <w:bookmarkStart w:id="376" w:name="_Toc408233232"/>
      <w:bookmarkStart w:id="377" w:name="_Toc408234440"/>
      <w:bookmarkStart w:id="378" w:name="_Toc408234631"/>
      <w:bookmarkStart w:id="379" w:name="_Toc408234876"/>
      <w:bookmarkStart w:id="380" w:name="_Toc408307043"/>
      <w:bookmarkStart w:id="381" w:name="_Toc408317185"/>
      <w:bookmarkStart w:id="382" w:name="_Toc408386592"/>
      <w:bookmarkStart w:id="383" w:name="_Toc408573861"/>
      <w:bookmarkStart w:id="384" w:name="_Toc408216909"/>
      <w:bookmarkStart w:id="385" w:name="_Toc408221162"/>
      <w:bookmarkStart w:id="386" w:name="_Toc408228559"/>
      <w:bookmarkStart w:id="387" w:name="_Toc408230717"/>
      <w:bookmarkStart w:id="388" w:name="_Toc408232023"/>
      <w:bookmarkStart w:id="389" w:name="_Toc408233233"/>
      <w:bookmarkStart w:id="390" w:name="_Toc408234441"/>
      <w:bookmarkStart w:id="391" w:name="_Toc408234632"/>
      <w:bookmarkStart w:id="392" w:name="_Toc408234877"/>
      <w:bookmarkStart w:id="393" w:name="_Toc408307044"/>
      <w:bookmarkStart w:id="394" w:name="_Toc408317186"/>
      <w:bookmarkStart w:id="395" w:name="_Toc408386593"/>
      <w:bookmarkStart w:id="396" w:name="_Toc408573862"/>
      <w:bookmarkStart w:id="397" w:name="_Toc408216910"/>
      <w:bookmarkStart w:id="398" w:name="_Toc408221163"/>
      <w:bookmarkStart w:id="399" w:name="_Toc408228560"/>
      <w:bookmarkStart w:id="400" w:name="_Toc408230718"/>
      <w:bookmarkStart w:id="401" w:name="_Toc408232024"/>
      <w:bookmarkStart w:id="402" w:name="_Toc408233234"/>
      <w:bookmarkStart w:id="403" w:name="_Toc408234442"/>
      <w:bookmarkStart w:id="404" w:name="_Toc408234633"/>
      <w:bookmarkStart w:id="405" w:name="_Toc408234878"/>
      <w:bookmarkStart w:id="406" w:name="_Toc408307045"/>
      <w:bookmarkStart w:id="407" w:name="_Toc408317187"/>
      <w:bookmarkStart w:id="408" w:name="_Toc408386594"/>
      <w:bookmarkStart w:id="409" w:name="_Toc408573863"/>
      <w:bookmarkStart w:id="410" w:name="_Toc408216911"/>
      <w:bookmarkStart w:id="411" w:name="_Toc408221164"/>
      <w:bookmarkStart w:id="412" w:name="_Toc408228561"/>
      <w:bookmarkStart w:id="413" w:name="_Toc408230719"/>
      <w:bookmarkStart w:id="414" w:name="_Toc408232025"/>
      <w:bookmarkStart w:id="415" w:name="_Toc408233235"/>
      <w:bookmarkStart w:id="416" w:name="_Toc408234443"/>
      <w:bookmarkStart w:id="417" w:name="_Toc408234634"/>
      <w:bookmarkStart w:id="418" w:name="_Toc408234879"/>
      <w:bookmarkStart w:id="419" w:name="_Toc408307046"/>
      <w:bookmarkStart w:id="420" w:name="_Toc408317188"/>
      <w:bookmarkStart w:id="421" w:name="_Toc408386595"/>
      <w:bookmarkStart w:id="422" w:name="_Toc408573864"/>
      <w:bookmarkStart w:id="423" w:name="_Toc408216912"/>
      <w:bookmarkStart w:id="424" w:name="_Toc408221165"/>
      <w:bookmarkStart w:id="425" w:name="_Toc408228562"/>
      <w:bookmarkStart w:id="426" w:name="_Toc408230720"/>
      <w:bookmarkStart w:id="427" w:name="_Toc408232026"/>
      <w:bookmarkStart w:id="428" w:name="_Toc408233236"/>
      <w:bookmarkStart w:id="429" w:name="_Toc408234444"/>
      <w:bookmarkStart w:id="430" w:name="_Toc408234635"/>
      <w:bookmarkStart w:id="431" w:name="_Toc408234880"/>
      <w:bookmarkStart w:id="432" w:name="_Toc408307047"/>
      <w:bookmarkStart w:id="433" w:name="_Toc408317189"/>
      <w:bookmarkStart w:id="434" w:name="_Toc408386596"/>
      <w:bookmarkStart w:id="435" w:name="_Toc408573865"/>
      <w:bookmarkStart w:id="436" w:name="_Toc408216913"/>
      <w:bookmarkStart w:id="437" w:name="_Toc408221166"/>
      <w:bookmarkStart w:id="438" w:name="_Toc408228563"/>
      <w:bookmarkStart w:id="439" w:name="_Toc408230721"/>
      <w:bookmarkStart w:id="440" w:name="_Toc408232027"/>
      <w:bookmarkStart w:id="441" w:name="_Toc408233237"/>
      <w:bookmarkStart w:id="442" w:name="_Toc408234445"/>
      <w:bookmarkStart w:id="443" w:name="_Toc408234636"/>
      <w:bookmarkStart w:id="444" w:name="_Toc408234881"/>
      <w:bookmarkStart w:id="445" w:name="_Toc408307048"/>
      <w:bookmarkStart w:id="446" w:name="_Toc408317190"/>
      <w:bookmarkStart w:id="447" w:name="_Toc408386597"/>
      <w:bookmarkStart w:id="448" w:name="_Toc408573866"/>
      <w:bookmarkStart w:id="449" w:name="_Toc408216914"/>
      <w:bookmarkStart w:id="450" w:name="_Toc408221167"/>
      <w:bookmarkStart w:id="451" w:name="_Toc408228564"/>
      <w:bookmarkStart w:id="452" w:name="_Toc408230722"/>
      <w:bookmarkStart w:id="453" w:name="_Toc408232028"/>
      <w:bookmarkStart w:id="454" w:name="_Toc408233238"/>
      <w:bookmarkStart w:id="455" w:name="_Toc408234446"/>
      <w:bookmarkStart w:id="456" w:name="_Toc408234637"/>
      <w:bookmarkStart w:id="457" w:name="_Toc408234882"/>
      <w:bookmarkStart w:id="458" w:name="_Toc408307049"/>
      <w:bookmarkStart w:id="459" w:name="_Toc408317191"/>
      <w:bookmarkStart w:id="460" w:name="_Toc408386598"/>
      <w:bookmarkStart w:id="461" w:name="_Toc408573867"/>
      <w:bookmarkStart w:id="462" w:name="_Toc408216915"/>
      <w:bookmarkStart w:id="463" w:name="_Toc408221168"/>
      <w:bookmarkStart w:id="464" w:name="_Toc408228565"/>
      <w:bookmarkStart w:id="465" w:name="_Toc408230723"/>
      <w:bookmarkStart w:id="466" w:name="_Toc408232029"/>
      <w:bookmarkStart w:id="467" w:name="_Toc408233239"/>
      <w:bookmarkStart w:id="468" w:name="_Toc408234447"/>
      <w:bookmarkStart w:id="469" w:name="_Toc408234638"/>
      <w:bookmarkStart w:id="470" w:name="_Toc408234883"/>
      <w:bookmarkStart w:id="471" w:name="_Toc408307050"/>
      <w:bookmarkStart w:id="472" w:name="_Toc408317192"/>
      <w:bookmarkStart w:id="473" w:name="_Toc408386599"/>
      <w:bookmarkStart w:id="474" w:name="_Toc408573868"/>
      <w:bookmarkStart w:id="475" w:name="_Toc408216916"/>
      <w:bookmarkStart w:id="476" w:name="_Toc408221169"/>
      <w:bookmarkStart w:id="477" w:name="_Toc408228566"/>
      <w:bookmarkStart w:id="478" w:name="_Toc408230724"/>
      <w:bookmarkStart w:id="479" w:name="_Toc408232030"/>
      <w:bookmarkStart w:id="480" w:name="_Toc408233240"/>
      <w:bookmarkStart w:id="481" w:name="_Toc408234448"/>
      <w:bookmarkStart w:id="482" w:name="_Toc408234639"/>
      <w:bookmarkStart w:id="483" w:name="_Toc408234884"/>
      <w:bookmarkStart w:id="484" w:name="_Toc408307051"/>
      <w:bookmarkStart w:id="485" w:name="_Toc408317193"/>
      <w:bookmarkStart w:id="486" w:name="_Toc408386600"/>
      <w:bookmarkStart w:id="487" w:name="_Toc408573869"/>
      <w:bookmarkStart w:id="488" w:name="_Toc408216917"/>
      <w:bookmarkStart w:id="489" w:name="_Toc408221170"/>
      <w:bookmarkStart w:id="490" w:name="_Toc408228567"/>
      <w:bookmarkStart w:id="491" w:name="_Toc408230725"/>
      <w:bookmarkStart w:id="492" w:name="_Toc408232031"/>
      <w:bookmarkStart w:id="493" w:name="_Toc408233241"/>
      <w:bookmarkStart w:id="494" w:name="_Toc408234449"/>
      <w:bookmarkStart w:id="495" w:name="_Toc408234640"/>
      <w:bookmarkStart w:id="496" w:name="_Toc408234885"/>
      <w:bookmarkStart w:id="497" w:name="_Toc408307052"/>
      <w:bookmarkStart w:id="498" w:name="_Toc408317194"/>
      <w:bookmarkStart w:id="499" w:name="_Toc408386601"/>
      <w:bookmarkStart w:id="500" w:name="_Toc408573870"/>
      <w:bookmarkStart w:id="501" w:name="_Toc408216918"/>
      <w:bookmarkStart w:id="502" w:name="_Toc408221171"/>
      <w:bookmarkStart w:id="503" w:name="_Toc408228568"/>
      <w:bookmarkStart w:id="504" w:name="_Toc408230726"/>
      <w:bookmarkStart w:id="505" w:name="_Toc408232032"/>
      <w:bookmarkStart w:id="506" w:name="_Toc408233242"/>
      <w:bookmarkStart w:id="507" w:name="_Toc408234450"/>
      <w:bookmarkStart w:id="508" w:name="_Toc408234641"/>
      <w:bookmarkStart w:id="509" w:name="_Toc408234886"/>
      <w:bookmarkStart w:id="510" w:name="_Toc408307053"/>
      <w:bookmarkStart w:id="511" w:name="_Toc408317195"/>
      <w:bookmarkStart w:id="512" w:name="_Toc408386602"/>
      <w:bookmarkStart w:id="513" w:name="_Toc408573871"/>
      <w:bookmarkStart w:id="514" w:name="_Toc408216919"/>
      <w:bookmarkStart w:id="515" w:name="_Toc408221172"/>
      <w:bookmarkStart w:id="516" w:name="_Toc408228569"/>
      <w:bookmarkStart w:id="517" w:name="_Toc408230727"/>
      <w:bookmarkStart w:id="518" w:name="_Toc408232033"/>
      <w:bookmarkStart w:id="519" w:name="_Toc408233243"/>
      <w:bookmarkStart w:id="520" w:name="_Toc408234451"/>
      <w:bookmarkStart w:id="521" w:name="_Toc408234642"/>
      <w:bookmarkStart w:id="522" w:name="_Toc408234887"/>
      <w:bookmarkStart w:id="523" w:name="_Toc408307054"/>
      <w:bookmarkStart w:id="524" w:name="_Toc408317196"/>
      <w:bookmarkStart w:id="525" w:name="_Toc408386603"/>
      <w:bookmarkStart w:id="526" w:name="_Toc408573872"/>
      <w:bookmarkStart w:id="527" w:name="_Toc42465343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lastRenderedPageBreak/>
        <w:t xml:space="preserve">Pre-fill </w:t>
      </w:r>
      <w:r w:rsidR="00820531">
        <w:t xml:space="preserve">IITR </w:t>
      </w:r>
      <w:r w:rsidR="00E01F56">
        <w:t xml:space="preserve">Interaction </w:t>
      </w:r>
      <w:r>
        <w:t>Guidance</w:t>
      </w:r>
      <w:bookmarkEnd w:id="527"/>
    </w:p>
    <w:p w14:paraId="0C9AED23" w14:textId="37BE4CF8" w:rsidR="009D4A71" w:rsidRPr="005B663E" w:rsidRDefault="005A65FC" w:rsidP="007A0DFE">
      <w:pPr>
        <w:pStyle w:val="Head2"/>
      </w:pPr>
      <w:bookmarkStart w:id="528" w:name="_Toc424653435"/>
      <w:r>
        <w:t>Overview</w:t>
      </w:r>
      <w:r w:rsidR="00243753">
        <w:t xml:space="preserve"> of </w:t>
      </w:r>
      <w:r w:rsidR="009D4A71">
        <w:t xml:space="preserve">Pre-fill </w:t>
      </w:r>
      <w:r w:rsidR="00C76796">
        <w:t xml:space="preserve">Data </w:t>
      </w:r>
      <w:r w:rsidR="00885281">
        <w:t>in Response</w:t>
      </w:r>
      <w:r w:rsidR="00E5628E">
        <w:t xml:space="preserve"> Message</w:t>
      </w:r>
      <w:bookmarkEnd w:id="528"/>
    </w:p>
    <w:p w14:paraId="0C9AED25" w14:textId="6BEDA260" w:rsidR="009D4A71" w:rsidRPr="00327521" w:rsidRDefault="00323CA3" w:rsidP="00327521">
      <w:pPr>
        <w:pStyle w:val="Bullet2"/>
        <w:numPr>
          <w:ilvl w:val="0"/>
          <w:numId w:val="0"/>
        </w:numPr>
        <w:rPr>
          <w:rStyle w:val="BodyTextChar1"/>
          <w:sz w:val="20"/>
          <w:szCs w:val="20"/>
        </w:rPr>
      </w:pPr>
      <w:r w:rsidRPr="00327521">
        <w:rPr>
          <w:rStyle w:val="BodyTextChar1"/>
          <w:sz w:val="20"/>
          <w:szCs w:val="20"/>
        </w:rPr>
        <w:t>F</w:t>
      </w:r>
      <w:r w:rsidR="009D4A71" w:rsidRPr="00327521">
        <w:rPr>
          <w:rStyle w:val="BodyTextChar1"/>
          <w:sz w:val="20"/>
          <w:szCs w:val="20"/>
        </w:rPr>
        <w:t>or 2014 request</w:t>
      </w:r>
      <w:r w:rsidRPr="00327521">
        <w:rPr>
          <w:rStyle w:val="BodyTextChar1"/>
          <w:sz w:val="20"/>
          <w:szCs w:val="20"/>
        </w:rPr>
        <w:t>s, only</w:t>
      </w:r>
      <w:r w:rsidR="009D4A71" w:rsidRPr="00327521">
        <w:rPr>
          <w:rStyle w:val="BodyTextChar1"/>
          <w:sz w:val="20"/>
          <w:szCs w:val="20"/>
        </w:rPr>
        <w:t xml:space="preserve"> a subset of the entire data </w:t>
      </w:r>
      <w:r w:rsidRPr="00327521">
        <w:rPr>
          <w:rStyle w:val="BodyTextChar1"/>
          <w:sz w:val="20"/>
          <w:szCs w:val="20"/>
        </w:rPr>
        <w:t xml:space="preserve">elements </w:t>
      </w:r>
      <w:r w:rsidR="009D4A71" w:rsidRPr="00327521">
        <w:rPr>
          <w:rStyle w:val="BodyTextChar1"/>
          <w:sz w:val="20"/>
          <w:szCs w:val="20"/>
        </w:rPr>
        <w:t>available</w:t>
      </w:r>
      <w:r w:rsidRPr="00327521">
        <w:rPr>
          <w:rStyle w:val="BodyTextChar1"/>
          <w:sz w:val="20"/>
          <w:szCs w:val="20"/>
        </w:rPr>
        <w:t xml:space="preserve"> will possibly return</w:t>
      </w:r>
      <w:r w:rsidR="00BB7D60" w:rsidRPr="00327521">
        <w:rPr>
          <w:rStyle w:val="BodyTextChar1"/>
          <w:sz w:val="20"/>
          <w:szCs w:val="20"/>
        </w:rPr>
        <w:t xml:space="preserve"> data</w:t>
      </w:r>
      <w:r w:rsidRPr="00327521">
        <w:rPr>
          <w:rStyle w:val="BodyTextChar1"/>
          <w:sz w:val="20"/>
          <w:szCs w:val="20"/>
        </w:rPr>
        <w:t xml:space="preserve"> in a response message</w:t>
      </w:r>
      <w:r w:rsidR="009D4A71" w:rsidRPr="00327521">
        <w:rPr>
          <w:rStyle w:val="BodyTextChar1"/>
          <w:sz w:val="20"/>
          <w:szCs w:val="20"/>
        </w:rPr>
        <w:t xml:space="preserve">.  While the </w:t>
      </w:r>
      <w:r w:rsidR="000B4A26" w:rsidRPr="00327521">
        <w:rPr>
          <w:rStyle w:val="BodyTextChar1"/>
          <w:sz w:val="20"/>
          <w:szCs w:val="20"/>
        </w:rPr>
        <w:t xml:space="preserve">response </w:t>
      </w:r>
      <w:r w:rsidR="009D4A71" w:rsidRPr="00327521">
        <w:rPr>
          <w:rStyle w:val="BodyTextChar1"/>
          <w:sz w:val="20"/>
          <w:szCs w:val="20"/>
        </w:rPr>
        <w:t xml:space="preserve">message contains </w:t>
      </w:r>
      <w:r w:rsidR="005F6F84">
        <w:rPr>
          <w:rStyle w:val="BodyTextChar1"/>
          <w:sz w:val="20"/>
          <w:szCs w:val="20"/>
        </w:rPr>
        <w:t>286</w:t>
      </w:r>
      <w:r w:rsidR="005F6F84" w:rsidRPr="00327521">
        <w:rPr>
          <w:rStyle w:val="BodyTextChar1"/>
          <w:sz w:val="20"/>
          <w:szCs w:val="20"/>
        </w:rPr>
        <w:t xml:space="preserve"> </w:t>
      </w:r>
      <w:r w:rsidR="0084355A" w:rsidRPr="00327521">
        <w:rPr>
          <w:rStyle w:val="BodyTextChar1"/>
          <w:sz w:val="20"/>
          <w:szCs w:val="20"/>
        </w:rPr>
        <w:t>data elements</w:t>
      </w:r>
      <w:r w:rsidR="009D4A71" w:rsidRPr="00327521">
        <w:rPr>
          <w:rStyle w:val="BodyTextChar1"/>
          <w:sz w:val="20"/>
          <w:szCs w:val="20"/>
        </w:rPr>
        <w:t xml:space="preserve">, only </w:t>
      </w:r>
      <w:r w:rsidR="00805F29">
        <w:rPr>
          <w:rStyle w:val="BodyTextChar1"/>
          <w:sz w:val="20"/>
          <w:szCs w:val="20"/>
        </w:rPr>
        <w:t>78</w:t>
      </w:r>
      <w:r w:rsidR="00805F29" w:rsidRPr="00327521">
        <w:rPr>
          <w:rStyle w:val="BodyTextChar1"/>
          <w:sz w:val="20"/>
          <w:szCs w:val="20"/>
        </w:rPr>
        <w:t xml:space="preserve"> </w:t>
      </w:r>
      <w:r w:rsidR="009D4A71" w:rsidRPr="00327521">
        <w:rPr>
          <w:rStyle w:val="BodyTextChar1"/>
          <w:sz w:val="20"/>
          <w:szCs w:val="20"/>
        </w:rPr>
        <w:t xml:space="preserve">of these may return values for 2014, while the rest will always </w:t>
      </w:r>
      <w:r w:rsidR="004A6702">
        <w:rPr>
          <w:rStyle w:val="BodyTextChar1"/>
          <w:sz w:val="20"/>
          <w:szCs w:val="20"/>
        </w:rPr>
        <w:t>be</w:t>
      </w:r>
      <w:r w:rsidR="004A6702" w:rsidRPr="00327521">
        <w:rPr>
          <w:rStyle w:val="BodyTextChar1"/>
          <w:sz w:val="20"/>
          <w:szCs w:val="20"/>
        </w:rPr>
        <w:t xml:space="preserve"> </w:t>
      </w:r>
      <w:r w:rsidR="00000DB5" w:rsidRPr="00327521">
        <w:rPr>
          <w:rStyle w:val="BodyTextChar1"/>
          <w:sz w:val="20"/>
          <w:szCs w:val="20"/>
        </w:rPr>
        <w:t>unpopulated</w:t>
      </w:r>
      <w:r w:rsidR="009D4A71" w:rsidRPr="00327521">
        <w:rPr>
          <w:rStyle w:val="BodyTextChar1"/>
          <w:sz w:val="20"/>
          <w:szCs w:val="20"/>
        </w:rPr>
        <w:t>.</w:t>
      </w:r>
      <w:r w:rsidR="00D30F00">
        <w:rPr>
          <w:rStyle w:val="BodyTextChar1"/>
          <w:sz w:val="20"/>
          <w:szCs w:val="20"/>
        </w:rPr>
        <w:t xml:space="preserve"> </w:t>
      </w:r>
      <w:r w:rsidR="009D4A71" w:rsidRPr="00327521">
        <w:rPr>
          <w:rStyle w:val="BodyTextChar1"/>
          <w:sz w:val="20"/>
          <w:szCs w:val="20"/>
        </w:rPr>
        <w:t xml:space="preserve"> The SBR </w:t>
      </w:r>
      <w:r w:rsidR="00296D83" w:rsidRPr="00327521">
        <w:rPr>
          <w:rStyle w:val="BodyTextChar1"/>
          <w:sz w:val="20"/>
          <w:szCs w:val="20"/>
        </w:rPr>
        <w:t xml:space="preserve">Pre-fill </w:t>
      </w:r>
      <w:r w:rsidR="000B4A26" w:rsidRPr="00327521">
        <w:rPr>
          <w:rStyle w:val="BodyTextChar1"/>
          <w:sz w:val="20"/>
          <w:szCs w:val="20"/>
        </w:rPr>
        <w:t xml:space="preserve">response </w:t>
      </w:r>
      <w:r w:rsidR="009D4A71" w:rsidRPr="00327521">
        <w:rPr>
          <w:rStyle w:val="BodyTextChar1"/>
          <w:sz w:val="20"/>
          <w:szCs w:val="20"/>
        </w:rPr>
        <w:t xml:space="preserve">message was designed to facilitate future additions to the </w:t>
      </w:r>
      <w:r w:rsidR="00693AFF" w:rsidRPr="00327521">
        <w:rPr>
          <w:rStyle w:val="BodyTextChar1"/>
          <w:sz w:val="20"/>
          <w:szCs w:val="20"/>
        </w:rPr>
        <w:t>ATO’s p</w:t>
      </w:r>
      <w:r w:rsidR="009D4A71" w:rsidRPr="00327521">
        <w:rPr>
          <w:rStyle w:val="BodyTextChar1"/>
          <w:sz w:val="20"/>
          <w:szCs w:val="20"/>
        </w:rPr>
        <w:t xml:space="preserve">re-fill service.  More data will become available to be returned in the response messages </w:t>
      </w:r>
      <w:r w:rsidR="00296D83" w:rsidRPr="00327521">
        <w:rPr>
          <w:rStyle w:val="BodyTextChar1"/>
          <w:sz w:val="20"/>
          <w:szCs w:val="20"/>
        </w:rPr>
        <w:t xml:space="preserve">in later </w:t>
      </w:r>
      <w:r w:rsidR="00BE2F59" w:rsidRPr="00327521">
        <w:rPr>
          <w:rStyle w:val="BodyTextChar1"/>
          <w:sz w:val="20"/>
          <w:szCs w:val="20"/>
        </w:rPr>
        <w:t xml:space="preserve">Tax Time </w:t>
      </w:r>
      <w:r w:rsidR="009330DE" w:rsidRPr="00327521">
        <w:rPr>
          <w:rStyle w:val="BodyTextChar1"/>
          <w:sz w:val="20"/>
          <w:szCs w:val="20"/>
        </w:rPr>
        <w:t>iterations of the service</w:t>
      </w:r>
      <w:r w:rsidR="00296D83" w:rsidRPr="00327521">
        <w:rPr>
          <w:rStyle w:val="BodyTextChar1"/>
          <w:sz w:val="20"/>
          <w:szCs w:val="20"/>
        </w:rPr>
        <w:t>.</w:t>
      </w:r>
    </w:p>
    <w:p w14:paraId="0C9AED27" w14:textId="28124476" w:rsidR="00BB7D60" w:rsidRDefault="009D4A71" w:rsidP="00CA22D3">
      <w:pPr>
        <w:rPr>
          <w:sz w:val="20"/>
          <w:szCs w:val="20"/>
        </w:rPr>
      </w:pPr>
      <w:r w:rsidRPr="00327521">
        <w:rPr>
          <w:rStyle w:val="BodyTextChar1"/>
          <w:sz w:val="20"/>
          <w:szCs w:val="20"/>
        </w:rPr>
        <w:t xml:space="preserve">For the complete list of </w:t>
      </w:r>
      <w:r w:rsidR="00E81AE5" w:rsidRPr="00327521">
        <w:rPr>
          <w:rStyle w:val="BodyTextChar1"/>
          <w:sz w:val="20"/>
          <w:szCs w:val="20"/>
        </w:rPr>
        <w:t>data elements</w:t>
      </w:r>
      <w:r w:rsidR="00117E6A" w:rsidRPr="00327521">
        <w:rPr>
          <w:rStyle w:val="BodyTextChar1"/>
          <w:sz w:val="20"/>
          <w:szCs w:val="20"/>
        </w:rPr>
        <w:t xml:space="preserve"> </w:t>
      </w:r>
      <w:r w:rsidR="00E81AE5" w:rsidRPr="00327521">
        <w:rPr>
          <w:rStyle w:val="BodyTextChar1"/>
          <w:sz w:val="20"/>
          <w:szCs w:val="20"/>
        </w:rPr>
        <w:t>returning a value in 2014</w:t>
      </w:r>
      <w:r w:rsidR="00117E6A" w:rsidRPr="00327521">
        <w:rPr>
          <w:rStyle w:val="BodyTextChar1"/>
          <w:sz w:val="20"/>
          <w:szCs w:val="20"/>
        </w:rPr>
        <w:t xml:space="preserve"> please see</w:t>
      </w:r>
      <w:r w:rsidR="00117E6A">
        <w:rPr>
          <w:sz w:val="20"/>
          <w:szCs w:val="20"/>
        </w:rPr>
        <w:t xml:space="preserve"> </w:t>
      </w:r>
      <w:hyperlink w:anchor="AppB" w:history="1">
        <w:r w:rsidR="00E62333">
          <w:rPr>
            <w:rStyle w:val="Hyperlink"/>
            <w:noProof w:val="0"/>
            <w:sz w:val="20"/>
            <w:szCs w:val="20"/>
          </w:rPr>
          <w:t>Appendix A</w:t>
        </w:r>
      </w:hyperlink>
      <w:r w:rsidR="00885281">
        <w:rPr>
          <w:sz w:val="20"/>
          <w:szCs w:val="20"/>
        </w:rPr>
        <w:t>.</w:t>
      </w:r>
    </w:p>
    <w:p w14:paraId="0C9AED28" w14:textId="1A9BA422" w:rsidR="00BB7D60" w:rsidRPr="00327521" w:rsidRDefault="00103E9C" w:rsidP="00327521">
      <w:pPr>
        <w:pStyle w:val="Bullet2"/>
        <w:numPr>
          <w:ilvl w:val="0"/>
          <w:numId w:val="0"/>
        </w:numPr>
        <w:rPr>
          <w:rStyle w:val="BodyTextChar1"/>
          <w:sz w:val="20"/>
          <w:szCs w:val="20"/>
        </w:rPr>
      </w:pPr>
      <w:r>
        <w:rPr>
          <w:rStyle w:val="BodyTextChar1"/>
          <w:sz w:val="20"/>
          <w:szCs w:val="20"/>
        </w:rPr>
        <w:t>K</w:t>
      </w:r>
      <w:r w:rsidR="00BB7D60" w:rsidRPr="00327521">
        <w:rPr>
          <w:rStyle w:val="BodyTextChar1"/>
          <w:sz w:val="20"/>
          <w:szCs w:val="20"/>
        </w:rPr>
        <w:t>nown issue</w:t>
      </w:r>
      <w:r>
        <w:rPr>
          <w:rStyle w:val="BodyTextChar1"/>
          <w:sz w:val="20"/>
          <w:szCs w:val="20"/>
        </w:rPr>
        <w:t>s</w:t>
      </w:r>
      <w:r w:rsidR="00BB7D60" w:rsidRPr="00327521">
        <w:rPr>
          <w:rStyle w:val="BodyTextChar1"/>
          <w:sz w:val="20"/>
          <w:szCs w:val="20"/>
        </w:rPr>
        <w:t xml:space="preserve"> for 2014 request</w:t>
      </w:r>
      <w:r w:rsidR="00CA57C0" w:rsidRPr="00327521">
        <w:rPr>
          <w:rStyle w:val="BodyTextChar1"/>
          <w:sz w:val="20"/>
          <w:szCs w:val="20"/>
        </w:rPr>
        <w:t>s</w:t>
      </w:r>
      <w:r w:rsidR="00BB7D60" w:rsidRPr="00327521">
        <w:rPr>
          <w:rStyle w:val="BodyTextChar1"/>
          <w:sz w:val="20"/>
          <w:szCs w:val="20"/>
        </w:rPr>
        <w:t xml:space="preserve"> </w:t>
      </w:r>
      <w:r w:rsidR="00684B09">
        <w:rPr>
          <w:rStyle w:val="BodyTextChar1"/>
          <w:sz w:val="20"/>
          <w:szCs w:val="20"/>
        </w:rPr>
        <w:t>which may impact on the</w:t>
      </w:r>
      <w:r w:rsidR="00BB7D60" w:rsidRPr="00327521">
        <w:rPr>
          <w:rStyle w:val="BodyTextChar1"/>
          <w:sz w:val="20"/>
          <w:szCs w:val="20"/>
        </w:rPr>
        <w:t xml:space="preserve"> data returned by ATO systems is described in section </w:t>
      </w:r>
      <w:r w:rsidR="00CA455C">
        <w:rPr>
          <w:rStyle w:val="BodyTextChar1"/>
          <w:sz w:val="20"/>
          <w:szCs w:val="20"/>
        </w:rPr>
        <w:t>4 above</w:t>
      </w:r>
      <w:r w:rsidR="00BB7D60" w:rsidRPr="00327521">
        <w:rPr>
          <w:rStyle w:val="BodyTextChar1"/>
          <w:sz w:val="20"/>
          <w:szCs w:val="20"/>
        </w:rPr>
        <w:t>.</w:t>
      </w:r>
    </w:p>
    <w:p w14:paraId="67EF51CA" w14:textId="3B385E00" w:rsidR="00EC736A" w:rsidRPr="005B663E" w:rsidRDefault="00EC736A" w:rsidP="00EC736A">
      <w:pPr>
        <w:pStyle w:val="Head2"/>
      </w:pPr>
      <w:bookmarkStart w:id="529" w:name="_Toc424653436"/>
      <w:r>
        <w:t>Usag</w:t>
      </w:r>
      <w:r w:rsidR="00C11460">
        <w:t>e of Demographic Data Provided in P</w:t>
      </w:r>
      <w:r>
        <w:t>re-fill</w:t>
      </w:r>
      <w:bookmarkEnd w:id="529"/>
    </w:p>
    <w:p w14:paraId="1C54929E" w14:textId="514C94B9" w:rsidR="00EC736A" w:rsidRPr="00327521" w:rsidRDefault="00DC5C21" w:rsidP="00327521">
      <w:pPr>
        <w:pStyle w:val="Bullet2"/>
        <w:numPr>
          <w:ilvl w:val="0"/>
          <w:numId w:val="0"/>
        </w:numPr>
        <w:rPr>
          <w:rStyle w:val="BodyTextChar1"/>
          <w:sz w:val="20"/>
          <w:szCs w:val="20"/>
        </w:rPr>
      </w:pPr>
      <w:r w:rsidRPr="00327521">
        <w:rPr>
          <w:rStyle w:val="BodyTextChar1"/>
          <w:sz w:val="20"/>
          <w:szCs w:val="20"/>
        </w:rPr>
        <w:t>When lodging an IITR, c</w:t>
      </w:r>
      <w:r w:rsidR="00C107ED" w:rsidRPr="00327521">
        <w:rPr>
          <w:rStyle w:val="BodyTextChar1"/>
          <w:sz w:val="20"/>
          <w:szCs w:val="20"/>
        </w:rPr>
        <w:t>ertain d</w:t>
      </w:r>
      <w:r w:rsidR="00EC736A" w:rsidRPr="00327521">
        <w:rPr>
          <w:rStyle w:val="BodyTextChar1"/>
          <w:sz w:val="20"/>
          <w:szCs w:val="20"/>
        </w:rPr>
        <w:t>emographic information is mandatory and must match what is h</w:t>
      </w:r>
      <w:r w:rsidR="008524B0" w:rsidRPr="00327521">
        <w:rPr>
          <w:rStyle w:val="BodyTextChar1"/>
          <w:sz w:val="20"/>
          <w:szCs w:val="20"/>
        </w:rPr>
        <w:t xml:space="preserve">eld by the ATO client register </w:t>
      </w:r>
      <w:r w:rsidR="00DB7655" w:rsidRPr="00327521">
        <w:rPr>
          <w:rStyle w:val="BodyTextChar1"/>
          <w:sz w:val="20"/>
          <w:szCs w:val="20"/>
        </w:rPr>
        <w:t>to avoid</w:t>
      </w:r>
      <w:r w:rsidR="008524B0" w:rsidRPr="00327521">
        <w:rPr>
          <w:rStyle w:val="BodyTextChar1"/>
          <w:sz w:val="20"/>
          <w:szCs w:val="20"/>
        </w:rPr>
        <w:t xml:space="preserve"> </w:t>
      </w:r>
      <w:r w:rsidR="00EC736A" w:rsidRPr="00327521">
        <w:rPr>
          <w:rStyle w:val="BodyTextChar1"/>
          <w:sz w:val="20"/>
          <w:szCs w:val="20"/>
        </w:rPr>
        <w:t xml:space="preserve">the lodgment </w:t>
      </w:r>
      <w:r w:rsidR="003E13AD" w:rsidRPr="00327521">
        <w:rPr>
          <w:rStyle w:val="BodyTextChar1"/>
          <w:sz w:val="20"/>
          <w:szCs w:val="20"/>
        </w:rPr>
        <w:t>being</w:t>
      </w:r>
      <w:r w:rsidR="00EC736A" w:rsidRPr="00327521">
        <w:rPr>
          <w:rStyle w:val="BodyTextChar1"/>
          <w:sz w:val="20"/>
          <w:szCs w:val="20"/>
        </w:rPr>
        <w:t xml:space="preserve"> rejected.  </w:t>
      </w:r>
      <w:r w:rsidR="00DB7655" w:rsidRPr="00327521">
        <w:rPr>
          <w:rStyle w:val="BodyTextChar1"/>
          <w:sz w:val="20"/>
          <w:szCs w:val="20"/>
        </w:rPr>
        <w:t>To prevent rejection of a lodgment, t</w:t>
      </w:r>
      <w:r w:rsidR="00EC736A" w:rsidRPr="00327521">
        <w:rPr>
          <w:rStyle w:val="BodyTextChar1"/>
          <w:sz w:val="20"/>
          <w:szCs w:val="20"/>
        </w:rPr>
        <w:t xml:space="preserve">he demographic information provided from a pre-fill response should be </w:t>
      </w:r>
      <w:r w:rsidR="00555648" w:rsidRPr="00327521">
        <w:rPr>
          <w:rStyle w:val="BodyTextChar1"/>
          <w:sz w:val="20"/>
          <w:szCs w:val="20"/>
        </w:rPr>
        <w:t xml:space="preserve">pre-populated in the return </w:t>
      </w:r>
      <w:r w:rsidR="00EC736A" w:rsidRPr="00327521">
        <w:rPr>
          <w:rStyle w:val="BodyTextChar1"/>
          <w:sz w:val="20"/>
          <w:szCs w:val="20"/>
        </w:rPr>
        <w:t xml:space="preserve">for a tax agent.  </w:t>
      </w:r>
      <w:r w:rsidR="008524B0" w:rsidRPr="00327521">
        <w:rPr>
          <w:rStyle w:val="BodyTextChar1"/>
          <w:sz w:val="20"/>
          <w:szCs w:val="20"/>
        </w:rPr>
        <w:t xml:space="preserve">The demographic information that must match the ATO Client </w:t>
      </w:r>
      <w:r w:rsidR="00C67A99" w:rsidRPr="00327521">
        <w:rPr>
          <w:rStyle w:val="BodyTextChar1"/>
          <w:sz w:val="20"/>
          <w:szCs w:val="20"/>
        </w:rPr>
        <w:t>R</w:t>
      </w:r>
      <w:r w:rsidR="008524B0" w:rsidRPr="00327521">
        <w:rPr>
          <w:rStyle w:val="BodyTextChar1"/>
          <w:sz w:val="20"/>
          <w:szCs w:val="20"/>
        </w:rPr>
        <w:t xml:space="preserve">egister </w:t>
      </w:r>
      <w:r w:rsidR="00115001" w:rsidRPr="00327521">
        <w:rPr>
          <w:rStyle w:val="BodyTextChar1"/>
          <w:sz w:val="20"/>
          <w:szCs w:val="20"/>
        </w:rPr>
        <w:t>is the taxpayer’s</w:t>
      </w:r>
      <w:r w:rsidR="008524B0" w:rsidRPr="00327521">
        <w:rPr>
          <w:rStyle w:val="BodyTextChar1"/>
          <w:sz w:val="20"/>
          <w:szCs w:val="20"/>
        </w:rPr>
        <w:t>:</w:t>
      </w:r>
    </w:p>
    <w:p w14:paraId="695ED2FC" w14:textId="6D884D42" w:rsidR="008524B0" w:rsidRPr="00327521" w:rsidRDefault="008524B0" w:rsidP="0026754B">
      <w:pPr>
        <w:pStyle w:val="Bullet2"/>
        <w:numPr>
          <w:ilvl w:val="0"/>
          <w:numId w:val="28"/>
        </w:numPr>
        <w:rPr>
          <w:rStyle w:val="BodyTextChar1"/>
          <w:sz w:val="20"/>
          <w:szCs w:val="20"/>
        </w:rPr>
      </w:pPr>
      <w:r w:rsidRPr="00327521">
        <w:rPr>
          <w:rStyle w:val="BodyTextChar1"/>
          <w:sz w:val="20"/>
          <w:szCs w:val="20"/>
        </w:rPr>
        <w:t>Gender</w:t>
      </w:r>
    </w:p>
    <w:p w14:paraId="2108DB15" w14:textId="6CB44EEC" w:rsidR="008524B0" w:rsidRPr="00327521" w:rsidRDefault="00327521" w:rsidP="0026754B">
      <w:pPr>
        <w:pStyle w:val="Bullet2"/>
        <w:numPr>
          <w:ilvl w:val="0"/>
          <w:numId w:val="28"/>
        </w:numPr>
        <w:rPr>
          <w:rStyle w:val="BodyTextChar1"/>
          <w:sz w:val="20"/>
          <w:szCs w:val="20"/>
        </w:rPr>
      </w:pPr>
      <w:r>
        <w:rPr>
          <w:rStyle w:val="BodyTextChar1"/>
          <w:sz w:val="20"/>
          <w:szCs w:val="20"/>
        </w:rPr>
        <w:t>Family n</w:t>
      </w:r>
      <w:r w:rsidR="008524B0" w:rsidRPr="00327521">
        <w:rPr>
          <w:rStyle w:val="BodyTextChar1"/>
          <w:sz w:val="20"/>
          <w:szCs w:val="20"/>
        </w:rPr>
        <w:t>ame</w:t>
      </w:r>
    </w:p>
    <w:p w14:paraId="6097475C" w14:textId="13D36D35" w:rsidR="008524B0" w:rsidRPr="00327521" w:rsidRDefault="008524B0" w:rsidP="0026754B">
      <w:pPr>
        <w:pStyle w:val="Bullet2"/>
        <w:numPr>
          <w:ilvl w:val="0"/>
          <w:numId w:val="28"/>
        </w:numPr>
        <w:rPr>
          <w:rStyle w:val="BodyTextChar1"/>
          <w:sz w:val="20"/>
          <w:szCs w:val="20"/>
        </w:rPr>
      </w:pPr>
      <w:r w:rsidRPr="00327521">
        <w:rPr>
          <w:rStyle w:val="BodyTextChar1"/>
          <w:sz w:val="20"/>
          <w:szCs w:val="20"/>
        </w:rPr>
        <w:t>Date of birth</w:t>
      </w:r>
    </w:p>
    <w:p w14:paraId="7C2F6259" w14:textId="5FD93643" w:rsidR="00907025" w:rsidRPr="00327521" w:rsidRDefault="00907025" w:rsidP="00327521">
      <w:pPr>
        <w:pStyle w:val="Bullet2"/>
        <w:numPr>
          <w:ilvl w:val="0"/>
          <w:numId w:val="0"/>
        </w:numPr>
        <w:rPr>
          <w:rStyle w:val="BodyTextChar1"/>
          <w:sz w:val="20"/>
          <w:szCs w:val="20"/>
        </w:rPr>
      </w:pPr>
      <w:r w:rsidRPr="00327521">
        <w:rPr>
          <w:rStyle w:val="BodyTextChar1"/>
          <w:sz w:val="20"/>
          <w:szCs w:val="20"/>
        </w:rPr>
        <w:t>If th</w:t>
      </w:r>
      <w:r w:rsidR="005B60F4">
        <w:rPr>
          <w:rStyle w:val="BodyTextChar1"/>
          <w:sz w:val="20"/>
          <w:szCs w:val="20"/>
        </w:rPr>
        <w:t>is</w:t>
      </w:r>
      <w:r w:rsidRPr="00327521">
        <w:rPr>
          <w:rStyle w:val="BodyTextChar1"/>
          <w:sz w:val="20"/>
          <w:szCs w:val="20"/>
        </w:rPr>
        <w:t xml:space="preserve"> demographic information returned via pre-fill is incorrect</w:t>
      </w:r>
      <w:r w:rsidR="00C11460" w:rsidRPr="00327521">
        <w:rPr>
          <w:rStyle w:val="BodyTextChar1"/>
          <w:sz w:val="20"/>
          <w:szCs w:val="20"/>
        </w:rPr>
        <w:t>,</w:t>
      </w:r>
      <w:r w:rsidRPr="00327521">
        <w:rPr>
          <w:rStyle w:val="BodyTextChar1"/>
          <w:sz w:val="20"/>
          <w:szCs w:val="20"/>
        </w:rPr>
        <w:t xml:space="preserve"> the taxpayer </w:t>
      </w:r>
      <w:r w:rsidR="0052447F">
        <w:rPr>
          <w:rStyle w:val="BodyTextChar1"/>
          <w:sz w:val="20"/>
          <w:szCs w:val="20"/>
        </w:rPr>
        <w:t>themselves</w:t>
      </w:r>
      <w:r w:rsidR="0064401C">
        <w:rPr>
          <w:rStyle w:val="BodyTextChar1"/>
          <w:sz w:val="20"/>
          <w:szCs w:val="20"/>
        </w:rPr>
        <w:t xml:space="preserve"> </w:t>
      </w:r>
      <w:r w:rsidR="0052447F">
        <w:rPr>
          <w:rStyle w:val="BodyTextChar1"/>
          <w:sz w:val="20"/>
          <w:szCs w:val="20"/>
        </w:rPr>
        <w:t xml:space="preserve">can </w:t>
      </w:r>
      <w:r w:rsidR="005B60F4">
        <w:rPr>
          <w:rStyle w:val="BodyTextChar1"/>
          <w:sz w:val="20"/>
          <w:szCs w:val="20"/>
        </w:rPr>
        <w:t xml:space="preserve">update </w:t>
      </w:r>
      <w:r w:rsidR="0052447F">
        <w:rPr>
          <w:rStyle w:val="BodyTextChar1"/>
          <w:sz w:val="20"/>
          <w:szCs w:val="20"/>
        </w:rPr>
        <w:t>this</w:t>
      </w:r>
      <w:r w:rsidR="0064401C">
        <w:rPr>
          <w:rStyle w:val="BodyTextChar1"/>
          <w:sz w:val="20"/>
          <w:szCs w:val="20"/>
        </w:rPr>
        <w:t xml:space="preserve"> provided </w:t>
      </w:r>
      <w:r w:rsidR="005D3E73">
        <w:rPr>
          <w:rStyle w:val="BodyTextChar1"/>
          <w:sz w:val="20"/>
          <w:szCs w:val="20"/>
        </w:rPr>
        <w:t xml:space="preserve">their </w:t>
      </w:r>
      <w:r w:rsidR="0064401C">
        <w:rPr>
          <w:rStyle w:val="BodyTextChar1"/>
          <w:sz w:val="20"/>
          <w:szCs w:val="20"/>
        </w:rPr>
        <w:t xml:space="preserve">proof of identity </w:t>
      </w:r>
      <w:r w:rsidR="005B60F4">
        <w:rPr>
          <w:rStyle w:val="BodyTextChar1"/>
          <w:sz w:val="20"/>
          <w:szCs w:val="20"/>
        </w:rPr>
        <w:t>can be established</w:t>
      </w:r>
      <w:r w:rsidR="0064401C">
        <w:rPr>
          <w:rStyle w:val="BodyTextChar1"/>
          <w:sz w:val="20"/>
          <w:szCs w:val="20"/>
        </w:rPr>
        <w:t xml:space="preserve"> </w:t>
      </w:r>
      <w:r w:rsidR="0052447F">
        <w:rPr>
          <w:rStyle w:val="BodyTextChar1"/>
          <w:sz w:val="20"/>
          <w:szCs w:val="20"/>
        </w:rPr>
        <w:t>or via a representative (such as a tax agent</w:t>
      </w:r>
      <w:r w:rsidR="005D3E73">
        <w:rPr>
          <w:rStyle w:val="BodyTextChar1"/>
          <w:sz w:val="20"/>
          <w:szCs w:val="20"/>
        </w:rPr>
        <w:t>) who is</w:t>
      </w:r>
      <w:r w:rsidR="0052447F">
        <w:rPr>
          <w:rStyle w:val="BodyTextChar1"/>
          <w:sz w:val="20"/>
          <w:szCs w:val="20"/>
        </w:rPr>
        <w:t xml:space="preserve"> </w:t>
      </w:r>
      <w:r w:rsidR="0064401C">
        <w:rPr>
          <w:rStyle w:val="BodyTextChar1"/>
          <w:sz w:val="20"/>
          <w:szCs w:val="20"/>
        </w:rPr>
        <w:t>recorded as being able to act on the taxpayer’s behalf by the ATO</w:t>
      </w:r>
      <w:r w:rsidR="00035374">
        <w:rPr>
          <w:rStyle w:val="BodyTextChar1"/>
          <w:sz w:val="20"/>
          <w:szCs w:val="20"/>
        </w:rPr>
        <w:t>.</w:t>
      </w:r>
      <w:r w:rsidR="00D30F00">
        <w:rPr>
          <w:rStyle w:val="BodyTextChar1"/>
          <w:sz w:val="20"/>
          <w:szCs w:val="20"/>
        </w:rPr>
        <w:t xml:space="preserve"> </w:t>
      </w:r>
      <w:r w:rsidR="00035374">
        <w:rPr>
          <w:sz w:val="20"/>
        </w:rPr>
        <w:t xml:space="preserve"> See the </w:t>
      </w:r>
      <w:hyperlink r:id="rId33" w:history="1">
        <w:r w:rsidR="00035374" w:rsidRPr="00FC66ED">
          <w:rPr>
            <w:rStyle w:val="Hyperlink"/>
            <w:noProof w:val="0"/>
            <w:sz w:val="20"/>
          </w:rPr>
          <w:t>ATO website</w:t>
        </w:r>
      </w:hyperlink>
      <w:r w:rsidR="00035374">
        <w:rPr>
          <w:sz w:val="20"/>
        </w:rPr>
        <w:t xml:space="preserve"> for more information.</w:t>
      </w:r>
    </w:p>
    <w:p w14:paraId="0C9AED29" w14:textId="77777777" w:rsidR="00784B87" w:rsidRDefault="00A11DE2" w:rsidP="007A0DFE">
      <w:pPr>
        <w:pStyle w:val="Head2"/>
      </w:pPr>
      <w:bookmarkStart w:id="530" w:name="_Toc413943907"/>
      <w:bookmarkStart w:id="531" w:name="_Toc414275936"/>
      <w:bookmarkStart w:id="532" w:name="_Toc414278244"/>
      <w:bookmarkStart w:id="533" w:name="_Toc414278290"/>
      <w:bookmarkStart w:id="534" w:name="_Toc414285195"/>
      <w:bookmarkStart w:id="535" w:name="_Toc414286963"/>
      <w:bookmarkStart w:id="536" w:name="_Toc414288884"/>
      <w:bookmarkStart w:id="537" w:name="_Toc414372044"/>
      <w:bookmarkStart w:id="538" w:name="_Toc414372113"/>
      <w:bookmarkStart w:id="539" w:name="_Toc410401815"/>
      <w:bookmarkStart w:id="540" w:name="_Toc410401816"/>
      <w:bookmarkStart w:id="541" w:name="_Toc410401817"/>
      <w:bookmarkStart w:id="542" w:name="_Toc408221174"/>
      <w:bookmarkStart w:id="543" w:name="_Toc408228571"/>
      <w:bookmarkStart w:id="544" w:name="_Toc408230729"/>
      <w:bookmarkStart w:id="545" w:name="_Toc408232035"/>
      <w:bookmarkStart w:id="546" w:name="_Toc408233245"/>
      <w:bookmarkStart w:id="547" w:name="_Toc408234454"/>
      <w:bookmarkStart w:id="548" w:name="_Toc408234645"/>
      <w:bookmarkStart w:id="549" w:name="_Toc408234890"/>
      <w:bookmarkStart w:id="550" w:name="_Toc408307057"/>
      <w:bookmarkStart w:id="551" w:name="_Toc408317199"/>
      <w:bookmarkStart w:id="552" w:name="_Toc408386606"/>
      <w:bookmarkStart w:id="553" w:name="_Toc408573875"/>
      <w:bookmarkStart w:id="554" w:name="_Toc408221175"/>
      <w:bookmarkStart w:id="555" w:name="_Toc408228572"/>
      <w:bookmarkStart w:id="556" w:name="_Toc408230730"/>
      <w:bookmarkStart w:id="557" w:name="_Toc408232036"/>
      <w:bookmarkStart w:id="558" w:name="_Toc408233246"/>
      <w:bookmarkStart w:id="559" w:name="_Toc408234455"/>
      <w:bookmarkStart w:id="560" w:name="_Toc408234646"/>
      <w:bookmarkStart w:id="561" w:name="_Toc408234891"/>
      <w:bookmarkStart w:id="562" w:name="_Toc408307058"/>
      <w:bookmarkStart w:id="563" w:name="_Toc408317200"/>
      <w:bookmarkStart w:id="564" w:name="_Toc408386607"/>
      <w:bookmarkStart w:id="565" w:name="_Toc408573876"/>
      <w:bookmarkStart w:id="566" w:name="_Toc408221176"/>
      <w:bookmarkStart w:id="567" w:name="_Toc408228573"/>
      <w:bookmarkStart w:id="568" w:name="_Toc408230731"/>
      <w:bookmarkStart w:id="569" w:name="_Toc408232037"/>
      <w:bookmarkStart w:id="570" w:name="_Toc408233247"/>
      <w:bookmarkStart w:id="571" w:name="_Toc408234456"/>
      <w:bookmarkStart w:id="572" w:name="_Toc408234647"/>
      <w:bookmarkStart w:id="573" w:name="_Toc408234892"/>
      <w:bookmarkStart w:id="574" w:name="_Toc408307059"/>
      <w:bookmarkStart w:id="575" w:name="_Toc408317201"/>
      <w:bookmarkStart w:id="576" w:name="_Toc408386608"/>
      <w:bookmarkStart w:id="577" w:name="_Toc408573877"/>
      <w:bookmarkStart w:id="578" w:name="_Toc408221177"/>
      <w:bookmarkStart w:id="579" w:name="_Toc408228574"/>
      <w:bookmarkStart w:id="580" w:name="_Toc408230732"/>
      <w:bookmarkStart w:id="581" w:name="_Toc408232038"/>
      <w:bookmarkStart w:id="582" w:name="_Toc408233248"/>
      <w:bookmarkStart w:id="583" w:name="_Toc408234457"/>
      <w:bookmarkStart w:id="584" w:name="_Toc408234648"/>
      <w:bookmarkStart w:id="585" w:name="_Toc408234893"/>
      <w:bookmarkStart w:id="586" w:name="_Toc408307060"/>
      <w:bookmarkStart w:id="587" w:name="_Toc408317202"/>
      <w:bookmarkStart w:id="588" w:name="_Toc408386609"/>
      <w:bookmarkStart w:id="589" w:name="_Toc408573878"/>
      <w:bookmarkStart w:id="590" w:name="_Toc405215630"/>
      <w:bookmarkStart w:id="591" w:name="_Toc424653437"/>
      <w:bookmarkStart w:id="592" w:name="sect62"/>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t>I</w:t>
      </w:r>
      <w:r w:rsidRPr="00A11DE2">
        <w:t xml:space="preserve">nterest and </w:t>
      </w:r>
      <w:r>
        <w:t>D</w:t>
      </w:r>
      <w:r w:rsidR="00294AB5" w:rsidRPr="00CA22D3">
        <w:t>ividend</w:t>
      </w:r>
      <w:r w:rsidR="00784B87">
        <w:t xml:space="preserve"> </w:t>
      </w:r>
      <w:bookmarkEnd w:id="590"/>
      <w:r>
        <w:t>Data Apportioning</w:t>
      </w:r>
      <w:bookmarkEnd w:id="591"/>
    </w:p>
    <w:bookmarkEnd w:id="592"/>
    <w:p w14:paraId="0C9AED2B" w14:textId="2B03888D" w:rsidR="002401D4" w:rsidRPr="00327521" w:rsidRDefault="00B813B1" w:rsidP="00327521">
      <w:pPr>
        <w:pStyle w:val="Bullet2"/>
        <w:numPr>
          <w:ilvl w:val="0"/>
          <w:numId w:val="0"/>
        </w:numPr>
        <w:rPr>
          <w:rStyle w:val="BodyTextChar1"/>
          <w:sz w:val="20"/>
          <w:szCs w:val="20"/>
        </w:rPr>
      </w:pPr>
      <w:r w:rsidRPr="00327521">
        <w:rPr>
          <w:rStyle w:val="BodyTextChar1"/>
          <w:sz w:val="20"/>
          <w:szCs w:val="20"/>
        </w:rPr>
        <w:t xml:space="preserve">Where applicable to the </w:t>
      </w:r>
      <w:r w:rsidR="006C5AFA" w:rsidRPr="00327521">
        <w:rPr>
          <w:rStyle w:val="BodyTextChar1"/>
          <w:sz w:val="20"/>
          <w:szCs w:val="20"/>
        </w:rPr>
        <w:t>taxpayer</w:t>
      </w:r>
      <w:r w:rsidRPr="00327521">
        <w:rPr>
          <w:rStyle w:val="BodyTextChar1"/>
          <w:sz w:val="20"/>
          <w:szCs w:val="20"/>
        </w:rPr>
        <w:t xml:space="preserve">, the </w:t>
      </w:r>
      <w:r w:rsidR="00A3462E" w:rsidRPr="00327521">
        <w:rPr>
          <w:rStyle w:val="BodyTextChar1"/>
          <w:sz w:val="20"/>
          <w:szCs w:val="20"/>
        </w:rPr>
        <w:t>i</w:t>
      </w:r>
      <w:r w:rsidR="00784B87" w:rsidRPr="00327521">
        <w:rPr>
          <w:rStyle w:val="BodyTextChar1"/>
          <w:sz w:val="20"/>
          <w:szCs w:val="20"/>
        </w:rPr>
        <w:t xml:space="preserve">nterest and </w:t>
      </w:r>
      <w:r w:rsidR="00A3462E" w:rsidRPr="00327521">
        <w:rPr>
          <w:rStyle w:val="BodyTextChar1"/>
          <w:sz w:val="20"/>
          <w:szCs w:val="20"/>
        </w:rPr>
        <w:t>d</w:t>
      </w:r>
      <w:r w:rsidR="00784B87" w:rsidRPr="00327521">
        <w:rPr>
          <w:rStyle w:val="BodyTextChar1"/>
          <w:sz w:val="20"/>
          <w:szCs w:val="20"/>
        </w:rPr>
        <w:t xml:space="preserve">ividend </w:t>
      </w:r>
      <w:r w:rsidRPr="00327521">
        <w:rPr>
          <w:rStyle w:val="BodyTextChar1"/>
          <w:sz w:val="20"/>
          <w:szCs w:val="20"/>
        </w:rPr>
        <w:t xml:space="preserve">pre-fill </w:t>
      </w:r>
      <w:r w:rsidR="00784B87" w:rsidRPr="00327521">
        <w:rPr>
          <w:rStyle w:val="BodyTextChar1"/>
          <w:sz w:val="20"/>
          <w:szCs w:val="20"/>
        </w:rPr>
        <w:t xml:space="preserve">data </w:t>
      </w:r>
      <w:r w:rsidR="00CA06BB">
        <w:rPr>
          <w:rStyle w:val="BodyTextChar1"/>
          <w:sz w:val="20"/>
          <w:szCs w:val="20"/>
        </w:rPr>
        <w:t>may</w:t>
      </w:r>
      <w:r w:rsidR="00CA06BB" w:rsidRPr="00327521">
        <w:rPr>
          <w:rStyle w:val="BodyTextChar1"/>
          <w:sz w:val="20"/>
          <w:szCs w:val="20"/>
        </w:rPr>
        <w:t xml:space="preserve"> </w:t>
      </w:r>
      <w:r w:rsidR="002401D4" w:rsidRPr="00327521">
        <w:rPr>
          <w:rStyle w:val="BodyTextChar1"/>
          <w:sz w:val="20"/>
          <w:szCs w:val="20"/>
        </w:rPr>
        <w:t>require a calculation to be made</w:t>
      </w:r>
      <w:r w:rsidR="001123D3" w:rsidRPr="00327521">
        <w:rPr>
          <w:rStyle w:val="BodyTextChar1"/>
          <w:sz w:val="20"/>
          <w:szCs w:val="20"/>
        </w:rPr>
        <w:t xml:space="preserve"> in your BMS product</w:t>
      </w:r>
      <w:r w:rsidR="002401D4" w:rsidRPr="00327521">
        <w:rPr>
          <w:rStyle w:val="BodyTextChar1"/>
          <w:sz w:val="20"/>
          <w:szCs w:val="20"/>
        </w:rPr>
        <w:t xml:space="preserve"> to ensure the </w:t>
      </w:r>
      <w:r w:rsidR="004D37B9" w:rsidRPr="00327521">
        <w:rPr>
          <w:rStyle w:val="BodyTextChar1"/>
          <w:sz w:val="20"/>
          <w:szCs w:val="20"/>
        </w:rPr>
        <w:t xml:space="preserve">taxpayer’s </w:t>
      </w:r>
      <w:r w:rsidR="0015137B" w:rsidRPr="00327521">
        <w:rPr>
          <w:rStyle w:val="BodyTextChar1"/>
          <w:sz w:val="20"/>
          <w:szCs w:val="20"/>
        </w:rPr>
        <w:t>earnings from these are</w:t>
      </w:r>
      <w:r w:rsidRPr="00327521">
        <w:rPr>
          <w:rStyle w:val="BodyTextChar1"/>
          <w:sz w:val="20"/>
          <w:szCs w:val="20"/>
        </w:rPr>
        <w:t xml:space="preserve"> apportioned correctly on the IITR</w:t>
      </w:r>
      <w:r w:rsidR="001123D3" w:rsidRPr="00327521">
        <w:rPr>
          <w:rStyle w:val="BodyTextChar1"/>
          <w:sz w:val="20"/>
          <w:szCs w:val="20"/>
        </w:rPr>
        <w:t>.</w:t>
      </w:r>
      <w:r w:rsidR="00A3462E" w:rsidRPr="00327521">
        <w:rPr>
          <w:rStyle w:val="BodyTextChar1"/>
          <w:sz w:val="20"/>
          <w:szCs w:val="20"/>
        </w:rPr>
        <w:t xml:space="preserve">  Without this apportioning </w:t>
      </w:r>
      <w:r w:rsidR="007F0549" w:rsidRPr="00327521">
        <w:rPr>
          <w:rStyle w:val="BodyTextChar1"/>
          <w:sz w:val="20"/>
          <w:szCs w:val="20"/>
        </w:rPr>
        <w:t>a</w:t>
      </w:r>
      <w:r w:rsidR="00A3462E" w:rsidRPr="00327521">
        <w:rPr>
          <w:rStyle w:val="BodyTextChar1"/>
          <w:sz w:val="20"/>
          <w:szCs w:val="20"/>
        </w:rPr>
        <w:t xml:space="preserve"> </w:t>
      </w:r>
      <w:r w:rsidR="007F0549" w:rsidRPr="00327521">
        <w:rPr>
          <w:rStyle w:val="BodyTextChar1"/>
          <w:sz w:val="20"/>
          <w:szCs w:val="20"/>
        </w:rPr>
        <w:t>tax a</w:t>
      </w:r>
      <w:r w:rsidR="00A3462E" w:rsidRPr="00327521">
        <w:rPr>
          <w:rStyle w:val="BodyTextChar1"/>
          <w:sz w:val="20"/>
          <w:szCs w:val="20"/>
        </w:rPr>
        <w:t xml:space="preserve">gent could potentially </w:t>
      </w:r>
      <w:r w:rsidR="001C1654" w:rsidRPr="00327521">
        <w:rPr>
          <w:rStyle w:val="BodyTextChar1"/>
          <w:sz w:val="20"/>
          <w:szCs w:val="20"/>
        </w:rPr>
        <w:t>over</w:t>
      </w:r>
      <w:r w:rsidR="001C1654">
        <w:rPr>
          <w:rStyle w:val="BodyTextChar1"/>
          <w:sz w:val="20"/>
          <w:szCs w:val="20"/>
        </w:rPr>
        <w:t>-</w:t>
      </w:r>
      <w:r w:rsidR="00A3462E" w:rsidRPr="00327521">
        <w:rPr>
          <w:rStyle w:val="BodyTextChar1"/>
          <w:sz w:val="20"/>
          <w:szCs w:val="20"/>
        </w:rPr>
        <w:t xml:space="preserve">report their </w:t>
      </w:r>
      <w:r w:rsidR="00A11DE2" w:rsidRPr="00327521">
        <w:rPr>
          <w:rStyle w:val="BodyTextChar1"/>
          <w:sz w:val="20"/>
          <w:szCs w:val="20"/>
        </w:rPr>
        <w:t>c</w:t>
      </w:r>
      <w:r w:rsidR="00A3462E" w:rsidRPr="00327521">
        <w:rPr>
          <w:rStyle w:val="BodyTextChar1"/>
          <w:sz w:val="20"/>
          <w:szCs w:val="20"/>
        </w:rPr>
        <w:t>lient’s earnings and subsequently</w:t>
      </w:r>
      <w:r w:rsidR="0015137B" w:rsidRPr="00327521">
        <w:rPr>
          <w:rStyle w:val="BodyTextChar1"/>
          <w:sz w:val="20"/>
          <w:szCs w:val="20"/>
        </w:rPr>
        <w:t xml:space="preserve"> cause them to</w:t>
      </w:r>
      <w:r w:rsidR="00A3462E" w:rsidRPr="00327521">
        <w:rPr>
          <w:rStyle w:val="BodyTextChar1"/>
          <w:sz w:val="20"/>
          <w:szCs w:val="20"/>
        </w:rPr>
        <w:t xml:space="preserve"> pay too much tax.</w:t>
      </w:r>
    </w:p>
    <w:p w14:paraId="0C9AED2C" w14:textId="5B0E0C18" w:rsidR="009D4A71" w:rsidRPr="00327521" w:rsidRDefault="002401D4" w:rsidP="00327521">
      <w:pPr>
        <w:pStyle w:val="Bullet2"/>
        <w:numPr>
          <w:ilvl w:val="0"/>
          <w:numId w:val="0"/>
        </w:numPr>
        <w:rPr>
          <w:rStyle w:val="BodyTextChar1"/>
          <w:sz w:val="20"/>
          <w:szCs w:val="20"/>
        </w:rPr>
      </w:pPr>
      <w:r w:rsidRPr="00327521">
        <w:rPr>
          <w:rStyle w:val="BodyTextChar1"/>
          <w:sz w:val="20"/>
          <w:szCs w:val="20"/>
        </w:rPr>
        <w:t xml:space="preserve">The </w:t>
      </w:r>
      <w:r w:rsidR="008C0694" w:rsidRPr="00327521">
        <w:rPr>
          <w:rStyle w:val="BodyTextChar1"/>
          <w:sz w:val="20"/>
          <w:szCs w:val="20"/>
        </w:rPr>
        <w:t>p</w:t>
      </w:r>
      <w:r w:rsidRPr="00327521">
        <w:rPr>
          <w:rStyle w:val="BodyTextChar1"/>
          <w:sz w:val="20"/>
          <w:szCs w:val="20"/>
        </w:rPr>
        <w:t xml:space="preserve">re-fill </w:t>
      </w:r>
      <w:r w:rsidR="00F9707A" w:rsidRPr="00327521">
        <w:rPr>
          <w:rStyle w:val="BodyTextChar1"/>
          <w:sz w:val="20"/>
          <w:szCs w:val="20"/>
        </w:rPr>
        <w:t xml:space="preserve">interaction </w:t>
      </w:r>
      <w:r w:rsidRPr="00327521">
        <w:rPr>
          <w:rStyle w:val="BodyTextChar1"/>
          <w:sz w:val="20"/>
          <w:szCs w:val="20"/>
        </w:rPr>
        <w:t>will only return the</w:t>
      </w:r>
      <w:r w:rsidR="004214F1" w:rsidRPr="00327521">
        <w:rPr>
          <w:rStyle w:val="BodyTextChar1"/>
          <w:sz w:val="20"/>
          <w:szCs w:val="20"/>
        </w:rPr>
        <w:t xml:space="preserve"> whole amount of the interest</w:t>
      </w:r>
      <w:r w:rsidRPr="00327521">
        <w:rPr>
          <w:rStyle w:val="BodyTextChar1"/>
          <w:sz w:val="20"/>
          <w:szCs w:val="20"/>
        </w:rPr>
        <w:t xml:space="preserve"> </w:t>
      </w:r>
      <w:r w:rsidR="005D3992" w:rsidRPr="00327521">
        <w:rPr>
          <w:rStyle w:val="BodyTextChar1"/>
          <w:sz w:val="20"/>
          <w:szCs w:val="20"/>
        </w:rPr>
        <w:t xml:space="preserve">for </w:t>
      </w:r>
      <w:r w:rsidR="00062851" w:rsidRPr="00327521">
        <w:rPr>
          <w:rStyle w:val="BodyTextChar1"/>
          <w:sz w:val="20"/>
          <w:szCs w:val="20"/>
        </w:rPr>
        <w:t>the</w:t>
      </w:r>
      <w:r w:rsidRPr="00327521">
        <w:rPr>
          <w:rStyle w:val="BodyTextChar1"/>
          <w:sz w:val="20"/>
          <w:szCs w:val="20"/>
        </w:rPr>
        <w:t xml:space="preserve"> account</w:t>
      </w:r>
      <w:r w:rsidR="00352668" w:rsidRPr="00327521">
        <w:rPr>
          <w:rStyle w:val="BodyTextChar1"/>
          <w:sz w:val="20"/>
          <w:szCs w:val="20"/>
        </w:rPr>
        <w:t>;</w:t>
      </w:r>
      <w:r w:rsidRPr="00327521">
        <w:rPr>
          <w:rStyle w:val="BodyTextChar1"/>
          <w:sz w:val="20"/>
          <w:szCs w:val="20"/>
        </w:rPr>
        <w:t xml:space="preserve"> </w:t>
      </w:r>
      <w:r w:rsidR="00064125">
        <w:rPr>
          <w:rStyle w:val="BodyTextChar1"/>
          <w:sz w:val="20"/>
          <w:szCs w:val="20"/>
        </w:rPr>
        <w:t xml:space="preserve"> </w:t>
      </w:r>
      <w:r w:rsidRPr="00327521">
        <w:rPr>
          <w:rStyle w:val="BodyTextChar1"/>
          <w:sz w:val="20"/>
          <w:szCs w:val="20"/>
        </w:rPr>
        <w:t>th</w:t>
      </w:r>
      <w:r w:rsidR="008661F0" w:rsidRPr="00327521">
        <w:rPr>
          <w:rStyle w:val="BodyTextChar1"/>
          <w:sz w:val="20"/>
          <w:szCs w:val="20"/>
        </w:rPr>
        <w:t>at is,</w:t>
      </w:r>
      <w:r w:rsidR="00062851" w:rsidRPr="00327521">
        <w:rPr>
          <w:rStyle w:val="BodyTextChar1"/>
          <w:sz w:val="20"/>
          <w:szCs w:val="20"/>
        </w:rPr>
        <w:t xml:space="preserve"> </w:t>
      </w:r>
      <w:r w:rsidR="00B813B1" w:rsidRPr="00327521">
        <w:rPr>
          <w:rStyle w:val="BodyTextChar1"/>
          <w:sz w:val="20"/>
          <w:szCs w:val="20"/>
        </w:rPr>
        <w:t xml:space="preserve">a total amount for all </w:t>
      </w:r>
      <w:r w:rsidR="00D10B29" w:rsidRPr="00327521">
        <w:rPr>
          <w:rStyle w:val="BodyTextChar1"/>
          <w:sz w:val="20"/>
          <w:szCs w:val="20"/>
        </w:rPr>
        <w:t xml:space="preserve">account holders </w:t>
      </w:r>
      <w:r w:rsidR="00B813B1" w:rsidRPr="00327521">
        <w:rPr>
          <w:rStyle w:val="BodyTextChar1"/>
          <w:sz w:val="20"/>
          <w:szCs w:val="20"/>
        </w:rPr>
        <w:t xml:space="preserve">rather than </w:t>
      </w:r>
      <w:r w:rsidR="00A86867" w:rsidRPr="00327521">
        <w:rPr>
          <w:rStyle w:val="BodyTextChar1"/>
          <w:sz w:val="20"/>
          <w:szCs w:val="20"/>
        </w:rPr>
        <w:t xml:space="preserve">the proportion </w:t>
      </w:r>
      <w:r w:rsidR="00B813B1" w:rsidRPr="00327521">
        <w:rPr>
          <w:rStyle w:val="BodyTextChar1"/>
          <w:sz w:val="20"/>
          <w:szCs w:val="20"/>
        </w:rPr>
        <w:t>for the in</w:t>
      </w:r>
      <w:r w:rsidR="004039CA" w:rsidRPr="00327521">
        <w:rPr>
          <w:rStyle w:val="BodyTextChar1"/>
          <w:sz w:val="20"/>
          <w:szCs w:val="20"/>
        </w:rPr>
        <w:t>di</w:t>
      </w:r>
      <w:r w:rsidR="00D10B29" w:rsidRPr="00327521">
        <w:rPr>
          <w:rStyle w:val="BodyTextChar1"/>
          <w:sz w:val="20"/>
          <w:szCs w:val="20"/>
        </w:rPr>
        <w:t>vidual requested.</w:t>
      </w:r>
      <w:r w:rsidR="00B37733" w:rsidRPr="00327521">
        <w:rPr>
          <w:rStyle w:val="BodyTextChar1"/>
          <w:sz w:val="20"/>
          <w:szCs w:val="20"/>
        </w:rPr>
        <w:t xml:space="preserve"> </w:t>
      </w:r>
    </w:p>
    <w:p w14:paraId="12197CB4" w14:textId="77777777" w:rsidR="00441C8A" w:rsidRPr="009D4A71" w:rsidRDefault="00441C8A" w:rsidP="00CA22D3">
      <w:pPr>
        <w:pStyle w:val="Maintext"/>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8244E0" w14:paraId="22CC01C1" w14:textId="77777777" w:rsidTr="001A70AA">
        <w:trPr>
          <w:trHeight w:val="320"/>
        </w:trPr>
        <w:tc>
          <w:tcPr>
            <w:tcW w:w="769" w:type="dxa"/>
          </w:tcPr>
          <w:p w14:paraId="09817B59" w14:textId="77777777" w:rsidR="008244E0" w:rsidRDefault="008244E0" w:rsidP="001A70AA">
            <w:pPr>
              <w:spacing w:before="60"/>
              <w:jc w:val="center"/>
            </w:pPr>
            <w:r>
              <w:rPr>
                <w:noProof/>
              </w:rPr>
              <w:drawing>
                <wp:inline distT="0" distB="0" distL="0" distR="0" wp14:anchorId="076C165E" wp14:editId="58A2D20A">
                  <wp:extent cx="253574" cy="260189"/>
                  <wp:effectExtent l="0" t="0" r="0" b="6985"/>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66" cy="260283"/>
                          </a:xfrm>
                          <a:prstGeom prst="rect">
                            <a:avLst/>
                          </a:prstGeom>
                          <a:noFill/>
                          <a:ln>
                            <a:noFill/>
                          </a:ln>
                        </pic:spPr>
                      </pic:pic>
                    </a:graphicData>
                  </a:graphic>
                </wp:inline>
              </w:drawing>
            </w:r>
          </w:p>
        </w:tc>
        <w:tc>
          <w:tcPr>
            <w:tcW w:w="8445" w:type="dxa"/>
          </w:tcPr>
          <w:p w14:paraId="4765ADDE" w14:textId="109FADEA" w:rsidR="008244E0" w:rsidRPr="001954AC" w:rsidRDefault="008244E0" w:rsidP="001A70AA">
            <w:pPr>
              <w:spacing w:before="60" w:after="60"/>
              <w:rPr>
                <w:sz w:val="20"/>
                <w:szCs w:val="20"/>
              </w:rPr>
            </w:pPr>
            <w:r>
              <w:rPr>
                <w:sz w:val="20"/>
              </w:rPr>
              <w:t>To ensure a tax agent does not over-report a taxpayer’s interest or dividend earnings, the pre-fill data must be apportioned between account holders on the IITR</w:t>
            </w:r>
          </w:p>
        </w:tc>
      </w:tr>
    </w:tbl>
    <w:p w14:paraId="6262E269" w14:textId="77777777" w:rsidR="008244E0" w:rsidRDefault="008244E0" w:rsidP="00327521">
      <w:pPr>
        <w:pStyle w:val="Bullet2"/>
        <w:numPr>
          <w:ilvl w:val="0"/>
          <w:numId w:val="0"/>
        </w:numPr>
        <w:rPr>
          <w:rStyle w:val="BodyTextChar1"/>
          <w:sz w:val="20"/>
          <w:szCs w:val="20"/>
        </w:rPr>
      </w:pPr>
    </w:p>
    <w:p w14:paraId="0C9AED33" w14:textId="58A94BB6" w:rsidR="00B37733" w:rsidRDefault="001123D3" w:rsidP="00327521">
      <w:pPr>
        <w:pStyle w:val="Bullet2"/>
        <w:numPr>
          <w:ilvl w:val="0"/>
          <w:numId w:val="0"/>
        </w:numPr>
        <w:rPr>
          <w:rStyle w:val="BodyTextChar1"/>
          <w:sz w:val="20"/>
          <w:szCs w:val="20"/>
        </w:rPr>
      </w:pPr>
      <w:r w:rsidRPr="00327521">
        <w:rPr>
          <w:rStyle w:val="BodyTextChar1"/>
          <w:sz w:val="20"/>
          <w:szCs w:val="20"/>
        </w:rPr>
        <w:t>This can be done following the guides below.</w:t>
      </w:r>
      <w:r w:rsidR="00EE4716" w:rsidRPr="00327521">
        <w:rPr>
          <w:rStyle w:val="BodyTextChar1"/>
          <w:sz w:val="20"/>
          <w:szCs w:val="20"/>
        </w:rPr>
        <w:t xml:space="preserve">  The fields mentioned will be referred to using the Label</w:t>
      </w:r>
      <w:r w:rsidR="00494AE3">
        <w:rPr>
          <w:rStyle w:val="BodyTextChar1"/>
          <w:sz w:val="20"/>
          <w:szCs w:val="20"/>
        </w:rPr>
        <w:t xml:space="preserve"> name</w:t>
      </w:r>
      <w:r w:rsidR="00EE4716" w:rsidRPr="00327521">
        <w:rPr>
          <w:rStyle w:val="BodyTextChar1"/>
          <w:sz w:val="20"/>
          <w:szCs w:val="20"/>
        </w:rPr>
        <w:t xml:space="preserve"> in the Pre-fill </w:t>
      </w:r>
      <w:r w:rsidR="003E2C1C">
        <w:rPr>
          <w:rStyle w:val="BodyTextChar1"/>
          <w:sz w:val="20"/>
          <w:szCs w:val="20"/>
        </w:rPr>
        <w:t>P</w:t>
      </w:r>
      <w:r w:rsidR="00820531" w:rsidRPr="00327521">
        <w:rPr>
          <w:rStyle w:val="BodyTextChar1"/>
          <w:sz w:val="20"/>
          <w:szCs w:val="20"/>
        </w:rPr>
        <w:t>IITR</w:t>
      </w:r>
      <w:r w:rsidR="00494AE3">
        <w:rPr>
          <w:rStyle w:val="BodyTextChar1"/>
          <w:sz w:val="20"/>
          <w:szCs w:val="20"/>
        </w:rPr>
        <w:t>.0001</w:t>
      </w:r>
      <w:r w:rsidR="00820531" w:rsidRPr="00327521">
        <w:rPr>
          <w:rStyle w:val="BodyTextChar1"/>
          <w:sz w:val="20"/>
          <w:szCs w:val="20"/>
        </w:rPr>
        <w:t xml:space="preserve"> </w:t>
      </w:r>
      <w:r w:rsidR="00413EA0">
        <w:rPr>
          <w:rStyle w:val="BodyTextChar1"/>
          <w:sz w:val="20"/>
          <w:szCs w:val="20"/>
        </w:rPr>
        <w:t xml:space="preserve">Response </w:t>
      </w:r>
      <w:r w:rsidR="00EE4716" w:rsidRPr="00327521">
        <w:rPr>
          <w:rStyle w:val="BodyTextChar1"/>
          <w:sz w:val="20"/>
          <w:szCs w:val="20"/>
        </w:rPr>
        <w:t>Message Structure Table.</w:t>
      </w:r>
    </w:p>
    <w:p w14:paraId="31AE3A50" w14:textId="77777777" w:rsidR="003411DE" w:rsidRPr="00327521" w:rsidRDefault="003411DE" w:rsidP="00327521">
      <w:pPr>
        <w:pStyle w:val="Bullet2"/>
        <w:numPr>
          <w:ilvl w:val="0"/>
          <w:numId w:val="0"/>
        </w:numPr>
        <w:rPr>
          <w:rStyle w:val="BodyTextChar1"/>
          <w:sz w:val="20"/>
          <w:szCs w:val="20"/>
        </w:rPr>
      </w:pPr>
    </w:p>
    <w:p w14:paraId="0C9AED34" w14:textId="3CD0BC67" w:rsidR="00B37733" w:rsidRPr="00327521" w:rsidRDefault="00B37733" w:rsidP="00F571D1">
      <w:pPr>
        <w:pStyle w:val="Bullet2"/>
        <w:numPr>
          <w:ilvl w:val="0"/>
          <w:numId w:val="0"/>
        </w:numPr>
        <w:ind w:left="567" w:hanging="567"/>
        <w:rPr>
          <w:rStyle w:val="BodyTextChar1"/>
          <w:sz w:val="20"/>
          <w:szCs w:val="20"/>
        </w:rPr>
      </w:pPr>
      <w:r w:rsidRPr="00327521">
        <w:rPr>
          <w:rStyle w:val="BodyTextChar1"/>
          <w:b/>
          <w:sz w:val="20"/>
          <w:szCs w:val="20"/>
        </w:rPr>
        <w:t>Note</w:t>
      </w:r>
      <w:r w:rsidRPr="00327521">
        <w:rPr>
          <w:rStyle w:val="BodyTextChar1"/>
          <w:sz w:val="20"/>
          <w:szCs w:val="20"/>
        </w:rPr>
        <w:t xml:space="preserve">: The </w:t>
      </w:r>
      <w:r w:rsidR="008C0694" w:rsidRPr="00327521">
        <w:rPr>
          <w:rStyle w:val="BodyTextChar1"/>
          <w:sz w:val="20"/>
          <w:szCs w:val="20"/>
        </w:rPr>
        <w:t>guidance below is</w:t>
      </w:r>
      <w:r w:rsidRPr="00327521">
        <w:rPr>
          <w:rStyle w:val="BodyTextChar1"/>
          <w:sz w:val="20"/>
          <w:szCs w:val="20"/>
        </w:rPr>
        <w:t xml:space="preserve"> for default calculations only</w:t>
      </w:r>
      <w:r w:rsidR="001C1654">
        <w:rPr>
          <w:rStyle w:val="BodyTextChar1"/>
          <w:sz w:val="20"/>
          <w:szCs w:val="20"/>
        </w:rPr>
        <w:t>.  T</w:t>
      </w:r>
      <w:r w:rsidRPr="00327521">
        <w:rPr>
          <w:rStyle w:val="BodyTextChar1"/>
          <w:sz w:val="20"/>
          <w:szCs w:val="20"/>
        </w:rPr>
        <w:t>he final apportionment may need to be, where applicable, different</w:t>
      </w:r>
      <w:r w:rsidR="008C0694" w:rsidRPr="00327521">
        <w:rPr>
          <w:rStyle w:val="BodyTextChar1"/>
          <w:sz w:val="20"/>
          <w:szCs w:val="20"/>
        </w:rPr>
        <w:t xml:space="preserve"> to the default one</w:t>
      </w:r>
      <w:r w:rsidRPr="00327521">
        <w:rPr>
          <w:rStyle w:val="BodyTextChar1"/>
          <w:sz w:val="20"/>
          <w:szCs w:val="20"/>
        </w:rPr>
        <w:t xml:space="preserve"> eg where an account is split 80/20 between the account holders. </w:t>
      </w:r>
      <w:r w:rsidR="00D30F00">
        <w:rPr>
          <w:rStyle w:val="BodyTextChar1"/>
          <w:sz w:val="20"/>
          <w:szCs w:val="20"/>
        </w:rPr>
        <w:t xml:space="preserve"> </w:t>
      </w:r>
      <w:r w:rsidRPr="00327521">
        <w:rPr>
          <w:rStyle w:val="BodyTextChar1"/>
          <w:sz w:val="20"/>
          <w:szCs w:val="20"/>
        </w:rPr>
        <w:t>In this instance an apportionment calculation</w:t>
      </w:r>
      <w:r w:rsidR="008C0694" w:rsidRPr="00327521">
        <w:rPr>
          <w:rStyle w:val="BodyTextChar1"/>
          <w:sz w:val="20"/>
          <w:szCs w:val="20"/>
        </w:rPr>
        <w:t xml:space="preserve"> in the BMS</w:t>
      </w:r>
      <w:r w:rsidR="001C1654">
        <w:rPr>
          <w:rStyle w:val="BodyTextChar1"/>
          <w:sz w:val="20"/>
          <w:szCs w:val="20"/>
        </w:rPr>
        <w:t>,</w:t>
      </w:r>
      <w:r w:rsidR="008C0694" w:rsidRPr="00327521">
        <w:rPr>
          <w:rStyle w:val="BodyTextChar1"/>
          <w:sz w:val="20"/>
          <w:szCs w:val="20"/>
        </w:rPr>
        <w:t xml:space="preserve"> based on user input</w:t>
      </w:r>
      <w:r w:rsidR="001C1654">
        <w:rPr>
          <w:rStyle w:val="BodyTextChar1"/>
          <w:sz w:val="20"/>
          <w:szCs w:val="20"/>
        </w:rPr>
        <w:t>,</w:t>
      </w:r>
      <w:r w:rsidRPr="00327521">
        <w:rPr>
          <w:rStyle w:val="BodyTextChar1"/>
          <w:sz w:val="20"/>
          <w:szCs w:val="20"/>
        </w:rPr>
        <w:t xml:space="preserve"> could override the defau</w:t>
      </w:r>
      <w:r w:rsidR="008C0694" w:rsidRPr="00327521">
        <w:rPr>
          <w:rStyle w:val="BodyTextChar1"/>
          <w:sz w:val="20"/>
          <w:szCs w:val="20"/>
        </w:rPr>
        <w:t>lt one</w:t>
      </w:r>
      <w:r w:rsidR="00471647" w:rsidRPr="00327521">
        <w:rPr>
          <w:rStyle w:val="BodyTextChar1"/>
          <w:sz w:val="20"/>
          <w:szCs w:val="20"/>
        </w:rPr>
        <w:t xml:space="preserve"> entered on the IITR</w:t>
      </w:r>
      <w:r w:rsidR="008C0694" w:rsidRPr="00327521">
        <w:rPr>
          <w:rStyle w:val="BodyTextChar1"/>
          <w:sz w:val="20"/>
          <w:szCs w:val="20"/>
        </w:rPr>
        <w:t xml:space="preserve"> from pre-fill data</w:t>
      </w:r>
      <w:r w:rsidR="00471647" w:rsidRPr="00327521">
        <w:rPr>
          <w:rStyle w:val="BodyTextChar1"/>
          <w:sz w:val="20"/>
          <w:szCs w:val="20"/>
        </w:rPr>
        <w:t>.</w:t>
      </w:r>
      <w:r w:rsidR="00C96123" w:rsidRPr="00327521">
        <w:rPr>
          <w:rStyle w:val="BodyTextChar1"/>
          <w:sz w:val="20"/>
          <w:szCs w:val="20"/>
        </w:rPr>
        <w:t xml:space="preserve">  The guidance provided below does not indicate that the ATO expects the amount on the IITR to be the default calculation.  This will need to be determined by the tax agent and taxpayer before lodgment.</w:t>
      </w:r>
    </w:p>
    <w:p w14:paraId="0C9AED35" w14:textId="77777777" w:rsidR="00B37733" w:rsidRDefault="00B37733" w:rsidP="00784B87">
      <w:pPr>
        <w:pStyle w:val="Maintext"/>
        <w:rPr>
          <w:sz w:val="20"/>
          <w:szCs w:val="20"/>
        </w:rPr>
      </w:pPr>
    </w:p>
    <w:p w14:paraId="0C9AED36" w14:textId="2EACDF3D" w:rsidR="00B813B1" w:rsidRPr="00CA22D3" w:rsidRDefault="00923B78" w:rsidP="0077078A">
      <w:pPr>
        <w:pStyle w:val="Head2"/>
        <w:numPr>
          <w:ilvl w:val="2"/>
          <w:numId w:val="7"/>
        </w:numPr>
      </w:pPr>
      <w:bookmarkStart w:id="593" w:name="_Toc424653438"/>
      <w:r>
        <w:lastRenderedPageBreak/>
        <w:t>Bank</w:t>
      </w:r>
      <w:r w:rsidR="00B813B1" w:rsidRPr="00CA22D3">
        <w:t xml:space="preserve"> Interest</w:t>
      </w:r>
      <w:r w:rsidR="008C0E75">
        <w:t xml:space="preserve"> </w:t>
      </w:r>
      <w:r w:rsidR="001D1B02">
        <w:t xml:space="preserve"> – </w:t>
      </w:r>
      <w:r w:rsidR="00AB16BC">
        <w:t xml:space="preserve">Taxpayer </w:t>
      </w:r>
      <w:r w:rsidR="00A11DE2">
        <w:t xml:space="preserve">Proportion of </w:t>
      </w:r>
      <w:r w:rsidR="001123D3">
        <w:t xml:space="preserve">Total </w:t>
      </w:r>
      <w:r w:rsidR="00C76796">
        <w:t>Gross Interest Amount</w:t>
      </w:r>
      <w:bookmarkEnd w:id="593"/>
    </w:p>
    <w:p w14:paraId="0C9AED37" w14:textId="77777777" w:rsidR="00B813B1" w:rsidRDefault="001123D3" w:rsidP="00784B87">
      <w:pPr>
        <w:pStyle w:val="Maintext"/>
        <w:rPr>
          <w:sz w:val="20"/>
          <w:szCs w:val="20"/>
        </w:rPr>
      </w:pPr>
      <w:r>
        <w:rPr>
          <w:sz w:val="20"/>
          <w:szCs w:val="20"/>
        </w:rPr>
        <w:t>The gross i</w:t>
      </w:r>
      <w:r w:rsidR="00B813B1">
        <w:rPr>
          <w:sz w:val="20"/>
          <w:szCs w:val="20"/>
        </w:rPr>
        <w:t>nterest earned on an account for the financial year will need to be divided by the total account holders in order to prevent a misreporting of interest and a large</w:t>
      </w:r>
      <w:r w:rsidR="004039CA">
        <w:rPr>
          <w:sz w:val="20"/>
          <w:szCs w:val="20"/>
        </w:rPr>
        <w:t xml:space="preserve">r taxable income for the </w:t>
      </w:r>
      <w:r w:rsidR="004D37B9">
        <w:rPr>
          <w:sz w:val="20"/>
          <w:szCs w:val="20"/>
        </w:rPr>
        <w:t xml:space="preserve">taxpayer </w:t>
      </w:r>
      <w:r w:rsidR="004039CA">
        <w:rPr>
          <w:sz w:val="20"/>
          <w:szCs w:val="20"/>
        </w:rPr>
        <w:t>on their IITR</w:t>
      </w:r>
      <w:r w:rsidR="00352668">
        <w:rPr>
          <w:sz w:val="20"/>
          <w:szCs w:val="20"/>
        </w:rPr>
        <w:t>:</w:t>
      </w:r>
    </w:p>
    <w:p w14:paraId="0C9AED38" w14:textId="77777777" w:rsidR="008661F0" w:rsidRDefault="008661F0" w:rsidP="00784B87">
      <w:pPr>
        <w:pStyle w:val="Maintext"/>
        <w:rPr>
          <w:b/>
          <w:sz w:val="20"/>
          <w:szCs w:val="20"/>
        </w:rPr>
      </w:pPr>
    </w:p>
    <w:p w14:paraId="0C9AED39" w14:textId="77777777" w:rsidR="001123D3" w:rsidRDefault="00AB16BC" w:rsidP="008F5999">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 value</w:t>
      </w:r>
      <w:r w:rsidR="001123D3" w:rsidRPr="00CA22D3">
        <w:rPr>
          <w:i/>
          <w:sz w:val="20"/>
          <w:szCs w:val="20"/>
        </w:rPr>
        <w:t xml:space="preserve"> </w:t>
      </w:r>
      <w:r w:rsidR="001123D3" w:rsidRPr="00C25246">
        <w:rPr>
          <w:b/>
          <w:i/>
          <w:szCs w:val="22"/>
        </w:rPr>
        <w:t>=</w:t>
      </w:r>
      <w:r w:rsidR="001123D3" w:rsidRPr="00CA22D3">
        <w:rPr>
          <w:i/>
          <w:sz w:val="20"/>
          <w:szCs w:val="20"/>
        </w:rPr>
        <w:t xml:space="preserve"> </w:t>
      </w:r>
      <w:r w:rsidR="00EA335F">
        <w:rPr>
          <w:i/>
          <w:sz w:val="20"/>
          <w:szCs w:val="20"/>
        </w:rPr>
        <w:t>[</w:t>
      </w:r>
      <w:r w:rsidR="00923B78" w:rsidRPr="00923B78">
        <w:rPr>
          <w:i/>
          <w:sz w:val="20"/>
          <w:szCs w:val="20"/>
        </w:rPr>
        <w:t>Gross Interest</w:t>
      </w:r>
      <w:r w:rsidR="00EA335F">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EA335F">
        <w:rPr>
          <w:i/>
          <w:sz w:val="20"/>
          <w:szCs w:val="20"/>
        </w:rPr>
        <w:t>[</w:t>
      </w:r>
      <w:r w:rsidR="00923B78" w:rsidRPr="00923B78">
        <w:rPr>
          <w:i/>
          <w:sz w:val="20"/>
          <w:szCs w:val="20"/>
        </w:rPr>
        <w:t>Reported Number of Account Holders</w:t>
      </w:r>
      <w:r w:rsidR="00EA335F">
        <w:rPr>
          <w:i/>
          <w:sz w:val="20"/>
          <w:szCs w:val="20"/>
        </w:rPr>
        <w:t>]</w:t>
      </w:r>
    </w:p>
    <w:p w14:paraId="0C9AED3A" w14:textId="77777777" w:rsidR="00EA335F" w:rsidRDefault="00EA335F" w:rsidP="008F5999">
      <w:pPr>
        <w:pStyle w:val="Maintext"/>
        <w:rPr>
          <w:i/>
          <w:sz w:val="20"/>
          <w:szCs w:val="20"/>
        </w:rPr>
      </w:pPr>
    </w:p>
    <w:p w14:paraId="0C9AED3B" w14:textId="77777777" w:rsidR="00EA335F" w:rsidRPr="004B1C5D" w:rsidRDefault="004B1C5D" w:rsidP="00685965">
      <w:pPr>
        <w:pStyle w:val="Maintext"/>
        <w:ind w:left="720"/>
        <w:rPr>
          <w:sz w:val="20"/>
          <w:szCs w:val="20"/>
        </w:rPr>
      </w:pPr>
      <w:r>
        <w:rPr>
          <w:sz w:val="20"/>
          <w:szCs w:val="20"/>
        </w:rPr>
        <w:t>W</w:t>
      </w:r>
      <w:r w:rsidR="00EA335F" w:rsidRPr="004B1C5D">
        <w:rPr>
          <w:sz w:val="20"/>
          <w:szCs w:val="20"/>
        </w:rPr>
        <w:t>here:</w:t>
      </w:r>
    </w:p>
    <w:p w14:paraId="0C9AED3C" w14:textId="77777777" w:rsidR="00EA335F" w:rsidRDefault="00EA335F" w:rsidP="00EA335F">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4B1C5D" w:rsidRPr="00231626" w14:paraId="0C9AED3F" w14:textId="77777777" w:rsidTr="004B1C5D">
        <w:trPr>
          <w:tblHeader/>
        </w:trPr>
        <w:tc>
          <w:tcPr>
            <w:tcW w:w="3794" w:type="dxa"/>
            <w:shd w:val="clear" w:color="auto" w:fill="C6D9F1" w:themeFill="text2" w:themeFillTint="33"/>
          </w:tcPr>
          <w:p w14:paraId="0C9AED3D" w14:textId="77777777" w:rsidR="004B1C5D" w:rsidRPr="00CA22D3" w:rsidRDefault="004B1C5D"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0C9AED3E" w14:textId="2E6D518B" w:rsidR="004B1C5D" w:rsidRPr="00CA22D3" w:rsidRDefault="00F4348D" w:rsidP="00685965">
            <w:pPr>
              <w:pStyle w:val="Maintext"/>
              <w:spacing w:before="60" w:after="60"/>
              <w:rPr>
                <w:rFonts w:cs="Arial"/>
                <w:b/>
                <w:sz w:val="20"/>
                <w:szCs w:val="20"/>
              </w:rPr>
            </w:pPr>
            <w:r>
              <w:rPr>
                <w:b/>
                <w:sz w:val="20"/>
                <w:szCs w:val="20"/>
              </w:rPr>
              <w:t>Label</w:t>
            </w:r>
          </w:p>
        </w:tc>
      </w:tr>
      <w:tr w:rsidR="004B1C5D" w:rsidRPr="00231626" w14:paraId="0C9AED42" w14:textId="77777777" w:rsidTr="004B1C5D">
        <w:tc>
          <w:tcPr>
            <w:tcW w:w="3794" w:type="dxa"/>
          </w:tcPr>
          <w:p w14:paraId="0C9AED40" w14:textId="77777777" w:rsidR="004B1C5D" w:rsidRPr="00231626" w:rsidRDefault="004B1C5D" w:rsidP="00685965">
            <w:pPr>
              <w:pStyle w:val="Bullet1"/>
              <w:numPr>
                <w:ilvl w:val="0"/>
                <w:numId w:val="0"/>
              </w:numPr>
              <w:rPr>
                <w:rFonts w:cs="Arial"/>
                <w:sz w:val="20"/>
                <w:szCs w:val="20"/>
              </w:rPr>
            </w:pPr>
            <w:r w:rsidRPr="00EA335F">
              <w:rPr>
                <w:i/>
                <w:sz w:val="20"/>
                <w:szCs w:val="20"/>
              </w:rPr>
              <w:t>[Gross Interest]</w:t>
            </w:r>
          </w:p>
        </w:tc>
        <w:tc>
          <w:tcPr>
            <w:tcW w:w="4536" w:type="dxa"/>
          </w:tcPr>
          <w:p w14:paraId="0C9AED41" w14:textId="77777777" w:rsidR="004B1C5D" w:rsidRPr="004B1C5D" w:rsidRDefault="004B1C5D" w:rsidP="00685965">
            <w:pPr>
              <w:pStyle w:val="Maintext"/>
              <w:spacing w:before="60" w:after="60"/>
              <w:rPr>
                <w:rFonts w:cs="Arial"/>
                <w:sz w:val="20"/>
                <w:szCs w:val="20"/>
              </w:rPr>
            </w:pPr>
            <w:r w:rsidRPr="004B1C5D">
              <w:rPr>
                <w:sz w:val="20"/>
                <w:szCs w:val="20"/>
              </w:rPr>
              <w:t>Bank - Gross Interest</w:t>
            </w:r>
          </w:p>
        </w:tc>
      </w:tr>
      <w:tr w:rsidR="004B1C5D" w:rsidRPr="00231626" w14:paraId="0C9AED45" w14:textId="77777777" w:rsidTr="004B1C5D">
        <w:tc>
          <w:tcPr>
            <w:tcW w:w="3794" w:type="dxa"/>
          </w:tcPr>
          <w:p w14:paraId="0C9AED43" w14:textId="77777777" w:rsidR="004B1C5D" w:rsidRPr="00231626" w:rsidRDefault="004B1C5D" w:rsidP="004B1C5D">
            <w:pPr>
              <w:pStyle w:val="Bullet1"/>
              <w:numPr>
                <w:ilvl w:val="0"/>
                <w:numId w:val="0"/>
              </w:numPr>
              <w:rPr>
                <w:rFonts w:cs="Arial"/>
                <w:sz w:val="20"/>
                <w:szCs w:val="20"/>
              </w:rPr>
            </w:pPr>
            <w:r w:rsidRPr="00EA335F">
              <w:rPr>
                <w:i/>
                <w:sz w:val="20"/>
                <w:szCs w:val="20"/>
              </w:rPr>
              <w:t>[Reported Number of Account Holders]</w:t>
            </w:r>
          </w:p>
        </w:tc>
        <w:tc>
          <w:tcPr>
            <w:tcW w:w="4536" w:type="dxa"/>
          </w:tcPr>
          <w:p w14:paraId="0C9AED44" w14:textId="77777777" w:rsidR="004B1C5D" w:rsidRPr="004B1C5D" w:rsidRDefault="004B1C5D" w:rsidP="00685965">
            <w:pPr>
              <w:pStyle w:val="Maintext"/>
              <w:spacing w:before="60" w:after="60"/>
              <w:rPr>
                <w:rFonts w:cs="Arial"/>
                <w:sz w:val="20"/>
                <w:szCs w:val="20"/>
              </w:rPr>
            </w:pPr>
            <w:r w:rsidRPr="004B1C5D">
              <w:rPr>
                <w:sz w:val="20"/>
                <w:szCs w:val="20"/>
              </w:rPr>
              <w:t>Bank - Reported Number of Account Holders</w:t>
            </w:r>
          </w:p>
        </w:tc>
      </w:tr>
    </w:tbl>
    <w:p w14:paraId="0C9AED46" w14:textId="77777777" w:rsidR="0015137B" w:rsidRDefault="0015137B" w:rsidP="00784B87">
      <w:pPr>
        <w:pStyle w:val="Maintext"/>
        <w:rPr>
          <w:sz w:val="20"/>
          <w:szCs w:val="20"/>
        </w:rPr>
      </w:pPr>
    </w:p>
    <w:p w14:paraId="0C9AED47" w14:textId="77777777" w:rsidR="001E3A17" w:rsidRDefault="001E3A17" w:rsidP="001E3A17">
      <w:pPr>
        <w:pStyle w:val="Maintext"/>
        <w:rPr>
          <w:sz w:val="20"/>
          <w:szCs w:val="20"/>
        </w:rPr>
      </w:pPr>
      <w:r>
        <w:rPr>
          <w:b/>
          <w:sz w:val="20"/>
          <w:szCs w:val="20"/>
        </w:rPr>
        <w:t>Important</w:t>
      </w:r>
      <w:r w:rsidRPr="00231626">
        <w:rPr>
          <w:b/>
          <w:sz w:val="20"/>
          <w:szCs w:val="20"/>
        </w:rPr>
        <w:t>:</w:t>
      </w:r>
      <w:r>
        <w:rPr>
          <w:b/>
          <w:sz w:val="20"/>
          <w:szCs w:val="20"/>
        </w:rPr>
        <w:t xml:space="preserve"> </w:t>
      </w:r>
      <w:r>
        <w:rPr>
          <w:sz w:val="20"/>
          <w:szCs w:val="20"/>
        </w:rPr>
        <w:t xml:space="preserve">To avoid errors in </w:t>
      </w:r>
      <w:r w:rsidR="00616BA3">
        <w:rPr>
          <w:sz w:val="20"/>
          <w:szCs w:val="20"/>
        </w:rPr>
        <w:t xml:space="preserve">lodgment and </w:t>
      </w:r>
      <w:r>
        <w:rPr>
          <w:sz w:val="20"/>
          <w:szCs w:val="20"/>
        </w:rPr>
        <w:t>processing we recommend the following validations be applied</w:t>
      </w:r>
      <w:r w:rsidR="00193DB7">
        <w:rPr>
          <w:sz w:val="20"/>
          <w:szCs w:val="20"/>
        </w:rPr>
        <w:t xml:space="preserve"> –</w:t>
      </w:r>
    </w:p>
    <w:p w14:paraId="0C9AED48" w14:textId="77777777" w:rsidR="001E3A17" w:rsidRDefault="001E3A17" w:rsidP="00784B87">
      <w:pPr>
        <w:pStyle w:val="Maintext"/>
        <w:rPr>
          <w:sz w:val="20"/>
          <w:szCs w:val="20"/>
        </w:rPr>
      </w:pPr>
    </w:p>
    <w:p w14:paraId="0C9AED49" w14:textId="77777777" w:rsidR="0015137B" w:rsidRDefault="00974069" w:rsidP="0026754B">
      <w:pPr>
        <w:pStyle w:val="Maintext"/>
        <w:numPr>
          <w:ilvl w:val="0"/>
          <w:numId w:val="24"/>
        </w:numPr>
        <w:rPr>
          <w:sz w:val="20"/>
          <w:szCs w:val="20"/>
        </w:rPr>
      </w:pPr>
      <w:r>
        <w:rPr>
          <w:sz w:val="20"/>
          <w:szCs w:val="20"/>
        </w:rPr>
        <w:t xml:space="preserve">The </w:t>
      </w:r>
      <w:r w:rsidR="00AB16BC">
        <w:rPr>
          <w:sz w:val="20"/>
          <w:szCs w:val="20"/>
        </w:rPr>
        <w:t xml:space="preserve">taxpayer’s </w:t>
      </w:r>
      <w:r>
        <w:rPr>
          <w:sz w:val="20"/>
          <w:szCs w:val="20"/>
        </w:rPr>
        <w:t>proportion</w:t>
      </w:r>
      <w:r w:rsidR="00A86867">
        <w:rPr>
          <w:sz w:val="20"/>
          <w:szCs w:val="20"/>
        </w:rPr>
        <w:t xml:space="preserve"> </w:t>
      </w:r>
      <w:r>
        <w:rPr>
          <w:sz w:val="20"/>
          <w:szCs w:val="20"/>
        </w:rPr>
        <w:t xml:space="preserve">value </w:t>
      </w:r>
      <w:r w:rsidR="00A86867">
        <w:rPr>
          <w:sz w:val="20"/>
          <w:szCs w:val="20"/>
        </w:rPr>
        <w:t xml:space="preserve">amount cannot be greater than </w:t>
      </w:r>
      <w:r w:rsidR="0015137B">
        <w:rPr>
          <w:sz w:val="20"/>
          <w:szCs w:val="20"/>
        </w:rPr>
        <w:t xml:space="preserve">the total gross interest amount as this will cause an </w:t>
      </w:r>
      <w:r w:rsidR="0015137B" w:rsidRPr="00B10920">
        <w:rPr>
          <w:b/>
          <w:sz w:val="20"/>
          <w:szCs w:val="20"/>
        </w:rPr>
        <w:t>e</w:t>
      </w:r>
      <w:r w:rsidR="00A86867" w:rsidRPr="00B10920">
        <w:rPr>
          <w:b/>
          <w:sz w:val="20"/>
          <w:szCs w:val="20"/>
        </w:rPr>
        <w:t>rror</w:t>
      </w:r>
      <w:r w:rsidR="00421CB3">
        <w:rPr>
          <w:sz w:val="20"/>
          <w:szCs w:val="20"/>
        </w:rPr>
        <w:t xml:space="preserve"> that will prevent processing of the IITR</w:t>
      </w:r>
      <w:r w:rsidR="002B20BC">
        <w:rPr>
          <w:sz w:val="20"/>
          <w:szCs w:val="20"/>
        </w:rPr>
        <w:t>.</w:t>
      </w:r>
    </w:p>
    <w:p w14:paraId="0C9AED4A" w14:textId="77777777" w:rsidR="001123D3" w:rsidRDefault="00923B78" w:rsidP="0077078A">
      <w:pPr>
        <w:pStyle w:val="Head2"/>
        <w:numPr>
          <w:ilvl w:val="2"/>
          <w:numId w:val="7"/>
        </w:numPr>
      </w:pPr>
      <w:bookmarkStart w:id="594" w:name="_Toc424653439"/>
      <w:r>
        <w:t>Bank</w:t>
      </w:r>
      <w:r w:rsidR="001123D3">
        <w:t xml:space="preserve"> interest –</w:t>
      </w:r>
      <w:r w:rsidR="002B20BC">
        <w:t xml:space="preserve"> </w:t>
      </w:r>
      <w:r w:rsidR="00AB16BC">
        <w:t xml:space="preserve">Taxpayer </w:t>
      </w:r>
      <w:r w:rsidR="008C0E75">
        <w:t xml:space="preserve">Proportion of </w:t>
      </w:r>
      <w:r w:rsidR="00A11DE2">
        <w:t xml:space="preserve">Total </w:t>
      </w:r>
      <w:r w:rsidR="002B20BC">
        <w:t>TFN Amount</w:t>
      </w:r>
      <w:r w:rsidR="00A11DE2">
        <w:t>s</w:t>
      </w:r>
      <w:r w:rsidR="001123D3">
        <w:t xml:space="preserve"> Withheld</w:t>
      </w:r>
      <w:bookmarkEnd w:id="594"/>
      <w:r w:rsidR="001123D3">
        <w:t xml:space="preserve"> </w:t>
      </w:r>
    </w:p>
    <w:p w14:paraId="0C9AED4B" w14:textId="77777777" w:rsidR="001123D3" w:rsidRPr="00CA22D3" w:rsidRDefault="001123D3" w:rsidP="00CA22D3">
      <w:pPr>
        <w:pStyle w:val="Maintext"/>
        <w:rPr>
          <w:sz w:val="20"/>
          <w:szCs w:val="20"/>
        </w:rPr>
      </w:pPr>
      <w:r w:rsidRPr="00CA22D3">
        <w:rPr>
          <w:sz w:val="20"/>
          <w:szCs w:val="20"/>
        </w:rPr>
        <w:t>Where applicable a calculation will need to be performed for an account where the account holder</w:t>
      </w:r>
      <w:r w:rsidR="008C0E75">
        <w:rPr>
          <w:sz w:val="20"/>
          <w:szCs w:val="20"/>
        </w:rPr>
        <w:t>s</w:t>
      </w:r>
      <w:r w:rsidRPr="00CA22D3">
        <w:rPr>
          <w:sz w:val="20"/>
          <w:szCs w:val="20"/>
        </w:rPr>
        <w:t xml:space="preserve"> did not quote their TFN</w:t>
      </w:r>
      <w:r w:rsidR="008661F0" w:rsidRPr="00CA22D3">
        <w:rPr>
          <w:sz w:val="20"/>
          <w:szCs w:val="20"/>
        </w:rPr>
        <w:t xml:space="preserve"> to their financial institution</w:t>
      </w:r>
      <w:r w:rsidR="00F416C2">
        <w:rPr>
          <w:sz w:val="20"/>
          <w:szCs w:val="20"/>
        </w:rPr>
        <w:t>:</w:t>
      </w:r>
    </w:p>
    <w:p w14:paraId="0C9AED4C" w14:textId="77777777" w:rsidR="00A86867" w:rsidRPr="00CA22D3" w:rsidRDefault="00A86867" w:rsidP="00CA22D3">
      <w:pPr>
        <w:pStyle w:val="Maintext"/>
        <w:rPr>
          <w:sz w:val="20"/>
          <w:szCs w:val="20"/>
        </w:rPr>
      </w:pPr>
    </w:p>
    <w:p w14:paraId="0C9AED4D" w14:textId="77777777" w:rsidR="00A86867" w:rsidRPr="00CA22D3" w:rsidRDefault="00AB16BC" w:rsidP="00CA22D3">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w:t>
      </w:r>
      <w:r w:rsidR="00A86867" w:rsidRPr="00CA22D3">
        <w:rPr>
          <w:i/>
          <w:sz w:val="20"/>
          <w:szCs w:val="20"/>
        </w:rPr>
        <w:t xml:space="preserve"> value </w:t>
      </w:r>
      <w:r w:rsidR="00A86867" w:rsidRPr="00C25246">
        <w:rPr>
          <w:b/>
          <w:i/>
          <w:szCs w:val="22"/>
        </w:rPr>
        <w:t>=</w:t>
      </w:r>
      <w:r w:rsidR="00A86867" w:rsidRPr="00CA22D3">
        <w:rPr>
          <w:i/>
          <w:sz w:val="20"/>
          <w:szCs w:val="20"/>
        </w:rPr>
        <w:t xml:space="preserve"> </w:t>
      </w:r>
      <w:r w:rsidR="00193DB7">
        <w:rPr>
          <w:i/>
          <w:sz w:val="20"/>
          <w:szCs w:val="20"/>
        </w:rPr>
        <w:t>[</w:t>
      </w:r>
      <w:r w:rsidR="00923B78" w:rsidRPr="00923B78">
        <w:rPr>
          <w:i/>
          <w:sz w:val="20"/>
          <w:szCs w:val="20"/>
        </w:rPr>
        <w:t>TFN Amounts Withheld</w:t>
      </w:r>
      <w:r w:rsidR="00193DB7">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193DB7">
        <w:rPr>
          <w:i/>
          <w:sz w:val="20"/>
          <w:szCs w:val="20"/>
        </w:rPr>
        <w:t>[</w:t>
      </w:r>
      <w:r w:rsidR="00923B78" w:rsidRPr="00923B78">
        <w:rPr>
          <w:i/>
          <w:sz w:val="20"/>
          <w:szCs w:val="20"/>
        </w:rPr>
        <w:t xml:space="preserve">Reported Number of </w:t>
      </w:r>
      <w:r w:rsidR="00923B78">
        <w:rPr>
          <w:i/>
          <w:sz w:val="20"/>
          <w:szCs w:val="20"/>
        </w:rPr>
        <w:t xml:space="preserve">Account </w:t>
      </w:r>
      <w:r w:rsidR="00923B78" w:rsidRPr="00923B78">
        <w:rPr>
          <w:i/>
          <w:sz w:val="20"/>
          <w:szCs w:val="20"/>
        </w:rPr>
        <w:t>Holders</w:t>
      </w:r>
      <w:r w:rsidR="00193DB7">
        <w:rPr>
          <w:i/>
          <w:sz w:val="20"/>
          <w:szCs w:val="20"/>
        </w:rPr>
        <w:t>]</w:t>
      </w:r>
    </w:p>
    <w:p w14:paraId="0C9AED4E" w14:textId="77777777" w:rsidR="00193DB7" w:rsidRDefault="00193DB7" w:rsidP="00193DB7">
      <w:pPr>
        <w:pStyle w:val="Maintext"/>
        <w:rPr>
          <w:i/>
          <w:sz w:val="20"/>
          <w:szCs w:val="20"/>
        </w:rPr>
      </w:pPr>
    </w:p>
    <w:p w14:paraId="0C9AED4F" w14:textId="77777777" w:rsidR="00193DB7" w:rsidRPr="004B1C5D" w:rsidRDefault="00193DB7" w:rsidP="00685965">
      <w:pPr>
        <w:pStyle w:val="Maintext"/>
        <w:ind w:left="720"/>
        <w:rPr>
          <w:sz w:val="20"/>
          <w:szCs w:val="20"/>
        </w:rPr>
      </w:pPr>
      <w:r>
        <w:rPr>
          <w:sz w:val="20"/>
          <w:szCs w:val="20"/>
        </w:rPr>
        <w:t>W</w:t>
      </w:r>
      <w:r w:rsidRPr="004B1C5D">
        <w:rPr>
          <w:sz w:val="20"/>
          <w:szCs w:val="20"/>
        </w:rPr>
        <w:t>here:</w:t>
      </w:r>
    </w:p>
    <w:p w14:paraId="0C9AED50" w14:textId="77777777" w:rsidR="00193DB7" w:rsidRDefault="00193DB7" w:rsidP="00193DB7">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193DB7" w:rsidRPr="00231626" w14:paraId="0C9AED53" w14:textId="77777777" w:rsidTr="00685965">
        <w:trPr>
          <w:tblHeader/>
        </w:trPr>
        <w:tc>
          <w:tcPr>
            <w:tcW w:w="3794" w:type="dxa"/>
            <w:shd w:val="clear" w:color="auto" w:fill="C6D9F1" w:themeFill="text2" w:themeFillTint="33"/>
          </w:tcPr>
          <w:p w14:paraId="0C9AED51" w14:textId="77777777" w:rsidR="00193DB7" w:rsidRPr="00CA22D3" w:rsidRDefault="00193DB7"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0C9AED52" w14:textId="32DDFB58" w:rsidR="00193DB7" w:rsidRPr="00CA22D3" w:rsidRDefault="00F4348D" w:rsidP="00685965">
            <w:pPr>
              <w:pStyle w:val="Maintext"/>
              <w:spacing w:before="60" w:after="60"/>
              <w:rPr>
                <w:rFonts w:cs="Arial"/>
                <w:b/>
                <w:sz w:val="20"/>
                <w:szCs w:val="20"/>
              </w:rPr>
            </w:pPr>
            <w:r>
              <w:rPr>
                <w:b/>
                <w:sz w:val="20"/>
                <w:szCs w:val="20"/>
              </w:rPr>
              <w:t>Label</w:t>
            </w:r>
          </w:p>
        </w:tc>
      </w:tr>
      <w:tr w:rsidR="00193DB7" w:rsidRPr="00231626" w14:paraId="0C9AED56" w14:textId="77777777" w:rsidTr="00685965">
        <w:tc>
          <w:tcPr>
            <w:tcW w:w="3794" w:type="dxa"/>
          </w:tcPr>
          <w:p w14:paraId="0C9AED54" w14:textId="77777777" w:rsidR="00193DB7" w:rsidRPr="00231626" w:rsidRDefault="00193DB7" w:rsidP="00685965">
            <w:pPr>
              <w:pStyle w:val="Bullet1"/>
              <w:numPr>
                <w:ilvl w:val="0"/>
                <w:numId w:val="0"/>
              </w:numPr>
              <w:rPr>
                <w:rFonts w:cs="Arial"/>
                <w:sz w:val="20"/>
                <w:szCs w:val="20"/>
              </w:rPr>
            </w:pPr>
            <w:r w:rsidRPr="00EA335F">
              <w:rPr>
                <w:i/>
                <w:sz w:val="20"/>
                <w:szCs w:val="20"/>
              </w:rPr>
              <w:t>[</w:t>
            </w:r>
            <w:r w:rsidRPr="00923B78">
              <w:rPr>
                <w:i/>
                <w:sz w:val="20"/>
                <w:szCs w:val="20"/>
              </w:rPr>
              <w:t>TFN Amounts Withheld</w:t>
            </w:r>
            <w:r w:rsidRPr="00EA335F">
              <w:rPr>
                <w:i/>
                <w:sz w:val="20"/>
                <w:szCs w:val="20"/>
              </w:rPr>
              <w:t>]</w:t>
            </w:r>
          </w:p>
        </w:tc>
        <w:tc>
          <w:tcPr>
            <w:tcW w:w="4536" w:type="dxa"/>
          </w:tcPr>
          <w:p w14:paraId="0C9AED55" w14:textId="77777777" w:rsidR="00193DB7" w:rsidRPr="004B1C5D" w:rsidRDefault="00193DB7" w:rsidP="00685965">
            <w:pPr>
              <w:pStyle w:val="Maintext"/>
              <w:spacing w:before="60" w:after="60"/>
              <w:rPr>
                <w:rFonts w:cs="Arial"/>
                <w:sz w:val="20"/>
                <w:szCs w:val="20"/>
              </w:rPr>
            </w:pPr>
            <w:r w:rsidRPr="004B1C5D">
              <w:rPr>
                <w:sz w:val="20"/>
                <w:szCs w:val="20"/>
              </w:rPr>
              <w:t xml:space="preserve">Bank - </w:t>
            </w:r>
            <w:r w:rsidRPr="00193DB7">
              <w:rPr>
                <w:sz w:val="20"/>
                <w:szCs w:val="20"/>
              </w:rPr>
              <w:t>TFN Amounts Withheld</w:t>
            </w:r>
          </w:p>
        </w:tc>
      </w:tr>
      <w:tr w:rsidR="00193DB7" w:rsidRPr="00231626" w14:paraId="0C9AED59" w14:textId="77777777" w:rsidTr="00685965">
        <w:tc>
          <w:tcPr>
            <w:tcW w:w="3794" w:type="dxa"/>
          </w:tcPr>
          <w:p w14:paraId="0C9AED57" w14:textId="77777777" w:rsidR="00193DB7" w:rsidRPr="00231626" w:rsidRDefault="00193DB7" w:rsidP="00685965">
            <w:pPr>
              <w:pStyle w:val="Bullet1"/>
              <w:numPr>
                <w:ilvl w:val="0"/>
                <w:numId w:val="0"/>
              </w:numPr>
              <w:rPr>
                <w:rFonts w:cs="Arial"/>
                <w:sz w:val="20"/>
                <w:szCs w:val="20"/>
              </w:rPr>
            </w:pPr>
            <w:r w:rsidRPr="00EA335F">
              <w:rPr>
                <w:i/>
                <w:sz w:val="20"/>
                <w:szCs w:val="20"/>
              </w:rPr>
              <w:t>[Reported Number of Account Holders]</w:t>
            </w:r>
          </w:p>
        </w:tc>
        <w:tc>
          <w:tcPr>
            <w:tcW w:w="4536" w:type="dxa"/>
          </w:tcPr>
          <w:p w14:paraId="0C9AED58" w14:textId="77777777" w:rsidR="00193DB7" w:rsidRPr="004B1C5D" w:rsidRDefault="00193DB7" w:rsidP="00685965">
            <w:pPr>
              <w:pStyle w:val="Maintext"/>
              <w:spacing w:before="60" w:after="60"/>
              <w:rPr>
                <w:rFonts w:cs="Arial"/>
                <w:sz w:val="20"/>
                <w:szCs w:val="20"/>
              </w:rPr>
            </w:pPr>
            <w:r w:rsidRPr="004B1C5D">
              <w:rPr>
                <w:sz w:val="20"/>
                <w:szCs w:val="20"/>
              </w:rPr>
              <w:t>Bank - Reported Number of Account Holders</w:t>
            </w:r>
          </w:p>
        </w:tc>
      </w:tr>
    </w:tbl>
    <w:p w14:paraId="0C9AED5A" w14:textId="77777777" w:rsidR="00102DF2" w:rsidRDefault="00102DF2" w:rsidP="00CA22D3">
      <w:pPr>
        <w:pStyle w:val="Maintext"/>
      </w:pPr>
    </w:p>
    <w:p w14:paraId="0C9AED5B" w14:textId="77777777" w:rsidR="001E3A17" w:rsidRDefault="00FA098D" w:rsidP="001E3A17">
      <w:pPr>
        <w:rPr>
          <w:sz w:val="20"/>
          <w:szCs w:val="20"/>
        </w:rPr>
      </w:pPr>
      <w:r>
        <w:rPr>
          <w:b/>
          <w:sz w:val="20"/>
          <w:szCs w:val="20"/>
        </w:rPr>
        <w:t>Important</w:t>
      </w:r>
      <w:r w:rsidR="00A86867" w:rsidRPr="00231626">
        <w:rPr>
          <w:b/>
          <w:sz w:val="20"/>
          <w:szCs w:val="20"/>
        </w:rPr>
        <w:t>:</w:t>
      </w:r>
      <w:r w:rsidR="005A15C6">
        <w:rPr>
          <w:b/>
          <w:sz w:val="20"/>
          <w:szCs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5C" w14:textId="77777777" w:rsidR="009E00A4" w:rsidRDefault="009E00A4" w:rsidP="00CA22D3">
      <w:pPr>
        <w:pStyle w:val="Maintext"/>
        <w:rPr>
          <w:sz w:val="20"/>
          <w:szCs w:val="20"/>
        </w:rPr>
      </w:pPr>
    </w:p>
    <w:p w14:paraId="0C9AED5D" w14:textId="0FA5FE95" w:rsidR="002B20BC" w:rsidRPr="009E00A4" w:rsidRDefault="005A15C6" w:rsidP="0026754B">
      <w:pPr>
        <w:pStyle w:val="Maintext"/>
        <w:numPr>
          <w:ilvl w:val="0"/>
          <w:numId w:val="15"/>
        </w:numPr>
        <w:rPr>
          <w:sz w:val="20"/>
          <w:szCs w:val="20"/>
        </w:rPr>
      </w:pPr>
      <w:r>
        <w:rPr>
          <w:sz w:val="20"/>
          <w:szCs w:val="20"/>
        </w:rPr>
        <w:t xml:space="preserve">The </w:t>
      </w:r>
      <w:r w:rsidR="004D37B9">
        <w:rPr>
          <w:sz w:val="20"/>
          <w:szCs w:val="20"/>
        </w:rPr>
        <w:t xml:space="preserve">individual taxpayer’s </w:t>
      </w:r>
      <w:r>
        <w:rPr>
          <w:sz w:val="20"/>
          <w:szCs w:val="20"/>
        </w:rPr>
        <w:t>proportion value</w:t>
      </w:r>
      <w:r w:rsidR="00A86867">
        <w:rPr>
          <w:sz w:val="20"/>
          <w:szCs w:val="20"/>
        </w:rPr>
        <w:t xml:space="preserve"> amount </w:t>
      </w:r>
      <w:r>
        <w:rPr>
          <w:sz w:val="20"/>
          <w:szCs w:val="20"/>
        </w:rPr>
        <w:t xml:space="preserve">of total TFN amounts withheld </w:t>
      </w:r>
      <w:r w:rsidR="00A86867">
        <w:rPr>
          <w:sz w:val="20"/>
          <w:szCs w:val="20"/>
        </w:rPr>
        <w:t xml:space="preserve">cannot be greater </w:t>
      </w:r>
      <w:r w:rsidR="00972527">
        <w:rPr>
          <w:sz w:val="20"/>
          <w:szCs w:val="20"/>
        </w:rPr>
        <w:t xml:space="preserve">than </w:t>
      </w:r>
      <w:r w:rsidR="00A86867">
        <w:rPr>
          <w:sz w:val="20"/>
          <w:szCs w:val="20"/>
        </w:rPr>
        <w:t xml:space="preserve">the total gross interest amount as this will cause an </w:t>
      </w:r>
      <w:r w:rsidR="00A86867" w:rsidRPr="00B10920">
        <w:rPr>
          <w:b/>
          <w:sz w:val="20"/>
          <w:szCs w:val="20"/>
        </w:rPr>
        <w:t xml:space="preserve">error </w:t>
      </w:r>
      <w:r w:rsidR="00A86867">
        <w:rPr>
          <w:sz w:val="20"/>
          <w:szCs w:val="20"/>
        </w:rPr>
        <w:t>that will result in the IITR not being processed.</w:t>
      </w:r>
    </w:p>
    <w:p w14:paraId="0C9AED5E" w14:textId="77777777" w:rsidR="002B20BC" w:rsidRPr="00CA22D3" w:rsidRDefault="002B20BC" w:rsidP="0026754B">
      <w:pPr>
        <w:pStyle w:val="Maintext"/>
        <w:numPr>
          <w:ilvl w:val="0"/>
          <w:numId w:val="15"/>
        </w:numPr>
        <w:rPr>
          <w:sz w:val="20"/>
          <w:szCs w:val="20"/>
        </w:rPr>
      </w:pPr>
      <w:r>
        <w:rPr>
          <w:sz w:val="20"/>
          <w:szCs w:val="20"/>
        </w:rPr>
        <w:t xml:space="preserve">The </w:t>
      </w:r>
      <w:r w:rsidR="004D37B9">
        <w:rPr>
          <w:sz w:val="20"/>
          <w:szCs w:val="20"/>
        </w:rPr>
        <w:t xml:space="preserve">individual taxpayer’s </w:t>
      </w:r>
      <w:r w:rsidR="005A15C6">
        <w:rPr>
          <w:sz w:val="20"/>
          <w:szCs w:val="20"/>
        </w:rPr>
        <w:t>proportion value amount</w:t>
      </w:r>
      <w:r>
        <w:rPr>
          <w:sz w:val="20"/>
          <w:szCs w:val="20"/>
        </w:rPr>
        <w:t xml:space="preserve"> of</w:t>
      </w:r>
      <w:r w:rsidR="005A15C6">
        <w:rPr>
          <w:sz w:val="20"/>
          <w:szCs w:val="20"/>
        </w:rPr>
        <w:t xml:space="preserve"> total</w:t>
      </w:r>
      <w:r>
        <w:rPr>
          <w:sz w:val="20"/>
          <w:szCs w:val="20"/>
        </w:rPr>
        <w:t xml:space="preserve"> TFN amount</w:t>
      </w:r>
      <w:r w:rsidR="00F20091">
        <w:rPr>
          <w:sz w:val="20"/>
          <w:szCs w:val="20"/>
        </w:rPr>
        <w:t>s</w:t>
      </w:r>
      <w:r>
        <w:rPr>
          <w:sz w:val="20"/>
          <w:szCs w:val="20"/>
        </w:rPr>
        <w:t xml:space="preserve"> withheld cannot be greater than 50% o</w:t>
      </w:r>
      <w:r w:rsidR="005A15C6">
        <w:rPr>
          <w:sz w:val="20"/>
          <w:szCs w:val="20"/>
        </w:rPr>
        <w:t>f their share of the total gross interest amount.</w:t>
      </w:r>
    </w:p>
    <w:p w14:paraId="0C9AED5F" w14:textId="77777777" w:rsidR="00A86867" w:rsidRDefault="00B813B1" w:rsidP="0077078A">
      <w:pPr>
        <w:pStyle w:val="Head2"/>
        <w:numPr>
          <w:ilvl w:val="2"/>
          <w:numId w:val="7"/>
        </w:numPr>
      </w:pPr>
      <w:bookmarkStart w:id="595" w:name="_Toc424653440"/>
      <w:r>
        <w:t>Dividend</w:t>
      </w:r>
      <w:r w:rsidR="00AD3F94">
        <w:t>s</w:t>
      </w:r>
      <w:r>
        <w:t xml:space="preserve"> </w:t>
      </w:r>
      <w:r w:rsidR="001123D3">
        <w:t xml:space="preserve">– </w:t>
      </w:r>
      <w:r w:rsidR="00AB16BC">
        <w:t xml:space="preserve">Taxpayer </w:t>
      </w:r>
      <w:r w:rsidR="008C0E75">
        <w:t>Proportion</w:t>
      </w:r>
      <w:r w:rsidR="00B838E6">
        <w:t xml:space="preserve"> of </w:t>
      </w:r>
      <w:r w:rsidR="008661F0">
        <w:t>Unfranked Amount</w:t>
      </w:r>
      <w:bookmarkEnd w:id="595"/>
      <w:r w:rsidR="001123D3">
        <w:t xml:space="preserve"> </w:t>
      </w:r>
    </w:p>
    <w:p w14:paraId="0C9AED60" w14:textId="77777777" w:rsidR="00A86867"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had any shares in joint names, </w:t>
      </w:r>
      <w:r w:rsidR="008C0E75" w:rsidRPr="00CA22D3">
        <w:rPr>
          <w:rFonts w:cs="Arial"/>
          <w:sz w:val="20"/>
          <w:szCs w:val="20"/>
        </w:rPr>
        <w:t>calculate</w:t>
      </w:r>
      <w:r w:rsidRPr="00CA22D3">
        <w:rPr>
          <w:rFonts w:cs="Arial"/>
          <w:sz w:val="20"/>
          <w:szCs w:val="20"/>
        </w:rPr>
        <w:t xml:space="preserve"> only their pro</w:t>
      </w:r>
      <w:r w:rsidR="00C25B34" w:rsidRPr="00A26A91">
        <w:rPr>
          <w:rFonts w:cs="Arial"/>
          <w:sz w:val="20"/>
          <w:szCs w:val="20"/>
        </w:rPr>
        <w:t>portion of the unfranked amount</w:t>
      </w:r>
      <w:r w:rsidR="00C25B34">
        <w:rPr>
          <w:rFonts w:cs="Arial"/>
          <w:sz w:val="20"/>
          <w:szCs w:val="20"/>
        </w:rPr>
        <w:t>:</w:t>
      </w:r>
      <w:r w:rsidRPr="00CA22D3">
        <w:rPr>
          <w:rFonts w:cs="Arial"/>
          <w:sz w:val="20"/>
          <w:szCs w:val="20"/>
        </w:rPr>
        <w:t xml:space="preserve"> </w:t>
      </w:r>
    </w:p>
    <w:p w14:paraId="0C9AED61" w14:textId="77777777" w:rsidR="00A87E0D" w:rsidRPr="00CA22D3" w:rsidRDefault="00A87E0D" w:rsidP="00CA22D3">
      <w:pPr>
        <w:pStyle w:val="Maintext"/>
        <w:rPr>
          <w:sz w:val="20"/>
          <w:szCs w:val="20"/>
        </w:rPr>
      </w:pPr>
    </w:p>
    <w:p w14:paraId="0C9AED62" w14:textId="77777777" w:rsidR="008C0E75" w:rsidRDefault="00AB16BC" w:rsidP="008F5999">
      <w:pPr>
        <w:pStyle w:val="NoSpacing"/>
        <w:rPr>
          <w:rFonts w:ascii="Arial" w:hAnsi="Arial" w:cs="Arial"/>
          <w:i/>
          <w:sz w:val="20"/>
        </w:rPr>
      </w:pPr>
      <w:r>
        <w:rPr>
          <w:rFonts w:ascii="Arial" w:hAnsi="Arial" w:cs="Arial"/>
          <w:i/>
          <w:sz w:val="20"/>
        </w:rPr>
        <w:t>Taxpayer</w:t>
      </w:r>
      <w:r w:rsidR="00A87E0D">
        <w:rPr>
          <w:rFonts w:ascii="Arial" w:hAnsi="Arial" w:cs="Arial"/>
          <w:i/>
          <w:sz w:val="20"/>
        </w:rPr>
        <w:t xml:space="preserve"> proportion</w:t>
      </w:r>
      <w:r w:rsidR="008C0E75" w:rsidRPr="00CA22D3">
        <w:rPr>
          <w:rFonts w:ascii="Arial" w:hAnsi="Arial" w:cs="Arial"/>
          <w:i/>
          <w:sz w:val="20"/>
        </w:rPr>
        <w:t xml:space="preserve"> value </w:t>
      </w:r>
      <w:r w:rsidR="008C0E75" w:rsidRPr="00C25246">
        <w:rPr>
          <w:rFonts w:ascii="Arial" w:hAnsi="Arial"/>
          <w:b/>
          <w:i/>
          <w:szCs w:val="22"/>
        </w:rPr>
        <w:t>=</w:t>
      </w:r>
      <w:r w:rsidR="00D12EEA">
        <w:rPr>
          <w:rFonts w:ascii="Arial" w:hAnsi="Arial" w:cs="Arial"/>
          <w:i/>
          <w:sz w:val="20"/>
        </w:rPr>
        <w:t xml:space="preserve"> </w:t>
      </w:r>
      <w:r w:rsidR="00923B78" w:rsidRPr="00923B78">
        <w:rPr>
          <w:rFonts w:ascii="Arial" w:hAnsi="Arial" w:cs="Arial"/>
          <w:i/>
          <w:sz w:val="20"/>
        </w:rPr>
        <w:t>Unfranked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63" w14:textId="77777777" w:rsidR="00102DF2" w:rsidRPr="00CA22D3" w:rsidRDefault="00102DF2" w:rsidP="0026754B">
      <w:pPr>
        <w:pStyle w:val="Maintext"/>
        <w:numPr>
          <w:ilvl w:val="0"/>
          <w:numId w:val="13"/>
        </w:numPr>
        <w:rPr>
          <w:sz w:val="20"/>
        </w:rPr>
      </w:pPr>
    </w:p>
    <w:p w14:paraId="0C9AED64" w14:textId="77777777" w:rsidR="001E3A17" w:rsidRDefault="00FA098D" w:rsidP="001E3A17">
      <w:pPr>
        <w:rPr>
          <w:sz w:val="20"/>
          <w:szCs w:val="20"/>
        </w:rPr>
      </w:pPr>
      <w:r>
        <w:rPr>
          <w:b/>
          <w:sz w:val="20"/>
          <w:szCs w:val="20"/>
        </w:rPr>
        <w:t>Important</w:t>
      </w:r>
      <w:r w:rsidR="00974069" w:rsidRPr="00CA22D3">
        <w:rPr>
          <w:b/>
          <w:sz w:val="20"/>
          <w:szCs w:val="20"/>
        </w:rPr>
        <w:t>:</w:t>
      </w:r>
      <w:r>
        <w:rPr>
          <w:b/>
          <w:sz w:val="20"/>
          <w:szCs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65" w14:textId="77777777" w:rsidR="00FA098D" w:rsidRDefault="00FA098D" w:rsidP="00784B87">
      <w:pPr>
        <w:pStyle w:val="Maintext"/>
        <w:rPr>
          <w:sz w:val="20"/>
          <w:szCs w:val="20"/>
        </w:rPr>
      </w:pPr>
    </w:p>
    <w:p w14:paraId="0C9AED66" w14:textId="77777777" w:rsidR="00062851" w:rsidRDefault="00974069" w:rsidP="0026754B">
      <w:pPr>
        <w:pStyle w:val="Maintext"/>
        <w:numPr>
          <w:ilvl w:val="0"/>
          <w:numId w:val="23"/>
        </w:numPr>
        <w:rPr>
          <w:sz w:val="20"/>
          <w:szCs w:val="20"/>
        </w:rPr>
      </w:pPr>
      <w:r>
        <w:rPr>
          <w:sz w:val="20"/>
          <w:szCs w:val="20"/>
        </w:rPr>
        <w:t xml:space="preserve">The </w:t>
      </w:r>
      <w:r w:rsidR="00AB16BC">
        <w:rPr>
          <w:sz w:val="20"/>
          <w:szCs w:val="20"/>
        </w:rPr>
        <w:t>taxpayer’s</w:t>
      </w:r>
      <w:r>
        <w:rPr>
          <w:sz w:val="20"/>
          <w:szCs w:val="20"/>
        </w:rPr>
        <w:t xml:space="preserve"> proportion of the total unfranked amount cannot be greater than the</w:t>
      </w:r>
      <w:r w:rsidR="004D2113">
        <w:rPr>
          <w:sz w:val="20"/>
          <w:szCs w:val="20"/>
        </w:rPr>
        <w:t xml:space="preserve"> total unfranked amount.</w:t>
      </w:r>
    </w:p>
    <w:p w14:paraId="0C9AED67" w14:textId="77777777" w:rsidR="00A86867" w:rsidRDefault="008661F0" w:rsidP="0077078A">
      <w:pPr>
        <w:pStyle w:val="Head2"/>
        <w:numPr>
          <w:ilvl w:val="2"/>
          <w:numId w:val="7"/>
        </w:numPr>
      </w:pPr>
      <w:bookmarkStart w:id="596" w:name="_Toc424653441"/>
      <w:r>
        <w:t>Dividend</w:t>
      </w:r>
      <w:r w:rsidR="00AD3F94">
        <w:t>s</w:t>
      </w:r>
      <w:r>
        <w:t xml:space="preserve"> – </w:t>
      </w:r>
      <w:r w:rsidR="00AB16BC">
        <w:t xml:space="preserve">Taxpayer </w:t>
      </w:r>
      <w:r w:rsidR="008C0E75">
        <w:t xml:space="preserve">Proportion </w:t>
      </w:r>
      <w:r w:rsidR="00B838E6">
        <w:t xml:space="preserve">of </w:t>
      </w:r>
      <w:r>
        <w:t>Franked Amount</w:t>
      </w:r>
      <w:bookmarkEnd w:id="596"/>
      <w:r>
        <w:t xml:space="preserve"> </w:t>
      </w:r>
    </w:p>
    <w:p w14:paraId="0C9AED68" w14:textId="77777777" w:rsidR="00A86867" w:rsidRDefault="00A86867" w:rsidP="00CA22D3">
      <w:pPr>
        <w:pStyle w:val="Maintext"/>
        <w:rPr>
          <w:sz w:val="20"/>
          <w:szCs w:val="20"/>
        </w:rPr>
      </w:pPr>
      <w:r w:rsidRPr="00CA22D3">
        <w:rPr>
          <w:rFonts w:cs="Arial"/>
          <w:sz w:val="20"/>
          <w:szCs w:val="20"/>
        </w:rPr>
        <w:t xml:space="preserve">If </w:t>
      </w:r>
      <w:r w:rsidR="00A11DE2" w:rsidRPr="00CA22D3">
        <w:rPr>
          <w:rFonts w:cs="Arial"/>
          <w:sz w:val="20"/>
          <w:szCs w:val="20"/>
        </w:rPr>
        <w:t xml:space="preserve">a </w:t>
      </w:r>
      <w:r w:rsidR="00AB16BC">
        <w:rPr>
          <w:rFonts w:cs="Arial"/>
          <w:sz w:val="20"/>
          <w:szCs w:val="20"/>
        </w:rPr>
        <w:t>taxpayer</w:t>
      </w:r>
      <w:r w:rsidR="00AB16BC" w:rsidRPr="00CA22D3">
        <w:rPr>
          <w:rFonts w:cs="Arial"/>
          <w:sz w:val="20"/>
          <w:szCs w:val="20"/>
        </w:rPr>
        <w:t xml:space="preserve"> </w:t>
      </w:r>
      <w:r w:rsidRPr="00CA22D3">
        <w:rPr>
          <w:rFonts w:cs="Arial"/>
          <w:sz w:val="20"/>
          <w:szCs w:val="20"/>
        </w:rPr>
        <w:t xml:space="preserve">had any shares in joint names, </w:t>
      </w:r>
      <w:r w:rsidR="00A87E0D">
        <w:rPr>
          <w:rFonts w:cs="Arial"/>
          <w:sz w:val="20"/>
          <w:szCs w:val="20"/>
        </w:rPr>
        <w:t>calculate</w:t>
      </w:r>
      <w:r w:rsidRPr="00CA22D3">
        <w:rPr>
          <w:rFonts w:cs="Arial"/>
          <w:sz w:val="20"/>
          <w:szCs w:val="20"/>
        </w:rPr>
        <w:t xml:space="preserve"> only </w:t>
      </w:r>
      <w:r w:rsidR="00A87E0D">
        <w:rPr>
          <w:rFonts w:cs="Arial"/>
          <w:sz w:val="20"/>
          <w:szCs w:val="20"/>
        </w:rPr>
        <w:t>their</w:t>
      </w:r>
      <w:r w:rsidRPr="00CA22D3">
        <w:rPr>
          <w:rFonts w:cs="Arial"/>
          <w:sz w:val="20"/>
          <w:szCs w:val="20"/>
        </w:rPr>
        <w:t xml:space="preserve"> proportion of the franked amount</w:t>
      </w:r>
      <w:r w:rsidR="00270DAE">
        <w:rPr>
          <w:rFonts w:cs="Arial"/>
          <w:sz w:val="20"/>
          <w:szCs w:val="20"/>
        </w:rPr>
        <w:t>:</w:t>
      </w:r>
    </w:p>
    <w:p w14:paraId="0C9AED69" w14:textId="77777777" w:rsidR="00A87E0D" w:rsidRDefault="00A87E0D" w:rsidP="00CA22D3">
      <w:pPr>
        <w:pStyle w:val="Maintext"/>
        <w:rPr>
          <w:sz w:val="20"/>
          <w:szCs w:val="20"/>
        </w:rPr>
      </w:pPr>
    </w:p>
    <w:p w14:paraId="0C9AED6A" w14:textId="77777777" w:rsidR="00A87E0D" w:rsidRDefault="00AB16BC" w:rsidP="008F5999">
      <w:pPr>
        <w:pStyle w:val="NoSpacing"/>
        <w:rPr>
          <w:rFonts w:ascii="Arial" w:hAnsi="Arial" w:cs="Arial"/>
          <w:i/>
          <w:sz w:val="20"/>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 xml:space="preserve">proportion value </w:t>
      </w:r>
      <w:r w:rsidR="00A87E0D" w:rsidRPr="00C25246">
        <w:rPr>
          <w:rFonts w:ascii="Arial" w:hAnsi="Arial"/>
          <w:b/>
          <w:i/>
          <w:szCs w:val="22"/>
        </w:rPr>
        <w:t>=</w:t>
      </w:r>
      <w:r w:rsidR="00A87E0D" w:rsidRPr="00CA22D3">
        <w:rPr>
          <w:rFonts w:ascii="Arial" w:hAnsi="Arial" w:cs="Arial"/>
          <w:i/>
          <w:sz w:val="20"/>
        </w:rPr>
        <w:t xml:space="preserve"> </w:t>
      </w:r>
      <w:r w:rsidR="00923B78" w:rsidRPr="00923B78">
        <w:rPr>
          <w:rFonts w:ascii="Arial" w:hAnsi="Arial" w:cs="Arial"/>
          <w:i/>
          <w:sz w:val="20"/>
        </w:rPr>
        <w:t>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6B" w14:textId="77777777" w:rsidR="00BB50E2" w:rsidRDefault="00BB50E2" w:rsidP="00CA22D3">
      <w:pPr>
        <w:pStyle w:val="NoSpacing"/>
        <w:rPr>
          <w:rFonts w:ascii="Arial" w:hAnsi="Arial" w:cs="Arial"/>
          <w:i/>
          <w:sz w:val="20"/>
        </w:rPr>
      </w:pPr>
    </w:p>
    <w:p w14:paraId="0C9AED6C" w14:textId="77777777" w:rsidR="001E3A17" w:rsidRDefault="00FA098D" w:rsidP="001E3A17">
      <w:pPr>
        <w:rPr>
          <w:sz w:val="20"/>
          <w:szCs w:val="20"/>
        </w:rPr>
      </w:pPr>
      <w:r w:rsidRPr="00A26A91">
        <w:rPr>
          <w:b/>
          <w:sz w:val="20"/>
          <w:szCs w:val="20"/>
        </w:rPr>
        <w:t>Important</w:t>
      </w:r>
      <w:r w:rsidR="00974069" w:rsidRPr="00CA22D3">
        <w:rPr>
          <w:rFonts w:cs="Arial"/>
          <w:sz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6D" w14:textId="77777777" w:rsidR="00FA098D" w:rsidRDefault="00FA098D" w:rsidP="00CA22D3">
      <w:pPr>
        <w:rPr>
          <w:rFonts w:cs="Arial"/>
          <w:sz w:val="20"/>
        </w:rPr>
      </w:pPr>
    </w:p>
    <w:p w14:paraId="0C9AED6E" w14:textId="77777777" w:rsidR="00974069" w:rsidRPr="00CA22D3" w:rsidRDefault="00974069" w:rsidP="0026754B">
      <w:pPr>
        <w:pStyle w:val="NoSpacing"/>
        <w:numPr>
          <w:ilvl w:val="0"/>
          <w:numId w:val="23"/>
        </w:numPr>
        <w:rPr>
          <w:rFonts w:ascii="Arial" w:hAnsi="Arial" w:cs="Arial"/>
          <w:sz w:val="20"/>
        </w:rPr>
      </w:pPr>
      <w:r w:rsidRPr="00CA22D3">
        <w:rPr>
          <w:rFonts w:ascii="Arial" w:hAnsi="Arial" w:cs="Arial"/>
          <w:sz w:val="20"/>
        </w:rPr>
        <w:t xml:space="preserve">The </w:t>
      </w:r>
      <w:r w:rsidR="00AB16BC">
        <w:rPr>
          <w:rFonts w:ascii="Arial" w:hAnsi="Arial" w:cs="Arial"/>
          <w:sz w:val="20"/>
        </w:rPr>
        <w:t>taxpayer</w:t>
      </w:r>
      <w:r w:rsidR="00AB16BC" w:rsidRPr="00CA22D3">
        <w:rPr>
          <w:rFonts w:ascii="Arial" w:hAnsi="Arial" w:cs="Arial"/>
          <w:sz w:val="20"/>
        </w:rPr>
        <w:t xml:space="preserve">’s </w:t>
      </w:r>
      <w:r w:rsidR="000929AE">
        <w:rPr>
          <w:rFonts w:ascii="Arial" w:hAnsi="Arial" w:cs="Arial"/>
          <w:sz w:val="20"/>
        </w:rPr>
        <w:t>proportion</w:t>
      </w:r>
      <w:r w:rsidRPr="00CA22D3">
        <w:rPr>
          <w:rFonts w:ascii="Arial" w:hAnsi="Arial" w:cs="Arial"/>
          <w:sz w:val="20"/>
        </w:rPr>
        <w:t xml:space="preserve"> of a franked amount cannot be greater than the total franked amount</w:t>
      </w:r>
      <w:r w:rsidR="004D2113">
        <w:rPr>
          <w:rFonts w:ascii="Arial" w:hAnsi="Arial" w:cs="Arial"/>
          <w:sz w:val="20"/>
        </w:rPr>
        <w:t>.</w:t>
      </w:r>
    </w:p>
    <w:p w14:paraId="0C9AED6F" w14:textId="77777777" w:rsidR="008661F0" w:rsidRDefault="008661F0" w:rsidP="0077078A">
      <w:pPr>
        <w:pStyle w:val="Head2"/>
        <w:numPr>
          <w:ilvl w:val="2"/>
          <w:numId w:val="7"/>
        </w:numPr>
      </w:pPr>
      <w:bookmarkStart w:id="597" w:name="_Toc424653442"/>
      <w:r>
        <w:t>Dividend</w:t>
      </w:r>
      <w:r w:rsidR="00AD3F94">
        <w:t>s</w:t>
      </w:r>
      <w:r>
        <w:t xml:space="preserve"> – </w:t>
      </w:r>
      <w:r w:rsidR="00AB16BC">
        <w:t xml:space="preserve">Taxpayer </w:t>
      </w:r>
      <w:r w:rsidR="008C0E75">
        <w:t xml:space="preserve">Proportion </w:t>
      </w:r>
      <w:r w:rsidR="00B838E6">
        <w:t xml:space="preserve">of </w:t>
      </w:r>
      <w:r>
        <w:t>Franking Credit</w:t>
      </w:r>
      <w:bookmarkEnd w:id="597"/>
    </w:p>
    <w:p w14:paraId="0C9AED70" w14:textId="77777777" w:rsidR="008661F0"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has a franked amount, </w:t>
      </w:r>
      <w:r w:rsidR="00A87E0D">
        <w:rPr>
          <w:rFonts w:cs="Arial"/>
          <w:sz w:val="20"/>
          <w:szCs w:val="20"/>
        </w:rPr>
        <w:t>calculate</w:t>
      </w:r>
      <w:r w:rsidRPr="00CA22D3">
        <w:rPr>
          <w:rFonts w:cs="Arial"/>
          <w:sz w:val="20"/>
          <w:szCs w:val="20"/>
        </w:rPr>
        <w:t xml:space="preserve"> </w:t>
      </w:r>
      <w:r w:rsidR="00A87E0D">
        <w:rPr>
          <w:rFonts w:cs="Arial"/>
          <w:sz w:val="20"/>
          <w:szCs w:val="20"/>
        </w:rPr>
        <w:t>only their proportion</w:t>
      </w:r>
      <w:r w:rsidRPr="00CA22D3">
        <w:rPr>
          <w:rFonts w:cs="Arial"/>
          <w:sz w:val="20"/>
          <w:szCs w:val="20"/>
        </w:rPr>
        <w:t xml:space="preserve"> of any franking credit</w:t>
      </w:r>
      <w:r w:rsidR="00923B78">
        <w:rPr>
          <w:rFonts w:cs="Arial"/>
          <w:sz w:val="20"/>
          <w:szCs w:val="20"/>
        </w:rPr>
        <w:t>:</w:t>
      </w:r>
    </w:p>
    <w:p w14:paraId="0C9AED71" w14:textId="77777777" w:rsidR="00E2283B" w:rsidRPr="00CA22D3" w:rsidRDefault="00E2283B" w:rsidP="00CA22D3">
      <w:pPr>
        <w:pStyle w:val="Maintext"/>
        <w:rPr>
          <w:sz w:val="20"/>
          <w:szCs w:val="20"/>
        </w:rPr>
      </w:pPr>
    </w:p>
    <w:p w14:paraId="0C9AED72" w14:textId="77777777" w:rsidR="00BB50E2" w:rsidRPr="005A6304" w:rsidRDefault="00AB16BC" w:rsidP="008F5999">
      <w:pPr>
        <w:pStyle w:val="NoSpacing"/>
        <w:rPr>
          <w:rFonts w:cs="Arial"/>
          <w:b/>
          <w:i/>
          <w:sz w:val="24"/>
          <w:szCs w:val="24"/>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proportion value</w:t>
      </w:r>
      <w:r w:rsidR="00923B78" w:rsidRPr="00A26A91">
        <w:rPr>
          <w:rFonts w:ascii="Arial" w:hAnsi="Arial" w:cs="Arial"/>
          <w:i/>
          <w:sz w:val="20"/>
        </w:rPr>
        <w:t xml:space="preserve"> </w:t>
      </w:r>
      <w:r w:rsidR="00923B78" w:rsidRPr="00C25246">
        <w:rPr>
          <w:rFonts w:ascii="Arial" w:hAnsi="Arial"/>
          <w:b/>
          <w:i/>
          <w:szCs w:val="22"/>
        </w:rPr>
        <w:t>=</w:t>
      </w:r>
      <w:r w:rsidR="005A6304">
        <w:rPr>
          <w:rFonts w:ascii="Arial" w:hAnsi="Arial" w:cs="Arial"/>
          <w:i/>
          <w:sz w:val="20"/>
        </w:rPr>
        <w:t xml:space="preserve"> </w:t>
      </w:r>
      <w:r w:rsidR="00923B78" w:rsidRPr="005A6304">
        <w:rPr>
          <w:rFonts w:ascii="Arial" w:hAnsi="Arial" w:cs="Arial"/>
          <w:i/>
          <w:sz w:val="20"/>
        </w:rPr>
        <w:t>F</w:t>
      </w:r>
      <w:r w:rsidR="00E2283B" w:rsidRPr="005A6304">
        <w:rPr>
          <w:rFonts w:ascii="Arial" w:hAnsi="Arial" w:cs="Arial"/>
          <w:i/>
          <w:sz w:val="20"/>
        </w:rPr>
        <w:t xml:space="preserve">ranking </w:t>
      </w:r>
      <w:r w:rsidR="00923B78" w:rsidRPr="005A6304">
        <w:rPr>
          <w:rFonts w:ascii="Arial" w:hAnsi="Arial" w:cs="Arial"/>
          <w:i/>
          <w:sz w:val="20"/>
        </w:rPr>
        <w:t>C</w:t>
      </w:r>
      <w:r w:rsidR="00E2283B" w:rsidRPr="005A6304">
        <w:rPr>
          <w:rFonts w:ascii="Arial" w:hAnsi="Arial" w:cs="Arial"/>
          <w:i/>
          <w:sz w:val="20"/>
        </w:rPr>
        <w:t>redit</w:t>
      </w:r>
      <w:r w:rsidR="00610F82">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0C9AED73" w14:textId="77777777" w:rsidR="0096268A" w:rsidRDefault="0096268A" w:rsidP="00CA22D3">
      <w:pPr>
        <w:pStyle w:val="NoSpacing"/>
        <w:rPr>
          <w:sz w:val="20"/>
        </w:rPr>
      </w:pPr>
    </w:p>
    <w:p w14:paraId="0C9AED74" w14:textId="77777777" w:rsidR="001E3A17" w:rsidRDefault="00FA098D" w:rsidP="001E3A17">
      <w:pPr>
        <w:rPr>
          <w:sz w:val="20"/>
          <w:szCs w:val="20"/>
        </w:rPr>
      </w:pPr>
      <w:r>
        <w:rPr>
          <w:b/>
          <w:sz w:val="20"/>
          <w:szCs w:val="20"/>
        </w:rPr>
        <w:t>Important</w:t>
      </w:r>
      <w:r w:rsidR="006936D7" w:rsidRPr="00CA22D3">
        <w:rPr>
          <w:rFonts w:cs="Arial"/>
          <w:b/>
          <w:sz w:val="20"/>
        </w:rPr>
        <w:t>:</w:t>
      </w:r>
      <w:r>
        <w:rPr>
          <w:rFonts w:cs="Arial"/>
          <w:b/>
          <w:sz w:val="20"/>
        </w:rPr>
        <w:t xml:space="preserve"> </w:t>
      </w:r>
      <w:r w:rsidR="001E3A17">
        <w:rPr>
          <w:sz w:val="20"/>
          <w:szCs w:val="20"/>
        </w:rPr>
        <w:t>To avoid errors in lodgment and processing we recommend the following validations be applied</w:t>
      </w:r>
      <w:r w:rsidR="00193DB7">
        <w:rPr>
          <w:sz w:val="20"/>
          <w:szCs w:val="20"/>
        </w:rPr>
        <w:t xml:space="preserve"> –</w:t>
      </w:r>
    </w:p>
    <w:p w14:paraId="0C9AED75" w14:textId="77777777" w:rsidR="00FA098D" w:rsidRPr="005A6304" w:rsidRDefault="00FA098D" w:rsidP="005A6304">
      <w:pPr>
        <w:pStyle w:val="Content"/>
        <w:spacing w:before="0" w:after="0"/>
        <w:rPr>
          <w:rFonts w:cs="Times New Roman"/>
          <w:szCs w:val="20"/>
        </w:rPr>
      </w:pPr>
    </w:p>
    <w:p w14:paraId="0C9AED76" w14:textId="38FCE0B5" w:rsidR="0096268A" w:rsidRPr="006B6CA3" w:rsidRDefault="006936D7" w:rsidP="0026754B">
      <w:pPr>
        <w:pStyle w:val="NoSpacing"/>
        <w:numPr>
          <w:ilvl w:val="0"/>
          <w:numId w:val="16"/>
        </w:numPr>
        <w:rPr>
          <w:sz w:val="20"/>
        </w:rPr>
      </w:pPr>
      <w:r w:rsidRPr="00CA22D3">
        <w:rPr>
          <w:rFonts w:ascii="Arial" w:hAnsi="Arial" w:cs="Arial"/>
          <w:sz w:val="20"/>
        </w:rPr>
        <w:t xml:space="preserve">A </w:t>
      </w:r>
      <w:r w:rsidR="00AB16BC">
        <w:rPr>
          <w:rFonts w:ascii="Arial" w:hAnsi="Arial" w:cs="Arial"/>
          <w:sz w:val="20"/>
        </w:rPr>
        <w:t>taxpayer</w:t>
      </w:r>
      <w:r w:rsidRPr="00CA22D3">
        <w:rPr>
          <w:rFonts w:ascii="Arial" w:hAnsi="Arial" w:cs="Arial"/>
          <w:sz w:val="20"/>
        </w:rPr>
        <w:t xml:space="preserve">’s share of </w:t>
      </w:r>
      <w:r>
        <w:rPr>
          <w:rFonts w:ascii="Arial" w:hAnsi="Arial" w:cs="Arial"/>
          <w:sz w:val="20"/>
        </w:rPr>
        <w:t>f</w:t>
      </w:r>
      <w:r w:rsidRPr="00CA22D3">
        <w:rPr>
          <w:rFonts w:ascii="Arial" w:hAnsi="Arial" w:cs="Arial"/>
          <w:sz w:val="20"/>
        </w:rPr>
        <w:t xml:space="preserve">ranking credit cannot be greater than 48% of their </w:t>
      </w:r>
      <w:r w:rsidR="0096268A">
        <w:rPr>
          <w:rFonts w:ascii="Arial" w:hAnsi="Arial" w:cs="Arial"/>
          <w:sz w:val="20"/>
        </w:rPr>
        <w:t>proportion</w:t>
      </w:r>
      <w:r w:rsidRPr="00CA22D3">
        <w:rPr>
          <w:rFonts w:ascii="Arial" w:hAnsi="Arial" w:cs="Arial"/>
          <w:sz w:val="20"/>
        </w:rPr>
        <w:t xml:space="preserve"> of</w:t>
      </w:r>
      <w:r w:rsidR="0096268A">
        <w:rPr>
          <w:rFonts w:ascii="Arial" w:hAnsi="Arial" w:cs="Arial"/>
          <w:sz w:val="20"/>
        </w:rPr>
        <w:t xml:space="preserve"> total</w:t>
      </w:r>
      <w:r w:rsidRPr="00CA22D3">
        <w:rPr>
          <w:rFonts w:ascii="Arial" w:hAnsi="Arial" w:cs="Arial"/>
          <w:sz w:val="20"/>
        </w:rPr>
        <w:t xml:space="preserve"> dividends franked amount.</w:t>
      </w:r>
      <w:r w:rsidR="00421CB3">
        <w:rPr>
          <w:rFonts w:ascii="Arial" w:hAnsi="Arial" w:cs="Arial"/>
          <w:sz w:val="20"/>
        </w:rPr>
        <w:t xml:space="preserve">  This would cause an </w:t>
      </w:r>
      <w:r w:rsidR="00421CB3" w:rsidRPr="00CA22D3">
        <w:rPr>
          <w:rFonts w:ascii="Arial" w:hAnsi="Arial" w:cs="Arial"/>
          <w:b/>
          <w:sz w:val="20"/>
        </w:rPr>
        <w:t>error</w:t>
      </w:r>
      <w:r w:rsidR="00421CB3">
        <w:rPr>
          <w:rFonts w:ascii="Arial" w:hAnsi="Arial" w:cs="Arial"/>
          <w:sz w:val="20"/>
        </w:rPr>
        <w:t xml:space="preserve"> that would prevent the IITR </w:t>
      </w:r>
      <w:r w:rsidR="001C1654">
        <w:rPr>
          <w:rFonts w:ascii="Arial" w:hAnsi="Arial" w:cs="Arial"/>
          <w:sz w:val="20"/>
        </w:rPr>
        <w:t>from processing</w:t>
      </w:r>
      <w:r w:rsidR="00EF4AE2">
        <w:rPr>
          <w:rFonts w:ascii="Arial" w:hAnsi="Arial" w:cs="Arial"/>
          <w:sz w:val="20"/>
        </w:rPr>
        <w:t>.</w:t>
      </w:r>
    </w:p>
    <w:p w14:paraId="0C9AED77" w14:textId="77777777" w:rsidR="0096268A" w:rsidRDefault="006924A6" w:rsidP="0026754B">
      <w:pPr>
        <w:pStyle w:val="NoSpacing"/>
        <w:numPr>
          <w:ilvl w:val="0"/>
          <w:numId w:val="14"/>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 xml:space="preserve">proportion of a </w:t>
      </w:r>
      <w:r w:rsidR="0096268A">
        <w:rPr>
          <w:rFonts w:ascii="Arial" w:hAnsi="Arial" w:cs="Arial"/>
          <w:sz w:val="20"/>
        </w:rPr>
        <w:t>franking credit must have an amount when the client’s proportion of the total franked amount is greater than $0.01.</w:t>
      </w:r>
    </w:p>
    <w:p w14:paraId="0C9AED78" w14:textId="77777777" w:rsidR="0096268A" w:rsidRPr="00CA22D3" w:rsidRDefault="0096268A" w:rsidP="0026754B">
      <w:pPr>
        <w:pStyle w:val="NoSpacing"/>
        <w:numPr>
          <w:ilvl w:val="0"/>
          <w:numId w:val="14"/>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proportion of the total franking credit must not be greater than the total franking credits</w:t>
      </w:r>
      <w:r w:rsidR="009E00A4">
        <w:rPr>
          <w:rFonts w:ascii="Arial" w:hAnsi="Arial" w:cs="Arial"/>
          <w:sz w:val="20"/>
        </w:rPr>
        <w:t>.</w:t>
      </w:r>
    </w:p>
    <w:p w14:paraId="0C9AED79" w14:textId="58455D6A" w:rsidR="008661F0" w:rsidRDefault="008661F0" w:rsidP="0077078A">
      <w:pPr>
        <w:pStyle w:val="Head2"/>
        <w:numPr>
          <w:ilvl w:val="2"/>
          <w:numId w:val="7"/>
        </w:numPr>
      </w:pPr>
      <w:bookmarkStart w:id="598" w:name="_Toc424653443"/>
      <w:r>
        <w:t>Dividend</w:t>
      </w:r>
      <w:r w:rsidR="00AD3F94">
        <w:t>s</w:t>
      </w:r>
      <w:r>
        <w:t xml:space="preserve"> – </w:t>
      </w:r>
      <w:r w:rsidR="00C76796">
        <w:t xml:space="preserve">Taxpayer </w:t>
      </w:r>
      <w:r w:rsidR="008C0E75">
        <w:t xml:space="preserve">Proportion </w:t>
      </w:r>
      <w:r w:rsidR="00DF007A">
        <w:t xml:space="preserve">of </w:t>
      </w:r>
      <w:r>
        <w:t>TFN Amounts Withheld</w:t>
      </w:r>
      <w:bookmarkEnd w:id="598"/>
    </w:p>
    <w:p w14:paraId="0C9AED7A" w14:textId="0D94F02C" w:rsidR="00012052" w:rsidRPr="008C0E75" w:rsidRDefault="00012052" w:rsidP="00CA22D3">
      <w:pPr>
        <w:pStyle w:val="Content"/>
        <w:spacing w:before="0" w:after="0"/>
        <w:rPr>
          <w:rFonts w:cs="Times New Roman"/>
          <w:szCs w:val="20"/>
        </w:rPr>
      </w:pPr>
      <w:r w:rsidRPr="008C0E75">
        <w:rPr>
          <w:rFonts w:cs="Times New Roman"/>
          <w:szCs w:val="20"/>
        </w:rPr>
        <w:t>Where applicable</w:t>
      </w:r>
      <w:r w:rsidR="001C1654">
        <w:rPr>
          <w:rFonts w:cs="Times New Roman"/>
          <w:szCs w:val="20"/>
        </w:rPr>
        <w:t>,</w:t>
      </w:r>
      <w:r w:rsidRPr="008C0E75">
        <w:rPr>
          <w:rFonts w:cs="Times New Roman"/>
          <w:szCs w:val="20"/>
        </w:rPr>
        <w:t xml:space="preserve"> a calculation will need to be performed for an account where the account holder did not quote their TFN to their financial institution</w:t>
      </w:r>
      <w:r w:rsidR="0084355A">
        <w:rPr>
          <w:rFonts w:cs="Times New Roman"/>
          <w:szCs w:val="20"/>
        </w:rPr>
        <w:t>:</w:t>
      </w:r>
    </w:p>
    <w:p w14:paraId="0C9AED7B" w14:textId="77777777" w:rsidR="008661F0" w:rsidRPr="008C0E75" w:rsidRDefault="008661F0" w:rsidP="00CA22D3">
      <w:pPr>
        <w:pStyle w:val="Maintext"/>
      </w:pPr>
    </w:p>
    <w:p w14:paraId="0C9AED7C" w14:textId="77777777" w:rsidR="00CE3D93" w:rsidRPr="005A6304" w:rsidRDefault="005D0A3A" w:rsidP="005A6304">
      <w:pPr>
        <w:pStyle w:val="Content"/>
        <w:spacing w:before="0" w:after="0"/>
        <w:rPr>
          <w:rFonts w:cs="Times New Roman"/>
          <w:i/>
          <w:szCs w:val="20"/>
        </w:rPr>
      </w:pPr>
      <w:r>
        <w:rPr>
          <w:rFonts w:cs="Times New Roman"/>
          <w:i/>
          <w:szCs w:val="20"/>
        </w:rPr>
        <w:t>Taxpayer</w:t>
      </w:r>
      <w:r w:rsidRPr="00CA22D3">
        <w:rPr>
          <w:rFonts w:cs="Times New Roman"/>
          <w:i/>
          <w:szCs w:val="20"/>
        </w:rPr>
        <w:t xml:space="preserve"> </w:t>
      </w:r>
      <w:r w:rsidR="00A87E0D" w:rsidRPr="00CA22D3">
        <w:rPr>
          <w:rFonts w:cs="Times New Roman"/>
          <w:i/>
          <w:szCs w:val="20"/>
        </w:rPr>
        <w:t>proportion value</w:t>
      </w:r>
      <w:r w:rsidR="00E2283B" w:rsidRPr="00CA22D3">
        <w:rPr>
          <w:rFonts w:cs="Times New Roman"/>
          <w:i/>
          <w:szCs w:val="20"/>
        </w:rPr>
        <w:t xml:space="preserve"> </w:t>
      </w:r>
      <w:r w:rsidR="00E2283B" w:rsidRPr="000744BA">
        <w:rPr>
          <w:rFonts w:cs="Times New Roman"/>
          <w:b/>
          <w:i/>
          <w:sz w:val="22"/>
        </w:rPr>
        <w:t>=</w:t>
      </w:r>
      <w:r w:rsidR="00E2283B" w:rsidRPr="00CA22D3">
        <w:rPr>
          <w:rFonts w:cs="Times New Roman"/>
          <w:i/>
          <w:szCs w:val="20"/>
        </w:rPr>
        <w:t xml:space="preserve"> </w:t>
      </w:r>
      <w:r w:rsidR="003D39CA" w:rsidRPr="005A6304">
        <w:rPr>
          <w:rFonts w:cs="Times New Roman"/>
          <w:i/>
          <w:szCs w:val="20"/>
        </w:rPr>
        <w:t>TFN amounts withheld from dividends</w:t>
      </w:r>
      <w:r w:rsidR="005A6304" w:rsidRPr="005A6304">
        <w:rPr>
          <w:rFonts w:ascii="Times New Roman" w:hAnsi="Times New Roman"/>
          <w:b/>
          <w:i/>
          <w:sz w:val="24"/>
          <w:szCs w:val="24"/>
        </w:rPr>
        <w:t xml:space="preserve"> </w:t>
      </w:r>
      <w:r w:rsidR="005A6304" w:rsidRPr="005A6304">
        <w:rPr>
          <w:b/>
          <w:i/>
          <w:sz w:val="24"/>
          <w:szCs w:val="24"/>
        </w:rPr>
        <w:t>÷</w:t>
      </w:r>
      <w:r w:rsidR="005A6304">
        <w:rPr>
          <w:b/>
          <w:i/>
          <w:sz w:val="24"/>
          <w:szCs w:val="24"/>
        </w:rPr>
        <w:t xml:space="preserve"> </w:t>
      </w:r>
      <w:r w:rsidR="003D39CA" w:rsidRPr="003D39CA">
        <w:rPr>
          <w:rFonts w:cs="Times New Roman"/>
          <w:i/>
          <w:szCs w:val="20"/>
        </w:rPr>
        <w:t>Reported Number of Investors</w:t>
      </w:r>
    </w:p>
    <w:p w14:paraId="0C9AED7D" w14:textId="77777777" w:rsidR="006936D7" w:rsidRDefault="006936D7" w:rsidP="000744BA">
      <w:pPr>
        <w:pStyle w:val="AgendaItem"/>
        <w:spacing w:before="0" w:after="0"/>
      </w:pPr>
    </w:p>
    <w:p w14:paraId="0C9AED7E" w14:textId="77777777" w:rsidR="00061FB4" w:rsidRDefault="00FA098D" w:rsidP="006936D7">
      <w:pPr>
        <w:rPr>
          <w:sz w:val="20"/>
          <w:szCs w:val="20"/>
        </w:rPr>
      </w:pPr>
      <w:r>
        <w:rPr>
          <w:b/>
          <w:sz w:val="20"/>
          <w:szCs w:val="20"/>
        </w:rPr>
        <w:t>Important</w:t>
      </w:r>
      <w:r w:rsidRPr="006556B8">
        <w:rPr>
          <w:rFonts w:cs="Arial"/>
          <w:b/>
          <w:sz w:val="20"/>
        </w:rPr>
        <w:t>:</w:t>
      </w:r>
      <w:r>
        <w:rPr>
          <w:rFonts w:cs="Arial"/>
          <w:b/>
          <w:sz w:val="20"/>
        </w:rPr>
        <w:t xml:space="preserve"> </w:t>
      </w:r>
      <w:r>
        <w:rPr>
          <w:sz w:val="20"/>
          <w:szCs w:val="20"/>
        </w:rPr>
        <w:t xml:space="preserve">To avoid errors in </w:t>
      </w:r>
      <w:r w:rsidR="001E3A17">
        <w:rPr>
          <w:sz w:val="20"/>
          <w:szCs w:val="20"/>
        </w:rPr>
        <w:t xml:space="preserve">lodgment and </w:t>
      </w:r>
      <w:r>
        <w:rPr>
          <w:sz w:val="20"/>
          <w:szCs w:val="20"/>
        </w:rPr>
        <w:t>processing we recommend the following validations be applied</w:t>
      </w:r>
      <w:r w:rsidR="00193DB7">
        <w:rPr>
          <w:sz w:val="20"/>
          <w:szCs w:val="20"/>
        </w:rPr>
        <w:t xml:space="preserve"> –</w:t>
      </w:r>
    </w:p>
    <w:p w14:paraId="0C9AED7F" w14:textId="77777777" w:rsidR="00FA098D" w:rsidRPr="000744BA" w:rsidRDefault="00FA098D" w:rsidP="000744BA">
      <w:pPr>
        <w:pStyle w:val="Content"/>
        <w:spacing w:before="0" w:after="0"/>
        <w:rPr>
          <w:rFonts w:cs="Times New Roman"/>
          <w:szCs w:val="20"/>
        </w:rPr>
      </w:pPr>
    </w:p>
    <w:p w14:paraId="0C9AED80" w14:textId="77777777" w:rsidR="006936D7" w:rsidRDefault="006936D7" w:rsidP="0026754B">
      <w:pPr>
        <w:pStyle w:val="ListParagraph"/>
        <w:numPr>
          <w:ilvl w:val="0"/>
          <w:numId w:val="17"/>
        </w:numPr>
        <w:rPr>
          <w:rFonts w:cs="Arial"/>
          <w:sz w:val="20"/>
          <w:szCs w:val="20"/>
        </w:rPr>
      </w:pPr>
      <w:r w:rsidRPr="00CA22D3">
        <w:rPr>
          <w:rFonts w:ascii="Arial" w:hAnsi="Arial" w:cs="Arial"/>
          <w:sz w:val="20"/>
          <w:szCs w:val="20"/>
        </w:rPr>
        <w:t xml:space="preserve">A </w:t>
      </w:r>
      <w:r w:rsidR="005D0A3A">
        <w:rPr>
          <w:rFonts w:ascii="Arial" w:hAnsi="Arial" w:cs="Arial"/>
          <w:sz w:val="20"/>
          <w:szCs w:val="20"/>
        </w:rPr>
        <w:t>taxpayer</w:t>
      </w:r>
      <w:r w:rsidRPr="00CA22D3">
        <w:rPr>
          <w:rFonts w:ascii="Arial" w:hAnsi="Arial" w:cs="Arial"/>
          <w:sz w:val="20"/>
          <w:szCs w:val="20"/>
        </w:rPr>
        <w:t xml:space="preserve">’s proportion of TFN amounts withheld from dividends cannot be greater than 50% of their share of </w:t>
      </w:r>
      <w:r w:rsidR="002449B8">
        <w:rPr>
          <w:rFonts w:ascii="Arial" w:hAnsi="Arial" w:cs="Arial"/>
          <w:sz w:val="20"/>
          <w:szCs w:val="20"/>
        </w:rPr>
        <w:t xml:space="preserve">the </w:t>
      </w:r>
      <w:r w:rsidRPr="00CA22D3">
        <w:rPr>
          <w:rFonts w:ascii="Arial" w:hAnsi="Arial" w:cs="Arial"/>
          <w:sz w:val="20"/>
          <w:szCs w:val="20"/>
        </w:rPr>
        <w:t>unfranked dividend amount.</w:t>
      </w:r>
      <w:r w:rsidR="00421CB3">
        <w:rPr>
          <w:rFonts w:ascii="Arial" w:hAnsi="Arial" w:cs="Arial"/>
          <w:sz w:val="20"/>
          <w:szCs w:val="20"/>
        </w:rPr>
        <w:t xml:space="preserve">  This would cause an </w:t>
      </w:r>
      <w:r w:rsidR="00421CB3" w:rsidRPr="00B10920">
        <w:rPr>
          <w:rFonts w:ascii="Arial" w:hAnsi="Arial" w:cs="Arial"/>
          <w:b/>
          <w:sz w:val="20"/>
          <w:szCs w:val="20"/>
        </w:rPr>
        <w:t>error</w:t>
      </w:r>
      <w:r w:rsidR="00421CB3">
        <w:rPr>
          <w:rFonts w:ascii="Arial" w:hAnsi="Arial" w:cs="Arial"/>
          <w:sz w:val="20"/>
          <w:szCs w:val="20"/>
        </w:rPr>
        <w:t xml:space="preserve"> that would prevent the IITR from processing.</w:t>
      </w:r>
    </w:p>
    <w:p w14:paraId="0C9AED81" w14:textId="77777777" w:rsidR="00061FB4" w:rsidRPr="007A0DFE" w:rsidRDefault="00061FB4" w:rsidP="0026754B">
      <w:pPr>
        <w:pStyle w:val="ListParagraph"/>
        <w:numPr>
          <w:ilvl w:val="0"/>
          <w:numId w:val="17"/>
        </w:numPr>
        <w:rPr>
          <w:rFonts w:cs="Arial"/>
          <w:sz w:val="20"/>
          <w:szCs w:val="20"/>
        </w:rPr>
      </w:pPr>
      <w:r>
        <w:rPr>
          <w:rFonts w:ascii="Arial" w:hAnsi="Arial" w:cs="Arial"/>
          <w:sz w:val="20"/>
          <w:szCs w:val="20"/>
        </w:rPr>
        <w:t xml:space="preserve">A </w:t>
      </w:r>
      <w:r w:rsidR="005D0A3A">
        <w:rPr>
          <w:rFonts w:ascii="Arial" w:hAnsi="Arial" w:cs="Arial"/>
          <w:sz w:val="20"/>
          <w:szCs w:val="20"/>
        </w:rPr>
        <w:t xml:space="preserve">taxpayer’s </w:t>
      </w:r>
      <w:r>
        <w:rPr>
          <w:rFonts w:ascii="Arial" w:hAnsi="Arial" w:cs="Arial"/>
          <w:sz w:val="20"/>
          <w:szCs w:val="20"/>
        </w:rPr>
        <w:t>proportion of TFN amounts withheld must not be greater than a client’s share of total dividends.</w:t>
      </w:r>
    </w:p>
    <w:p w14:paraId="0C9AED82" w14:textId="1FDC35A5" w:rsidR="007A0DFE" w:rsidRDefault="003C6004" w:rsidP="007A0DFE">
      <w:pPr>
        <w:pStyle w:val="Head2"/>
      </w:pPr>
      <w:bookmarkStart w:id="599" w:name="_Toc424653444"/>
      <w:bookmarkStart w:id="600" w:name="sect54"/>
      <w:r>
        <w:t xml:space="preserve">Government Benefit </w:t>
      </w:r>
      <w:r w:rsidR="006C007C">
        <w:t xml:space="preserve">Pre-fill </w:t>
      </w:r>
      <w:r w:rsidR="00574B64">
        <w:t xml:space="preserve">Data </w:t>
      </w:r>
      <w:r w:rsidR="00C76796">
        <w:t xml:space="preserve">Label </w:t>
      </w:r>
      <w:r w:rsidR="008B36B2">
        <w:t>Mapping</w:t>
      </w:r>
      <w:r w:rsidR="00A70C88">
        <w:t xml:space="preserve"> on Individual Income </w:t>
      </w:r>
      <w:r w:rsidR="00C76796">
        <w:t xml:space="preserve">Tax </w:t>
      </w:r>
      <w:r w:rsidR="005C371A">
        <w:t>R</w:t>
      </w:r>
      <w:r w:rsidR="00A70C88">
        <w:t>eturn</w:t>
      </w:r>
      <w:bookmarkEnd w:id="599"/>
    </w:p>
    <w:bookmarkEnd w:id="600"/>
    <w:p w14:paraId="7AE6FFDE" w14:textId="2F44F1DB" w:rsidR="003C5DF6" w:rsidRPr="00C5357D" w:rsidRDefault="003C5DF6" w:rsidP="00C5357D">
      <w:pPr>
        <w:pStyle w:val="Bullet2"/>
        <w:numPr>
          <w:ilvl w:val="0"/>
          <w:numId w:val="0"/>
        </w:numPr>
        <w:rPr>
          <w:rStyle w:val="BodyTextChar1"/>
          <w:sz w:val="20"/>
          <w:szCs w:val="20"/>
        </w:rPr>
      </w:pPr>
      <w:r w:rsidRPr="00C5357D">
        <w:rPr>
          <w:rStyle w:val="BodyTextChar1"/>
          <w:sz w:val="20"/>
          <w:szCs w:val="20"/>
        </w:rPr>
        <w:t>The government benefits provided in pre-fill can map to, depending on the payment, different labels on the IITR.  This mapping is dependent on the taxable status of the payment and its respective legislation.</w:t>
      </w:r>
    </w:p>
    <w:p w14:paraId="0AF2D413" w14:textId="77777777" w:rsidR="003C5DF6" w:rsidRPr="00C5357D" w:rsidRDefault="003C5DF6" w:rsidP="00C5357D">
      <w:pPr>
        <w:pStyle w:val="Bullet2"/>
        <w:numPr>
          <w:ilvl w:val="0"/>
          <w:numId w:val="0"/>
        </w:numPr>
        <w:rPr>
          <w:rStyle w:val="BodyTextChar1"/>
          <w:sz w:val="20"/>
          <w:szCs w:val="20"/>
        </w:rPr>
      </w:pPr>
      <w:r w:rsidRPr="00C5357D">
        <w:rPr>
          <w:rStyle w:val="BodyTextChar1"/>
          <w:sz w:val="20"/>
          <w:szCs w:val="20"/>
        </w:rPr>
        <w:lastRenderedPageBreak/>
        <w:t>Two government benefits will always be included in the Income salary and wages (PAYGW) elements of the 2014 pre-fill response message:</w:t>
      </w:r>
    </w:p>
    <w:p w14:paraId="20BE8A16" w14:textId="77777777" w:rsidR="003C5DF6" w:rsidRPr="00C77520" w:rsidRDefault="003C5DF6" w:rsidP="0026754B">
      <w:pPr>
        <w:pStyle w:val="ListParagraph"/>
        <w:numPr>
          <w:ilvl w:val="0"/>
          <w:numId w:val="29"/>
        </w:numPr>
        <w:rPr>
          <w:rFonts w:ascii="Arial" w:hAnsi="Arial" w:cs="Arial"/>
          <w:sz w:val="20"/>
          <w:szCs w:val="20"/>
        </w:rPr>
      </w:pPr>
      <w:r w:rsidRPr="00C77520">
        <w:rPr>
          <w:rFonts w:ascii="Arial" w:hAnsi="Arial" w:cs="Arial"/>
          <w:sz w:val="20"/>
          <w:szCs w:val="20"/>
        </w:rPr>
        <w:t>CENTRELINK - Dad and Partner Pay</w:t>
      </w:r>
    </w:p>
    <w:p w14:paraId="48C435C6" w14:textId="77777777" w:rsidR="003C5DF6" w:rsidRPr="00C77520" w:rsidRDefault="003C5DF6" w:rsidP="0026754B">
      <w:pPr>
        <w:pStyle w:val="ListParagraph"/>
        <w:numPr>
          <w:ilvl w:val="0"/>
          <w:numId w:val="29"/>
        </w:numPr>
        <w:rPr>
          <w:rFonts w:ascii="Arial" w:hAnsi="Arial" w:cs="Arial"/>
          <w:sz w:val="20"/>
          <w:szCs w:val="20"/>
        </w:rPr>
      </w:pPr>
      <w:r w:rsidRPr="00C77520">
        <w:rPr>
          <w:rFonts w:ascii="Arial" w:hAnsi="Arial" w:cs="Arial"/>
          <w:sz w:val="20"/>
          <w:szCs w:val="20"/>
        </w:rPr>
        <w:t>CENTRELINK - Parental Leave Pay</w:t>
      </w:r>
    </w:p>
    <w:p w14:paraId="519A8476" w14:textId="2909839D" w:rsidR="003C5DF6" w:rsidRPr="00C5357D" w:rsidRDefault="003C5DF6" w:rsidP="00C5357D">
      <w:pPr>
        <w:pStyle w:val="Bullet2"/>
        <w:numPr>
          <w:ilvl w:val="0"/>
          <w:numId w:val="0"/>
        </w:numPr>
        <w:rPr>
          <w:sz w:val="20"/>
          <w:szCs w:val="20"/>
          <w:lang w:val="en-US" w:eastAsia="en-US"/>
        </w:rPr>
      </w:pPr>
      <w:r w:rsidRPr="00C5357D">
        <w:rPr>
          <w:rStyle w:val="BodyTextChar1"/>
          <w:sz w:val="20"/>
          <w:szCs w:val="20"/>
        </w:rPr>
        <w:t xml:space="preserve">The string after the dot points above will appear in the </w:t>
      </w:r>
      <w:r w:rsidRPr="009D3DD8">
        <w:rPr>
          <w:rStyle w:val="BodyTextChar1"/>
          <w:i/>
          <w:sz w:val="20"/>
          <w:szCs w:val="20"/>
        </w:rPr>
        <w:t>PAYGW - Payer Name</w:t>
      </w:r>
      <w:r w:rsidRPr="00C5357D">
        <w:rPr>
          <w:rStyle w:val="BodyTextChar1"/>
          <w:sz w:val="20"/>
          <w:szCs w:val="20"/>
        </w:rPr>
        <w:t xml:space="preserve"> (SBR </w:t>
      </w:r>
      <w:r w:rsidR="00643E2A">
        <w:rPr>
          <w:rStyle w:val="BodyTextChar1"/>
          <w:sz w:val="20"/>
          <w:szCs w:val="20"/>
        </w:rPr>
        <w:t>a</w:t>
      </w:r>
      <w:r w:rsidRPr="00C5357D">
        <w:rPr>
          <w:rStyle w:val="BodyTextChar1"/>
          <w:sz w:val="20"/>
          <w:szCs w:val="20"/>
        </w:rPr>
        <w:t xml:space="preserve">lias: </w:t>
      </w:r>
      <w:r w:rsidR="006B0EEE">
        <w:rPr>
          <w:rStyle w:val="BodyTextChar1"/>
          <w:sz w:val="20"/>
          <w:szCs w:val="20"/>
        </w:rPr>
        <w:t>IITR8</w:t>
      </w:r>
      <w:r w:rsidRPr="00C5357D">
        <w:rPr>
          <w:rStyle w:val="BodyTextChar1"/>
          <w:sz w:val="20"/>
          <w:szCs w:val="20"/>
        </w:rPr>
        <w:t>16) element of the pre-fill message response.  These benefits should be treated no differently to a regular PAYGW payment summary, and as with salary or wages summaries are mapped to the respective labels in the Income salary or wages</w:t>
      </w:r>
      <w:r w:rsidR="00441C8A">
        <w:rPr>
          <w:rStyle w:val="BodyTextChar1"/>
          <w:sz w:val="20"/>
          <w:szCs w:val="20"/>
        </w:rPr>
        <w:t xml:space="preserve"> section of the IITR.</w:t>
      </w:r>
    </w:p>
    <w:p w14:paraId="2FD889E5" w14:textId="547E8FF7" w:rsidR="003C5DF6" w:rsidRPr="00C5357D" w:rsidRDefault="00F43730" w:rsidP="00C5357D">
      <w:pPr>
        <w:pStyle w:val="Bullet2"/>
        <w:numPr>
          <w:ilvl w:val="0"/>
          <w:numId w:val="0"/>
        </w:numPr>
        <w:rPr>
          <w:rStyle w:val="BodyTextChar1"/>
          <w:sz w:val="20"/>
          <w:szCs w:val="20"/>
        </w:rPr>
      </w:pPr>
      <w:r>
        <w:rPr>
          <w:rStyle w:val="BodyTextChar1"/>
          <w:sz w:val="20"/>
          <w:szCs w:val="20"/>
        </w:rPr>
        <w:t>Non taxable</w:t>
      </w:r>
      <w:r w:rsidR="003C5DF6" w:rsidRPr="00C5357D">
        <w:rPr>
          <w:rStyle w:val="BodyTextChar1"/>
          <w:sz w:val="20"/>
          <w:szCs w:val="20"/>
        </w:rPr>
        <w:t xml:space="preserve"> benefits </w:t>
      </w:r>
      <w:r w:rsidR="00E32F6E">
        <w:rPr>
          <w:rStyle w:val="BodyTextChar1"/>
          <w:sz w:val="20"/>
          <w:szCs w:val="20"/>
        </w:rPr>
        <w:t>for income test purposes</w:t>
      </w:r>
      <w:r w:rsidR="003A13FF">
        <w:rPr>
          <w:rStyle w:val="BodyTextChar1"/>
          <w:sz w:val="20"/>
          <w:szCs w:val="20"/>
        </w:rPr>
        <w:t xml:space="preserve"> (IT3)</w:t>
      </w:r>
      <w:r w:rsidR="00E32F6E">
        <w:rPr>
          <w:rStyle w:val="BodyTextChar1"/>
          <w:sz w:val="20"/>
          <w:szCs w:val="20"/>
        </w:rPr>
        <w:t xml:space="preserve">, </w:t>
      </w:r>
      <w:r w:rsidR="003C5DF6" w:rsidRPr="00C5357D">
        <w:rPr>
          <w:rStyle w:val="BodyTextChar1"/>
          <w:sz w:val="20"/>
          <w:szCs w:val="20"/>
        </w:rPr>
        <w:t xml:space="preserve">such as the </w:t>
      </w:r>
      <w:r w:rsidR="00B0055B">
        <w:rPr>
          <w:rStyle w:val="BodyTextChar1"/>
          <w:sz w:val="20"/>
          <w:szCs w:val="20"/>
        </w:rPr>
        <w:t>War Widows</w:t>
      </w:r>
      <w:r w:rsidR="003C5DF6" w:rsidRPr="00C5357D">
        <w:rPr>
          <w:rStyle w:val="BodyTextChar1"/>
          <w:sz w:val="20"/>
          <w:szCs w:val="20"/>
        </w:rPr>
        <w:t xml:space="preserve"> Pension</w:t>
      </w:r>
      <w:r w:rsidR="00E32F6E">
        <w:rPr>
          <w:rStyle w:val="BodyTextChar1"/>
          <w:sz w:val="20"/>
          <w:szCs w:val="20"/>
        </w:rPr>
        <w:t>,</w:t>
      </w:r>
      <w:r w:rsidR="003C5DF6" w:rsidRPr="00C5357D">
        <w:rPr>
          <w:rStyle w:val="BodyTextChar1"/>
          <w:sz w:val="20"/>
          <w:szCs w:val="20"/>
        </w:rPr>
        <w:t xml:space="preserve"> </w:t>
      </w:r>
      <w:r w:rsidR="00B0055B">
        <w:rPr>
          <w:rStyle w:val="BodyTextChar1"/>
          <w:sz w:val="20"/>
          <w:szCs w:val="20"/>
        </w:rPr>
        <w:t xml:space="preserve">are not returned at all in 2014 pre-fill. </w:t>
      </w:r>
      <w:r w:rsidR="001C1654">
        <w:rPr>
          <w:rStyle w:val="BodyTextChar1"/>
          <w:sz w:val="20"/>
          <w:szCs w:val="20"/>
        </w:rPr>
        <w:t xml:space="preserve"> </w:t>
      </w:r>
      <w:r w:rsidR="00B0055B">
        <w:rPr>
          <w:rStyle w:val="BodyTextChar1"/>
          <w:sz w:val="20"/>
          <w:szCs w:val="20"/>
        </w:rPr>
        <w:t>A</w:t>
      </w:r>
      <w:r w:rsidR="003C5DF6" w:rsidRPr="00C5357D">
        <w:rPr>
          <w:rStyle w:val="BodyTextChar1"/>
          <w:sz w:val="20"/>
          <w:szCs w:val="20"/>
        </w:rPr>
        <w:t>ny benefi</w:t>
      </w:r>
      <w:r w:rsidR="00B0055B">
        <w:rPr>
          <w:rStyle w:val="BodyTextChar1"/>
          <w:sz w:val="20"/>
          <w:szCs w:val="20"/>
        </w:rPr>
        <w:t>t including a taxable and non-taxable component will only have the taxable component data returned in the message</w:t>
      </w:r>
      <w:r w:rsidR="003C5DF6" w:rsidRPr="00C5357D">
        <w:rPr>
          <w:rStyle w:val="BodyTextChar1"/>
          <w:sz w:val="20"/>
          <w:szCs w:val="20"/>
        </w:rPr>
        <w:t xml:space="preserve">.  Therefore the element </w:t>
      </w:r>
      <w:r w:rsidR="003C5DF6" w:rsidRPr="0077397D">
        <w:rPr>
          <w:rStyle w:val="BodyTextChar1"/>
          <w:i/>
          <w:sz w:val="20"/>
          <w:szCs w:val="20"/>
        </w:rPr>
        <w:t>Govt - Tax Exempt Amount</w:t>
      </w:r>
      <w:r w:rsidR="003C5DF6" w:rsidRPr="00C5357D">
        <w:rPr>
          <w:rStyle w:val="BodyTextChar1"/>
          <w:sz w:val="20"/>
          <w:szCs w:val="20"/>
        </w:rPr>
        <w:t xml:space="preserve"> (SBR alias: </w:t>
      </w:r>
      <w:r w:rsidR="006B0EEE">
        <w:rPr>
          <w:rStyle w:val="BodyTextChar1"/>
          <w:sz w:val="20"/>
          <w:szCs w:val="20"/>
        </w:rPr>
        <w:t>IITR1</w:t>
      </w:r>
      <w:r w:rsidR="003C5DF6" w:rsidRPr="00C5357D">
        <w:rPr>
          <w:rStyle w:val="BodyTextChar1"/>
          <w:sz w:val="20"/>
          <w:szCs w:val="20"/>
        </w:rPr>
        <w:t>15) will never return a value for the 2014 Pre-fill IITR message response.</w:t>
      </w:r>
    </w:p>
    <w:p w14:paraId="619A40FA" w14:textId="0D6A0B78" w:rsidR="003C5DF6" w:rsidRPr="00C5357D" w:rsidRDefault="00F43730" w:rsidP="00C5357D">
      <w:pPr>
        <w:pStyle w:val="Bullet2"/>
        <w:numPr>
          <w:ilvl w:val="0"/>
          <w:numId w:val="0"/>
        </w:numPr>
        <w:rPr>
          <w:rStyle w:val="BodyTextChar1"/>
          <w:sz w:val="20"/>
          <w:szCs w:val="20"/>
          <w:lang w:val="en-AU" w:eastAsia="en-AU"/>
        </w:rPr>
      </w:pPr>
      <w:r>
        <w:rPr>
          <w:rStyle w:val="BodyTextChar1"/>
          <w:sz w:val="20"/>
          <w:szCs w:val="20"/>
        </w:rPr>
        <w:t>Non-taxable</w:t>
      </w:r>
      <w:r w:rsidR="003C5DF6" w:rsidRPr="00C5357D">
        <w:rPr>
          <w:rStyle w:val="BodyTextChar1"/>
          <w:sz w:val="20"/>
          <w:szCs w:val="20"/>
        </w:rPr>
        <w:t xml:space="preserve"> benefits</w:t>
      </w:r>
      <w:r>
        <w:rPr>
          <w:rStyle w:val="BodyTextChar1"/>
          <w:sz w:val="20"/>
          <w:szCs w:val="20"/>
        </w:rPr>
        <w:t xml:space="preserve"> or components of benefits</w:t>
      </w:r>
      <w:r w:rsidR="003C5DF6" w:rsidRPr="00C5357D">
        <w:rPr>
          <w:rStyle w:val="BodyTextChar1"/>
          <w:sz w:val="20"/>
          <w:szCs w:val="20"/>
        </w:rPr>
        <w:t xml:space="preserve"> will need to be entered in the BMS manually by the tax agent from the taxpayer’s </w:t>
      </w:r>
      <w:r w:rsidR="00C77520" w:rsidRPr="00C5357D">
        <w:rPr>
          <w:rStyle w:val="BodyTextChar1"/>
          <w:sz w:val="20"/>
          <w:szCs w:val="20"/>
        </w:rPr>
        <w:t xml:space="preserve">Department of Human Services (DHS) - </w:t>
      </w:r>
      <w:r w:rsidR="003C5DF6" w:rsidRPr="00C5357D">
        <w:rPr>
          <w:rStyle w:val="BodyTextChar1"/>
          <w:sz w:val="20"/>
          <w:szCs w:val="20"/>
        </w:rPr>
        <w:t>Centrelink or Department of Veterans</w:t>
      </w:r>
      <w:r w:rsidR="00C77520" w:rsidRPr="00C5357D">
        <w:rPr>
          <w:rStyle w:val="BodyTextChar1"/>
          <w:sz w:val="20"/>
          <w:szCs w:val="20"/>
        </w:rPr>
        <w:t>’</w:t>
      </w:r>
      <w:r w:rsidR="003C5DF6" w:rsidRPr="00C5357D">
        <w:rPr>
          <w:rStyle w:val="BodyTextChar1"/>
          <w:sz w:val="20"/>
          <w:szCs w:val="20"/>
        </w:rPr>
        <w:t xml:space="preserve"> Affairs (DVA) payment summary.  More information on th</w:t>
      </w:r>
      <w:r w:rsidR="00502F1A" w:rsidRPr="00C5357D">
        <w:rPr>
          <w:rStyle w:val="BodyTextChar1"/>
          <w:sz w:val="20"/>
          <w:szCs w:val="20"/>
        </w:rPr>
        <w:t>ese summaries is available for DVA on</w:t>
      </w:r>
      <w:r w:rsidR="00502F1A">
        <w:rPr>
          <w:sz w:val="20"/>
          <w:szCs w:val="20"/>
        </w:rPr>
        <w:t xml:space="preserve"> </w:t>
      </w:r>
      <w:hyperlink r:id="rId34" w:history="1">
        <w:r w:rsidR="00502F1A" w:rsidRPr="00502F1A">
          <w:rPr>
            <w:rStyle w:val="Hyperlink"/>
            <w:noProof w:val="0"/>
            <w:sz w:val="20"/>
            <w:szCs w:val="20"/>
          </w:rPr>
          <w:t>their website</w:t>
        </w:r>
      </w:hyperlink>
      <w:r w:rsidR="00502F1A">
        <w:rPr>
          <w:sz w:val="20"/>
          <w:szCs w:val="20"/>
        </w:rPr>
        <w:t xml:space="preserve"> or for Centrelink </w:t>
      </w:r>
      <w:r w:rsidR="00702E9F">
        <w:rPr>
          <w:sz w:val="20"/>
          <w:szCs w:val="20"/>
        </w:rPr>
        <w:t xml:space="preserve">payment summaries </w:t>
      </w:r>
      <w:r w:rsidR="00502F1A">
        <w:rPr>
          <w:sz w:val="20"/>
          <w:szCs w:val="20"/>
        </w:rPr>
        <w:t xml:space="preserve">on the </w:t>
      </w:r>
      <w:hyperlink r:id="rId35" w:history="1">
        <w:r w:rsidR="00502F1A" w:rsidRPr="00502F1A">
          <w:rPr>
            <w:rStyle w:val="Hyperlink"/>
            <w:noProof w:val="0"/>
            <w:sz w:val="20"/>
            <w:szCs w:val="20"/>
          </w:rPr>
          <w:t>DHS website</w:t>
        </w:r>
      </w:hyperlink>
      <w:r w:rsidR="00702E9F">
        <w:rPr>
          <w:sz w:val="20"/>
          <w:szCs w:val="20"/>
        </w:rPr>
        <w:t>.</w:t>
      </w:r>
    </w:p>
    <w:p w14:paraId="75BB8F9B" w14:textId="1C20FF5A" w:rsidR="003C5DF6" w:rsidRPr="00C5357D" w:rsidRDefault="003C5DF6" w:rsidP="00C5357D">
      <w:pPr>
        <w:pStyle w:val="Bullet2"/>
        <w:numPr>
          <w:ilvl w:val="0"/>
          <w:numId w:val="0"/>
        </w:numPr>
        <w:rPr>
          <w:rStyle w:val="BodyTextChar1"/>
          <w:sz w:val="20"/>
          <w:szCs w:val="20"/>
        </w:rPr>
      </w:pPr>
      <w:r w:rsidRPr="00C5357D">
        <w:rPr>
          <w:rStyle w:val="BodyTextChar1"/>
          <w:sz w:val="20"/>
          <w:szCs w:val="20"/>
        </w:rPr>
        <w:t>The valid government payments, apart from those mentioned above, could each consist of a combination of the following elements in the Government payments section of the pre-fill response message:</w:t>
      </w:r>
    </w:p>
    <w:p w14:paraId="378136E1" w14:textId="77777777" w:rsidR="003C5DF6" w:rsidRDefault="003C5DF6" w:rsidP="003C5DF6">
      <w:pPr>
        <w:rPr>
          <w:sz w:val="20"/>
          <w:szCs w:val="2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3059"/>
        <w:gridCol w:w="4737"/>
      </w:tblGrid>
      <w:tr w:rsidR="003C5DF6" w:rsidRPr="007704B6" w14:paraId="60891483" w14:textId="77777777" w:rsidTr="005176BA">
        <w:trPr>
          <w:trHeight w:val="407"/>
        </w:trPr>
        <w:tc>
          <w:tcPr>
            <w:tcW w:w="1575" w:type="dxa"/>
            <w:shd w:val="clear" w:color="auto" w:fill="B8CCE4" w:themeFill="accent1" w:themeFillTint="66"/>
            <w:noWrap/>
          </w:tcPr>
          <w:p w14:paraId="73231C18" w14:textId="4C920205" w:rsidR="003C5DF6" w:rsidRPr="007704B6" w:rsidRDefault="00C77520" w:rsidP="00502F1A">
            <w:pPr>
              <w:rPr>
                <w:rFonts w:cs="Arial"/>
                <w:b/>
                <w:sz w:val="20"/>
                <w:szCs w:val="20"/>
              </w:rPr>
            </w:pPr>
            <w:r>
              <w:rPr>
                <w:rFonts w:cs="Arial"/>
                <w:b/>
                <w:sz w:val="20"/>
                <w:szCs w:val="20"/>
              </w:rPr>
              <w:t>Alias</w:t>
            </w:r>
          </w:p>
        </w:tc>
        <w:tc>
          <w:tcPr>
            <w:tcW w:w="3059" w:type="dxa"/>
            <w:shd w:val="clear" w:color="auto" w:fill="B8CCE4" w:themeFill="accent1" w:themeFillTint="66"/>
          </w:tcPr>
          <w:p w14:paraId="24F9B410" w14:textId="77777777" w:rsidR="003C5DF6" w:rsidRPr="007704B6" w:rsidRDefault="003C5DF6" w:rsidP="00502F1A">
            <w:pPr>
              <w:rPr>
                <w:rFonts w:cs="Arial"/>
                <w:b/>
                <w:sz w:val="20"/>
                <w:szCs w:val="20"/>
              </w:rPr>
            </w:pPr>
            <w:r w:rsidRPr="007704B6">
              <w:rPr>
                <w:rFonts w:cs="Arial"/>
                <w:b/>
                <w:sz w:val="20"/>
                <w:szCs w:val="20"/>
              </w:rPr>
              <w:t>TaxonomyReferenceElement</w:t>
            </w:r>
          </w:p>
        </w:tc>
        <w:tc>
          <w:tcPr>
            <w:tcW w:w="4737" w:type="dxa"/>
            <w:shd w:val="clear" w:color="auto" w:fill="B8CCE4" w:themeFill="accent1" w:themeFillTint="66"/>
          </w:tcPr>
          <w:p w14:paraId="1A7DA0A8" w14:textId="1A056BE8" w:rsidR="003C5DF6" w:rsidRPr="007704B6" w:rsidRDefault="003C5DF6" w:rsidP="00502F1A">
            <w:pPr>
              <w:pStyle w:val="Content"/>
              <w:spacing w:before="0" w:after="0"/>
              <w:rPr>
                <w:b/>
                <w:szCs w:val="20"/>
              </w:rPr>
            </w:pPr>
            <w:r w:rsidRPr="007704B6">
              <w:rPr>
                <w:b/>
                <w:szCs w:val="20"/>
              </w:rPr>
              <w:t>Label</w:t>
            </w:r>
          </w:p>
        </w:tc>
      </w:tr>
      <w:tr w:rsidR="003C5DF6" w:rsidRPr="007704B6" w14:paraId="7A62A659" w14:textId="77777777" w:rsidTr="005176BA">
        <w:trPr>
          <w:trHeight w:val="407"/>
        </w:trPr>
        <w:tc>
          <w:tcPr>
            <w:tcW w:w="1575" w:type="dxa"/>
            <w:shd w:val="clear" w:color="000000" w:fill="FFFFFF"/>
            <w:noWrap/>
            <w:hideMark/>
          </w:tcPr>
          <w:p w14:paraId="05E4CA5F" w14:textId="5D9A24B5" w:rsidR="003C5DF6" w:rsidRPr="007704B6" w:rsidRDefault="006B0EEE" w:rsidP="00502F1A">
            <w:pPr>
              <w:rPr>
                <w:rFonts w:cs="Arial"/>
                <w:sz w:val="20"/>
                <w:szCs w:val="20"/>
              </w:rPr>
            </w:pPr>
            <w:r>
              <w:rPr>
                <w:rFonts w:cs="Arial"/>
                <w:sz w:val="20"/>
                <w:szCs w:val="20"/>
              </w:rPr>
              <w:t>IITR8</w:t>
            </w:r>
            <w:r w:rsidR="003C5DF6" w:rsidRPr="007704B6">
              <w:rPr>
                <w:rFonts w:cs="Arial"/>
                <w:sz w:val="20"/>
                <w:szCs w:val="20"/>
              </w:rPr>
              <w:t>48</w:t>
            </w:r>
          </w:p>
        </w:tc>
        <w:tc>
          <w:tcPr>
            <w:tcW w:w="3059" w:type="dxa"/>
            <w:shd w:val="clear" w:color="000000" w:fill="FFFFFF"/>
          </w:tcPr>
          <w:p w14:paraId="35345DC1" w14:textId="77777777" w:rsidR="003C5DF6" w:rsidRPr="004C1410" w:rsidRDefault="003C5DF6" w:rsidP="00502F1A">
            <w:pPr>
              <w:pStyle w:val="Content"/>
              <w:spacing w:before="0" w:after="0"/>
              <w:rPr>
                <w:szCs w:val="20"/>
              </w:rPr>
            </w:pPr>
            <w:r w:rsidRPr="004C1410">
              <w:rPr>
                <w:szCs w:val="20"/>
              </w:rPr>
              <w:t>13884</w:t>
            </w:r>
          </w:p>
        </w:tc>
        <w:tc>
          <w:tcPr>
            <w:tcW w:w="4737" w:type="dxa"/>
            <w:shd w:val="clear" w:color="000000" w:fill="FFFFFF"/>
            <w:hideMark/>
          </w:tcPr>
          <w:p w14:paraId="34FD7447" w14:textId="77777777" w:rsidR="003C5DF6" w:rsidRPr="00E5746A" w:rsidRDefault="003C5DF6" w:rsidP="00502F1A">
            <w:pPr>
              <w:rPr>
                <w:rFonts w:cs="Arial"/>
                <w:i/>
                <w:sz w:val="20"/>
                <w:szCs w:val="20"/>
              </w:rPr>
            </w:pPr>
            <w:r w:rsidRPr="00E5746A">
              <w:rPr>
                <w:rFonts w:cs="Arial"/>
                <w:i/>
                <w:sz w:val="20"/>
                <w:szCs w:val="20"/>
              </w:rPr>
              <w:t>Govt - Benefit Type Description</w:t>
            </w:r>
          </w:p>
        </w:tc>
      </w:tr>
      <w:tr w:rsidR="003C5DF6" w:rsidRPr="007704B6" w14:paraId="7EFDDC17" w14:textId="77777777" w:rsidTr="005176BA">
        <w:trPr>
          <w:trHeight w:val="407"/>
        </w:trPr>
        <w:tc>
          <w:tcPr>
            <w:tcW w:w="1575" w:type="dxa"/>
            <w:shd w:val="clear" w:color="000000" w:fill="FFFFFF"/>
            <w:noWrap/>
            <w:hideMark/>
          </w:tcPr>
          <w:p w14:paraId="3594AD60" w14:textId="0E9B0D7F" w:rsidR="003C5DF6" w:rsidRPr="007704B6" w:rsidRDefault="006B0EEE" w:rsidP="00502F1A">
            <w:pPr>
              <w:rPr>
                <w:rFonts w:cs="Arial"/>
                <w:sz w:val="20"/>
                <w:szCs w:val="20"/>
              </w:rPr>
            </w:pPr>
            <w:r>
              <w:rPr>
                <w:rFonts w:cs="Arial"/>
                <w:sz w:val="20"/>
                <w:szCs w:val="20"/>
              </w:rPr>
              <w:t>IITR8</w:t>
            </w:r>
            <w:r w:rsidR="003C5DF6" w:rsidRPr="007704B6">
              <w:rPr>
                <w:rFonts w:cs="Arial"/>
                <w:sz w:val="20"/>
                <w:szCs w:val="20"/>
              </w:rPr>
              <w:t>49</w:t>
            </w:r>
          </w:p>
        </w:tc>
        <w:tc>
          <w:tcPr>
            <w:tcW w:w="3059" w:type="dxa"/>
            <w:shd w:val="clear" w:color="000000" w:fill="FFFFFF"/>
          </w:tcPr>
          <w:p w14:paraId="23CC1E42" w14:textId="77777777" w:rsidR="003C5DF6" w:rsidRPr="007704B6" w:rsidRDefault="003C5DF6" w:rsidP="00502F1A">
            <w:pPr>
              <w:rPr>
                <w:rFonts w:cs="Arial"/>
                <w:sz w:val="20"/>
                <w:szCs w:val="20"/>
              </w:rPr>
            </w:pPr>
            <w:r w:rsidRPr="007704B6">
              <w:rPr>
                <w:rFonts w:cs="Arial"/>
                <w:sz w:val="20"/>
                <w:szCs w:val="20"/>
              </w:rPr>
              <w:t>13885</w:t>
            </w:r>
          </w:p>
        </w:tc>
        <w:tc>
          <w:tcPr>
            <w:tcW w:w="4737" w:type="dxa"/>
            <w:shd w:val="clear" w:color="000000" w:fill="FFFFFF"/>
            <w:hideMark/>
          </w:tcPr>
          <w:p w14:paraId="68B19068" w14:textId="77777777" w:rsidR="003C5DF6" w:rsidRPr="00E5746A" w:rsidRDefault="003C5DF6" w:rsidP="00502F1A">
            <w:pPr>
              <w:rPr>
                <w:rFonts w:cs="Arial"/>
                <w:i/>
                <w:sz w:val="20"/>
                <w:szCs w:val="20"/>
              </w:rPr>
            </w:pPr>
            <w:r w:rsidRPr="00E5746A">
              <w:rPr>
                <w:rFonts w:cs="Arial"/>
                <w:i/>
                <w:sz w:val="20"/>
                <w:szCs w:val="20"/>
              </w:rPr>
              <w:t>Govt - Taxable Income Amount</w:t>
            </w:r>
          </w:p>
        </w:tc>
      </w:tr>
      <w:tr w:rsidR="003C5DF6" w:rsidRPr="007704B6" w14:paraId="44461C60" w14:textId="77777777" w:rsidTr="005176BA">
        <w:trPr>
          <w:trHeight w:val="407"/>
        </w:trPr>
        <w:tc>
          <w:tcPr>
            <w:tcW w:w="1575" w:type="dxa"/>
            <w:shd w:val="clear" w:color="000000" w:fill="FFFFFF"/>
            <w:noWrap/>
            <w:hideMark/>
          </w:tcPr>
          <w:p w14:paraId="6BF1574A" w14:textId="50B1E676" w:rsidR="003C5DF6" w:rsidRPr="007704B6" w:rsidRDefault="006B0EEE" w:rsidP="00502F1A">
            <w:pPr>
              <w:rPr>
                <w:rFonts w:cs="Arial"/>
                <w:sz w:val="20"/>
                <w:szCs w:val="20"/>
              </w:rPr>
            </w:pPr>
            <w:r>
              <w:rPr>
                <w:rFonts w:cs="Arial"/>
                <w:sz w:val="20"/>
                <w:szCs w:val="20"/>
              </w:rPr>
              <w:t>IITR8</w:t>
            </w:r>
            <w:r w:rsidR="003C5DF6" w:rsidRPr="007704B6">
              <w:rPr>
                <w:rFonts w:cs="Arial"/>
                <w:sz w:val="20"/>
                <w:szCs w:val="20"/>
              </w:rPr>
              <w:t>50</w:t>
            </w:r>
          </w:p>
        </w:tc>
        <w:tc>
          <w:tcPr>
            <w:tcW w:w="3059" w:type="dxa"/>
            <w:shd w:val="clear" w:color="000000" w:fill="FFFFFF"/>
          </w:tcPr>
          <w:p w14:paraId="24AE9251" w14:textId="77777777" w:rsidR="003C5DF6" w:rsidRPr="007704B6" w:rsidRDefault="003C5DF6" w:rsidP="00502F1A">
            <w:pPr>
              <w:pStyle w:val="Content"/>
              <w:spacing w:before="0" w:after="0"/>
              <w:rPr>
                <w:szCs w:val="20"/>
              </w:rPr>
            </w:pPr>
            <w:r w:rsidRPr="007704B6">
              <w:rPr>
                <w:szCs w:val="20"/>
              </w:rPr>
              <w:t>13886</w:t>
            </w:r>
          </w:p>
        </w:tc>
        <w:tc>
          <w:tcPr>
            <w:tcW w:w="4737" w:type="dxa"/>
            <w:shd w:val="clear" w:color="000000" w:fill="FFFFFF"/>
            <w:hideMark/>
          </w:tcPr>
          <w:p w14:paraId="582FFE92" w14:textId="77777777" w:rsidR="003C5DF6" w:rsidRPr="00E5746A" w:rsidRDefault="003C5DF6" w:rsidP="00502F1A">
            <w:pPr>
              <w:rPr>
                <w:rFonts w:cs="Arial"/>
                <w:i/>
                <w:sz w:val="20"/>
                <w:szCs w:val="20"/>
              </w:rPr>
            </w:pPr>
            <w:r w:rsidRPr="00E5746A">
              <w:rPr>
                <w:rFonts w:cs="Arial"/>
                <w:i/>
                <w:sz w:val="20"/>
                <w:szCs w:val="20"/>
              </w:rPr>
              <w:t>Govt - Tax Withheld Amount</w:t>
            </w:r>
          </w:p>
        </w:tc>
      </w:tr>
      <w:tr w:rsidR="003C5DF6" w:rsidRPr="007704B6" w14:paraId="2D0A4DD0" w14:textId="77777777" w:rsidTr="005176BA">
        <w:trPr>
          <w:trHeight w:val="407"/>
        </w:trPr>
        <w:tc>
          <w:tcPr>
            <w:tcW w:w="1575" w:type="dxa"/>
            <w:shd w:val="clear" w:color="000000" w:fill="FFFFFF"/>
            <w:noWrap/>
            <w:hideMark/>
          </w:tcPr>
          <w:p w14:paraId="50BB79F2" w14:textId="4CE1CD49" w:rsidR="003C5DF6" w:rsidRPr="007704B6" w:rsidRDefault="006B0EEE" w:rsidP="00502F1A">
            <w:pPr>
              <w:rPr>
                <w:rFonts w:cs="Arial"/>
                <w:sz w:val="20"/>
                <w:szCs w:val="20"/>
              </w:rPr>
            </w:pPr>
            <w:r>
              <w:rPr>
                <w:rFonts w:cs="Arial"/>
                <w:sz w:val="20"/>
                <w:szCs w:val="20"/>
              </w:rPr>
              <w:t>IITR8</w:t>
            </w:r>
            <w:r w:rsidR="003C5DF6" w:rsidRPr="007704B6">
              <w:rPr>
                <w:rFonts w:cs="Arial"/>
                <w:sz w:val="20"/>
                <w:szCs w:val="20"/>
              </w:rPr>
              <w:t>51</w:t>
            </w:r>
          </w:p>
        </w:tc>
        <w:tc>
          <w:tcPr>
            <w:tcW w:w="3059" w:type="dxa"/>
            <w:shd w:val="clear" w:color="000000" w:fill="FFFFFF"/>
          </w:tcPr>
          <w:p w14:paraId="43422868" w14:textId="77777777" w:rsidR="003C5DF6" w:rsidRPr="007704B6" w:rsidRDefault="003C5DF6" w:rsidP="00502F1A">
            <w:pPr>
              <w:rPr>
                <w:rFonts w:cs="Arial"/>
                <w:sz w:val="20"/>
                <w:szCs w:val="20"/>
              </w:rPr>
            </w:pPr>
            <w:r w:rsidRPr="007704B6">
              <w:rPr>
                <w:rFonts w:cs="Arial"/>
                <w:sz w:val="20"/>
                <w:szCs w:val="20"/>
              </w:rPr>
              <w:t>13963</w:t>
            </w:r>
          </w:p>
        </w:tc>
        <w:tc>
          <w:tcPr>
            <w:tcW w:w="4737" w:type="dxa"/>
            <w:shd w:val="clear" w:color="000000" w:fill="FFFFFF"/>
            <w:hideMark/>
          </w:tcPr>
          <w:p w14:paraId="5C150269" w14:textId="77777777" w:rsidR="003C5DF6" w:rsidRPr="00E5746A" w:rsidRDefault="003C5DF6" w:rsidP="00502F1A">
            <w:pPr>
              <w:rPr>
                <w:rFonts w:cs="Arial"/>
                <w:i/>
                <w:sz w:val="20"/>
                <w:szCs w:val="20"/>
              </w:rPr>
            </w:pPr>
            <w:r w:rsidRPr="00E5746A">
              <w:rPr>
                <w:rFonts w:cs="Arial"/>
                <w:i/>
                <w:sz w:val="20"/>
                <w:szCs w:val="20"/>
              </w:rPr>
              <w:t>Govt - Allowance Amount</w:t>
            </w:r>
          </w:p>
        </w:tc>
      </w:tr>
    </w:tbl>
    <w:p w14:paraId="6477016F" w14:textId="71BC0901" w:rsidR="00DF7920" w:rsidRDefault="00DF7920" w:rsidP="00DF7920">
      <w:pPr>
        <w:pStyle w:val="Caption"/>
        <w:jc w:val="center"/>
      </w:pPr>
      <w:bookmarkStart w:id="601" w:name="_Toc424653463"/>
      <w:r>
        <w:t xml:space="preserve">Table </w:t>
      </w:r>
      <w:fldSimple w:instr=" SEQ Table \* ARABIC ">
        <w:r w:rsidR="0070501F">
          <w:rPr>
            <w:noProof/>
          </w:rPr>
          <w:t>7</w:t>
        </w:r>
      </w:fldSimple>
      <w:r>
        <w:t>:</w:t>
      </w:r>
      <w:r w:rsidR="005877E5">
        <w:t xml:space="preserve"> SBR PIITR elements for GOVT payments in 2014 response</w:t>
      </w:r>
      <w:bookmarkEnd w:id="601"/>
    </w:p>
    <w:p w14:paraId="7F57EBF7" w14:textId="77777777" w:rsidR="003C5DF6" w:rsidRDefault="003C5DF6" w:rsidP="003C5DF6">
      <w:pPr>
        <w:rPr>
          <w:sz w:val="20"/>
          <w:szCs w:val="20"/>
        </w:rPr>
      </w:pPr>
    </w:p>
    <w:p w14:paraId="10BC2518" w14:textId="0FB6BAA5" w:rsidR="00B43DBC" w:rsidRDefault="003C5DF6" w:rsidP="00B43DBC">
      <w:pPr>
        <w:pStyle w:val="Bullet2"/>
        <w:numPr>
          <w:ilvl w:val="0"/>
          <w:numId w:val="0"/>
        </w:numPr>
        <w:rPr>
          <w:rStyle w:val="BodyTextChar1"/>
        </w:rPr>
      </w:pPr>
      <w:r w:rsidRPr="00C5357D">
        <w:rPr>
          <w:rStyle w:val="BodyTextChar1"/>
          <w:sz w:val="20"/>
          <w:szCs w:val="20"/>
        </w:rPr>
        <w:t>All benefits returned in the Government payments section (context instance: RP.{GovSeqNum}) of the Pre-fill response message will map to labels in section 5</w:t>
      </w:r>
      <w:r w:rsidR="005F6F84">
        <w:rPr>
          <w:rStyle w:val="BodyTextChar1"/>
          <w:sz w:val="20"/>
          <w:szCs w:val="20"/>
        </w:rPr>
        <w:t xml:space="preserve"> and</w:t>
      </w:r>
      <w:r w:rsidR="00E16552">
        <w:rPr>
          <w:rStyle w:val="BodyTextChar1"/>
          <w:sz w:val="20"/>
          <w:szCs w:val="20"/>
        </w:rPr>
        <w:t xml:space="preserve"> </w:t>
      </w:r>
      <w:r w:rsidRPr="00C5357D">
        <w:rPr>
          <w:rStyle w:val="BodyTextChar1"/>
          <w:sz w:val="20"/>
          <w:szCs w:val="20"/>
        </w:rPr>
        <w:t>6</w:t>
      </w:r>
      <w:r w:rsidR="00B10C1F">
        <w:rPr>
          <w:rStyle w:val="BodyTextChar1"/>
          <w:sz w:val="20"/>
          <w:szCs w:val="20"/>
        </w:rPr>
        <w:t xml:space="preserve"> </w:t>
      </w:r>
      <w:r w:rsidR="007974B3" w:rsidRPr="00C5357D">
        <w:rPr>
          <w:rStyle w:val="BodyTextChar1"/>
          <w:sz w:val="20"/>
          <w:szCs w:val="20"/>
        </w:rPr>
        <w:t>of the IITR</w:t>
      </w:r>
      <w:r w:rsidR="00B10C1F">
        <w:rPr>
          <w:rStyle w:val="BodyTextChar1"/>
          <w:sz w:val="20"/>
          <w:szCs w:val="20"/>
        </w:rPr>
        <w:t xml:space="preserve"> in 2014</w:t>
      </w:r>
      <w:r w:rsidR="007974B3" w:rsidRPr="00C5357D">
        <w:rPr>
          <w:rStyle w:val="BodyTextChar1"/>
          <w:sz w:val="20"/>
          <w:szCs w:val="20"/>
        </w:rPr>
        <w:t xml:space="preserve">.  See </w:t>
      </w:r>
      <w:hyperlink w:anchor="AppC" w:history="1">
        <w:r w:rsidR="005F6F84">
          <w:rPr>
            <w:rStyle w:val="Hyperlink"/>
            <w:noProof w:val="0"/>
            <w:sz w:val="20"/>
            <w:szCs w:val="20"/>
            <w:lang w:val="en-US" w:eastAsia="en-US"/>
          </w:rPr>
          <w:t>Appendix B</w:t>
        </w:r>
      </w:hyperlink>
      <w:r w:rsidRPr="00C5357D">
        <w:rPr>
          <w:rStyle w:val="BodyTextChar1"/>
          <w:sz w:val="20"/>
          <w:szCs w:val="20"/>
        </w:rPr>
        <w:t xml:space="preserve"> for the complete list of Centrelink, DVA and Department of Employment pensions, payments and allowances returned by SBR and their appropriat</w:t>
      </w:r>
      <w:r w:rsidR="00C5357D">
        <w:rPr>
          <w:rStyle w:val="BodyTextChar1"/>
          <w:sz w:val="20"/>
          <w:szCs w:val="20"/>
        </w:rPr>
        <w:t>e label assignment on the IITR.</w:t>
      </w:r>
      <w:r w:rsidR="00327FF1">
        <w:rPr>
          <w:rStyle w:val="BodyTextChar1"/>
          <w:sz w:val="20"/>
          <w:szCs w:val="20"/>
        </w:rPr>
        <w:t xml:space="preserve">   </w:t>
      </w:r>
    </w:p>
    <w:p w14:paraId="22EC95A5" w14:textId="7C521CB4" w:rsidR="003C5DF6" w:rsidRPr="00327FF1" w:rsidRDefault="00B43DBC" w:rsidP="00C5357D">
      <w:pPr>
        <w:pStyle w:val="Bullet2"/>
        <w:numPr>
          <w:ilvl w:val="0"/>
          <w:numId w:val="0"/>
        </w:numPr>
        <w:rPr>
          <w:sz w:val="20"/>
          <w:szCs w:val="20"/>
          <w:lang w:val="en-US" w:eastAsia="en-US"/>
        </w:rPr>
      </w:pPr>
      <w:r>
        <w:rPr>
          <w:rStyle w:val="BodyTextChar1"/>
          <w:sz w:val="20"/>
          <w:szCs w:val="20"/>
        </w:rPr>
        <w:t xml:space="preserve">Where a government benefit contains a </w:t>
      </w:r>
      <w:r w:rsidRPr="00327FF1">
        <w:rPr>
          <w:rFonts w:cs="Arial"/>
          <w:sz w:val="20"/>
        </w:rPr>
        <w:t>Remote Area Allowance</w:t>
      </w:r>
      <w:r>
        <w:rPr>
          <w:rFonts w:cs="Arial"/>
          <w:sz w:val="20"/>
        </w:rPr>
        <w:t xml:space="preserve"> (IITR851), this can be used  to calculate the </w:t>
      </w:r>
      <w:r w:rsidRPr="0058374D">
        <w:rPr>
          <w:rFonts w:cs="Arial"/>
          <w:sz w:val="20"/>
        </w:rPr>
        <w:t>Zone and overseas forces</w:t>
      </w:r>
      <w:r>
        <w:rPr>
          <w:rFonts w:cs="Arial"/>
          <w:sz w:val="20"/>
        </w:rPr>
        <w:t xml:space="preserve"> tax offset, but is not mapped to any specific label</w:t>
      </w:r>
    </w:p>
    <w:p w14:paraId="51577636" w14:textId="3742463A" w:rsidR="00B6517C" w:rsidRDefault="00C77520" w:rsidP="00C5357D">
      <w:pPr>
        <w:pStyle w:val="Bullet2"/>
        <w:numPr>
          <w:ilvl w:val="0"/>
          <w:numId w:val="0"/>
        </w:numPr>
        <w:rPr>
          <w:rStyle w:val="BodyTextChar1"/>
          <w:sz w:val="20"/>
          <w:szCs w:val="20"/>
        </w:rPr>
      </w:pPr>
      <w:r w:rsidRPr="00C5357D">
        <w:rPr>
          <w:rStyle w:val="BodyTextChar1"/>
          <w:sz w:val="20"/>
          <w:szCs w:val="20"/>
        </w:rPr>
        <w:t>I</w:t>
      </w:r>
      <w:r w:rsidR="003C5DF6" w:rsidRPr="00C5357D">
        <w:rPr>
          <w:rStyle w:val="BodyTextChar1"/>
          <w:sz w:val="20"/>
          <w:szCs w:val="20"/>
        </w:rPr>
        <w:t xml:space="preserve">n the 2014 pre-fill response message, the benefit type code is not returned by ATO systems for easy identification; </w:t>
      </w:r>
      <w:r w:rsidR="001C1654">
        <w:rPr>
          <w:rStyle w:val="BodyTextChar1"/>
          <w:sz w:val="20"/>
          <w:szCs w:val="20"/>
        </w:rPr>
        <w:t xml:space="preserve"> </w:t>
      </w:r>
      <w:r w:rsidR="003C5DF6" w:rsidRPr="00C5357D">
        <w:rPr>
          <w:rStyle w:val="BodyTextChar1"/>
          <w:sz w:val="20"/>
          <w:szCs w:val="20"/>
        </w:rPr>
        <w:t xml:space="preserve">however the value returned in the </w:t>
      </w:r>
      <w:r w:rsidR="003C5DF6" w:rsidRPr="00B10C1F">
        <w:rPr>
          <w:rStyle w:val="BodyTextChar1"/>
          <w:i/>
          <w:sz w:val="20"/>
          <w:szCs w:val="20"/>
        </w:rPr>
        <w:t>Govt – Benefit Type Description</w:t>
      </w:r>
      <w:r w:rsidR="003C5DF6" w:rsidRPr="00C5357D">
        <w:rPr>
          <w:rStyle w:val="BodyTextChar1"/>
          <w:sz w:val="20"/>
          <w:szCs w:val="20"/>
        </w:rPr>
        <w:t xml:space="preserve"> </w:t>
      </w:r>
      <w:r w:rsidR="00B10C1F">
        <w:rPr>
          <w:rStyle w:val="BodyTextChar1"/>
          <w:sz w:val="20"/>
          <w:szCs w:val="20"/>
        </w:rPr>
        <w:t>(</w:t>
      </w:r>
      <w:r w:rsidR="006B0EEE">
        <w:rPr>
          <w:rFonts w:cs="Arial"/>
          <w:sz w:val="20"/>
          <w:szCs w:val="20"/>
        </w:rPr>
        <w:t>IITR8</w:t>
      </w:r>
      <w:r w:rsidR="00B10C1F" w:rsidRPr="007704B6">
        <w:rPr>
          <w:rFonts w:cs="Arial"/>
          <w:sz w:val="20"/>
          <w:szCs w:val="20"/>
        </w:rPr>
        <w:t>48</w:t>
      </w:r>
      <w:r w:rsidR="00B10C1F">
        <w:rPr>
          <w:rFonts w:cs="Arial"/>
          <w:sz w:val="20"/>
          <w:szCs w:val="20"/>
        </w:rPr>
        <w:t xml:space="preserve">) </w:t>
      </w:r>
      <w:r w:rsidR="003C5DF6" w:rsidRPr="00C5357D">
        <w:rPr>
          <w:rStyle w:val="BodyTextChar1"/>
          <w:sz w:val="20"/>
          <w:szCs w:val="20"/>
        </w:rPr>
        <w:t>element can be used to map the benefit to the appropriate section of the form.  Consequently, t</w:t>
      </w:r>
      <w:r w:rsidR="00327FF1">
        <w:rPr>
          <w:rStyle w:val="BodyTextChar1"/>
          <w:sz w:val="20"/>
          <w:szCs w:val="20"/>
        </w:rPr>
        <w:t>his</w:t>
      </w:r>
      <w:r w:rsidR="003C5DF6" w:rsidRPr="00C5357D">
        <w:rPr>
          <w:rStyle w:val="BodyTextChar1"/>
          <w:sz w:val="20"/>
          <w:szCs w:val="20"/>
        </w:rPr>
        <w:t xml:space="preserve"> rule could be used to determine the correct assignment of government benefits</w:t>
      </w:r>
      <w:r w:rsidR="00327FF1">
        <w:rPr>
          <w:rStyle w:val="BodyTextChar1"/>
          <w:sz w:val="20"/>
          <w:szCs w:val="20"/>
        </w:rPr>
        <w:t>.</w:t>
      </w:r>
    </w:p>
    <w:p w14:paraId="08A2E8BA" w14:textId="77777777" w:rsidR="00B6517C" w:rsidRDefault="00B6517C" w:rsidP="00C5357D">
      <w:pPr>
        <w:pStyle w:val="Bullet2"/>
        <w:numPr>
          <w:ilvl w:val="0"/>
          <w:numId w:val="0"/>
        </w:numPr>
        <w:rPr>
          <w:rStyle w:val="BodyTextChar1"/>
          <w:sz w:val="20"/>
          <w:szCs w:val="20"/>
        </w:rPr>
      </w:pPr>
    </w:p>
    <w:p w14:paraId="74B63449" w14:textId="6D8715D5" w:rsidR="00B6517C" w:rsidRDefault="00B6517C" w:rsidP="00B6517C">
      <w:pPr>
        <w:pStyle w:val="Bullet2"/>
        <w:numPr>
          <w:ilvl w:val="0"/>
          <w:numId w:val="0"/>
        </w:numPr>
        <w:ind w:left="1440" w:hanging="1440"/>
        <w:rPr>
          <w:szCs w:val="20"/>
        </w:rPr>
      </w:pPr>
      <w:r w:rsidRPr="00B6517C">
        <w:rPr>
          <w:rStyle w:val="BodyTextChar1"/>
          <w:b/>
          <w:sz w:val="20"/>
          <w:szCs w:val="20"/>
        </w:rPr>
        <w:t>Important</w:t>
      </w:r>
      <w:r>
        <w:rPr>
          <w:rStyle w:val="BodyTextChar1"/>
          <w:sz w:val="20"/>
          <w:szCs w:val="20"/>
        </w:rPr>
        <w:t>:</w:t>
      </w:r>
      <w:r>
        <w:rPr>
          <w:rStyle w:val="BodyTextChar1"/>
          <w:sz w:val="20"/>
          <w:szCs w:val="20"/>
        </w:rPr>
        <w:tab/>
        <w:t>This rule applies to 2014 government payment pre-fill data only.</w:t>
      </w:r>
      <w:r w:rsidR="004757E9">
        <w:rPr>
          <w:rStyle w:val="BodyTextChar1"/>
          <w:sz w:val="20"/>
          <w:szCs w:val="20"/>
        </w:rPr>
        <w:t xml:space="preserve"> </w:t>
      </w:r>
      <w:r>
        <w:rPr>
          <w:rStyle w:val="BodyTextChar1"/>
          <w:sz w:val="20"/>
          <w:szCs w:val="20"/>
        </w:rPr>
        <w:t xml:space="preserve"> The rule will be altered to accommodate the greater amount of government payment data in 2015 and later iterations of the SBR pre-fill service. </w:t>
      </w:r>
    </w:p>
    <w:p w14:paraId="7121CF14" w14:textId="77777777" w:rsidR="00B6517C" w:rsidRDefault="00B6517C" w:rsidP="003C5DF6">
      <w:pPr>
        <w:pStyle w:val="Content"/>
        <w:spacing w:before="0" w:after="0"/>
        <w:rPr>
          <w:rFonts w:cs="Times New Roman"/>
          <w:szCs w:val="20"/>
        </w:rPr>
      </w:pPr>
    </w:p>
    <w:p w14:paraId="435F6AF4" w14:textId="77777777" w:rsidR="004757E9" w:rsidRDefault="004757E9" w:rsidP="003C5DF6">
      <w:pPr>
        <w:pStyle w:val="Content"/>
        <w:spacing w:before="0" w:after="0"/>
        <w:rPr>
          <w:rFonts w:cs="Times New Roman"/>
          <w:szCs w:val="20"/>
        </w:rPr>
      </w:pPr>
    </w:p>
    <w:p w14:paraId="3912285A" w14:textId="77777777" w:rsidR="00B6517C" w:rsidRDefault="00B6517C" w:rsidP="003C5DF6">
      <w:pPr>
        <w:pStyle w:val="Content"/>
        <w:spacing w:before="0" w:after="0"/>
        <w:rPr>
          <w:rFonts w:cs="Times New Roman"/>
          <w:szCs w:val="20"/>
        </w:rPr>
      </w:pPr>
    </w:p>
    <w:tbl>
      <w:tblPr>
        <w:tblStyle w:val="TableGrid"/>
        <w:tblW w:w="0" w:type="auto"/>
        <w:tblInd w:w="108" w:type="dxa"/>
        <w:tblLook w:val="04A0" w:firstRow="1" w:lastRow="0" w:firstColumn="1" w:lastColumn="0" w:noHBand="0" w:noVBand="1"/>
      </w:tblPr>
      <w:tblGrid>
        <w:gridCol w:w="709"/>
        <w:gridCol w:w="8647"/>
      </w:tblGrid>
      <w:tr w:rsidR="003C5DF6" w14:paraId="0BBA8125" w14:textId="77777777" w:rsidTr="00D37017">
        <w:trPr>
          <w:tblHeader/>
        </w:trPr>
        <w:tc>
          <w:tcPr>
            <w:tcW w:w="709" w:type="dxa"/>
            <w:shd w:val="clear" w:color="auto" w:fill="B8CCE4" w:themeFill="accent1" w:themeFillTint="66"/>
          </w:tcPr>
          <w:p w14:paraId="4DAA3D44" w14:textId="77777777" w:rsidR="003C5DF6" w:rsidRPr="000C0930" w:rsidRDefault="003C5DF6" w:rsidP="00502F1A">
            <w:pPr>
              <w:pStyle w:val="BodyText3"/>
              <w:spacing w:after="120"/>
              <w:rPr>
                <w:b/>
              </w:rPr>
            </w:pPr>
            <w:r w:rsidRPr="000C0930">
              <w:rPr>
                <w:b/>
              </w:rPr>
              <w:t>Rule</w:t>
            </w:r>
          </w:p>
        </w:tc>
        <w:tc>
          <w:tcPr>
            <w:tcW w:w="8647" w:type="dxa"/>
            <w:shd w:val="clear" w:color="auto" w:fill="B8CCE4" w:themeFill="accent1" w:themeFillTint="66"/>
          </w:tcPr>
          <w:p w14:paraId="16FD3A83" w14:textId="77777777" w:rsidR="003C5DF6" w:rsidRPr="000C0930" w:rsidRDefault="003C5DF6" w:rsidP="00502F1A">
            <w:pPr>
              <w:pStyle w:val="BodyText3"/>
              <w:spacing w:after="120"/>
              <w:rPr>
                <w:b/>
              </w:rPr>
            </w:pPr>
            <w:r w:rsidRPr="000C0930">
              <w:rPr>
                <w:b/>
              </w:rPr>
              <w:t>Condition</w:t>
            </w:r>
          </w:p>
        </w:tc>
      </w:tr>
      <w:tr w:rsidR="003C5DF6" w14:paraId="0F1E5BEF" w14:textId="77777777" w:rsidTr="005176BA">
        <w:trPr>
          <w:trHeight w:val="979"/>
        </w:trPr>
        <w:tc>
          <w:tcPr>
            <w:tcW w:w="709" w:type="dxa"/>
            <w:vAlign w:val="center"/>
          </w:tcPr>
          <w:p w14:paraId="0CF91BD8" w14:textId="77777777" w:rsidR="003C5DF6" w:rsidRDefault="003C5DF6" w:rsidP="00C77520">
            <w:pPr>
              <w:pStyle w:val="BodyText3"/>
              <w:spacing w:after="120"/>
              <w:jc w:val="left"/>
            </w:pPr>
            <w:r>
              <w:t>1.</w:t>
            </w:r>
          </w:p>
        </w:tc>
        <w:tc>
          <w:tcPr>
            <w:tcW w:w="8647" w:type="dxa"/>
            <w:vAlign w:val="center"/>
          </w:tcPr>
          <w:p w14:paraId="1549CBCF" w14:textId="595E1B58" w:rsidR="008C7666" w:rsidRPr="004040FE" w:rsidRDefault="008C7666" w:rsidP="008C7666">
            <w:pPr>
              <w:pStyle w:val="BodyText3"/>
              <w:spacing w:after="120"/>
              <w:jc w:val="left"/>
              <w:rPr>
                <w:i/>
              </w:rPr>
            </w:pPr>
            <w:r>
              <w:rPr>
                <w:i/>
              </w:rPr>
              <w:t>The GOVT payment summary data returned in pre-fill will belong to either IITR label 5</w:t>
            </w:r>
            <w:r w:rsidR="00B43DBC">
              <w:rPr>
                <w:i/>
              </w:rPr>
              <w:t xml:space="preserve"> or</w:t>
            </w:r>
            <w:r>
              <w:rPr>
                <w:i/>
              </w:rPr>
              <w:t xml:space="preserve">6.  Each benefit </w:t>
            </w:r>
            <w:r w:rsidR="003F7F32">
              <w:rPr>
                <w:i/>
              </w:rPr>
              <w:t xml:space="preserve">for label 5 or 6 will </w:t>
            </w:r>
            <w:r>
              <w:rPr>
                <w:i/>
              </w:rPr>
              <w:t xml:space="preserve">have a Govt – Taxable Income Amount </w:t>
            </w:r>
            <w:r w:rsidR="003F7F32">
              <w:rPr>
                <w:i/>
              </w:rPr>
              <w:t xml:space="preserve">and </w:t>
            </w:r>
            <w:r w:rsidR="009431C5">
              <w:rPr>
                <w:i/>
              </w:rPr>
              <w:t xml:space="preserve">may have a </w:t>
            </w:r>
            <w:r>
              <w:rPr>
                <w:i/>
              </w:rPr>
              <w:t xml:space="preserve">Govt – </w:t>
            </w:r>
            <w:r w:rsidR="003F7F32">
              <w:rPr>
                <w:i/>
              </w:rPr>
              <w:t>Tax Withheld</w:t>
            </w:r>
            <w:r>
              <w:rPr>
                <w:i/>
              </w:rPr>
              <w:t xml:space="preserve"> </w:t>
            </w:r>
            <w:r w:rsidR="009431C5">
              <w:rPr>
                <w:i/>
              </w:rPr>
              <w:t xml:space="preserve">amount </w:t>
            </w:r>
            <w:r>
              <w:rPr>
                <w:i/>
              </w:rPr>
              <w:t>for either label</w:t>
            </w:r>
            <w:r w:rsidR="003F7F32">
              <w:rPr>
                <w:i/>
              </w:rPr>
              <w:t xml:space="preserve">. </w:t>
            </w:r>
            <w:r w:rsidR="00D30F00">
              <w:rPr>
                <w:i/>
              </w:rPr>
              <w:t xml:space="preserve"> </w:t>
            </w:r>
            <w:r w:rsidR="003F7F32">
              <w:rPr>
                <w:i/>
              </w:rPr>
              <w:t xml:space="preserve">Government benefits can also contain a </w:t>
            </w:r>
            <w:r w:rsidR="003F7F32" w:rsidRPr="00E5746A">
              <w:rPr>
                <w:rFonts w:cs="Arial"/>
                <w:i/>
              </w:rPr>
              <w:t>Govt - Allowance Amount</w:t>
            </w:r>
            <w:r w:rsidR="00C54F3C">
              <w:rPr>
                <w:rFonts w:cs="Arial"/>
                <w:i/>
              </w:rPr>
              <w:t xml:space="preserve"> </w:t>
            </w:r>
            <w:r w:rsidR="003F7F32">
              <w:rPr>
                <w:rFonts w:cs="Arial"/>
                <w:i/>
              </w:rPr>
              <w:t xml:space="preserve">for the </w:t>
            </w:r>
            <w:r w:rsidR="009431C5">
              <w:rPr>
                <w:rFonts w:cs="Arial"/>
                <w:i/>
              </w:rPr>
              <w:t xml:space="preserve">Centrelink </w:t>
            </w:r>
            <w:r w:rsidR="003F7F32">
              <w:rPr>
                <w:rFonts w:cs="Arial"/>
                <w:i/>
              </w:rPr>
              <w:t>Remote Area Allowance</w:t>
            </w:r>
            <w:r w:rsidR="00443748">
              <w:rPr>
                <w:rFonts w:cs="Arial"/>
                <w:i/>
              </w:rPr>
              <w:t xml:space="preserve">. </w:t>
            </w:r>
            <w:r w:rsidR="00D30F00">
              <w:rPr>
                <w:rFonts w:cs="Arial"/>
                <w:i/>
              </w:rPr>
              <w:t xml:space="preserve"> </w:t>
            </w:r>
            <w:r w:rsidR="003F7F32">
              <w:rPr>
                <w:rFonts w:cs="Arial"/>
                <w:i/>
              </w:rPr>
              <w:t xml:space="preserve">This </w:t>
            </w:r>
            <w:r w:rsidR="003F7F32" w:rsidRPr="00E5746A">
              <w:rPr>
                <w:rFonts w:cs="Arial"/>
                <w:i/>
              </w:rPr>
              <w:t>Govt - Allowance Amount</w:t>
            </w:r>
            <w:r w:rsidR="00C54F3C">
              <w:rPr>
                <w:rFonts w:cs="Arial"/>
                <w:i/>
              </w:rPr>
              <w:t xml:space="preserve"> can be</w:t>
            </w:r>
            <w:r w:rsidR="00675865">
              <w:rPr>
                <w:rFonts w:cs="Arial"/>
                <w:i/>
              </w:rPr>
              <w:t xml:space="preserve"> used to calculate </w:t>
            </w:r>
            <w:r w:rsidR="00C54F3C">
              <w:rPr>
                <w:rFonts w:cs="Arial"/>
                <w:i/>
              </w:rPr>
              <w:t xml:space="preserve">a </w:t>
            </w:r>
            <w:r w:rsidR="00675865">
              <w:rPr>
                <w:rFonts w:cs="Arial"/>
                <w:i/>
              </w:rPr>
              <w:t>tax offset</w:t>
            </w:r>
            <w:r w:rsidR="00C54F3C">
              <w:rPr>
                <w:rFonts w:cs="Arial"/>
                <w:i/>
              </w:rPr>
              <w:t xml:space="preserve"> for ‘Zone or overseas forces’</w:t>
            </w:r>
            <w:r w:rsidR="005F6F84">
              <w:rPr>
                <w:rFonts w:cs="Arial"/>
                <w:i/>
              </w:rPr>
              <w:t>, but is not mapped to</w:t>
            </w:r>
            <w:r w:rsidR="00CA06BB">
              <w:rPr>
                <w:rFonts w:cs="Arial"/>
                <w:i/>
              </w:rPr>
              <w:t xml:space="preserve"> a</w:t>
            </w:r>
            <w:r w:rsidR="005F6F84">
              <w:rPr>
                <w:rFonts w:cs="Arial"/>
                <w:i/>
              </w:rPr>
              <w:t xml:space="preserve"> label directly</w:t>
            </w:r>
            <w:r w:rsidR="00C54F3C">
              <w:rPr>
                <w:rFonts w:cs="Arial"/>
                <w:i/>
              </w:rPr>
              <w:t>.</w:t>
            </w:r>
            <w:r>
              <w:rPr>
                <w:i/>
              </w:rPr>
              <w:t xml:space="preserve"> </w:t>
            </w:r>
            <w:r w:rsidR="00D30F00">
              <w:rPr>
                <w:i/>
              </w:rPr>
              <w:t xml:space="preserve"> </w:t>
            </w:r>
            <w:r w:rsidR="00C54F3C">
              <w:rPr>
                <w:i/>
              </w:rPr>
              <w:t>T</w:t>
            </w:r>
            <w:r>
              <w:rPr>
                <w:i/>
              </w:rPr>
              <w:t xml:space="preserve">he below </w:t>
            </w:r>
            <w:r w:rsidR="00CA06BB">
              <w:rPr>
                <w:i/>
              </w:rPr>
              <w:t xml:space="preserve">rule </w:t>
            </w:r>
            <w:r>
              <w:rPr>
                <w:i/>
              </w:rPr>
              <w:t>has been provided to assist in the correct mapping of payments.</w:t>
            </w:r>
          </w:p>
          <w:p w14:paraId="4B1C7008" w14:textId="77777777" w:rsidR="008C7666" w:rsidRDefault="008C7666" w:rsidP="008C7666">
            <w:pPr>
              <w:pStyle w:val="BodyText3"/>
              <w:spacing w:after="120"/>
              <w:jc w:val="left"/>
              <w:rPr>
                <w:b/>
              </w:rPr>
            </w:pPr>
          </w:p>
          <w:p w14:paraId="1D02C6B7" w14:textId="1A05D7AB" w:rsidR="008C7666" w:rsidRDefault="008C7666" w:rsidP="008C7666">
            <w:pPr>
              <w:pStyle w:val="BodyText3"/>
              <w:spacing w:after="120"/>
              <w:jc w:val="left"/>
            </w:pPr>
            <w:r w:rsidRPr="00C77520">
              <w:rPr>
                <w:b/>
              </w:rPr>
              <w:t>IF</w:t>
            </w:r>
            <w:r>
              <w:t xml:space="preserve"> the PIITR </w:t>
            </w:r>
            <w:r w:rsidRPr="00E5746A">
              <w:rPr>
                <w:rFonts w:cs="Arial"/>
                <w:i/>
              </w:rPr>
              <w:t>Govt - Benefit Type Description</w:t>
            </w:r>
            <w:r>
              <w:t xml:space="preserve"> belongs to label 5 of the IITR (as shown in </w:t>
            </w:r>
            <w:hyperlink w:anchor="AppC" w:history="1">
              <w:r w:rsidR="005F6F84">
                <w:rPr>
                  <w:rStyle w:val="Hyperlink"/>
                </w:rPr>
                <w:t>Appendix B</w:t>
              </w:r>
            </w:hyperlink>
            <w:r>
              <w:t>)</w:t>
            </w:r>
          </w:p>
          <w:p w14:paraId="0E8E0BDD" w14:textId="58BFE5F2" w:rsidR="008C7666" w:rsidRDefault="008C7666" w:rsidP="008C7666">
            <w:pPr>
              <w:pStyle w:val="BodyText3"/>
              <w:spacing w:after="120"/>
              <w:ind w:left="720"/>
              <w:jc w:val="left"/>
            </w:pPr>
            <w:r w:rsidRPr="00C77520">
              <w:rPr>
                <w:b/>
              </w:rPr>
              <w:t>THEN</w:t>
            </w:r>
            <w:r>
              <w:t xml:space="preserve"> assign the value in the PIITR </w:t>
            </w:r>
            <w:r w:rsidRPr="00E5746A">
              <w:rPr>
                <w:i/>
              </w:rPr>
              <w:t>Govt – Taxable</w:t>
            </w:r>
            <w:r>
              <w:rPr>
                <w:i/>
              </w:rPr>
              <w:t xml:space="preserve"> I</w:t>
            </w:r>
            <w:r w:rsidRPr="00E5746A">
              <w:rPr>
                <w:i/>
              </w:rPr>
              <w:t>ncome Amount</w:t>
            </w:r>
            <w:r>
              <w:t xml:space="preserve"> element to the IITR </w:t>
            </w:r>
            <w:r w:rsidRPr="00E5746A">
              <w:rPr>
                <w:i/>
              </w:rPr>
              <w:t xml:space="preserve">Australian Government allowances and payments like newstart, youth allowance and austudy payment income </w:t>
            </w:r>
            <w:r>
              <w:rPr>
                <w:i/>
              </w:rPr>
              <w:t xml:space="preserve">payment </w:t>
            </w:r>
            <w:r>
              <w:t xml:space="preserve">field (SBR Alias: </w:t>
            </w:r>
            <w:r w:rsidR="006B0EEE">
              <w:t>IITR8</w:t>
            </w:r>
            <w:r>
              <w:t>6 / ELS tag: ACY)</w:t>
            </w:r>
          </w:p>
          <w:p w14:paraId="3A7123C9" w14:textId="77777777" w:rsidR="008C7666" w:rsidRPr="00C77520" w:rsidRDefault="008C7666" w:rsidP="008C7666">
            <w:pPr>
              <w:pStyle w:val="BodyText3"/>
              <w:spacing w:after="120"/>
              <w:ind w:left="720"/>
              <w:jc w:val="left"/>
              <w:rPr>
                <w:b/>
              </w:rPr>
            </w:pPr>
            <w:r>
              <w:rPr>
                <w:b/>
              </w:rPr>
              <w:t>AND</w:t>
            </w:r>
          </w:p>
          <w:p w14:paraId="21769842" w14:textId="26AA8339" w:rsidR="008C7666" w:rsidRDefault="008C7666" w:rsidP="008C7666">
            <w:pPr>
              <w:pStyle w:val="BodyText3"/>
              <w:spacing w:after="120"/>
              <w:ind w:left="720"/>
              <w:jc w:val="left"/>
            </w:pPr>
            <w:r>
              <w:t xml:space="preserve">Assign the PIITR </w:t>
            </w:r>
            <w:r w:rsidRPr="00E5746A">
              <w:rPr>
                <w:i/>
              </w:rPr>
              <w:t>Govt – Tax Withheld Amount</w:t>
            </w:r>
            <w:r>
              <w:rPr>
                <w:i/>
              </w:rPr>
              <w:t xml:space="preserve"> </w:t>
            </w:r>
            <w:r>
              <w:t>(</w:t>
            </w:r>
            <w:r w:rsidR="006B0EEE">
              <w:t>IITR8</w:t>
            </w:r>
            <w:r>
              <w:t xml:space="preserve">50) to the IITR </w:t>
            </w:r>
            <w:r w:rsidRPr="00C121BF">
              <w:rPr>
                <w:i/>
              </w:rPr>
              <w:t>Tax withheld from</w:t>
            </w:r>
            <w:r>
              <w:t xml:space="preserve"> </w:t>
            </w:r>
            <w:r w:rsidRPr="00E5746A">
              <w:rPr>
                <w:i/>
              </w:rPr>
              <w:t xml:space="preserve">Australian Government allowances and payments like newstart, youth allowance and austudy payment </w:t>
            </w:r>
            <w:r>
              <w:t xml:space="preserve">label (SBR Alias: </w:t>
            </w:r>
            <w:r w:rsidR="006B0EEE">
              <w:t>IITR8</w:t>
            </w:r>
            <w:r>
              <w:t xml:space="preserve">5 / ELS </w:t>
            </w:r>
            <w:r w:rsidRPr="00E004E6">
              <w:t>t</w:t>
            </w:r>
            <w:r>
              <w:t>ag: ART)</w:t>
            </w:r>
          </w:p>
          <w:p w14:paraId="5DBBE554" w14:textId="77777777" w:rsidR="008C7666" w:rsidRPr="00C77520" w:rsidRDefault="008C7666" w:rsidP="008C7666">
            <w:pPr>
              <w:pStyle w:val="BodyText3"/>
              <w:spacing w:after="120"/>
              <w:jc w:val="left"/>
              <w:rPr>
                <w:b/>
              </w:rPr>
            </w:pPr>
            <w:r w:rsidRPr="00C77520">
              <w:rPr>
                <w:b/>
              </w:rPr>
              <w:t>ELSE</w:t>
            </w:r>
          </w:p>
          <w:p w14:paraId="0C59C10E" w14:textId="53604E10" w:rsidR="008C7666" w:rsidRDefault="008C7666" w:rsidP="008C7666">
            <w:pPr>
              <w:pStyle w:val="BodyText3"/>
              <w:spacing w:after="120"/>
              <w:jc w:val="left"/>
            </w:pPr>
            <w:r>
              <w:t xml:space="preserve">Assign the value in the PIITR </w:t>
            </w:r>
            <w:r w:rsidRPr="00E5746A">
              <w:rPr>
                <w:i/>
              </w:rPr>
              <w:t>Govt – Taxable</w:t>
            </w:r>
            <w:r>
              <w:rPr>
                <w:i/>
              </w:rPr>
              <w:t xml:space="preserve"> I</w:t>
            </w:r>
            <w:r w:rsidRPr="00E5746A">
              <w:rPr>
                <w:i/>
              </w:rPr>
              <w:t>ncome Amount</w:t>
            </w:r>
            <w:r>
              <w:t xml:space="preserve"> element to the IITR </w:t>
            </w:r>
            <w:r w:rsidRPr="00C121BF">
              <w:rPr>
                <w:i/>
              </w:rPr>
              <w:t>Amount of Australian Government pensions and allowances</w:t>
            </w:r>
            <w:r>
              <w:rPr>
                <w:i/>
              </w:rPr>
              <w:t xml:space="preserve"> </w:t>
            </w:r>
            <w:r>
              <w:t xml:space="preserve">field (SBR Alias: </w:t>
            </w:r>
            <w:r w:rsidR="006B0EEE">
              <w:t>IITR8</w:t>
            </w:r>
            <w:r>
              <w:t>9 / ELS tag: ADG)</w:t>
            </w:r>
          </w:p>
          <w:p w14:paraId="4F160026" w14:textId="77777777" w:rsidR="008C7666" w:rsidRPr="00C77520" w:rsidRDefault="008C7666" w:rsidP="008C7666">
            <w:pPr>
              <w:pStyle w:val="BodyText3"/>
              <w:spacing w:after="120"/>
              <w:jc w:val="left"/>
              <w:rPr>
                <w:b/>
              </w:rPr>
            </w:pPr>
            <w:r>
              <w:rPr>
                <w:b/>
              </w:rPr>
              <w:t>AND</w:t>
            </w:r>
          </w:p>
          <w:p w14:paraId="2CD1FE87" w14:textId="41B8F929" w:rsidR="00C77520" w:rsidRDefault="008C7666" w:rsidP="008C7666">
            <w:pPr>
              <w:pStyle w:val="BodyText3"/>
              <w:spacing w:after="120"/>
              <w:jc w:val="left"/>
            </w:pPr>
            <w:r>
              <w:t xml:space="preserve">Assign the PIITR </w:t>
            </w:r>
            <w:r w:rsidRPr="00E5746A">
              <w:rPr>
                <w:i/>
              </w:rPr>
              <w:t>Govt – Tax Withheld Amount</w:t>
            </w:r>
            <w:r>
              <w:rPr>
                <w:i/>
              </w:rPr>
              <w:t xml:space="preserve"> </w:t>
            </w:r>
            <w:r>
              <w:t>(</w:t>
            </w:r>
            <w:r w:rsidR="006B0EEE">
              <w:t>IITR8</w:t>
            </w:r>
            <w:r>
              <w:t xml:space="preserve">50) to the IITR </w:t>
            </w:r>
            <w:r w:rsidRPr="00C121BF">
              <w:rPr>
                <w:i/>
              </w:rPr>
              <w:t>Tax withheld from Australian Government pensions and allowances</w:t>
            </w:r>
            <w:r>
              <w:rPr>
                <w:i/>
              </w:rPr>
              <w:t xml:space="preserve"> </w:t>
            </w:r>
            <w:r>
              <w:t xml:space="preserve">field (SBR Alias: </w:t>
            </w:r>
            <w:r w:rsidR="006B0EEE">
              <w:t>IITR8</w:t>
            </w:r>
            <w:r>
              <w:t xml:space="preserve">8 / ELS </w:t>
            </w:r>
            <w:r w:rsidRPr="00E004E6">
              <w:t>t</w:t>
            </w:r>
            <w:r>
              <w:t>ag: ARY)</w:t>
            </w:r>
          </w:p>
        </w:tc>
      </w:tr>
    </w:tbl>
    <w:p w14:paraId="3E5D7D7C" w14:textId="031C6911" w:rsidR="00DF7920" w:rsidRDefault="00DF7920" w:rsidP="00DF7920">
      <w:pPr>
        <w:pStyle w:val="Caption"/>
        <w:jc w:val="center"/>
      </w:pPr>
      <w:bookmarkStart w:id="602" w:name="_Toc424653464"/>
      <w:r>
        <w:lastRenderedPageBreak/>
        <w:t xml:space="preserve">Table </w:t>
      </w:r>
      <w:fldSimple w:instr=" SEQ Table \* ARABIC ">
        <w:r w:rsidR="0070501F">
          <w:rPr>
            <w:noProof/>
          </w:rPr>
          <w:t>8</w:t>
        </w:r>
      </w:fldSimple>
      <w:r>
        <w:t>: Rules for pre-fill GOVT income</w:t>
      </w:r>
      <w:r w:rsidR="00F4348D">
        <w:t>/</w:t>
      </w:r>
      <w:r>
        <w:t>allowance</w:t>
      </w:r>
      <w:r w:rsidR="00F4348D">
        <w:t xml:space="preserve"> amount</w:t>
      </w:r>
      <w:r>
        <w:t xml:space="preserve"> and tax withheld amount IITR label assignment</w:t>
      </w:r>
      <w:bookmarkEnd w:id="602"/>
    </w:p>
    <w:p w14:paraId="58772DBA" w14:textId="77777777" w:rsidR="003C5DF6" w:rsidRDefault="003C5DF6" w:rsidP="003C5DF6">
      <w:pPr>
        <w:pStyle w:val="BodyText3"/>
        <w:spacing w:after="120"/>
      </w:pPr>
    </w:p>
    <w:p w14:paraId="5B308E88" w14:textId="3DCCF4AF" w:rsidR="003C5DF6" w:rsidRDefault="003C5DF6" w:rsidP="00D30F00">
      <w:pPr>
        <w:ind w:left="567" w:hanging="567"/>
        <w:rPr>
          <w:rFonts w:cs="Arial"/>
          <w:sz w:val="20"/>
          <w:szCs w:val="20"/>
        </w:rPr>
      </w:pPr>
      <w:r w:rsidRPr="001931DF">
        <w:rPr>
          <w:rFonts w:cs="Arial"/>
          <w:b/>
          <w:sz w:val="20"/>
          <w:szCs w:val="20"/>
        </w:rPr>
        <w:t>Note</w:t>
      </w:r>
      <w:r>
        <w:rPr>
          <w:rFonts w:cs="Arial"/>
          <w:sz w:val="20"/>
          <w:szCs w:val="20"/>
        </w:rPr>
        <w:t xml:space="preserve">: The tax agent and taxpayer should not rely on the pre-fill data alone, but verify it is correct before lodgment. </w:t>
      </w:r>
      <w:r w:rsidR="00D30F00">
        <w:rPr>
          <w:rFonts w:cs="Arial"/>
          <w:sz w:val="20"/>
          <w:szCs w:val="20"/>
        </w:rPr>
        <w:t xml:space="preserve"> </w:t>
      </w:r>
      <w:r>
        <w:rPr>
          <w:rFonts w:cs="Arial"/>
          <w:sz w:val="20"/>
          <w:szCs w:val="20"/>
        </w:rPr>
        <w:t xml:space="preserve">This section only provides guidance for the assignment of the pre-filled amounts. </w:t>
      </w:r>
      <w:r w:rsidR="00D30F00">
        <w:rPr>
          <w:rFonts w:cs="Arial"/>
          <w:sz w:val="20"/>
          <w:szCs w:val="20"/>
        </w:rPr>
        <w:t xml:space="preserve"> </w:t>
      </w:r>
      <w:r>
        <w:rPr>
          <w:rFonts w:cs="Arial"/>
          <w:sz w:val="20"/>
          <w:szCs w:val="20"/>
        </w:rPr>
        <w:t xml:space="preserve">These amounts are provided by </w:t>
      </w:r>
      <w:r w:rsidR="00C77520">
        <w:rPr>
          <w:rFonts w:cs="Arial"/>
          <w:sz w:val="20"/>
          <w:szCs w:val="20"/>
        </w:rPr>
        <w:t>DHS - Centrelink</w:t>
      </w:r>
      <w:r>
        <w:rPr>
          <w:rFonts w:cs="Arial"/>
          <w:sz w:val="20"/>
          <w:szCs w:val="20"/>
        </w:rPr>
        <w:t xml:space="preserve">, </w:t>
      </w:r>
      <w:r w:rsidR="00C77520">
        <w:rPr>
          <w:rFonts w:cs="Arial"/>
          <w:sz w:val="20"/>
          <w:szCs w:val="20"/>
        </w:rPr>
        <w:t xml:space="preserve">DVA </w:t>
      </w:r>
      <w:r>
        <w:rPr>
          <w:rFonts w:cs="Arial"/>
          <w:sz w:val="20"/>
          <w:szCs w:val="20"/>
        </w:rPr>
        <w:t>or the Department of Employment, depending on the payment, and are not verified by the ATO.  Any error in the amounts provided to the ATO that appear in the pre-fill message response must be resolved between the taxpayer and the information provider.</w:t>
      </w:r>
    </w:p>
    <w:p w14:paraId="0C9AED85" w14:textId="621A5E06" w:rsidR="00597791" w:rsidRDefault="005A65FC" w:rsidP="00597791">
      <w:pPr>
        <w:pStyle w:val="Head2"/>
      </w:pPr>
      <w:bookmarkStart w:id="603" w:name="_Toc414285204"/>
      <w:bookmarkStart w:id="604" w:name="_Toc414286972"/>
      <w:bookmarkStart w:id="605" w:name="_Toc414288893"/>
      <w:bookmarkStart w:id="606" w:name="_Toc414372053"/>
      <w:bookmarkStart w:id="607" w:name="_Toc414372122"/>
      <w:bookmarkStart w:id="608" w:name="_Toc414285205"/>
      <w:bookmarkStart w:id="609" w:name="_Toc414286973"/>
      <w:bookmarkStart w:id="610" w:name="_Toc414288894"/>
      <w:bookmarkStart w:id="611" w:name="_Toc414372054"/>
      <w:bookmarkStart w:id="612" w:name="_Toc414372123"/>
      <w:bookmarkStart w:id="613" w:name="_Toc424653445"/>
      <w:bookmarkEnd w:id="603"/>
      <w:bookmarkEnd w:id="604"/>
      <w:bookmarkEnd w:id="605"/>
      <w:bookmarkEnd w:id="606"/>
      <w:bookmarkEnd w:id="607"/>
      <w:bookmarkEnd w:id="608"/>
      <w:bookmarkEnd w:id="609"/>
      <w:bookmarkEnd w:id="610"/>
      <w:bookmarkEnd w:id="611"/>
      <w:bookmarkEnd w:id="612"/>
      <w:r>
        <w:t xml:space="preserve">Individual Non-Business Payment Summary </w:t>
      </w:r>
      <w:r w:rsidR="006D32E9">
        <w:t>Tax Withheld</w:t>
      </w:r>
      <w:r w:rsidR="00A93359">
        <w:t xml:space="preserve"> Amount</w:t>
      </w:r>
      <w:r w:rsidR="006D32E9">
        <w:t xml:space="preserve"> Label </w:t>
      </w:r>
      <w:r w:rsidR="008B36B2">
        <w:t>Mapping</w:t>
      </w:r>
      <w:r w:rsidR="00AA1855">
        <w:t xml:space="preserve"> </w:t>
      </w:r>
      <w:r w:rsidR="005C371A">
        <w:t>on</w:t>
      </w:r>
      <w:r w:rsidR="00AA1855">
        <w:t xml:space="preserve"> Individual Income Tax Return</w:t>
      </w:r>
      <w:bookmarkEnd w:id="613"/>
    </w:p>
    <w:p w14:paraId="0C9AED86" w14:textId="47E3EAE1" w:rsidR="006D32E9" w:rsidRPr="005C371A" w:rsidRDefault="00767031" w:rsidP="005C371A">
      <w:pPr>
        <w:pStyle w:val="Bullet2"/>
        <w:numPr>
          <w:ilvl w:val="0"/>
          <w:numId w:val="0"/>
        </w:numPr>
        <w:rPr>
          <w:rStyle w:val="BodyTextChar1"/>
          <w:sz w:val="20"/>
          <w:szCs w:val="20"/>
        </w:rPr>
      </w:pPr>
      <w:r w:rsidRPr="005C371A">
        <w:rPr>
          <w:rStyle w:val="BodyTextChar1"/>
          <w:sz w:val="20"/>
          <w:szCs w:val="20"/>
        </w:rPr>
        <w:t>Individual non-busin</w:t>
      </w:r>
      <w:r w:rsidR="0040733E">
        <w:rPr>
          <w:rStyle w:val="BodyTextChar1"/>
          <w:sz w:val="20"/>
          <w:szCs w:val="20"/>
        </w:rPr>
        <w:t>ess (</w:t>
      </w:r>
      <w:r w:rsidRPr="005C371A">
        <w:rPr>
          <w:rStyle w:val="BodyTextChar1"/>
          <w:sz w:val="20"/>
          <w:szCs w:val="20"/>
        </w:rPr>
        <w:t xml:space="preserve">INB) payment summaries require tax withheld amounts to be mapped to the IITR form differently depending on </w:t>
      </w:r>
      <w:r w:rsidR="0077078A" w:rsidRPr="005C371A">
        <w:rPr>
          <w:rStyle w:val="BodyTextChar1"/>
          <w:sz w:val="20"/>
          <w:szCs w:val="20"/>
        </w:rPr>
        <w:t xml:space="preserve">the </w:t>
      </w:r>
      <w:r w:rsidRPr="005C371A">
        <w:rPr>
          <w:rStyle w:val="BodyTextChar1"/>
          <w:sz w:val="20"/>
          <w:szCs w:val="20"/>
        </w:rPr>
        <w:t>payments or allowances made to the taxpayer.</w:t>
      </w:r>
    </w:p>
    <w:p w14:paraId="084C3A25" w14:textId="084F11CC" w:rsidR="006B7908" w:rsidRPr="005C371A" w:rsidRDefault="00767031" w:rsidP="005C371A">
      <w:pPr>
        <w:pStyle w:val="Bullet2"/>
        <w:numPr>
          <w:ilvl w:val="0"/>
          <w:numId w:val="0"/>
        </w:numPr>
        <w:rPr>
          <w:rStyle w:val="BodyTextChar1"/>
          <w:sz w:val="20"/>
          <w:szCs w:val="20"/>
        </w:rPr>
      </w:pPr>
      <w:r w:rsidRPr="005C371A">
        <w:rPr>
          <w:rStyle w:val="BodyTextChar1"/>
          <w:sz w:val="20"/>
          <w:szCs w:val="20"/>
        </w:rPr>
        <w:t>Below are</w:t>
      </w:r>
      <w:r w:rsidR="00423BB5">
        <w:rPr>
          <w:rStyle w:val="BodyTextChar1"/>
          <w:sz w:val="20"/>
          <w:szCs w:val="20"/>
        </w:rPr>
        <w:t xml:space="preserve"> </w:t>
      </w:r>
      <w:r w:rsidRPr="005C371A">
        <w:rPr>
          <w:rStyle w:val="BodyTextChar1"/>
          <w:sz w:val="20"/>
          <w:szCs w:val="20"/>
        </w:rPr>
        <w:t xml:space="preserve">rules </w:t>
      </w:r>
      <w:r w:rsidR="00C86B29">
        <w:rPr>
          <w:rStyle w:val="BodyTextChar1"/>
          <w:sz w:val="20"/>
          <w:szCs w:val="20"/>
        </w:rPr>
        <w:t>the ATO</w:t>
      </w:r>
      <w:r w:rsidR="00C86B29" w:rsidRPr="005C371A">
        <w:rPr>
          <w:rStyle w:val="BodyTextChar1"/>
          <w:sz w:val="20"/>
          <w:szCs w:val="20"/>
        </w:rPr>
        <w:t xml:space="preserve"> </w:t>
      </w:r>
      <w:r w:rsidRPr="005C371A">
        <w:rPr>
          <w:rStyle w:val="BodyTextChar1"/>
          <w:sz w:val="20"/>
          <w:szCs w:val="20"/>
        </w:rPr>
        <w:t>follow</w:t>
      </w:r>
      <w:r w:rsidR="00C86B29">
        <w:rPr>
          <w:rStyle w:val="BodyTextChar1"/>
          <w:sz w:val="20"/>
          <w:szCs w:val="20"/>
        </w:rPr>
        <w:t>s</w:t>
      </w:r>
      <w:r w:rsidRPr="005C371A">
        <w:rPr>
          <w:rStyle w:val="BodyTextChar1"/>
          <w:sz w:val="20"/>
          <w:szCs w:val="20"/>
        </w:rPr>
        <w:t xml:space="preserve"> to assign the </w:t>
      </w:r>
      <w:r w:rsidR="0077078A" w:rsidRPr="005C371A">
        <w:rPr>
          <w:rStyle w:val="BodyTextChar1"/>
          <w:sz w:val="20"/>
          <w:szCs w:val="20"/>
        </w:rPr>
        <w:t xml:space="preserve">pre-fill </w:t>
      </w:r>
      <w:r w:rsidR="00E65B4B" w:rsidRPr="005C371A">
        <w:rPr>
          <w:rStyle w:val="BodyTextChar1"/>
          <w:sz w:val="20"/>
          <w:szCs w:val="20"/>
        </w:rPr>
        <w:t xml:space="preserve">PAYGW </w:t>
      </w:r>
      <w:r w:rsidRPr="005C371A">
        <w:rPr>
          <w:rStyle w:val="BodyTextChar1"/>
          <w:sz w:val="20"/>
          <w:szCs w:val="20"/>
        </w:rPr>
        <w:t>tax withheld</w:t>
      </w:r>
      <w:r w:rsidR="0077078A" w:rsidRPr="005C371A">
        <w:rPr>
          <w:rStyle w:val="BodyTextChar1"/>
          <w:sz w:val="20"/>
          <w:szCs w:val="20"/>
        </w:rPr>
        <w:t xml:space="preserve"> amounts</w:t>
      </w:r>
      <w:r w:rsidRPr="005C371A">
        <w:rPr>
          <w:rStyle w:val="BodyTextChar1"/>
          <w:sz w:val="20"/>
          <w:szCs w:val="20"/>
        </w:rPr>
        <w:t xml:space="preserve"> in various circumstances.</w:t>
      </w:r>
      <w:r w:rsidR="000D0F34" w:rsidRPr="005C371A">
        <w:rPr>
          <w:rStyle w:val="BodyTextChar1"/>
          <w:sz w:val="20"/>
          <w:szCs w:val="20"/>
        </w:rPr>
        <w:t xml:space="preserve"> </w:t>
      </w:r>
      <w:r w:rsidR="00D30F00">
        <w:rPr>
          <w:rStyle w:val="BodyTextChar1"/>
          <w:sz w:val="20"/>
          <w:szCs w:val="20"/>
        </w:rPr>
        <w:t xml:space="preserve"> </w:t>
      </w:r>
      <w:r w:rsidR="000D0F34" w:rsidRPr="005C371A">
        <w:rPr>
          <w:rStyle w:val="BodyTextChar1"/>
          <w:sz w:val="20"/>
          <w:szCs w:val="20"/>
        </w:rPr>
        <w:t xml:space="preserve">These </w:t>
      </w:r>
      <w:r w:rsidR="00277ED2" w:rsidRPr="005C371A">
        <w:rPr>
          <w:rStyle w:val="BodyTextChar1"/>
          <w:sz w:val="20"/>
          <w:szCs w:val="20"/>
        </w:rPr>
        <w:t xml:space="preserve">rules are </w:t>
      </w:r>
      <w:r w:rsidR="000D0F34" w:rsidRPr="005C371A">
        <w:rPr>
          <w:rStyle w:val="BodyTextChar1"/>
          <w:sz w:val="20"/>
          <w:szCs w:val="20"/>
        </w:rPr>
        <w:t>based on those</w:t>
      </w:r>
      <w:r w:rsidR="00277ED2" w:rsidRPr="005C371A">
        <w:rPr>
          <w:rStyle w:val="BodyTextChar1"/>
          <w:sz w:val="20"/>
          <w:szCs w:val="20"/>
        </w:rPr>
        <w:t xml:space="preserve"> applied in ATO offerings such as e-tax and the Tax Agent Portal pre-filling report</w:t>
      </w:r>
      <w:r w:rsidR="00E65B4B" w:rsidRPr="005C371A">
        <w:rPr>
          <w:rStyle w:val="BodyTextChar1"/>
          <w:sz w:val="20"/>
          <w:szCs w:val="20"/>
        </w:rPr>
        <w:t>.</w:t>
      </w:r>
      <w:r w:rsidR="000D0F34" w:rsidRPr="005C371A">
        <w:rPr>
          <w:rStyle w:val="BodyTextChar1"/>
          <w:sz w:val="20"/>
          <w:szCs w:val="20"/>
        </w:rPr>
        <w:t xml:space="preserve"> </w:t>
      </w:r>
    </w:p>
    <w:p w14:paraId="0C9AED89" w14:textId="72C680A8" w:rsidR="009949FF" w:rsidRPr="005C371A" w:rsidRDefault="005A4694" w:rsidP="005C371A">
      <w:pPr>
        <w:pStyle w:val="Bullet2"/>
        <w:numPr>
          <w:ilvl w:val="0"/>
          <w:numId w:val="0"/>
        </w:numPr>
        <w:rPr>
          <w:rStyle w:val="BodyTextChar1"/>
          <w:sz w:val="20"/>
          <w:szCs w:val="20"/>
        </w:rPr>
      </w:pPr>
      <w:r w:rsidRPr="005C371A">
        <w:rPr>
          <w:rStyle w:val="BodyTextChar1"/>
          <w:sz w:val="20"/>
          <w:szCs w:val="20"/>
        </w:rPr>
        <w:t xml:space="preserve">It is important to note </w:t>
      </w:r>
      <w:r w:rsidR="000D0F34" w:rsidRPr="005C371A">
        <w:rPr>
          <w:rStyle w:val="BodyTextChar1"/>
          <w:sz w:val="20"/>
          <w:szCs w:val="20"/>
        </w:rPr>
        <w:t xml:space="preserve">Label 1 ‘Income – Salary and wages’ can have </w:t>
      </w:r>
      <w:r w:rsidR="007C668B" w:rsidRPr="005C371A">
        <w:rPr>
          <w:rStyle w:val="BodyTextChar1"/>
          <w:sz w:val="20"/>
          <w:szCs w:val="20"/>
        </w:rPr>
        <w:t>a</w:t>
      </w:r>
      <w:r w:rsidR="000D0F34" w:rsidRPr="005C371A">
        <w:rPr>
          <w:rStyle w:val="BodyTextChar1"/>
          <w:sz w:val="20"/>
          <w:szCs w:val="20"/>
        </w:rPr>
        <w:t xml:space="preserve"> tax withheld amount greater than the income amount, however labels </w:t>
      </w:r>
      <w:r w:rsidR="008F216D">
        <w:rPr>
          <w:rStyle w:val="BodyTextChar1"/>
          <w:sz w:val="20"/>
          <w:szCs w:val="20"/>
        </w:rPr>
        <w:t>2 and 5 may not</w:t>
      </w:r>
      <w:r w:rsidR="000D0F34" w:rsidRPr="005C371A">
        <w:rPr>
          <w:rStyle w:val="BodyTextChar1"/>
          <w:sz w:val="20"/>
          <w:szCs w:val="20"/>
        </w:rPr>
        <w:t xml:space="preserve">.  There are validation rules to check the tax withheld has been assigned correctly </w:t>
      </w:r>
      <w:r w:rsidRPr="005C371A">
        <w:rPr>
          <w:rStyle w:val="BodyTextChar1"/>
          <w:sz w:val="20"/>
          <w:szCs w:val="20"/>
        </w:rPr>
        <w:t>at lodgment but</w:t>
      </w:r>
      <w:r w:rsidR="000D0F34" w:rsidRPr="005C371A">
        <w:rPr>
          <w:rStyle w:val="BodyTextChar1"/>
          <w:sz w:val="20"/>
          <w:szCs w:val="20"/>
        </w:rPr>
        <w:t xml:space="preserve"> these </w:t>
      </w:r>
      <w:r w:rsidR="007C668B" w:rsidRPr="005C371A">
        <w:rPr>
          <w:rStyle w:val="BodyTextChar1"/>
          <w:sz w:val="20"/>
          <w:szCs w:val="20"/>
        </w:rPr>
        <w:t xml:space="preserve">pre-fill </w:t>
      </w:r>
      <w:r w:rsidR="000D0F34" w:rsidRPr="005C371A">
        <w:rPr>
          <w:rStyle w:val="BodyTextChar1"/>
          <w:sz w:val="20"/>
          <w:szCs w:val="20"/>
        </w:rPr>
        <w:t xml:space="preserve">rules should ensure these are not triggered and make the lodgment process easier for a tax agent. </w:t>
      </w:r>
    </w:p>
    <w:p w14:paraId="0C9AED8B" w14:textId="7AD39FE2" w:rsidR="00364AB4" w:rsidRDefault="00767031" w:rsidP="00D30F00">
      <w:pPr>
        <w:pStyle w:val="Bullet2"/>
        <w:numPr>
          <w:ilvl w:val="0"/>
          <w:numId w:val="0"/>
        </w:numPr>
        <w:ind w:left="567" w:hanging="567"/>
        <w:rPr>
          <w:rStyle w:val="BodyTextChar1"/>
          <w:sz w:val="20"/>
          <w:szCs w:val="20"/>
        </w:rPr>
      </w:pPr>
      <w:r w:rsidRPr="005C371A">
        <w:rPr>
          <w:rStyle w:val="BodyTextChar1"/>
          <w:b/>
          <w:sz w:val="20"/>
          <w:szCs w:val="20"/>
        </w:rPr>
        <w:t>Note</w:t>
      </w:r>
      <w:r w:rsidRPr="005C371A">
        <w:rPr>
          <w:rStyle w:val="BodyTextChar1"/>
          <w:sz w:val="20"/>
          <w:szCs w:val="20"/>
        </w:rPr>
        <w:t xml:space="preserve">: </w:t>
      </w:r>
      <w:r w:rsidR="00814CD2" w:rsidRPr="005C371A">
        <w:rPr>
          <w:rStyle w:val="BodyTextChar1"/>
          <w:sz w:val="20"/>
          <w:szCs w:val="20"/>
        </w:rPr>
        <w:t>The tax agent and taxpayer should not rely on the pre-fill data alone, but verify it is correct before lodgment.</w:t>
      </w:r>
      <w:r w:rsidR="00D30F00">
        <w:rPr>
          <w:rStyle w:val="BodyTextChar1"/>
          <w:sz w:val="20"/>
          <w:szCs w:val="20"/>
        </w:rPr>
        <w:t xml:space="preserve"> </w:t>
      </w:r>
      <w:r w:rsidR="00814CD2" w:rsidRPr="005C371A">
        <w:rPr>
          <w:rStyle w:val="BodyTextChar1"/>
          <w:sz w:val="20"/>
          <w:szCs w:val="20"/>
        </w:rPr>
        <w:t xml:space="preserve"> T</w:t>
      </w:r>
      <w:r w:rsidRPr="005C371A">
        <w:rPr>
          <w:rStyle w:val="BodyTextChar1"/>
          <w:sz w:val="20"/>
          <w:szCs w:val="20"/>
        </w:rPr>
        <w:t>hes</w:t>
      </w:r>
      <w:r w:rsidR="001931DF" w:rsidRPr="005C371A">
        <w:rPr>
          <w:rStyle w:val="BodyTextChar1"/>
          <w:sz w:val="20"/>
          <w:szCs w:val="20"/>
        </w:rPr>
        <w:t>e rules only provide the assign</w:t>
      </w:r>
      <w:r w:rsidRPr="005C371A">
        <w:rPr>
          <w:rStyle w:val="BodyTextChar1"/>
          <w:sz w:val="20"/>
          <w:szCs w:val="20"/>
        </w:rPr>
        <w:t>ment of the</w:t>
      </w:r>
      <w:r w:rsidR="001931DF" w:rsidRPr="005C371A">
        <w:rPr>
          <w:rStyle w:val="BodyTextChar1"/>
          <w:sz w:val="20"/>
          <w:szCs w:val="20"/>
        </w:rPr>
        <w:t xml:space="preserve"> pre-filled PAYGW</w:t>
      </w:r>
      <w:r w:rsidRPr="005C371A">
        <w:rPr>
          <w:rStyle w:val="BodyTextChar1"/>
          <w:sz w:val="20"/>
          <w:szCs w:val="20"/>
        </w:rPr>
        <w:t xml:space="preserve"> tax </w:t>
      </w:r>
      <w:r w:rsidR="001931DF" w:rsidRPr="005C371A">
        <w:rPr>
          <w:rStyle w:val="BodyTextChar1"/>
          <w:sz w:val="20"/>
          <w:szCs w:val="20"/>
        </w:rPr>
        <w:t>withheld amount.  These amounts are provided by employers and are not verified by the ATO.  Any error in the amounts provided to the ATO m</w:t>
      </w:r>
      <w:r w:rsidR="00090DBB" w:rsidRPr="005C371A">
        <w:rPr>
          <w:rStyle w:val="BodyTextChar1"/>
          <w:sz w:val="20"/>
          <w:szCs w:val="20"/>
        </w:rPr>
        <w:t>ust be resolved between the tax</w:t>
      </w:r>
      <w:r w:rsidR="001931DF" w:rsidRPr="005C371A">
        <w:rPr>
          <w:rStyle w:val="BodyTextChar1"/>
          <w:sz w:val="20"/>
          <w:szCs w:val="20"/>
        </w:rPr>
        <w:t xml:space="preserve">payer and the information provider, </w:t>
      </w:r>
      <w:r w:rsidR="0038543F" w:rsidRPr="005C371A">
        <w:rPr>
          <w:rStyle w:val="BodyTextChar1"/>
          <w:sz w:val="20"/>
          <w:szCs w:val="20"/>
        </w:rPr>
        <w:t xml:space="preserve">which </w:t>
      </w:r>
      <w:r w:rsidR="001931DF" w:rsidRPr="005C371A">
        <w:rPr>
          <w:rStyle w:val="BodyTextChar1"/>
          <w:sz w:val="20"/>
          <w:szCs w:val="20"/>
        </w:rPr>
        <w:t xml:space="preserve">in this case, </w:t>
      </w:r>
      <w:r w:rsidR="002F537E" w:rsidRPr="005C371A">
        <w:rPr>
          <w:rStyle w:val="BodyTextChar1"/>
          <w:sz w:val="20"/>
          <w:szCs w:val="20"/>
        </w:rPr>
        <w:t xml:space="preserve">is </w:t>
      </w:r>
      <w:r w:rsidR="001931DF" w:rsidRPr="005C371A">
        <w:rPr>
          <w:rStyle w:val="BodyTextChar1"/>
          <w:sz w:val="20"/>
          <w:szCs w:val="20"/>
        </w:rPr>
        <w:t>the taxpayer’s employer.</w:t>
      </w:r>
    </w:p>
    <w:p w14:paraId="6518DF7B" w14:textId="77777777" w:rsidR="00852779" w:rsidRPr="005C371A" w:rsidRDefault="00852779" w:rsidP="00D30F00">
      <w:pPr>
        <w:pStyle w:val="Bullet2"/>
        <w:numPr>
          <w:ilvl w:val="0"/>
          <w:numId w:val="0"/>
        </w:numPr>
        <w:ind w:left="567" w:hanging="567"/>
        <w:rPr>
          <w:rStyle w:val="BodyTextChar1"/>
          <w:sz w:val="20"/>
          <w:szCs w:val="20"/>
        </w:rPr>
      </w:pPr>
    </w:p>
    <w:p w14:paraId="1133E7B0" w14:textId="725D78F2" w:rsidR="00B6517C" w:rsidRDefault="00423BB5" w:rsidP="005C371A">
      <w:pPr>
        <w:pStyle w:val="Bullet2"/>
        <w:numPr>
          <w:ilvl w:val="0"/>
          <w:numId w:val="0"/>
        </w:numPr>
        <w:rPr>
          <w:rStyle w:val="BodyTextChar1"/>
          <w:sz w:val="20"/>
          <w:szCs w:val="20"/>
        </w:rPr>
      </w:pPr>
      <w:r>
        <w:rPr>
          <w:rStyle w:val="BodyTextChar1"/>
          <w:sz w:val="20"/>
          <w:szCs w:val="20"/>
        </w:rPr>
        <w:t>The rule</w:t>
      </w:r>
      <w:r w:rsidR="00C86B29">
        <w:rPr>
          <w:rStyle w:val="BodyTextChar1"/>
          <w:sz w:val="20"/>
          <w:szCs w:val="20"/>
        </w:rPr>
        <w:t>s</w:t>
      </w:r>
      <w:r>
        <w:rPr>
          <w:rStyle w:val="BodyTextChar1"/>
          <w:sz w:val="20"/>
          <w:szCs w:val="20"/>
        </w:rPr>
        <w:t xml:space="preserve"> </w:t>
      </w:r>
      <w:r w:rsidR="00090DBB" w:rsidRPr="005C371A">
        <w:rPr>
          <w:rStyle w:val="BodyTextChar1"/>
          <w:sz w:val="20"/>
          <w:szCs w:val="20"/>
        </w:rPr>
        <w:t xml:space="preserve">below should be run for </w:t>
      </w:r>
      <w:r w:rsidR="00865B04" w:rsidRPr="005C371A">
        <w:rPr>
          <w:rStyle w:val="BodyTextChar1"/>
          <w:sz w:val="20"/>
          <w:szCs w:val="20"/>
        </w:rPr>
        <w:t xml:space="preserve">each </w:t>
      </w:r>
      <w:r w:rsidR="00090DBB" w:rsidRPr="005C371A">
        <w:rPr>
          <w:rStyle w:val="BodyTextChar1"/>
          <w:sz w:val="20"/>
          <w:szCs w:val="20"/>
        </w:rPr>
        <w:t xml:space="preserve">PAYGW </w:t>
      </w:r>
      <w:r w:rsidR="00865B04" w:rsidRPr="005C371A">
        <w:rPr>
          <w:rStyle w:val="BodyTextChar1"/>
          <w:sz w:val="20"/>
          <w:szCs w:val="20"/>
        </w:rPr>
        <w:t xml:space="preserve">Income </w:t>
      </w:r>
      <w:r w:rsidR="00090DBB" w:rsidRPr="005C371A">
        <w:rPr>
          <w:rStyle w:val="BodyTextChar1"/>
          <w:sz w:val="20"/>
          <w:szCs w:val="20"/>
        </w:rPr>
        <w:t xml:space="preserve">salary and wages payment summary </w:t>
      </w:r>
      <w:r w:rsidR="00896AA7" w:rsidRPr="005C371A">
        <w:rPr>
          <w:rStyle w:val="BodyTextChar1"/>
          <w:sz w:val="20"/>
          <w:szCs w:val="20"/>
        </w:rPr>
        <w:t>that is returned by the SBR pre-fill message response</w:t>
      </w:r>
      <w:r w:rsidR="008176A2">
        <w:rPr>
          <w:rStyle w:val="BodyTextChar1"/>
          <w:sz w:val="20"/>
          <w:szCs w:val="20"/>
        </w:rPr>
        <w:t>.</w:t>
      </w:r>
    </w:p>
    <w:p w14:paraId="0F4C145F" w14:textId="77777777" w:rsidR="00B6517C" w:rsidRDefault="00B6517C" w:rsidP="005C371A">
      <w:pPr>
        <w:pStyle w:val="Bullet2"/>
        <w:numPr>
          <w:ilvl w:val="0"/>
          <w:numId w:val="0"/>
        </w:numPr>
        <w:rPr>
          <w:rStyle w:val="BodyTextChar1"/>
          <w:sz w:val="20"/>
          <w:szCs w:val="20"/>
        </w:rPr>
      </w:pPr>
    </w:p>
    <w:p w14:paraId="366B59AB" w14:textId="06F5E3C3" w:rsidR="00B6517C" w:rsidRPr="00B6517C" w:rsidRDefault="00B6517C" w:rsidP="00B6517C">
      <w:pPr>
        <w:pStyle w:val="Bullet2"/>
        <w:numPr>
          <w:ilvl w:val="0"/>
          <w:numId w:val="0"/>
        </w:numPr>
        <w:ind w:left="1440" w:hanging="1440"/>
        <w:rPr>
          <w:rStyle w:val="BodyTextChar1"/>
          <w:sz w:val="20"/>
          <w:szCs w:val="20"/>
        </w:rPr>
      </w:pPr>
      <w:r>
        <w:rPr>
          <w:rStyle w:val="BodyTextChar1"/>
          <w:b/>
          <w:sz w:val="20"/>
          <w:szCs w:val="20"/>
        </w:rPr>
        <w:lastRenderedPageBreak/>
        <w:t>I</w:t>
      </w:r>
      <w:r w:rsidRPr="00B6517C">
        <w:rPr>
          <w:rStyle w:val="BodyTextChar1"/>
          <w:b/>
          <w:sz w:val="20"/>
          <w:szCs w:val="20"/>
        </w:rPr>
        <w:t>mportant</w:t>
      </w:r>
      <w:r>
        <w:rPr>
          <w:rStyle w:val="BodyTextChar1"/>
          <w:sz w:val="20"/>
          <w:szCs w:val="20"/>
        </w:rPr>
        <w:t>:</w:t>
      </w:r>
      <w:r>
        <w:rPr>
          <w:rStyle w:val="BodyTextChar1"/>
          <w:sz w:val="20"/>
          <w:szCs w:val="20"/>
        </w:rPr>
        <w:tab/>
      </w:r>
      <w:r w:rsidR="00852779">
        <w:rPr>
          <w:rStyle w:val="BodyTextChar1"/>
          <w:sz w:val="20"/>
          <w:szCs w:val="20"/>
        </w:rPr>
        <w:t xml:space="preserve">These </w:t>
      </w:r>
      <w:r>
        <w:rPr>
          <w:rStyle w:val="BodyTextChar1"/>
          <w:sz w:val="20"/>
          <w:szCs w:val="20"/>
        </w:rPr>
        <w:t>rule</w:t>
      </w:r>
      <w:r w:rsidR="00852779">
        <w:rPr>
          <w:rStyle w:val="BodyTextChar1"/>
          <w:sz w:val="20"/>
          <w:szCs w:val="20"/>
        </w:rPr>
        <w:t>s</w:t>
      </w:r>
      <w:r>
        <w:rPr>
          <w:rStyle w:val="BodyTextChar1"/>
          <w:sz w:val="20"/>
          <w:szCs w:val="20"/>
        </w:rPr>
        <w:t xml:space="preserve"> appl</w:t>
      </w:r>
      <w:r w:rsidR="00163D8E">
        <w:rPr>
          <w:rStyle w:val="BodyTextChar1"/>
          <w:sz w:val="20"/>
          <w:szCs w:val="20"/>
        </w:rPr>
        <w:t>y</w:t>
      </w:r>
      <w:r>
        <w:rPr>
          <w:rStyle w:val="BodyTextChar1"/>
          <w:sz w:val="20"/>
          <w:szCs w:val="20"/>
        </w:rPr>
        <w:t xml:space="preserve"> to 2014 pre-fill data only. </w:t>
      </w:r>
      <w:r w:rsidR="00163D8E">
        <w:rPr>
          <w:rStyle w:val="BodyTextChar1"/>
          <w:sz w:val="20"/>
          <w:szCs w:val="20"/>
        </w:rPr>
        <w:t xml:space="preserve"> </w:t>
      </w:r>
      <w:r>
        <w:rPr>
          <w:rStyle w:val="BodyTextChar1"/>
          <w:sz w:val="20"/>
          <w:szCs w:val="20"/>
        </w:rPr>
        <w:t>The</w:t>
      </w:r>
      <w:r w:rsidR="00852779">
        <w:rPr>
          <w:rStyle w:val="BodyTextChar1"/>
          <w:sz w:val="20"/>
          <w:szCs w:val="20"/>
        </w:rPr>
        <w:t>se</w:t>
      </w:r>
      <w:r>
        <w:rPr>
          <w:rStyle w:val="BodyTextChar1"/>
          <w:sz w:val="20"/>
          <w:szCs w:val="20"/>
        </w:rPr>
        <w:t xml:space="preserve"> rule</w:t>
      </w:r>
      <w:r w:rsidR="00852779">
        <w:rPr>
          <w:rStyle w:val="BodyTextChar1"/>
          <w:sz w:val="20"/>
          <w:szCs w:val="20"/>
        </w:rPr>
        <w:t>s</w:t>
      </w:r>
      <w:r>
        <w:rPr>
          <w:rStyle w:val="BodyTextChar1"/>
          <w:sz w:val="20"/>
          <w:szCs w:val="20"/>
        </w:rPr>
        <w:t xml:space="preserve"> will be altered to accommodate the greater amount of PAYGW data available in 2015 and later iterations of the SBR pre-fill service. </w:t>
      </w:r>
    </w:p>
    <w:p w14:paraId="3AD9C021" w14:textId="77777777" w:rsidR="00CD0188" w:rsidRDefault="00CD0188" w:rsidP="005C371A">
      <w:pPr>
        <w:pStyle w:val="Bullet2"/>
        <w:numPr>
          <w:ilvl w:val="0"/>
          <w:numId w:val="0"/>
        </w:numPr>
        <w:rPr>
          <w:rStyle w:val="BodyTextChar1"/>
          <w:sz w:val="20"/>
          <w:szCs w:val="20"/>
        </w:rPr>
      </w:pPr>
    </w:p>
    <w:tbl>
      <w:tblPr>
        <w:tblStyle w:val="TableGrid"/>
        <w:tblW w:w="0" w:type="auto"/>
        <w:tblInd w:w="108" w:type="dxa"/>
        <w:tblLook w:val="04A0" w:firstRow="1" w:lastRow="0" w:firstColumn="1" w:lastColumn="0" w:noHBand="0" w:noVBand="1"/>
      </w:tblPr>
      <w:tblGrid>
        <w:gridCol w:w="1338"/>
        <w:gridCol w:w="8018"/>
      </w:tblGrid>
      <w:tr w:rsidR="00FC0026" w:rsidRPr="00364AB4" w14:paraId="6D446F01" w14:textId="77777777" w:rsidTr="00FC0026">
        <w:trPr>
          <w:trHeight w:val="728"/>
          <w:tblHeader/>
        </w:trPr>
        <w:tc>
          <w:tcPr>
            <w:tcW w:w="1338" w:type="dxa"/>
            <w:shd w:val="clear" w:color="auto" w:fill="C6D9F1" w:themeFill="text2" w:themeFillTint="33"/>
            <w:vAlign w:val="center"/>
          </w:tcPr>
          <w:p w14:paraId="54A291AF" w14:textId="77777777" w:rsidR="00FC0026" w:rsidRPr="00364AB4" w:rsidRDefault="00FC0026" w:rsidP="004A6F66">
            <w:pPr>
              <w:pStyle w:val="Content"/>
              <w:spacing w:before="0" w:after="0"/>
              <w:rPr>
                <w:b/>
                <w:szCs w:val="20"/>
              </w:rPr>
            </w:pPr>
            <w:r w:rsidRPr="00364AB4">
              <w:rPr>
                <w:b/>
                <w:szCs w:val="20"/>
              </w:rPr>
              <w:t>Rule</w:t>
            </w:r>
          </w:p>
        </w:tc>
        <w:tc>
          <w:tcPr>
            <w:tcW w:w="8018" w:type="dxa"/>
            <w:shd w:val="clear" w:color="auto" w:fill="C6D9F1" w:themeFill="text2" w:themeFillTint="33"/>
            <w:vAlign w:val="center"/>
          </w:tcPr>
          <w:p w14:paraId="7BBBC368" w14:textId="77777777" w:rsidR="00FC0026" w:rsidRPr="00572F36" w:rsidRDefault="00FC0026" w:rsidP="004A6F66">
            <w:pPr>
              <w:pStyle w:val="TitleRow"/>
              <w:spacing w:before="0" w:after="0"/>
              <w:rPr>
                <w:rFonts w:cs="Arial"/>
                <w:caps w:val="0"/>
              </w:rPr>
            </w:pPr>
            <w:r w:rsidRPr="00572F36">
              <w:rPr>
                <w:rFonts w:cs="Arial"/>
                <w:caps w:val="0"/>
              </w:rPr>
              <w:t>Condition</w:t>
            </w:r>
          </w:p>
        </w:tc>
      </w:tr>
      <w:tr w:rsidR="00FC0026" w:rsidRPr="00364AB4" w14:paraId="51E8F3CD" w14:textId="77777777" w:rsidTr="00FC0026">
        <w:trPr>
          <w:trHeight w:val="1812"/>
        </w:trPr>
        <w:tc>
          <w:tcPr>
            <w:tcW w:w="1338" w:type="dxa"/>
            <w:vAlign w:val="center"/>
          </w:tcPr>
          <w:p w14:paraId="75636DE0" w14:textId="77777777" w:rsidR="00FC0026" w:rsidRPr="000B089C" w:rsidDel="00896AA7" w:rsidRDefault="00FC0026" w:rsidP="0026754B">
            <w:pPr>
              <w:pStyle w:val="Content"/>
              <w:numPr>
                <w:ilvl w:val="0"/>
                <w:numId w:val="26"/>
              </w:numPr>
              <w:spacing w:before="0" w:after="0"/>
              <w:rPr>
                <w:szCs w:val="20"/>
              </w:rPr>
            </w:pPr>
          </w:p>
        </w:tc>
        <w:tc>
          <w:tcPr>
            <w:tcW w:w="8018" w:type="dxa"/>
            <w:vAlign w:val="center"/>
          </w:tcPr>
          <w:p w14:paraId="027B159A" w14:textId="77777777" w:rsidR="00FC0026" w:rsidRPr="00423BB5" w:rsidRDefault="00FC0026" w:rsidP="004A6F66">
            <w:pPr>
              <w:rPr>
                <w:rFonts w:cs="Arial"/>
                <w:i/>
                <w:sz w:val="20"/>
                <w:szCs w:val="20"/>
              </w:rPr>
            </w:pPr>
            <w:r w:rsidRPr="00423BB5">
              <w:rPr>
                <w:rFonts w:cs="Arial"/>
                <w:i/>
                <w:sz w:val="20"/>
                <w:szCs w:val="20"/>
              </w:rPr>
              <w:t xml:space="preserve">Determine if the tax withheld should be assigned to label </w:t>
            </w:r>
            <w:r>
              <w:rPr>
                <w:rFonts w:cs="Arial"/>
                <w:i/>
                <w:sz w:val="20"/>
                <w:szCs w:val="20"/>
              </w:rPr>
              <w:t>1 only where there is only one income amount.</w:t>
            </w:r>
          </w:p>
          <w:p w14:paraId="46F865B9" w14:textId="77777777" w:rsidR="00FC0026" w:rsidRDefault="00FC0026" w:rsidP="004A6F66">
            <w:pPr>
              <w:rPr>
                <w:rFonts w:cs="Arial"/>
                <w:sz w:val="20"/>
                <w:szCs w:val="20"/>
              </w:rPr>
            </w:pPr>
          </w:p>
          <w:p w14:paraId="42634D91" w14:textId="5EB91211" w:rsidR="00FC0026" w:rsidRDefault="00FC0026" w:rsidP="004A6F66">
            <w:pPr>
              <w:rPr>
                <w:rFonts w:cs="Arial"/>
                <w:sz w:val="20"/>
                <w:szCs w:val="20"/>
              </w:rPr>
            </w:pPr>
            <w:r w:rsidRPr="00D7746D">
              <w:rPr>
                <w:rFonts w:cs="Arial"/>
                <w:b/>
                <w:sz w:val="20"/>
                <w:szCs w:val="20"/>
              </w:rPr>
              <w:t>IF</w:t>
            </w:r>
            <w:r>
              <w:rPr>
                <w:rFonts w:cs="Arial"/>
                <w:sz w:val="20"/>
                <w:szCs w:val="20"/>
              </w:rPr>
              <w:t xml:space="preserve"> PIITR </w:t>
            </w:r>
            <w:r w:rsidRPr="005F7515">
              <w:rPr>
                <w:rFonts w:cs="Arial"/>
                <w:i/>
                <w:sz w:val="20"/>
                <w:szCs w:val="20"/>
              </w:rPr>
              <w:t>PAYGW - Gross Payment</w:t>
            </w:r>
            <w:r>
              <w:rPr>
                <w:rFonts w:cs="Arial"/>
                <w:sz w:val="20"/>
                <w:szCs w:val="20"/>
              </w:rPr>
              <w:t xml:space="preserve"> </w:t>
            </w:r>
            <w:r w:rsidRPr="005F7515">
              <w:rPr>
                <w:rFonts w:cs="Arial"/>
                <w:sz w:val="20"/>
                <w:szCs w:val="20"/>
              </w:rPr>
              <w:t>(</w:t>
            </w:r>
            <w:r w:rsidR="006B0EEE">
              <w:rPr>
                <w:rFonts w:cs="Arial"/>
                <w:sz w:val="20"/>
                <w:szCs w:val="20"/>
              </w:rPr>
              <w:t>IITR6</w:t>
            </w:r>
            <w:r w:rsidRPr="005F7515">
              <w:rPr>
                <w:rFonts w:cs="Arial"/>
                <w:sz w:val="20"/>
                <w:szCs w:val="20"/>
              </w:rPr>
              <w:t>2)</w:t>
            </w:r>
            <w:r>
              <w:rPr>
                <w:rFonts w:cs="Arial"/>
                <w:sz w:val="20"/>
                <w:szCs w:val="20"/>
              </w:rPr>
              <w:t xml:space="preserve"> element amount is</w:t>
            </w:r>
            <w:r w:rsidRPr="00364AB4">
              <w:rPr>
                <w:rFonts w:cs="Arial"/>
                <w:sz w:val="20"/>
                <w:szCs w:val="20"/>
              </w:rPr>
              <w:t xml:space="preserve"> greater than $0</w:t>
            </w:r>
            <w:r>
              <w:rPr>
                <w:rFonts w:cs="Arial"/>
                <w:sz w:val="20"/>
                <w:szCs w:val="20"/>
              </w:rPr>
              <w:t>;</w:t>
            </w:r>
          </w:p>
          <w:p w14:paraId="76A3789B" w14:textId="77777777" w:rsidR="00FC0026" w:rsidRDefault="00FC0026" w:rsidP="004A6F66">
            <w:pPr>
              <w:rPr>
                <w:rFonts w:cs="Arial"/>
                <w:sz w:val="20"/>
                <w:szCs w:val="20"/>
              </w:rPr>
            </w:pPr>
          </w:p>
          <w:p w14:paraId="7856D6B4" w14:textId="7CCCCEBC" w:rsidR="00FC0026" w:rsidRDefault="00FC0026" w:rsidP="004A6F66">
            <w:pPr>
              <w:ind w:left="720"/>
              <w:rPr>
                <w:rFonts w:cs="Arial"/>
                <w:sz w:val="20"/>
                <w:szCs w:val="20"/>
              </w:rPr>
            </w:pPr>
            <w:r>
              <w:rPr>
                <w:rFonts w:cs="Arial"/>
                <w:b/>
                <w:sz w:val="20"/>
                <w:szCs w:val="20"/>
              </w:rPr>
              <w:t xml:space="preserve">THEN </w:t>
            </w:r>
            <w:r>
              <w:rPr>
                <w:rFonts w:cs="Arial"/>
                <w:sz w:val="20"/>
                <w:szCs w:val="20"/>
              </w:rPr>
              <w:t>assign the</w:t>
            </w:r>
            <w:r>
              <w:rPr>
                <w:rFonts w:cs="Arial"/>
                <w:b/>
                <w:sz w:val="20"/>
                <w:szCs w:val="20"/>
              </w:rPr>
              <w:t xml:space="preserve"> </w:t>
            </w:r>
            <w:r w:rsidRPr="00F03415">
              <w:rPr>
                <w:rFonts w:cs="Arial"/>
                <w:sz w:val="20"/>
                <w:szCs w:val="20"/>
              </w:rPr>
              <w:t>total</w:t>
            </w:r>
            <w:r>
              <w:rPr>
                <w:rFonts w:cs="Arial"/>
                <w:sz w:val="20"/>
                <w:szCs w:val="20"/>
              </w:rPr>
              <w:t xml:space="preserve"> PIITR </w:t>
            </w:r>
            <w:r w:rsidRPr="004953A6">
              <w:rPr>
                <w:rFonts w:cs="Arial"/>
                <w:i/>
                <w:sz w:val="20"/>
                <w:szCs w:val="20"/>
              </w:rPr>
              <w:t>PAYGW – tax withheld</w:t>
            </w:r>
            <w:r>
              <w:rPr>
                <w:rFonts w:cs="Arial"/>
                <w:sz w:val="20"/>
                <w:szCs w:val="20"/>
              </w:rPr>
              <w:t xml:space="preserve"> (</w:t>
            </w:r>
            <w:r w:rsidR="006B0EEE">
              <w:rPr>
                <w:rFonts w:cs="Arial"/>
                <w:sz w:val="20"/>
                <w:szCs w:val="20"/>
              </w:rPr>
              <w:t>IITR6</w:t>
            </w:r>
            <w:r w:rsidRPr="004953A6">
              <w:rPr>
                <w:rFonts w:cs="Arial"/>
                <w:sz w:val="20"/>
                <w:szCs w:val="20"/>
              </w:rPr>
              <w:t>1</w:t>
            </w:r>
            <w:r>
              <w:rPr>
                <w:rFonts w:cs="Arial"/>
                <w:sz w:val="20"/>
                <w:szCs w:val="20"/>
              </w:rPr>
              <w:t xml:space="preserve">) element amount to IITR Salary or wages tax withheld label (IITR message element </w:t>
            </w:r>
            <w:r w:rsidR="006B0EEE">
              <w:rPr>
                <w:rFonts w:cs="Arial"/>
                <w:sz w:val="20"/>
                <w:szCs w:val="20"/>
              </w:rPr>
              <w:t>IITR6</w:t>
            </w:r>
            <w:r w:rsidRPr="00B94EE1">
              <w:rPr>
                <w:rFonts w:cs="Arial"/>
                <w:sz w:val="20"/>
                <w:szCs w:val="20"/>
              </w:rPr>
              <w:t>1</w:t>
            </w:r>
            <w:r>
              <w:rPr>
                <w:rFonts w:cs="Arial"/>
                <w:sz w:val="20"/>
                <w:szCs w:val="20"/>
              </w:rPr>
              <w:t xml:space="preserve"> / ELS tag: AQB)</w:t>
            </w:r>
          </w:p>
          <w:p w14:paraId="3677B618" w14:textId="77777777" w:rsidR="00FC0026" w:rsidRDefault="00FC0026" w:rsidP="004A6F66">
            <w:pPr>
              <w:ind w:left="720"/>
              <w:rPr>
                <w:rFonts w:cs="Arial"/>
                <w:sz w:val="20"/>
                <w:szCs w:val="20"/>
              </w:rPr>
            </w:pPr>
          </w:p>
          <w:p w14:paraId="2991968E" w14:textId="77777777" w:rsidR="00FC0026" w:rsidRPr="0093567F" w:rsidRDefault="00FC0026" w:rsidP="004A6F66">
            <w:pPr>
              <w:pStyle w:val="TitleRow"/>
              <w:spacing w:before="0" w:after="0"/>
              <w:ind w:left="720"/>
              <w:rPr>
                <w:rFonts w:cs="Arial"/>
                <w:b w:val="0"/>
                <w:caps w:val="0"/>
              </w:rPr>
            </w:pPr>
            <w:r w:rsidRPr="00167807">
              <w:rPr>
                <w:rFonts w:cs="Arial"/>
                <w:caps w:val="0"/>
              </w:rPr>
              <w:t xml:space="preserve">AND </w:t>
            </w:r>
            <w:r w:rsidRPr="004E2BFE">
              <w:rPr>
                <w:rFonts w:cs="Arial"/>
                <w:b w:val="0"/>
                <w:caps w:val="0"/>
              </w:rPr>
              <w:t>Cease running rules</w:t>
            </w:r>
            <w:r>
              <w:rPr>
                <w:rFonts w:cs="Arial"/>
                <w:b w:val="0"/>
                <w:caps w:val="0"/>
              </w:rPr>
              <w:t xml:space="preserve"> </w:t>
            </w:r>
            <w:r w:rsidRPr="0093567F">
              <w:rPr>
                <w:rFonts w:cs="Arial"/>
                <w:b w:val="0"/>
                <w:caps w:val="0"/>
              </w:rPr>
              <w:t>for this PAYGW payment summary;</w:t>
            </w:r>
          </w:p>
          <w:p w14:paraId="51498546" w14:textId="77777777" w:rsidR="00FC0026" w:rsidRPr="00D7746D" w:rsidRDefault="00FC0026" w:rsidP="004A6F66">
            <w:pPr>
              <w:pStyle w:val="Content"/>
              <w:spacing w:before="0" w:after="0"/>
              <w:rPr>
                <w:b/>
                <w:szCs w:val="20"/>
              </w:rPr>
            </w:pPr>
            <w:r w:rsidRPr="00D7746D">
              <w:rPr>
                <w:b/>
                <w:szCs w:val="20"/>
              </w:rPr>
              <w:t>ELSE</w:t>
            </w:r>
          </w:p>
          <w:p w14:paraId="0C8AB768" w14:textId="77777777" w:rsidR="00FC0026" w:rsidRDefault="00FC0026" w:rsidP="004A6F66">
            <w:pPr>
              <w:pStyle w:val="Content"/>
              <w:spacing w:before="0" w:after="0"/>
              <w:rPr>
                <w:szCs w:val="20"/>
              </w:rPr>
            </w:pPr>
            <w:r>
              <w:rPr>
                <w:szCs w:val="20"/>
              </w:rPr>
              <w:t>Run rule 2</w:t>
            </w:r>
          </w:p>
          <w:p w14:paraId="40AAD69D" w14:textId="77777777" w:rsidR="00FC0026" w:rsidRDefault="00FC0026" w:rsidP="004A6F66">
            <w:pPr>
              <w:pStyle w:val="Content"/>
              <w:spacing w:before="0" w:after="0"/>
              <w:rPr>
                <w:szCs w:val="20"/>
              </w:rPr>
            </w:pPr>
          </w:p>
          <w:p w14:paraId="74F829F6" w14:textId="2EE57953" w:rsidR="00FC0026" w:rsidRPr="00423BB5" w:rsidRDefault="00FC0026" w:rsidP="004A6F66">
            <w:pPr>
              <w:rPr>
                <w:rFonts w:cs="Arial"/>
                <w:i/>
                <w:sz w:val="20"/>
                <w:szCs w:val="20"/>
              </w:rPr>
            </w:pPr>
            <w:r w:rsidRPr="00423BB5">
              <w:rPr>
                <w:rFonts w:cs="Arial"/>
                <w:b/>
                <w:i/>
                <w:sz w:val="20"/>
                <w:szCs w:val="20"/>
              </w:rPr>
              <w:t>Note</w:t>
            </w:r>
            <w:r>
              <w:rPr>
                <w:rFonts w:cs="Arial"/>
                <w:i/>
                <w:sz w:val="20"/>
                <w:szCs w:val="20"/>
              </w:rPr>
              <w:t>: When there is a Gross Payment income amount on the payment summary, Label 1 will always have all PAYGW tax withheld assigned to it including when the tax withheld is greater than the income amount.</w:t>
            </w:r>
          </w:p>
          <w:p w14:paraId="6F6EB5E7" w14:textId="77777777" w:rsidR="00FC0026" w:rsidRDefault="00FC0026" w:rsidP="004A6F66">
            <w:pPr>
              <w:rPr>
                <w:rFonts w:cs="Arial"/>
                <w:b/>
                <w:sz w:val="20"/>
                <w:szCs w:val="20"/>
              </w:rPr>
            </w:pPr>
          </w:p>
          <w:p w14:paraId="054562B9" w14:textId="77777777" w:rsidR="00FC0026" w:rsidRPr="00EF6D4D" w:rsidRDefault="00FC0026" w:rsidP="004A6F66">
            <w:pPr>
              <w:pStyle w:val="Content"/>
              <w:spacing w:before="0" w:after="0"/>
              <w:rPr>
                <w:szCs w:val="20"/>
              </w:rPr>
            </w:pPr>
          </w:p>
        </w:tc>
      </w:tr>
      <w:tr w:rsidR="00FC0026" w:rsidRPr="00364AB4" w14:paraId="577EF8FB" w14:textId="77777777" w:rsidTr="00FC0026">
        <w:trPr>
          <w:trHeight w:val="2237"/>
        </w:trPr>
        <w:tc>
          <w:tcPr>
            <w:tcW w:w="1338" w:type="dxa"/>
            <w:vAlign w:val="center"/>
          </w:tcPr>
          <w:p w14:paraId="70DDD9D5" w14:textId="77777777" w:rsidR="00FC0026" w:rsidRPr="000B089C" w:rsidRDefault="00FC0026" w:rsidP="0026754B">
            <w:pPr>
              <w:pStyle w:val="Content"/>
              <w:numPr>
                <w:ilvl w:val="0"/>
                <w:numId w:val="26"/>
              </w:numPr>
              <w:spacing w:before="0" w:after="0"/>
              <w:rPr>
                <w:szCs w:val="20"/>
              </w:rPr>
            </w:pPr>
          </w:p>
        </w:tc>
        <w:tc>
          <w:tcPr>
            <w:tcW w:w="8018" w:type="dxa"/>
            <w:vAlign w:val="center"/>
          </w:tcPr>
          <w:p w14:paraId="09FAC2D5" w14:textId="77777777" w:rsidR="00FC0026" w:rsidRPr="007748D2" w:rsidRDefault="00FC0026" w:rsidP="004A6F66">
            <w:pPr>
              <w:rPr>
                <w:rFonts w:cs="Arial"/>
                <w:i/>
                <w:sz w:val="20"/>
                <w:szCs w:val="20"/>
              </w:rPr>
            </w:pPr>
            <w:r w:rsidRPr="007748D2">
              <w:rPr>
                <w:rFonts w:cs="Arial"/>
                <w:i/>
                <w:sz w:val="20"/>
                <w:szCs w:val="20"/>
              </w:rPr>
              <w:t xml:space="preserve">If no gross payment amount on the payment summary, determine what </w:t>
            </w:r>
            <w:r>
              <w:rPr>
                <w:rFonts w:cs="Arial"/>
                <w:i/>
                <w:sz w:val="20"/>
                <w:szCs w:val="20"/>
              </w:rPr>
              <w:t xml:space="preserve">income </w:t>
            </w:r>
            <w:r w:rsidRPr="007748D2">
              <w:rPr>
                <w:rFonts w:cs="Arial"/>
                <w:i/>
                <w:sz w:val="20"/>
                <w:szCs w:val="20"/>
              </w:rPr>
              <w:t>amounts are present for the assignment of the tax withheld amount</w:t>
            </w:r>
          </w:p>
          <w:p w14:paraId="741121FE" w14:textId="0F575516" w:rsidR="00FC0026" w:rsidRPr="007659B1" w:rsidRDefault="00FC0026" w:rsidP="0026754B">
            <w:pPr>
              <w:pStyle w:val="ListParagraph"/>
              <w:numPr>
                <w:ilvl w:val="0"/>
                <w:numId w:val="30"/>
              </w:numPr>
              <w:rPr>
                <w:rFonts w:cs="Arial"/>
                <w:i/>
                <w:sz w:val="20"/>
                <w:szCs w:val="20"/>
              </w:rPr>
            </w:pPr>
            <w:r w:rsidRPr="007659B1">
              <w:rPr>
                <w:rFonts w:ascii="Arial" w:hAnsi="Arial" w:cs="Arial"/>
                <w:i/>
                <w:sz w:val="20"/>
                <w:szCs w:val="20"/>
              </w:rPr>
              <w:t xml:space="preserve">When both a total allowance and CDEP Payment amount, </w:t>
            </w:r>
            <w:r>
              <w:rPr>
                <w:rFonts w:ascii="Arial" w:hAnsi="Arial" w:cs="Arial"/>
                <w:i/>
                <w:sz w:val="20"/>
                <w:szCs w:val="20"/>
              </w:rPr>
              <w:t xml:space="preserve">but no gross payment amount, </w:t>
            </w:r>
            <w:r w:rsidRPr="007659B1">
              <w:rPr>
                <w:rFonts w:ascii="Arial" w:hAnsi="Arial" w:cs="Arial"/>
                <w:i/>
                <w:sz w:val="20"/>
                <w:szCs w:val="20"/>
              </w:rPr>
              <w:t xml:space="preserve">a proportion of tax withheld should be assigned to label 2.  This </w:t>
            </w:r>
            <w:r>
              <w:rPr>
                <w:rFonts w:ascii="Arial" w:hAnsi="Arial" w:cs="Arial"/>
                <w:i/>
                <w:sz w:val="20"/>
                <w:szCs w:val="20"/>
              </w:rPr>
              <w:t xml:space="preserve">tax withheld amount </w:t>
            </w:r>
            <w:r w:rsidRPr="007659B1">
              <w:rPr>
                <w:rFonts w:ascii="Arial" w:hAnsi="Arial" w:cs="Arial"/>
                <w:i/>
                <w:sz w:val="20"/>
                <w:szCs w:val="20"/>
              </w:rPr>
              <w:t>will be one dollar less than the total allowance amount so the tax withheld is not greater than the income amount, which would trigger a validation on lodgment.</w:t>
            </w:r>
            <w:r>
              <w:rPr>
                <w:rFonts w:ascii="Arial" w:hAnsi="Arial" w:cs="Arial"/>
                <w:i/>
                <w:sz w:val="20"/>
                <w:szCs w:val="20"/>
              </w:rPr>
              <w:t xml:space="preserve"> </w:t>
            </w:r>
            <w:r w:rsidR="0088153E">
              <w:rPr>
                <w:rFonts w:ascii="Arial" w:hAnsi="Arial" w:cs="Arial"/>
                <w:i/>
                <w:sz w:val="20"/>
                <w:szCs w:val="20"/>
              </w:rPr>
              <w:t xml:space="preserve"> </w:t>
            </w:r>
            <w:r>
              <w:rPr>
                <w:rFonts w:ascii="Arial" w:hAnsi="Arial" w:cs="Arial"/>
                <w:i/>
                <w:sz w:val="20"/>
                <w:szCs w:val="20"/>
              </w:rPr>
              <w:t>Any remaining tax withheld amount not completely consumed at label 2 would be assigned to label 5.</w:t>
            </w:r>
          </w:p>
          <w:p w14:paraId="50520B74" w14:textId="77777777" w:rsidR="00FC0026" w:rsidRPr="007659B1" w:rsidRDefault="00FC0026" w:rsidP="0026754B">
            <w:pPr>
              <w:pStyle w:val="ListParagraph"/>
              <w:numPr>
                <w:ilvl w:val="0"/>
                <w:numId w:val="30"/>
              </w:numPr>
              <w:rPr>
                <w:rFonts w:cs="Arial"/>
                <w:i/>
                <w:sz w:val="20"/>
                <w:szCs w:val="20"/>
              </w:rPr>
            </w:pPr>
            <w:r w:rsidRPr="007659B1">
              <w:rPr>
                <w:rFonts w:ascii="Arial" w:hAnsi="Arial" w:cs="Arial"/>
                <w:i/>
                <w:sz w:val="20"/>
                <w:szCs w:val="20"/>
              </w:rPr>
              <w:t>When</w:t>
            </w:r>
            <w:r w:rsidRPr="007748D2">
              <w:rPr>
                <w:rFonts w:ascii="Arial" w:hAnsi="Arial" w:cs="Arial"/>
                <w:i/>
                <w:sz w:val="20"/>
                <w:szCs w:val="20"/>
              </w:rPr>
              <w:t xml:space="preserve"> only a total allowance amount on the payment summary then the total tax withheld will be assigned to label 2</w:t>
            </w:r>
          </w:p>
          <w:p w14:paraId="768E367B" w14:textId="77777777" w:rsidR="00FC0026" w:rsidRPr="007748D2" w:rsidRDefault="00FC0026" w:rsidP="0026754B">
            <w:pPr>
              <w:pStyle w:val="ListParagraph"/>
              <w:numPr>
                <w:ilvl w:val="0"/>
                <w:numId w:val="30"/>
              </w:numPr>
              <w:rPr>
                <w:rFonts w:cs="Arial"/>
                <w:i/>
                <w:sz w:val="20"/>
                <w:szCs w:val="20"/>
              </w:rPr>
            </w:pPr>
            <w:r w:rsidRPr="007659B1">
              <w:rPr>
                <w:rFonts w:ascii="Arial" w:hAnsi="Arial" w:cs="Arial"/>
                <w:i/>
                <w:sz w:val="20"/>
                <w:szCs w:val="20"/>
              </w:rPr>
              <w:t>When only a CDEP Payment amount on the payment summary then the total tax withheld will be assigned to label 5.</w:t>
            </w:r>
          </w:p>
          <w:p w14:paraId="48CD089D" w14:textId="77777777" w:rsidR="00FC0026" w:rsidRPr="007659B1" w:rsidRDefault="00FC0026" w:rsidP="004A6F66">
            <w:pPr>
              <w:rPr>
                <w:rFonts w:cs="Arial"/>
                <w:b/>
                <w:sz w:val="20"/>
                <w:szCs w:val="20"/>
              </w:rPr>
            </w:pPr>
          </w:p>
          <w:p w14:paraId="7CD059A8" w14:textId="77777777" w:rsidR="00FC0026" w:rsidRPr="007748D2" w:rsidRDefault="00FC0026" w:rsidP="004A6F66">
            <w:pPr>
              <w:rPr>
                <w:b/>
                <w:caps/>
                <w:sz w:val="20"/>
              </w:rPr>
            </w:pPr>
          </w:p>
          <w:p w14:paraId="600C6E14" w14:textId="6DC24E4E" w:rsidR="00FC0026" w:rsidRPr="007748D2" w:rsidRDefault="00FC0026" w:rsidP="004A6F66">
            <w:pPr>
              <w:rPr>
                <w:rFonts w:cs="Arial"/>
                <w:sz w:val="20"/>
                <w:szCs w:val="20"/>
              </w:rPr>
            </w:pPr>
            <w:r w:rsidRPr="007748D2">
              <w:rPr>
                <w:b/>
                <w:caps/>
                <w:sz w:val="20"/>
              </w:rPr>
              <w:t xml:space="preserve">IF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6B0EEE">
              <w:rPr>
                <w:rFonts w:cs="Arial"/>
                <w:sz w:val="20"/>
                <w:szCs w:val="20"/>
              </w:rPr>
              <w:t>IITR6</w:t>
            </w:r>
            <w:r w:rsidRPr="007748D2">
              <w:rPr>
                <w:rFonts w:cs="Arial"/>
                <w:sz w:val="20"/>
                <w:szCs w:val="20"/>
              </w:rPr>
              <w:t>5) is greater than $0</w:t>
            </w:r>
          </w:p>
          <w:p w14:paraId="57E7CC68" w14:textId="77777777" w:rsidR="00FC0026" w:rsidRPr="007748D2" w:rsidRDefault="00FC0026" w:rsidP="004A6F66">
            <w:pPr>
              <w:ind w:left="720"/>
              <w:rPr>
                <w:caps/>
                <w:sz w:val="20"/>
                <w:szCs w:val="20"/>
              </w:rPr>
            </w:pPr>
          </w:p>
          <w:p w14:paraId="280717E8" w14:textId="1CDF8FC7" w:rsidR="00FC0026" w:rsidRPr="007748D2" w:rsidRDefault="00FC0026" w:rsidP="004A6F66">
            <w:pPr>
              <w:rPr>
                <w:rFonts w:cs="Arial"/>
                <w:sz w:val="20"/>
                <w:szCs w:val="20"/>
              </w:rPr>
            </w:pPr>
            <w:r w:rsidRPr="007748D2">
              <w:rPr>
                <w:b/>
                <w:caps/>
                <w:sz w:val="20"/>
                <w:szCs w:val="20"/>
              </w:rPr>
              <w:t>AND</w:t>
            </w:r>
            <w:r w:rsidR="001C1654">
              <w:rPr>
                <w:caps/>
                <w:sz w:val="20"/>
                <w:szCs w:val="20"/>
              </w:rPr>
              <w:t xml:space="preserve"> </w:t>
            </w: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6B0EEE">
              <w:rPr>
                <w:rFonts w:cs="Arial"/>
                <w:sz w:val="20"/>
                <w:szCs w:val="20"/>
              </w:rPr>
              <w:t>IITR8</w:t>
            </w:r>
            <w:r w:rsidRPr="007748D2">
              <w:rPr>
                <w:rFonts w:cs="Arial"/>
                <w:sz w:val="20"/>
                <w:szCs w:val="20"/>
              </w:rPr>
              <w:t>19) is greater than $0</w:t>
            </w:r>
          </w:p>
          <w:p w14:paraId="332CD754" w14:textId="77777777" w:rsidR="00FC0026" w:rsidRPr="007748D2" w:rsidRDefault="00FC0026" w:rsidP="004A6F66">
            <w:pPr>
              <w:rPr>
                <w:rFonts w:cs="Arial"/>
                <w:sz w:val="20"/>
                <w:szCs w:val="20"/>
              </w:rPr>
            </w:pPr>
          </w:p>
          <w:p w14:paraId="5A4D8642" w14:textId="77777777" w:rsidR="00FC0026" w:rsidRPr="007748D2" w:rsidRDefault="00FC0026" w:rsidP="004A6F66">
            <w:pPr>
              <w:pStyle w:val="Content"/>
              <w:rPr>
                <w:b/>
                <w:szCs w:val="20"/>
              </w:rPr>
            </w:pPr>
          </w:p>
          <w:p w14:paraId="6B247C86" w14:textId="5DE4E6B9" w:rsidR="00FC0026" w:rsidRPr="007659B1" w:rsidRDefault="00FC0026" w:rsidP="004A6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6B0EEE">
              <w:rPr>
                <w:rFonts w:cs="Arial"/>
                <w:sz w:val="20"/>
                <w:szCs w:val="20"/>
              </w:rPr>
              <w:t>IITR6</w:t>
            </w:r>
            <w:r w:rsidRPr="007659B1">
              <w:rPr>
                <w:rFonts w:cs="Arial"/>
                <w:sz w:val="20"/>
                <w:szCs w:val="20"/>
              </w:rPr>
              <w:t xml:space="preserve">1) element amount equal to $1 less than the </w:t>
            </w:r>
            <w:r w:rsidRPr="007659B1">
              <w:rPr>
                <w:rFonts w:cs="Arial"/>
                <w:i/>
                <w:sz w:val="20"/>
                <w:szCs w:val="20"/>
              </w:rPr>
              <w:t>PAYGW – Total Allowance</w:t>
            </w:r>
            <w:r w:rsidRPr="007659B1">
              <w:rPr>
                <w:rFonts w:cs="Arial"/>
                <w:sz w:val="20"/>
                <w:szCs w:val="20"/>
              </w:rPr>
              <w:t xml:space="preserve"> (</w:t>
            </w:r>
            <w:r w:rsidR="006B0EEE">
              <w:rPr>
                <w:rFonts w:cs="Arial"/>
                <w:sz w:val="20"/>
                <w:szCs w:val="20"/>
              </w:rPr>
              <w:t>IITR6</w:t>
            </w:r>
            <w:r w:rsidRPr="007659B1">
              <w:rPr>
                <w:rFonts w:cs="Arial"/>
                <w:sz w:val="20"/>
                <w:szCs w:val="20"/>
              </w:rPr>
              <w:t xml:space="preserve">5) element amount to the IITR </w:t>
            </w:r>
            <w:r w:rsidRPr="007659B1">
              <w:rPr>
                <w:rFonts w:cs="Arial"/>
                <w:i/>
                <w:sz w:val="20"/>
                <w:szCs w:val="20"/>
              </w:rPr>
              <w:t>Allowances, earnings, tips, director’s fees etc Tax withheld</w:t>
            </w:r>
            <w:r w:rsidRPr="007659B1">
              <w:rPr>
                <w:rFonts w:cs="Arial"/>
                <w:sz w:val="20"/>
                <w:szCs w:val="20"/>
              </w:rPr>
              <w:t xml:space="preserve"> (</w:t>
            </w:r>
            <w:r w:rsidR="006B0EEE">
              <w:rPr>
                <w:rFonts w:cs="Arial"/>
                <w:sz w:val="20"/>
                <w:szCs w:val="20"/>
              </w:rPr>
              <w:t>IITR6</w:t>
            </w:r>
            <w:r w:rsidRPr="007659B1">
              <w:rPr>
                <w:rFonts w:cs="Arial"/>
                <w:sz w:val="20"/>
                <w:szCs w:val="20"/>
              </w:rPr>
              <w:t>4 / ELS tag: ADC) field</w:t>
            </w:r>
          </w:p>
          <w:p w14:paraId="71CA05C1" w14:textId="77777777" w:rsidR="00FC0026" w:rsidRPr="007659B1" w:rsidRDefault="00FC0026" w:rsidP="004A6F66">
            <w:pPr>
              <w:ind w:left="720"/>
              <w:rPr>
                <w:rFonts w:cs="Arial"/>
                <w:sz w:val="20"/>
                <w:szCs w:val="20"/>
              </w:rPr>
            </w:pPr>
          </w:p>
          <w:p w14:paraId="6F765072" w14:textId="4EF0DD5C" w:rsidR="00FC0026" w:rsidRPr="007659B1" w:rsidRDefault="00FC0026" w:rsidP="001C1654">
            <w:pPr>
              <w:pStyle w:val="Content"/>
              <w:ind w:left="720"/>
              <w:rPr>
                <w:szCs w:val="20"/>
              </w:rPr>
            </w:pPr>
            <w:r w:rsidRPr="007659B1">
              <w:rPr>
                <w:b/>
                <w:szCs w:val="20"/>
              </w:rPr>
              <w:t xml:space="preserve">AND </w:t>
            </w:r>
            <w:r w:rsidRPr="007659B1">
              <w:rPr>
                <w:szCs w:val="20"/>
              </w:rPr>
              <w:t>Run rule 3</w:t>
            </w:r>
          </w:p>
          <w:p w14:paraId="28F923AC" w14:textId="77777777" w:rsidR="00FC0026" w:rsidRPr="007748D2" w:rsidRDefault="00FC0026" w:rsidP="004A6F66">
            <w:pPr>
              <w:pStyle w:val="Content"/>
              <w:ind w:left="720"/>
              <w:rPr>
                <w:szCs w:val="20"/>
              </w:rPr>
            </w:pPr>
          </w:p>
          <w:p w14:paraId="78DA3381" w14:textId="77777777" w:rsidR="00FC0026" w:rsidRPr="007748D2" w:rsidRDefault="00FC0026" w:rsidP="004A6F66">
            <w:pPr>
              <w:pStyle w:val="Content"/>
              <w:ind w:left="720"/>
              <w:rPr>
                <w:szCs w:val="20"/>
              </w:rPr>
            </w:pPr>
            <w:r w:rsidRPr="007659B1">
              <w:rPr>
                <w:b/>
                <w:i/>
                <w:szCs w:val="20"/>
              </w:rPr>
              <w:t>Note</w:t>
            </w:r>
            <w:r w:rsidRPr="007659B1">
              <w:rPr>
                <w:i/>
                <w:szCs w:val="20"/>
              </w:rPr>
              <w:t>: This</w:t>
            </w:r>
            <w:r>
              <w:rPr>
                <w:i/>
                <w:szCs w:val="20"/>
              </w:rPr>
              <w:t xml:space="preserve"> condition</w:t>
            </w:r>
            <w:r w:rsidRPr="007659B1">
              <w:rPr>
                <w:i/>
                <w:szCs w:val="20"/>
              </w:rPr>
              <w:t xml:space="preserve"> may result in there still be a remaining tax withheld amount to be attributed to label 5 in rule </w:t>
            </w:r>
            <w:r>
              <w:rPr>
                <w:i/>
                <w:szCs w:val="20"/>
              </w:rPr>
              <w:t>3</w:t>
            </w:r>
            <w:r w:rsidRPr="007659B1">
              <w:rPr>
                <w:i/>
                <w:szCs w:val="20"/>
              </w:rPr>
              <w:t>.</w:t>
            </w:r>
          </w:p>
          <w:p w14:paraId="65F6DAA4" w14:textId="77777777" w:rsidR="00FC0026" w:rsidRPr="007748D2" w:rsidRDefault="00FC0026" w:rsidP="004A6F66">
            <w:pPr>
              <w:ind w:left="720"/>
              <w:rPr>
                <w:rFonts w:cs="Arial"/>
                <w:sz w:val="20"/>
                <w:szCs w:val="20"/>
              </w:rPr>
            </w:pPr>
          </w:p>
          <w:p w14:paraId="4A2EAC4E" w14:textId="77777777" w:rsidR="00FC0026" w:rsidRPr="007748D2" w:rsidRDefault="00FC0026" w:rsidP="004A6F66">
            <w:pPr>
              <w:ind w:left="720"/>
              <w:rPr>
                <w:rFonts w:cs="Arial"/>
                <w:sz w:val="20"/>
                <w:szCs w:val="20"/>
              </w:rPr>
            </w:pPr>
          </w:p>
          <w:p w14:paraId="7B95074C" w14:textId="18C99D30" w:rsidR="00FC0026" w:rsidRPr="007748D2" w:rsidRDefault="00FC0026" w:rsidP="004A6F66">
            <w:pPr>
              <w:ind w:left="720"/>
              <w:rPr>
                <w:rFonts w:cs="Arial"/>
                <w:sz w:val="20"/>
                <w:szCs w:val="20"/>
              </w:rPr>
            </w:pPr>
            <w:r w:rsidRPr="007748D2">
              <w:rPr>
                <w:rFonts w:cs="Arial"/>
                <w:b/>
                <w:sz w:val="20"/>
                <w:szCs w:val="20"/>
              </w:rPr>
              <w:t xml:space="preserve">ELSE IF </w:t>
            </w:r>
            <w:r w:rsidRPr="007748D2">
              <w:rPr>
                <w:caps/>
                <w:sz w:val="20"/>
                <w:szCs w:val="20"/>
              </w:rPr>
              <w:t xml:space="preserve">PIITR </w:t>
            </w:r>
            <w:r w:rsidRPr="007748D2">
              <w:rPr>
                <w:rFonts w:cs="Arial"/>
                <w:i/>
                <w:sz w:val="20"/>
                <w:szCs w:val="20"/>
              </w:rPr>
              <w:t xml:space="preserve">PAYGW – Total Allowance </w:t>
            </w:r>
            <w:r w:rsidRPr="007748D2">
              <w:rPr>
                <w:rFonts w:cs="Arial"/>
                <w:sz w:val="20"/>
                <w:szCs w:val="20"/>
              </w:rPr>
              <w:t>(</w:t>
            </w:r>
            <w:r w:rsidR="006B0EEE">
              <w:rPr>
                <w:rFonts w:cs="Arial"/>
                <w:sz w:val="20"/>
                <w:szCs w:val="20"/>
              </w:rPr>
              <w:t>IITR6</w:t>
            </w:r>
            <w:r w:rsidRPr="007748D2">
              <w:rPr>
                <w:rFonts w:cs="Arial"/>
                <w:sz w:val="20"/>
                <w:szCs w:val="20"/>
              </w:rPr>
              <w:t>5) is greater than $0</w:t>
            </w:r>
          </w:p>
          <w:p w14:paraId="1F45DC15" w14:textId="77777777" w:rsidR="00FC0026" w:rsidRPr="007748D2" w:rsidRDefault="00FC0026" w:rsidP="004A6F66">
            <w:pPr>
              <w:pStyle w:val="Content"/>
              <w:rPr>
                <w:b/>
                <w:szCs w:val="20"/>
              </w:rPr>
            </w:pPr>
          </w:p>
          <w:p w14:paraId="5618D3A4" w14:textId="2286F6B9" w:rsidR="00FC0026" w:rsidRPr="007659B1" w:rsidRDefault="00FC0026" w:rsidP="004A6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total PIITR </w:t>
            </w:r>
            <w:r w:rsidRPr="007659B1">
              <w:rPr>
                <w:rFonts w:cs="Arial"/>
                <w:i/>
                <w:sz w:val="20"/>
                <w:szCs w:val="20"/>
              </w:rPr>
              <w:t>PAYGW – tax withheld</w:t>
            </w:r>
            <w:r w:rsidRPr="007659B1">
              <w:rPr>
                <w:rFonts w:cs="Arial"/>
                <w:sz w:val="20"/>
                <w:szCs w:val="20"/>
              </w:rPr>
              <w:t xml:space="preserve"> (</w:t>
            </w:r>
            <w:r w:rsidR="006B0EEE">
              <w:rPr>
                <w:rFonts w:cs="Arial"/>
                <w:sz w:val="20"/>
                <w:szCs w:val="20"/>
              </w:rPr>
              <w:t>IITR6</w:t>
            </w:r>
            <w:r w:rsidRPr="007659B1">
              <w:rPr>
                <w:rFonts w:cs="Arial"/>
                <w:sz w:val="20"/>
                <w:szCs w:val="20"/>
              </w:rPr>
              <w:t xml:space="preserve">1) element </w:t>
            </w:r>
            <w:r w:rsidRPr="007659B1">
              <w:rPr>
                <w:rFonts w:cs="Arial"/>
                <w:sz w:val="20"/>
                <w:szCs w:val="20"/>
              </w:rPr>
              <w:lastRenderedPageBreak/>
              <w:t xml:space="preserve">amount to IITR </w:t>
            </w:r>
            <w:r w:rsidRPr="007659B1">
              <w:rPr>
                <w:rFonts w:cs="Arial"/>
                <w:i/>
                <w:sz w:val="20"/>
                <w:szCs w:val="20"/>
              </w:rPr>
              <w:t>Allowances, earnings, tips, director’s fees etc Tax withheld</w:t>
            </w:r>
            <w:r w:rsidRPr="007659B1">
              <w:rPr>
                <w:rFonts w:cs="Arial"/>
                <w:sz w:val="20"/>
                <w:szCs w:val="20"/>
              </w:rPr>
              <w:t xml:space="preserve"> (</w:t>
            </w:r>
            <w:r w:rsidR="006B0EEE">
              <w:rPr>
                <w:rFonts w:cs="Arial"/>
                <w:sz w:val="20"/>
                <w:szCs w:val="20"/>
              </w:rPr>
              <w:t>IITR6</w:t>
            </w:r>
            <w:r w:rsidRPr="007659B1">
              <w:rPr>
                <w:rFonts w:cs="Arial"/>
                <w:sz w:val="20"/>
                <w:szCs w:val="20"/>
              </w:rPr>
              <w:t>4 / ELS tag: ADC)</w:t>
            </w:r>
          </w:p>
          <w:p w14:paraId="117C1565" w14:textId="77777777" w:rsidR="00FC0026" w:rsidRPr="007659B1" w:rsidRDefault="00FC0026" w:rsidP="004A6F66">
            <w:pPr>
              <w:pStyle w:val="ListParagraph"/>
              <w:ind w:left="2160"/>
              <w:rPr>
                <w:rFonts w:ascii="Arial" w:hAnsi="Arial" w:cs="Arial"/>
                <w:sz w:val="20"/>
                <w:szCs w:val="20"/>
              </w:rPr>
            </w:pPr>
          </w:p>
          <w:p w14:paraId="604D7CDC" w14:textId="77777777" w:rsidR="00FC0026" w:rsidRPr="007659B1" w:rsidRDefault="00FC0026" w:rsidP="004A6F66">
            <w:pPr>
              <w:ind w:left="1440"/>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p>
          <w:p w14:paraId="17BBF478" w14:textId="77777777" w:rsidR="00FC0026" w:rsidRPr="007748D2" w:rsidRDefault="00FC0026" w:rsidP="004A6F66">
            <w:pPr>
              <w:pStyle w:val="Content"/>
              <w:spacing w:before="0" w:after="0"/>
              <w:ind w:left="1440"/>
              <w:rPr>
                <w:szCs w:val="20"/>
              </w:rPr>
            </w:pPr>
          </w:p>
          <w:p w14:paraId="209E4C54" w14:textId="77777777" w:rsidR="00FC0026" w:rsidRPr="007748D2" w:rsidRDefault="00FC0026" w:rsidP="004A6F66">
            <w:pPr>
              <w:pStyle w:val="Content"/>
              <w:spacing w:before="0" w:after="0"/>
              <w:rPr>
                <w:szCs w:val="20"/>
              </w:rPr>
            </w:pPr>
          </w:p>
          <w:p w14:paraId="73E2F6D9" w14:textId="77777777" w:rsidR="00FC0026" w:rsidRPr="007748D2" w:rsidRDefault="00FC0026" w:rsidP="004A6F66">
            <w:pPr>
              <w:rPr>
                <w:rFonts w:cs="Arial"/>
                <w:sz w:val="20"/>
                <w:szCs w:val="20"/>
              </w:rPr>
            </w:pPr>
            <w:r w:rsidRPr="007748D2">
              <w:rPr>
                <w:rFonts w:cs="Arial"/>
                <w:b/>
                <w:sz w:val="20"/>
                <w:szCs w:val="20"/>
              </w:rPr>
              <w:t>ELSE</w:t>
            </w:r>
            <w:r w:rsidRPr="007748D2">
              <w:rPr>
                <w:rFonts w:cs="Arial"/>
                <w:sz w:val="20"/>
                <w:szCs w:val="20"/>
              </w:rPr>
              <w:t xml:space="preserve"> </w:t>
            </w:r>
          </w:p>
          <w:p w14:paraId="6524D5D8" w14:textId="1D2D9329" w:rsidR="00FC0026" w:rsidRPr="007659B1" w:rsidRDefault="00FC0026" w:rsidP="004A6F66">
            <w:pPr>
              <w:rPr>
                <w:rFonts w:cs="Arial"/>
                <w:sz w:val="20"/>
                <w:szCs w:val="20"/>
              </w:rPr>
            </w:pP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6B0EEE">
              <w:rPr>
                <w:rFonts w:cs="Arial"/>
                <w:sz w:val="20"/>
                <w:szCs w:val="20"/>
              </w:rPr>
              <w:t>IITR6</w:t>
            </w:r>
            <w:r w:rsidRPr="007659B1">
              <w:rPr>
                <w:rFonts w:cs="Arial"/>
                <w:sz w:val="20"/>
                <w:szCs w:val="20"/>
              </w:rPr>
              <w:t xml:space="preserve">1) value to IITR </w:t>
            </w:r>
            <w:r w:rsidRPr="007659B1">
              <w:rPr>
                <w:rFonts w:cs="Arial"/>
                <w:i/>
                <w:sz w:val="20"/>
                <w:szCs w:val="20"/>
              </w:rPr>
              <w:t xml:space="preserve">Tax withheld from Australian Government allowances and payments like newstart, youth allowance and austudy payment </w:t>
            </w:r>
            <w:r w:rsidRPr="007659B1">
              <w:rPr>
                <w:rFonts w:cs="Arial"/>
                <w:sz w:val="20"/>
                <w:szCs w:val="20"/>
              </w:rPr>
              <w:t>(</w:t>
            </w:r>
            <w:r w:rsidR="006B0EEE">
              <w:rPr>
                <w:rFonts w:cs="Arial"/>
                <w:sz w:val="20"/>
                <w:szCs w:val="20"/>
              </w:rPr>
              <w:t>IITR8</w:t>
            </w:r>
            <w:r w:rsidRPr="007659B1">
              <w:rPr>
                <w:rFonts w:cs="Arial"/>
                <w:sz w:val="20"/>
                <w:szCs w:val="20"/>
              </w:rPr>
              <w:t>5 / ELS tag: ART)</w:t>
            </w:r>
          </w:p>
          <w:p w14:paraId="512CB8C7" w14:textId="77777777" w:rsidR="00FC0026" w:rsidRPr="007659B1" w:rsidRDefault="00FC0026" w:rsidP="004A6F66">
            <w:pPr>
              <w:pStyle w:val="Content"/>
              <w:spacing w:before="0" w:after="0"/>
              <w:ind w:left="720"/>
              <w:rPr>
                <w:szCs w:val="20"/>
              </w:rPr>
            </w:pPr>
          </w:p>
          <w:p w14:paraId="3BB9870E" w14:textId="77777777" w:rsidR="00FC0026" w:rsidRPr="007659B1" w:rsidRDefault="00FC0026" w:rsidP="004A6F66">
            <w:pPr>
              <w:rPr>
                <w:rFonts w:cs="Arial"/>
                <w:i/>
                <w:sz w:val="20"/>
                <w:szCs w:val="20"/>
              </w:rPr>
            </w:pPr>
            <w:r w:rsidRPr="007659B1">
              <w:rPr>
                <w:rFonts w:cs="Arial"/>
                <w:b/>
                <w:sz w:val="20"/>
                <w:szCs w:val="20"/>
              </w:rPr>
              <w:t xml:space="preserve">AND </w:t>
            </w:r>
            <w:r w:rsidRPr="007659B1">
              <w:rPr>
                <w:rFonts w:cs="Arial"/>
                <w:sz w:val="20"/>
                <w:szCs w:val="20"/>
              </w:rPr>
              <w:t>Cease running rules for this PAYGW payment summary;</w:t>
            </w:r>
          </w:p>
        </w:tc>
      </w:tr>
      <w:tr w:rsidR="00FC0026" w:rsidRPr="00364AB4" w14:paraId="5F3D73B7" w14:textId="77777777" w:rsidTr="00FC0026">
        <w:trPr>
          <w:trHeight w:val="820"/>
        </w:trPr>
        <w:tc>
          <w:tcPr>
            <w:tcW w:w="1338" w:type="dxa"/>
            <w:vAlign w:val="center"/>
          </w:tcPr>
          <w:p w14:paraId="3D22874E" w14:textId="77777777" w:rsidR="00FC0026" w:rsidRPr="000B089C" w:rsidDel="00472ED8" w:rsidRDefault="00FC0026" w:rsidP="0026754B">
            <w:pPr>
              <w:pStyle w:val="Content"/>
              <w:numPr>
                <w:ilvl w:val="0"/>
                <w:numId w:val="26"/>
              </w:numPr>
              <w:spacing w:before="0" w:after="0"/>
              <w:rPr>
                <w:szCs w:val="20"/>
              </w:rPr>
            </w:pPr>
          </w:p>
        </w:tc>
        <w:tc>
          <w:tcPr>
            <w:tcW w:w="8018" w:type="dxa"/>
            <w:vAlign w:val="center"/>
          </w:tcPr>
          <w:p w14:paraId="70AD982B" w14:textId="77777777" w:rsidR="00FC0026" w:rsidRPr="006D1E3F" w:rsidRDefault="00FC0026" w:rsidP="004A6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 xml:space="preserve">ing was not totally consumed at label 2. </w:t>
            </w:r>
          </w:p>
          <w:p w14:paraId="4EB3ABD9" w14:textId="77777777" w:rsidR="00FC0026" w:rsidRDefault="00FC0026" w:rsidP="004A6F66">
            <w:pPr>
              <w:pStyle w:val="Content"/>
              <w:spacing w:before="0" w:after="0"/>
              <w:ind w:left="720"/>
              <w:rPr>
                <w:szCs w:val="20"/>
              </w:rPr>
            </w:pPr>
          </w:p>
          <w:p w14:paraId="5DD471FB" w14:textId="77777777" w:rsidR="00FC0026" w:rsidRDefault="00FC0026" w:rsidP="004A6F66">
            <w:pPr>
              <w:pStyle w:val="Content"/>
              <w:spacing w:before="0" w:after="0"/>
              <w:rPr>
                <w:szCs w:val="20"/>
              </w:rPr>
            </w:pPr>
            <w:r w:rsidRPr="006D1E3F">
              <w:rPr>
                <w:b/>
                <w:szCs w:val="20"/>
              </w:rPr>
              <w:t>IF</w:t>
            </w:r>
            <w:r>
              <w:rPr>
                <w:szCs w:val="20"/>
              </w:rPr>
              <w:t xml:space="preserve"> the tax withheld amount remaining after assignment at label 2 in rule 2 is greater than $0</w:t>
            </w:r>
          </w:p>
          <w:p w14:paraId="3A259555" w14:textId="77777777" w:rsidR="00FC0026" w:rsidRDefault="00FC0026" w:rsidP="004A6F66">
            <w:pPr>
              <w:pStyle w:val="Content"/>
              <w:spacing w:before="0" w:after="0"/>
              <w:ind w:left="720"/>
              <w:rPr>
                <w:szCs w:val="20"/>
              </w:rPr>
            </w:pPr>
          </w:p>
          <w:p w14:paraId="4EDEADFA" w14:textId="3869F524" w:rsidR="00FC0026" w:rsidRPr="006D1E3F" w:rsidRDefault="00FC0026" w:rsidP="004A6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the remaining amount  of PIITR </w:t>
            </w:r>
            <w:r w:rsidRPr="004953A6">
              <w:rPr>
                <w:i/>
                <w:szCs w:val="20"/>
              </w:rPr>
              <w:t>PAYGW – tax withheld</w:t>
            </w:r>
            <w:r>
              <w:rPr>
                <w:szCs w:val="20"/>
              </w:rPr>
              <w:t xml:space="preserve"> (</w:t>
            </w:r>
            <w:r w:rsidR="006B0EEE">
              <w:rPr>
                <w:szCs w:val="20"/>
              </w:rPr>
              <w:t>IITR6</w:t>
            </w:r>
            <w:r w:rsidRPr="004953A6">
              <w:rPr>
                <w:szCs w:val="20"/>
              </w:rPr>
              <w:t>1</w:t>
            </w:r>
            <w:r>
              <w:rPr>
                <w:szCs w:val="20"/>
              </w:rPr>
              <w:t xml:space="preserve">) element amount to the  IITR </w:t>
            </w:r>
            <w:r w:rsidRPr="00D20087">
              <w:rPr>
                <w:i/>
              </w:rPr>
              <w:t xml:space="preserve">Australian Government allowances and payments like newstart, youth allowance and austudy </w:t>
            </w:r>
            <w:r w:rsidRPr="00C94B8E">
              <w:rPr>
                <w:i/>
              </w:rPr>
              <w:t>payment</w:t>
            </w:r>
            <w:r>
              <w:rPr>
                <w:i/>
              </w:rPr>
              <w:t xml:space="preserve"> </w:t>
            </w:r>
            <w:r>
              <w:rPr>
                <w:i/>
                <w:szCs w:val="20"/>
              </w:rPr>
              <w:t>T</w:t>
            </w:r>
            <w:r w:rsidRPr="007748D2">
              <w:rPr>
                <w:i/>
                <w:szCs w:val="20"/>
              </w:rPr>
              <w:t>ax withheld</w:t>
            </w:r>
            <w:r>
              <w:rPr>
                <w:szCs w:val="20"/>
              </w:rPr>
              <w:t xml:space="preserve"> field </w:t>
            </w:r>
            <w:r w:rsidRPr="00D20087">
              <w:t xml:space="preserve">(SBR Alias: </w:t>
            </w:r>
            <w:r w:rsidR="006B0EEE">
              <w:t>IITR8</w:t>
            </w:r>
            <w:r w:rsidRPr="00D20087">
              <w:t>5 / ELS tag: ART)</w:t>
            </w:r>
          </w:p>
          <w:p w14:paraId="4FC53054" w14:textId="77777777" w:rsidR="00FC0026" w:rsidRDefault="00FC0026" w:rsidP="004A6F66">
            <w:pPr>
              <w:pStyle w:val="Content"/>
              <w:spacing w:before="0" w:after="0"/>
              <w:ind w:left="720"/>
            </w:pPr>
          </w:p>
          <w:p w14:paraId="5ADBDE8E" w14:textId="77777777" w:rsidR="00FC0026" w:rsidRPr="00ED1777" w:rsidRDefault="00FC0026" w:rsidP="004A6F66">
            <w:pPr>
              <w:ind w:left="720"/>
              <w:rPr>
                <w:rFonts w:cs="Arial"/>
                <w:sz w:val="20"/>
                <w:szCs w:val="20"/>
              </w:rPr>
            </w:pPr>
            <w:r w:rsidRPr="007A259A">
              <w:rPr>
                <w:rFonts w:cs="Arial"/>
                <w:b/>
                <w:sz w:val="20"/>
                <w:szCs w:val="20"/>
              </w:rPr>
              <w:t xml:space="preserve">AND </w:t>
            </w:r>
            <w:r>
              <w:rPr>
                <w:rFonts w:cs="Arial"/>
                <w:sz w:val="20"/>
                <w:szCs w:val="20"/>
              </w:rPr>
              <w:t>Cease running rules for this PAYGW payment summary.</w:t>
            </w:r>
          </w:p>
          <w:p w14:paraId="3FF5D7D6" w14:textId="77777777" w:rsidR="00FC0026" w:rsidRDefault="00FC0026" w:rsidP="004A6F66">
            <w:pPr>
              <w:pStyle w:val="Content"/>
              <w:spacing w:before="0" w:after="0"/>
              <w:ind w:left="720"/>
              <w:rPr>
                <w:szCs w:val="20"/>
              </w:rPr>
            </w:pPr>
          </w:p>
          <w:p w14:paraId="5565F5F2" w14:textId="77777777" w:rsidR="00FC0026" w:rsidRDefault="00FC0026" w:rsidP="004A6F66">
            <w:pPr>
              <w:pStyle w:val="TitleRow"/>
              <w:spacing w:before="0" w:after="0"/>
              <w:rPr>
                <w:rFonts w:cs="Arial"/>
                <w:caps w:val="0"/>
              </w:rPr>
            </w:pPr>
            <w:r>
              <w:rPr>
                <w:rFonts w:cs="Arial"/>
                <w:caps w:val="0"/>
              </w:rPr>
              <w:t xml:space="preserve">ELSE </w:t>
            </w:r>
          </w:p>
          <w:p w14:paraId="43993083" w14:textId="77777777" w:rsidR="00FC0026" w:rsidRDefault="00FC0026" w:rsidP="004A6F66">
            <w:pPr>
              <w:pStyle w:val="Content"/>
              <w:spacing w:before="0" w:after="0"/>
              <w:rPr>
                <w:szCs w:val="20"/>
              </w:rPr>
            </w:pPr>
            <w:r>
              <w:rPr>
                <w:szCs w:val="20"/>
              </w:rPr>
              <w:t>Assign no PAYGW - Tax Withheld amount to label 5</w:t>
            </w:r>
          </w:p>
          <w:p w14:paraId="66E6E522" w14:textId="77777777" w:rsidR="00FC0026" w:rsidRDefault="00FC0026" w:rsidP="004A6F66">
            <w:pPr>
              <w:pStyle w:val="Content"/>
              <w:spacing w:before="0" w:after="0"/>
              <w:rPr>
                <w:szCs w:val="20"/>
              </w:rPr>
            </w:pPr>
          </w:p>
          <w:p w14:paraId="42F1377F" w14:textId="77777777" w:rsidR="00FC0026" w:rsidRDefault="00FC0026" w:rsidP="004A6F66">
            <w:pPr>
              <w:rPr>
                <w:rFonts w:cs="Arial"/>
                <w:sz w:val="20"/>
                <w:szCs w:val="20"/>
              </w:rPr>
            </w:pPr>
            <w:r w:rsidRPr="007A259A">
              <w:rPr>
                <w:rFonts w:cs="Arial"/>
                <w:b/>
                <w:sz w:val="20"/>
                <w:szCs w:val="20"/>
              </w:rPr>
              <w:t xml:space="preserve">AND </w:t>
            </w:r>
            <w:r>
              <w:rPr>
                <w:rFonts w:cs="Arial"/>
                <w:sz w:val="20"/>
                <w:szCs w:val="20"/>
              </w:rPr>
              <w:t>Cease running rules for this PAYGW payment summary.</w:t>
            </w:r>
          </w:p>
          <w:p w14:paraId="3AEADD6D" w14:textId="77777777" w:rsidR="00FC0026" w:rsidRPr="00ED1777" w:rsidRDefault="00FC0026" w:rsidP="004A6F66">
            <w:pPr>
              <w:pStyle w:val="Content"/>
              <w:spacing w:before="0" w:after="0"/>
              <w:rPr>
                <w:szCs w:val="20"/>
              </w:rPr>
            </w:pPr>
          </w:p>
        </w:tc>
      </w:tr>
    </w:tbl>
    <w:p w14:paraId="7C9910CE" w14:textId="2A1CE64D" w:rsidR="00F02792" w:rsidRDefault="00F02792" w:rsidP="00F02792">
      <w:pPr>
        <w:pStyle w:val="Caption"/>
        <w:jc w:val="center"/>
      </w:pPr>
      <w:bookmarkStart w:id="614" w:name="_Toc424653465"/>
      <w:r>
        <w:t xml:space="preserve">Table </w:t>
      </w:r>
      <w:fldSimple w:instr=" SEQ Table \* ARABIC ">
        <w:r w:rsidR="0070501F">
          <w:rPr>
            <w:noProof/>
          </w:rPr>
          <w:t>9</w:t>
        </w:r>
      </w:fldSimple>
      <w:r>
        <w:t>: Rules for pre-fill PAYGW</w:t>
      </w:r>
      <w:r w:rsidR="00A95D8A">
        <w:t xml:space="preserve"> income and</w:t>
      </w:r>
      <w:r>
        <w:t xml:space="preserve"> tax withheld amount IITR label assignment</w:t>
      </w:r>
      <w:bookmarkEnd w:id="614"/>
    </w:p>
    <w:p w14:paraId="403CEE91" w14:textId="77777777" w:rsidR="00F02792" w:rsidRDefault="00F02792" w:rsidP="007A0DFE">
      <w:pPr>
        <w:rPr>
          <w:rFonts w:cs="Arial"/>
          <w:sz w:val="20"/>
          <w:szCs w:val="20"/>
        </w:rPr>
      </w:pPr>
    </w:p>
    <w:p w14:paraId="12E48F9C" w14:textId="72D8EB9D" w:rsidR="0020528C" w:rsidRDefault="003D63FA" w:rsidP="007A0DFE">
      <w:pPr>
        <w:pStyle w:val="Head2"/>
      </w:pPr>
      <w:bookmarkStart w:id="615" w:name="_Toc414372056"/>
      <w:bookmarkStart w:id="616" w:name="_Toc414372125"/>
      <w:bookmarkStart w:id="617" w:name="_Toc424653446"/>
      <w:bookmarkStart w:id="618" w:name="_Toc405215626"/>
      <w:bookmarkStart w:id="619" w:name="sect63"/>
      <w:bookmarkEnd w:id="615"/>
      <w:bookmarkEnd w:id="616"/>
      <w:r>
        <w:t>Prior Year Pre-fill Data</w:t>
      </w:r>
      <w:bookmarkEnd w:id="617"/>
    </w:p>
    <w:p w14:paraId="4039575A" w14:textId="222F6F75" w:rsidR="003D63FA" w:rsidRDefault="003D63FA" w:rsidP="003D63FA">
      <w:pPr>
        <w:pStyle w:val="Maintext"/>
      </w:pPr>
      <w:r w:rsidRPr="003D63FA">
        <w:rPr>
          <w:rFonts w:cs="Arial"/>
          <w:sz w:val="20"/>
          <w:szCs w:val="20"/>
        </w:rPr>
        <w:t xml:space="preserve">The </w:t>
      </w:r>
      <w:r w:rsidRPr="003D63FA">
        <w:rPr>
          <w:rFonts w:cs="Arial"/>
          <w:i/>
          <w:sz w:val="20"/>
          <w:szCs w:val="20"/>
        </w:rPr>
        <w:t>IITR.Prefill</w:t>
      </w:r>
      <w:r w:rsidRPr="003D63FA">
        <w:rPr>
          <w:rFonts w:cs="Arial"/>
          <w:sz w:val="20"/>
          <w:szCs w:val="20"/>
        </w:rPr>
        <w:t xml:space="preserve"> interaction will only provide pre-fill data for 2014 </w:t>
      </w:r>
      <w:r w:rsidR="00EB4A41">
        <w:rPr>
          <w:rFonts w:cs="Arial"/>
          <w:sz w:val="20"/>
          <w:szCs w:val="20"/>
        </w:rPr>
        <w:t>and onwards</w:t>
      </w:r>
      <w:r w:rsidRPr="003D63FA">
        <w:rPr>
          <w:rFonts w:cs="Arial"/>
          <w:sz w:val="20"/>
          <w:szCs w:val="20"/>
        </w:rPr>
        <w:t xml:space="preserve">.  For years prior to 2014, the Tax Agent Portal pre-filling report can be accessed by tax agents. </w:t>
      </w:r>
      <w:r>
        <w:rPr>
          <w:rFonts w:cs="Arial"/>
          <w:sz w:val="20"/>
          <w:szCs w:val="20"/>
        </w:rPr>
        <w:t xml:space="preserve"> </w:t>
      </w:r>
      <w:r w:rsidRPr="003D63FA">
        <w:rPr>
          <w:rFonts w:cs="Arial"/>
          <w:sz w:val="20"/>
          <w:szCs w:val="20"/>
        </w:rPr>
        <w:t xml:space="preserve">See the ATO website </w:t>
      </w:r>
      <w:r w:rsidR="00567603">
        <w:rPr>
          <w:rFonts w:cs="Arial"/>
          <w:sz w:val="20"/>
          <w:szCs w:val="20"/>
        </w:rPr>
        <w:t xml:space="preserve">(Tax Agent Portal – ‘In Detail / Pre-filling reports’) </w:t>
      </w:r>
      <w:r w:rsidRPr="003D63FA">
        <w:rPr>
          <w:rFonts w:cs="Arial"/>
          <w:sz w:val="20"/>
          <w:szCs w:val="20"/>
        </w:rPr>
        <w:t xml:space="preserve">for </w:t>
      </w:r>
      <w:hyperlink r:id="rId36" w:history="1">
        <w:r w:rsidR="00702E9F" w:rsidRPr="00702E9F">
          <w:rPr>
            <w:rStyle w:val="Hyperlink"/>
            <w:rFonts w:cs="Arial"/>
            <w:noProof w:val="0"/>
            <w:sz w:val="20"/>
            <w:szCs w:val="20"/>
          </w:rPr>
          <w:t>further information</w:t>
        </w:r>
      </w:hyperlink>
      <w:r w:rsidR="00702E9F">
        <w:rPr>
          <w:rFonts w:cs="Arial"/>
          <w:sz w:val="20"/>
          <w:szCs w:val="20"/>
        </w:rPr>
        <w:t>.</w:t>
      </w:r>
      <w:r w:rsidR="00702E9F">
        <w:t xml:space="preserve"> </w:t>
      </w:r>
    </w:p>
    <w:p w14:paraId="0C9AEDB3" w14:textId="77777777" w:rsidR="00D5085C" w:rsidRDefault="00D5085C" w:rsidP="007A0DFE">
      <w:pPr>
        <w:pStyle w:val="Head2"/>
      </w:pPr>
      <w:bookmarkStart w:id="620" w:name="sect57"/>
      <w:bookmarkStart w:id="621" w:name="_Toc424653447"/>
      <w:bookmarkEnd w:id="620"/>
      <w:r>
        <w:t>Third Party Data Availability</w:t>
      </w:r>
      <w:bookmarkEnd w:id="618"/>
      <w:bookmarkEnd w:id="621"/>
    </w:p>
    <w:bookmarkEnd w:id="619"/>
    <w:p w14:paraId="0C9AEDB5" w14:textId="4340A712" w:rsidR="00D5085C" w:rsidRPr="00CA22D3" w:rsidRDefault="00D5085C" w:rsidP="003D63FA">
      <w:pPr>
        <w:pStyle w:val="Bullet2"/>
        <w:numPr>
          <w:ilvl w:val="0"/>
          <w:numId w:val="0"/>
        </w:numPr>
        <w:rPr>
          <w:rStyle w:val="BodyTextChar1"/>
          <w:sz w:val="20"/>
          <w:szCs w:val="20"/>
        </w:rPr>
      </w:pPr>
      <w:r w:rsidRPr="00CA22D3">
        <w:rPr>
          <w:rStyle w:val="BodyTextChar1"/>
          <w:sz w:val="20"/>
          <w:szCs w:val="20"/>
        </w:rPr>
        <w:t xml:space="preserve">Pre-fill data is usually available from third party sources from early July for the previous </w:t>
      </w:r>
      <w:r w:rsidR="008E5D46">
        <w:rPr>
          <w:rStyle w:val="BodyTextChar1"/>
          <w:sz w:val="20"/>
          <w:szCs w:val="20"/>
        </w:rPr>
        <w:t>reporting period</w:t>
      </w:r>
      <w:r w:rsidRPr="00CA22D3">
        <w:rPr>
          <w:rStyle w:val="BodyTextChar1"/>
          <w:sz w:val="20"/>
          <w:szCs w:val="20"/>
        </w:rPr>
        <w:t xml:space="preserve">.  </w:t>
      </w:r>
    </w:p>
    <w:p w14:paraId="0C9AEDCD" w14:textId="53EE28D7" w:rsidR="00DE1C47" w:rsidRDefault="00D5085C" w:rsidP="00DE1C47">
      <w:pPr>
        <w:spacing w:after="120"/>
        <w:rPr>
          <w:sz w:val="20"/>
          <w:szCs w:val="20"/>
        </w:rPr>
      </w:pPr>
      <w:r w:rsidRPr="00CA22D3">
        <w:rPr>
          <w:rStyle w:val="BodyTextChar1"/>
          <w:sz w:val="20"/>
          <w:szCs w:val="20"/>
        </w:rPr>
        <w:t xml:space="preserve">Please refer to the ATO website on </w:t>
      </w:r>
      <w:hyperlink r:id="rId37" w:anchor="Informationavailability" w:history="1">
        <w:r w:rsidR="006754C8" w:rsidRPr="006754C8">
          <w:rPr>
            <w:rStyle w:val="Hyperlink"/>
            <w:noProof w:val="0"/>
            <w:sz w:val="20"/>
            <w:szCs w:val="20"/>
            <w:lang w:val="en-US" w:eastAsia="en-US"/>
          </w:rPr>
          <w:t>third party data availability</w:t>
        </w:r>
      </w:hyperlink>
      <w:r w:rsidR="006754C8">
        <w:rPr>
          <w:rStyle w:val="BodyTextChar1"/>
          <w:sz w:val="20"/>
          <w:szCs w:val="20"/>
        </w:rPr>
        <w:t xml:space="preserve"> </w:t>
      </w:r>
      <w:r w:rsidRPr="00CA22D3">
        <w:rPr>
          <w:rStyle w:val="BodyTextChar1"/>
          <w:sz w:val="20"/>
          <w:szCs w:val="20"/>
        </w:rPr>
        <w:t>for further details</w:t>
      </w:r>
      <w:bookmarkStart w:id="622" w:name="_Toc408307071"/>
      <w:bookmarkStart w:id="623" w:name="_Toc408317213"/>
      <w:bookmarkStart w:id="624" w:name="_Toc408386620"/>
      <w:bookmarkStart w:id="625" w:name="_Toc408573888"/>
      <w:bookmarkStart w:id="626" w:name="_Toc408997403"/>
      <w:bookmarkStart w:id="627" w:name="_Toc409008927"/>
      <w:bookmarkStart w:id="628" w:name="_Toc409534897"/>
      <w:bookmarkStart w:id="629" w:name="_Toc409534942"/>
      <w:bookmarkStart w:id="630" w:name="_Toc408307073"/>
      <w:bookmarkStart w:id="631" w:name="_Toc408317214"/>
      <w:bookmarkStart w:id="632" w:name="_Toc408386621"/>
      <w:bookmarkStart w:id="633" w:name="_Toc408573889"/>
      <w:bookmarkStart w:id="634" w:name="_Toc408997404"/>
      <w:bookmarkStart w:id="635" w:name="_Toc409008928"/>
      <w:bookmarkStart w:id="636" w:name="_Toc409534898"/>
      <w:bookmarkStart w:id="637" w:name="_Toc409534943"/>
      <w:bookmarkStart w:id="638" w:name="_Toc40528461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001C1654">
        <w:rPr>
          <w:rStyle w:val="BodyTextChar1"/>
          <w:sz w:val="20"/>
          <w:szCs w:val="20"/>
        </w:rPr>
        <w:t>.</w:t>
      </w:r>
      <w:r w:rsidR="001C1654" w:rsidRPr="00CA22D3">
        <w:rPr>
          <w:rStyle w:val="BodyTextChar1"/>
          <w:sz w:val="20"/>
          <w:szCs w:val="20"/>
        </w:rPr>
        <w:t xml:space="preserve"> </w:t>
      </w:r>
    </w:p>
    <w:p w14:paraId="0C9AEDCE" w14:textId="7CEF085D" w:rsidR="00DE1C47" w:rsidRDefault="00DE1C47" w:rsidP="005C0CF0">
      <w:pPr>
        <w:pStyle w:val="Head1"/>
        <w:numPr>
          <w:ilvl w:val="0"/>
          <w:numId w:val="0"/>
        </w:numPr>
        <w:ind w:left="360"/>
        <w:sectPr w:rsidR="00DE1C47" w:rsidSect="003D7FC2">
          <w:headerReference w:type="even" r:id="rId38"/>
          <w:headerReference w:type="first" r:id="rId39"/>
          <w:pgSz w:w="11906" w:h="16838" w:code="9"/>
          <w:pgMar w:top="1276" w:right="1304" w:bottom="1814" w:left="1304" w:header="425" w:footer="680" w:gutter="0"/>
          <w:cols w:space="708"/>
          <w:formProt w:val="0"/>
          <w:docGrid w:linePitch="360"/>
        </w:sectPr>
      </w:pPr>
    </w:p>
    <w:p w14:paraId="0C9AEDD4" w14:textId="23A997CA" w:rsidR="00CC2325" w:rsidRPr="005C0CF0" w:rsidRDefault="00CC2325" w:rsidP="005C0CF0">
      <w:pPr>
        <w:pStyle w:val="Head1"/>
      </w:pPr>
      <w:bookmarkStart w:id="639" w:name="_Toc408929316"/>
      <w:bookmarkStart w:id="640" w:name="_Toc408997413"/>
      <w:bookmarkStart w:id="641" w:name="_Toc409008937"/>
      <w:bookmarkStart w:id="642" w:name="_Toc409534907"/>
      <w:bookmarkStart w:id="643" w:name="_Toc409534952"/>
      <w:bookmarkStart w:id="644" w:name="_Toc410220988"/>
      <w:bookmarkStart w:id="645" w:name="_Toc408929317"/>
      <w:bookmarkStart w:id="646" w:name="_Toc408997414"/>
      <w:bookmarkStart w:id="647" w:name="_Toc409008938"/>
      <w:bookmarkStart w:id="648" w:name="_Toc409534908"/>
      <w:bookmarkStart w:id="649" w:name="_Toc409534953"/>
      <w:bookmarkStart w:id="650" w:name="_Toc410220989"/>
      <w:bookmarkStart w:id="651" w:name="AppB"/>
      <w:bookmarkStart w:id="652" w:name="_Toc396834032"/>
      <w:bookmarkStart w:id="653" w:name="_Toc424653448"/>
      <w:bookmarkEnd w:id="639"/>
      <w:bookmarkEnd w:id="640"/>
      <w:bookmarkEnd w:id="641"/>
      <w:bookmarkEnd w:id="642"/>
      <w:bookmarkEnd w:id="643"/>
      <w:bookmarkEnd w:id="644"/>
      <w:bookmarkEnd w:id="645"/>
      <w:bookmarkEnd w:id="646"/>
      <w:bookmarkEnd w:id="647"/>
      <w:bookmarkEnd w:id="648"/>
      <w:bookmarkEnd w:id="649"/>
      <w:bookmarkEnd w:id="650"/>
      <w:r w:rsidRPr="005C0CF0">
        <w:lastRenderedPageBreak/>
        <w:t xml:space="preserve">Appendix </w:t>
      </w:r>
      <w:r w:rsidR="00E62333" w:rsidRPr="005C0CF0">
        <w:t>A</w:t>
      </w:r>
      <w:r w:rsidRPr="005C0CF0">
        <w:t xml:space="preserve"> </w:t>
      </w:r>
      <w:bookmarkEnd w:id="651"/>
      <w:r w:rsidRPr="005C0CF0">
        <w:t xml:space="preserve">– </w:t>
      </w:r>
      <w:r w:rsidR="00027608" w:rsidRPr="005C0CF0">
        <w:t>Pre-fill</w:t>
      </w:r>
      <w:r w:rsidRPr="005C0CF0">
        <w:t xml:space="preserve"> </w:t>
      </w:r>
      <w:r w:rsidR="00C76796" w:rsidRPr="005C0CF0">
        <w:t xml:space="preserve">Data Returned </w:t>
      </w:r>
      <w:r w:rsidRPr="005C0CF0">
        <w:t xml:space="preserve">by the </w:t>
      </w:r>
      <w:r w:rsidR="00204EDE" w:rsidRPr="005C0CF0">
        <w:t>20</w:t>
      </w:r>
      <w:r w:rsidRPr="005C0CF0">
        <w:t xml:space="preserve">14 </w:t>
      </w:r>
      <w:bookmarkEnd w:id="652"/>
      <w:r w:rsidR="00AC2EDE" w:rsidRPr="005C0CF0">
        <w:t xml:space="preserve">Response </w:t>
      </w:r>
      <w:r w:rsidR="00204EDE" w:rsidRPr="005C0CF0">
        <w:t>Message</w:t>
      </w:r>
      <w:bookmarkEnd w:id="653"/>
    </w:p>
    <w:p w14:paraId="0C9AEDD5" w14:textId="77777777" w:rsidR="00CC2325" w:rsidRDefault="00CC2325" w:rsidP="00CC2325"/>
    <w:p w14:paraId="43D9A2B6" w14:textId="32C6B464" w:rsidR="00E62333" w:rsidRDefault="00E62333" w:rsidP="00CC2325"/>
    <w:tbl>
      <w:tblPr>
        <w:tblW w:w="5001" w:type="pct"/>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07"/>
        <w:gridCol w:w="4115"/>
        <w:gridCol w:w="6523"/>
        <w:gridCol w:w="1522"/>
      </w:tblGrid>
      <w:tr w:rsidR="00E62333" w:rsidRPr="00A26A91" w14:paraId="068EDC24" w14:textId="77777777" w:rsidTr="00E62333">
        <w:trPr>
          <w:cantSplit/>
          <w:tblHeader/>
        </w:trPr>
        <w:tc>
          <w:tcPr>
            <w:tcW w:w="647" w:type="pct"/>
            <w:tcBorders>
              <w:top w:val="single" w:sz="4" w:space="0" w:color="auto"/>
              <w:left w:val="single" w:sz="4" w:space="0" w:color="auto"/>
              <w:bottom w:val="single" w:sz="6" w:space="0" w:color="auto"/>
              <w:right w:val="single" w:sz="6" w:space="0" w:color="auto"/>
            </w:tcBorders>
            <w:shd w:val="clear" w:color="auto" w:fill="C6D9F1" w:themeFill="text2" w:themeFillTint="33"/>
          </w:tcPr>
          <w:p w14:paraId="7CA45151" w14:textId="77777777" w:rsidR="00E62333" w:rsidRPr="00A26A91" w:rsidRDefault="00E62333" w:rsidP="005F6F84">
            <w:pPr>
              <w:pStyle w:val="VersionHead"/>
              <w:spacing w:before="60" w:after="60"/>
              <w:ind w:left="0"/>
              <w:rPr>
                <w:b/>
                <w:sz w:val="20"/>
                <w:szCs w:val="20"/>
              </w:rPr>
            </w:pPr>
            <w:r>
              <w:rPr>
                <w:b/>
                <w:sz w:val="20"/>
                <w:szCs w:val="20"/>
              </w:rPr>
              <w:t>SBR PIITR Alias</w:t>
            </w:r>
          </w:p>
        </w:tc>
        <w:tc>
          <w:tcPr>
            <w:tcW w:w="1473" w:type="pct"/>
            <w:tcBorders>
              <w:top w:val="single" w:sz="4" w:space="0" w:color="auto"/>
              <w:left w:val="single" w:sz="6" w:space="0" w:color="auto"/>
              <w:bottom w:val="single" w:sz="6" w:space="0" w:color="auto"/>
              <w:right w:val="single" w:sz="4" w:space="0" w:color="auto"/>
            </w:tcBorders>
            <w:shd w:val="clear" w:color="auto" w:fill="C6D9F1" w:themeFill="text2" w:themeFillTint="33"/>
            <w:hideMark/>
          </w:tcPr>
          <w:p w14:paraId="46D08324" w14:textId="77777777" w:rsidR="00E62333" w:rsidRPr="00A26A91" w:rsidRDefault="00E62333" w:rsidP="005F6F84">
            <w:pPr>
              <w:pStyle w:val="VersionHead"/>
              <w:spacing w:before="60" w:after="60"/>
              <w:rPr>
                <w:b/>
                <w:sz w:val="20"/>
                <w:szCs w:val="20"/>
              </w:rPr>
            </w:pPr>
            <w:r>
              <w:rPr>
                <w:b/>
                <w:sz w:val="20"/>
                <w:szCs w:val="20"/>
              </w:rPr>
              <w:t>Label</w:t>
            </w:r>
          </w:p>
        </w:tc>
        <w:tc>
          <w:tcPr>
            <w:tcW w:w="2335" w:type="pct"/>
            <w:tcBorders>
              <w:top w:val="single" w:sz="4" w:space="0" w:color="auto"/>
              <w:left w:val="single" w:sz="4" w:space="0" w:color="auto"/>
              <w:bottom w:val="single" w:sz="6" w:space="0" w:color="auto"/>
              <w:right w:val="single" w:sz="4" w:space="0" w:color="auto"/>
            </w:tcBorders>
            <w:shd w:val="clear" w:color="auto" w:fill="C6D9F1" w:themeFill="text2" w:themeFillTint="33"/>
            <w:hideMark/>
          </w:tcPr>
          <w:p w14:paraId="4843D983" w14:textId="77777777" w:rsidR="00E62333" w:rsidRPr="00A26A91" w:rsidRDefault="00E62333" w:rsidP="005F6F84">
            <w:pPr>
              <w:pStyle w:val="VersionHead"/>
              <w:spacing w:before="60" w:after="60"/>
              <w:ind w:left="0"/>
              <w:rPr>
                <w:b/>
                <w:sz w:val="20"/>
                <w:szCs w:val="20"/>
              </w:rPr>
            </w:pPr>
            <w:r w:rsidRPr="00A26A91">
              <w:rPr>
                <w:b/>
                <w:sz w:val="20"/>
                <w:szCs w:val="20"/>
              </w:rPr>
              <w:t>Description</w:t>
            </w:r>
          </w:p>
        </w:tc>
        <w:tc>
          <w:tcPr>
            <w:tcW w:w="545" w:type="pct"/>
            <w:tcBorders>
              <w:top w:val="single" w:sz="4" w:space="0" w:color="auto"/>
              <w:left w:val="single" w:sz="4" w:space="0" w:color="auto"/>
              <w:bottom w:val="single" w:sz="6" w:space="0" w:color="auto"/>
              <w:right w:val="single" w:sz="4" w:space="0" w:color="auto"/>
            </w:tcBorders>
            <w:shd w:val="clear" w:color="auto" w:fill="C6D9F1" w:themeFill="text2" w:themeFillTint="33"/>
          </w:tcPr>
          <w:p w14:paraId="6DFC63D5" w14:textId="77777777" w:rsidR="00E62333" w:rsidRPr="00A26A91" w:rsidRDefault="00E62333" w:rsidP="005F6F84">
            <w:pPr>
              <w:pStyle w:val="VersionHead"/>
              <w:spacing w:before="60" w:after="60"/>
              <w:ind w:left="0"/>
              <w:rPr>
                <w:b/>
                <w:sz w:val="20"/>
                <w:szCs w:val="20"/>
              </w:rPr>
            </w:pPr>
            <w:r>
              <w:rPr>
                <w:b/>
                <w:sz w:val="20"/>
                <w:szCs w:val="20"/>
              </w:rPr>
              <w:t>Included in 2014 response</w:t>
            </w:r>
          </w:p>
        </w:tc>
      </w:tr>
      <w:tr w:rsidR="00E62333" w:rsidRPr="00A26A91" w14:paraId="6895825C"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31A00B00" w14:textId="77777777" w:rsidR="00E62333" w:rsidRDefault="00E62333" w:rsidP="005F6F84">
            <w:pPr>
              <w:rPr>
                <w:rFonts w:cs="Arial"/>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63D2C222" w14:textId="77777777" w:rsidR="00E62333" w:rsidRPr="00A26A91" w:rsidRDefault="00E62333" w:rsidP="005F6F84">
            <w:pPr>
              <w:spacing w:before="60" w:after="60"/>
              <w:rPr>
                <w:rFonts w:cs="Arial"/>
                <w:sz w:val="20"/>
                <w:szCs w:val="20"/>
              </w:rPr>
            </w:pPr>
            <w:r>
              <w:rPr>
                <w:rFonts w:cs="Arial"/>
                <w:b/>
                <w:sz w:val="20"/>
                <w:szCs w:val="20"/>
              </w:rPr>
              <w:t>General taxpayer information</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276E88F7"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568933CF" w14:textId="77777777" w:rsidR="00E62333" w:rsidRPr="00A26A91" w:rsidRDefault="00E62333" w:rsidP="005F6F84">
            <w:pPr>
              <w:pStyle w:val="Version2"/>
              <w:rPr>
                <w:sz w:val="20"/>
                <w:szCs w:val="20"/>
              </w:rPr>
            </w:pPr>
          </w:p>
        </w:tc>
      </w:tr>
      <w:tr w:rsidR="00E62333" w:rsidRPr="00A26A91" w14:paraId="32658EE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AB6EE6B" w14:textId="77777777" w:rsidR="00E62333" w:rsidRDefault="00E62333" w:rsidP="005F6F84">
            <w:pPr>
              <w:pStyle w:val="Version2"/>
              <w:rPr>
                <w:sz w:val="20"/>
                <w:szCs w:val="20"/>
              </w:rPr>
            </w:pPr>
            <w:r>
              <w:rPr>
                <w:sz w:val="20"/>
                <w:szCs w:val="20"/>
              </w:rPr>
              <w:t>IITR15</w:t>
            </w:r>
          </w:p>
        </w:tc>
        <w:tc>
          <w:tcPr>
            <w:tcW w:w="1473" w:type="pct"/>
            <w:tcBorders>
              <w:top w:val="single" w:sz="6" w:space="0" w:color="auto"/>
              <w:left w:val="single" w:sz="6" w:space="0" w:color="auto"/>
              <w:bottom w:val="single" w:sz="6" w:space="0" w:color="auto"/>
              <w:right w:val="single" w:sz="4" w:space="0" w:color="auto"/>
            </w:tcBorders>
          </w:tcPr>
          <w:p w14:paraId="66E56765" w14:textId="77777777" w:rsidR="00E62333" w:rsidRPr="00A26A91" w:rsidRDefault="00E62333" w:rsidP="005F6F84">
            <w:pPr>
              <w:spacing w:before="60" w:after="60"/>
              <w:rPr>
                <w:rFonts w:cs="Arial"/>
                <w:sz w:val="20"/>
                <w:szCs w:val="20"/>
              </w:rPr>
            </w:pPr>
            <w:r w:rsidRPr="00B35BD9">
              <w:rPr>
                <w:rFonts w:cs="Arial"/>
                <w:sz w:val="20"/>
                <w:szCs w:val="20"/>
              </w:rPr>
              <w:t>Tax File Number</w:t>
            </w:r>
          </w:p>
        </w:tc>
        <w:tc>
          <w:tcPr>
            <w:tcW w:w="2335" w:type="pct"/>
            <w:tcBorders>
              <w:top w:val="single" w:sz="6" w:space="0" w:color="auto"/>
              <w:left w:val="single" w:sz="4" w:space="0" w:color="auto"/>
              <w:bottom w:val="single" w:sz="6" w:space="0" w:color="auto"/>
              <w:right w:val="single" w:sz="4" w:space="0" w:color="auto"/>
            </w:tcBorders>
          </w:tcPr>
          <w:p w14:paraId="09BC7672" w14:textId="77777777" w:rsidR="00E62333" w:rsidRPr="00A26A91" w:rsidRDefault="00E62333" w:rsidP="005F6F84">
            <w:pPr>
              <w:spacing w:before="60" w:after="60"/>
              <w:rPr>
                <w:rFonts w:cs="Arial"/>
                <w:sz w:val="20"/>
                <w:szCs w:val="20"/>
              </w:rPr>
            </w:pPr>
            <w:r w:rsidRPr="00A26A91">
              <w:rPr>
                <w:rFonts w:cs="Arial"/>
                <w:sz w:val="20"/>
                <w:szCs w:val="20"/>
              </w:rPr>
              <w:t>Tax file number of the client</w:t>
            </w:r>
          </w:p>
        </w:tc>
        <w:tc>
          <w:tcPr>
            <w:tcW w:w="545" w:type="pct"/>
            <w:tcBorders>
              <w:top w:val="single" w:sz="6" w:space="0" w:color="auto"/>
              <w:left w:val="single" w:sz="4" w:space="0" w:color="auto"/>
              <w:bottom w:val="single" w:sz="6" w:space="0" w:color="auto"/>
              <w:right w:val="single" w:sz="4" w:space="0" w:color="auto"/>
            </w:tcBorders>
          </w:tcPr>
          <w:p w14:paraId="1E18A458" w14:textId="77777777" w:rsidR="00E62333" w:rsidRPr="00A26A91" w:rsidRDefault="00E62333" w:rsidP="005F6F84">
            <w:pPr>
              <w:pStyle w:val="Version2"/>
              <w:rPr>
                <w:sz w:val="20"/>
                <w:szCs w:val="20"/>
              </w:rPr>
            </w:pPr>
            <w:r w:rsidRPr="00A26A91">
              <w:rPr>
                <w:sz w:val="20"/>
                <w:szCs w:val="20"/>
              </w:rPr>
              <w:t>YES</w:t>
            </w:r>
          </w:p>
        </w:tc>
      </w:tr>
      <w:tr w:rsidR="00E62333" w:rsidRPr="00A26A91" w14:paraId="0C16C2EA"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7D27D99A" w14:textId="77777777" w:rsidR="00E62333" w:rsidRDefault="00E62333" w:rsidP="005F6F84">
            <w:pPr>
              <w:pStyle w:val="Version2"/>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7CD3F728" w14:textId="77777777" w:rsidR="00E62333" w:rsidRPr="00A26A91" w:rsidRDefault="00E62333" w:rsidP="005F6F84">
            <w:pPr>
              <w:spacing w:before="60" w:after="60"/>
              <w:rPr>
                <w:rFonts w:cs="Arial"/>
                <w:sz w:val="20"/>
                <w:szCs w:val="20"/>
              </w:rPr>
            </w:pPr>
            <w:r>
              <w:rPr>
                <w:rFonts w:cs="Arial"/>
                <w:b/>
                <w:sz w:val="20"/>
                <w:szCs w:val="20"/>
              </w:rPr>
              <w:t>Information</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6ABDB071"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A26C315" w14:textId="77777777" w:rsidR="00E62333" w:rsidRPr="00A26A91" w:rsidRDefault="00E62333" w:rsidP="005F6F84">
            <w:pPr>
              <w:pStyle w:val="Version2"/>
              <w:rPr>
                <w:sz w:val="20"/>
                <w:szCs w:val="20"/>
              </w:rPr>
            </w:pPr>
          </w:p>
        </w:tc>
      </w:tr>
      <w:tr w:rsidR="00E62333" w:rsidRPr="00A26A91" w14:paraId="414E6BA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0404D05" w14:textId="77777777" w:rsidR="00E62333" w:rsidRPr="00F97BB1" w:rsidRDefault="00E62333" w:rsidP="005F6F84">
            <w:pPr>
              <w:pStyle w:val="Version2"/>
              <w:rPr>
                <w:sz w:val="20"/>
                <w:szCs w:val="20"/>
              </w:rPr>
            </w:pPr>
            <w:r>
              <w:rPr>
                <w:sz w:val="20"/>
                <w:szCs w:val="20"/>
              </w:rPr>
              <w:t>IITR800</w:t>
            </w:r>
          </w:p>
        </w:tc>
        <w:tc>
          <w:tcPr>
            <w:tcW w:w="1473" w:type="pct"/>
            <w:tcBorders>
              <w:top w:val="single" w:sz="6" w:space="0" w:color="auto"/>
              <w:left w:val="single" w:sz="6" w:space="0" w:color="auto"/>
              <w:bottom w:val="single" w:sz="6" w:space="0" w:color="auto"/>
              <w:right w:val="single" w:sz="4" w:space="0" w:color="auto"/>
            </w:tcBorders>
            <w:hideMark/>
          </w:tcPr>
          <w:p w14:paraId="1DD793A2" w14:textId="77777777" w:rsidR="00E62333" w:rsidRPr="00A26A91" w:rsidRDefault="00E62333" w:rsidP="005F6F84">
            <w:pPr>
              <w:spacing w:before="60" w:after="60"/>
              <w:rPr>
                <w:rFonts w:cs="Arial"/>
                <w:sz w:val="20"/>
                <w:szCs w:val="20"/>
              </w:rPr>
            </w:pPr>
            <w:r w:rsidRPr="004A6702">
              <w:rPr>
                <w:rFonts w:cs="Arial"/>
                <w:sz w:val="20"/>
                <w:szCs w:val="20"/>
              </w:rPr>
              <w:t>Response generated date and time</w:t>
            </w:r>
          </w:p>
        </w:tc>
        <w:tc>
          <w:tcPr>
            <w:tcW w:w="2335" w:type="pct"/>
            <w:tcBorders>
              <w:top w:val="single" w:sz="6" w:space="0" w:color="auto"/>
              <w:left w:val="single" w:sz="4" w:space="0" w:color="auto"/>
              <w:bottom w:val="single" w:sz="6" w:space="0" w:color="auto"/>
              <w:right w:val="single" w:sz="4" w:space="0" w:color="auto"/>
            </w:tcBorders>
            <w:hideMark/>
          </w:tcPr>
          <w:p w14:paraId="72476705" w14:textId="77777777" w:rsidR="00E62333" w:rsidRPr="00A26A91" w:rsidRDefault="00E62333" w:rsidP="005F6F84">
            <w:pPr>
              <w:spacing w:before="60" w:after="60"/>
              <w:rPr>
                <w:rFonts w:cs="Arial"/>
                <w:sz w:val="20"/>
                <w:szCs w:val="20"/>
              </w:rPr>
            </w:pPr>
            <w:r w:rsidRPr="00A26A91">
              <w:rPr>
                <w:rFonts w:cs="Arial"/>
                <w:sz w:val="20"/>
                <w:szCs w:val="20"/>
              </w:rPr>
              <w:t xml:space="preserve">The </w:t>
            </w:r>
            <w:r>
              <w:rPr>
                <w:rFonts w:cs="Arial"/>
                <w:sz w:val="20"/>
                <w:szCs w:val="20"/>
              </w:rPr>
              <w:t xml:space="preserve">time, </w:t>
            </w:r>
            <w:r w:rsidRPr="00A26A91">
              <w:rPr>
                <w:rFonts w:cs="Arial"/>
                <w:sz w:val="20"/>
                <w:szCs w:val="20"/>
              </w:rPr>
              <w:t>day</w:t>
            </w:r>
            <w:r>
              <w:rPr>
                <w:rFonts w:cs="Arial"/>
                <w:sz w:val="20"/>
                <w:szCs w:val="20"/>
              </w:rPr>
              <w:t>,</w:t>
            </w:r>
            <w:r w:rsidRPr="00A26A91">
              <w:rPr>
                <w:rFonts w:cs="Arial"/>
                <w:sz w:val="20"/>
                <w:szCs w:val="20"/>
              </w:rPr>
              <w:t xml:space="preserve"> month and year when the response </w:t>
            </w:r>
            <w:r>
              <w:rPr>
                <w:rFonts w:cs="Arial"/>
                <w:sz w:val="20"/>
                <w:szCs w:val="20"/>
              </w:rPr>
              <w:t>was</w:t>
            </w:r>
            <w:r w:rsidRPr="00A26A91">
              <w:rPr>
                <w:rFonts w:cs="Arial"/>
                <w:sz w:val="20"/>
                <w:szCs w:val="20"/>
              </w:rPr>
              <w:t xml:space="preserve"> generated</w:t>
            </w:r>
          </w:p>
        </w:tc>
        <w:tc>
          <w:tcPr>
            <w:tcW w:w="545" w:type="pct"/>
            <w:tcBorders>
              <w:top w:val="single" w:sz="6" w:space="0" w:color="auto"/>
              <w:left w:val="single" w:sz="4" w:space="0" w:color="auto"/>
              <w:bottom w:val="single" w:sz="6" w:space="0" w:color="auto"/>
              <w:right w:val="single" w:sz="4" w:space="0" w:color="auto"/>
            </w:tcBorders>
          </w:tcPr>
          <w:p w14:paraId="38481B5C" w14:textId="77777777" w:rsidR="00E62333" w:rsidRPr="00A26A91" w:rsidRDefault="00E62333" w:rsidP="005F6F84">
            <w:pPr>
              <w:pStyle w:val="Version2"/>
              <w:rPr>
                <w:sz w:val="20"/>
                <w:szCs w:val="20"/>
              </w:rPr>
            </w:pPr>
            <w:r w:rsidRPr="00A26A91">
              <w:rPr>
                <w:sz w:val="20"/>
                <w:szCs w:val="20"/>
              </w:rPr>
              <w:t>YES</w:t>
            </w:r>
          </w:p>
        </w:tc>
      </w:tr>
      <w:tr w:rsidR="00E62333" w:rsidRPr="00A26A91" w14:paraId="268E5B2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8855164" w14:textId="77777777" w:rsidR="00E62333" w:rsidRPr="00F97BB1" w:rsidRDefault="00E62333" w:rsidP="005F6F84">
            <w:pPr>
              <w:pStyle w:val="Version2"/>
              <w:rPr>
                <w:sz w:val="20"/>
                <w:szCs w:val="20"/>
              </w:rPr>
            </w:pPr>
            <w:r>
              <w:rPr>
                <w:sz w:val="20"/>
                <w:szCs w:val="20"/>
              </w:rPr>
              <w:t>IITR10</w:t>
            </w:r>
          </w:p>
        </w:tc>
        <w:tc>
          <w:tcPr>
            <w:tcW w:w="1473" w:type="pct"/>
            <w:tcBorders>
              <w:top w:val="single" w:sz="6" w:space="0" w:color="auto"/>
              <w:left w:val="single" w:sz="6" w:space="0" w:color="auto"/>
              <w:bottom w:val="single" w:sz="6" w:space="0" w:color="auto"/>
              <w:right w:val="single" w:sz="4" w:space="0" w:color="auto"/>
            </w:tcBorders>
          </w:tcPr>
          <w:p w14:paraId="2D90541A" w14:textId="77777777" w:rsidR="00E62333" w:rsidRPr="00A26A91" w:rsidRDefault="00E62333" w:rsidP="005F6F84">
            <w:pPr>
              <w:spacing w:before="60" w:after="60"/>
              <w:rPr>
                <w:rFonts w:cs="Arial"/>
                <w:sz w:val="20"/>
                <w:szCs w:val="20"/>
              </w:rPr>
            </w:pPr>
            <w:r w:rsidRPr="00A26A91">
              <w:rPr>
                <w:rFonts w:cs="Arial"/>
                <w:sz w:val="20"/>
                <w:szCs w:val="20"/>
              </w:rPr>
              <w:t>Tax Year</w:t>
            </w:r>
          </w:p>
        </w:tc>
        <w:tc>
          <w:tcPr>
            <w:tcW w:w="2335" w:type="pct"/>
            <w:tcBorders>
              <w:top w:val="single" w:sz="6" w:space="0" w:color="auto"/>
              <w:left w:val="single" w:sz="4" w:space="0" w:color="auto"/>
              <w:bottom w:val="single" w:sz="6" w:space="0" w:color="auto"/>
              <w:right w:val="single" w:sz="4" w:space="0" w:color="auto"/>
            </w:tcBorders>
          </w:tcPr>
          <w:p w14:paraId="14F73D25" w14:textId="77777777" w:rsidR="00E62333" w:rsidRPr="00A26A91" w:rsidRDefault="00E62333" w:rsidP="005F6F84">
            <w:pPr>
              <w:spacing w:before="60" w:after="60"/>
              <w:rPr>
                <w:rFonts w:cs="Arial"/>
                <w:sz w:val="20"/>
                <w:szCs w:val="20"/>
              </w:rPr>
            </w:pPr>
            <w:r w:rsidRPr="00A26A91">
              <w:rPr>
                <w:rFonts w:cs="Arial"/>
                <w:sz w:val="20"/>
                <w:szCs w:val="20"/>
              </w:rPr>
              <w:t xml:space="preserve">The tax year that </w:t>
            </w:r>
            <w:r>
              <w:rPr>
                <w:rFonts w:cs="Arial"/>
                <w:sz w:val="20"/>
                <w:szCs w:val="20"/>
              </w:rPr>
              <w:t>pre-fill</w:t>
            </w:r>
            <w:r w:rsidRPr="00A26A91">
              <w:rPr>
                <w:rFonts w:cs="Arial"/>
                <w:sz w:val="20"/>
                <w:szCs w:val="20"/>
              </w:rPr>
              <w:t xml:space="preserve"> information is being returned for </w:t>
            </w:r>
          </w:p>
        </w:tc>
        <w:tc>
          <w:tcPr>
            <w:tcW w:w="545" w:type="pct"/>
            <w:tcBorders>
              <w:top w:val="single" w:sz="6" w:space="0" w:color="auto"/>
              <w:left w:val="single" w:sz="4" w:space="0" w:color="auto"/>
              <w:bottom w:val="single" w:sz="6" w:space="0" w:color="auto"/>
              <w:right w:val="single" w:sz="4" w:space="0" w:color="auto"/>
            </w:tcBorders>
          </w:tcPr>
          <w:p w14:paraId="6BF163CB" w14:textId="77777777" w:rsidR="00E62333" w:rsidRPr="00A26A91" w:rsidRDefault="00E62333" w:rsidP="005F6F84">
            <w:pPr>
              <w:pStyle w:val="Version2"/>
              <w:rPr>
                <w:sz w:val="20"/>
                <w:szCs w:val="20"/>
              </w:rPr>
            </w:pPr>
            <w:r w:rsidRPr="00A26A91">
              <w:rPr>
                <w:sz w:val="20"/>
                <w:szCs w:val="20"/>
              </w:rPr>
              <w:t xml:space="preserve">YES </w:t>
            </w:r>
          </w:p>
        </w:tc>
      </w:tr>
      <w:tr w:rsidR="00E62333" w:rsidRPr="00A26A91" w14:paraId="3117BB75"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3E4BE379" w14:textId="77777777" w:rsidR="00E62333" w:rsidRPr="00675865" w:rsidRDefault="00E62333" w:rsidP="005F6F84">
            <w:pPr>
              <w:pStyle w:val="Version2"/>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00627FEA" w14:textId="77777777" w:rsidR="00E62333" w:rsidRPr="00A26A91" w:rsidRDefault="00E62333" w:rsidP="005F6F84">
            <w:pPr>
              <w:spacing w:before="60" w:after="60"/>
              <w:rPr>
                <w:rFonts w:cs="Arial"/>
                <w:b/>
                <w:sz w:val="20"/>
                <w:szCs w:val="20"/>
              </w:rPr>
            </w:pPr>
            <w:r w:rsidRPr="00A26A91">
              <w:rPr>
                <w:rFonts w:cs="Arial"/>
                <w:b/>
                <w:sz w:val="20"/>
                <w:szCs w:val="20"/>
              </w:rPr>
              <w:t xml:space="preserve">Demographics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5DD1D726" w14:textId="77777777" w:rsidR="00E62333" w:rsidRPr="00A26A91" w:rsidRDefault="00E62333" w:rsidP="005F6F84">
            <w:pPr>
              <w:spacing w:before="60" w:after="60"/>
              <w:rPr>
                <w:rFonts w:cs="Arial"/>
                <w:b/>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5637ADEA" w14:textId="77777777" w:rsidR="00E62333" w:rsidRPr="00A26A91" w:rsidRDefault="00E62333" w:rsidP="005F6F84">
            <w:pPr>
              <w:pStyle w:val="Version2"/>
              <w:rPr>
                <w:b/>
                <w:sz w:val="20"/>
                <w:szCs w:val="20"/>
              </w:rPr>
            </w:pPr>
          </w:p>
        </w:tc>
      </w:tr>
      <w:tr w:rsidR="00E62333" w:rsidRPr="00A26A91" w14:paraId="3C36C54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67F3BFC" w14:textId="77777777" w:rsidR="00E62333" w:rsidRPr="00A26A91" w:rsidRDefault="00E62333" w:rsidP="005F6F84">
            <w:pPr>
              <w:pStyle w:val="Version2"/>
              <w:rPr>
                <w:sz w:val="20"/>
                <w:szCs w:val="20"/>
              </w:rPr>
            </w:pPr>
            <w:r>
              <w:rPr>
                <w:sz w:val="20"/>
                <w:szCs w:val="20"/>
              </w:rPr>
              <w:t>IITR20</w:t>
            </w:r>
          </w:p>
        </w:tc>
        <w:tc>
          <w:tcPr>
            <w:tcW w:w="1473" w:type="pct"/>
            <w:tcBorders>
              <w:top w:val="single" w:sz="6" w:space="0" w:color="auto"/>
              <w:left w:val="single" w:sz="6" w:space="0" w:color="auto"/>
              <w:bottom w:val="single" w:sz="6" w:space="0" w:color="auto"/>
              <w:right w:val="single" w:sz="4" w:space="0" w:color="auto"/>
            </w:tcBorders>
          </w:tcPr>
          <w:p w14:paraId="0A2D3381" w14:textId="77777777" w:rsidR="00E62333" w:rsidRPr="00A26A91" w:rsidRDefault="00E62333" w:rsidP="005F6F84">
            <w:pPr>
              <w:spacing w:before="60" w:after="60"/>
              <w:rPr>
                <w:rFonts w:cs="Arial"/>
                <w:sz w:val="20"/>
                <w:szCs w:val="20"/>
              </w:rPr>
            </w:pPr>
            <w:r>
              <w:rPr>
                <w:rFonts w:cs="Arial"/>
                <w:sz w:val="20"/>
                <w:szCs w:val="20"/>
              </w:rPr>
              <w:t>Sex Code</w:t>
            </w:r>
          </w:p>
        </w:tc>
        <w:tc>
          <w:tcPr>
            <w:tcW w:w="2335" w:type="pct"/>
            <w:tcBorders>
              <w:top w:val="single" w:sz="6" w:space="0" w:color="auto"/>
              <w:left w:val="single" w:sz="4" w:space="0" w:color="auto"/>
              <w:bottom w:val="single" w:sz="6" w:space="0" w:color="auto"/>
              <w:right w:val="single" w:sz="4" w:space="0" w:color="auto"/>
            </w:tcBorders>
          </w:tcPr>
          <w:p w14:paraId="031D8035" w14:textId="77777777" w:rsidR="00E62333" w:rsidRPr="00A26A91" w:rsidRDefault="00E62333" w:rsidP="005F6F84">
            <w:pPr>
              <w:spacing w:before="60" w:after="60"/>
              <w:rPr>
                <w:rFonts w:cs="Arial"/>
                <w:sz w:val="20"/>
                <w:szCs w:val="20"/>
              </w:rPr>
            </w:pPr>
            <w:r w:rsidRPr="00A26A91">
              <w:rPr>
                <w:rFonts w:cs="Arial"/>
                <w:sz w:val="20"/>
                <w:szCs w:val="20"/>
              </w:rPr>
              <w:t>Gender of the taxpayer</w:t>
            </w:r>
          </w:p>
        </w:tc>
        <w:tc>
          <w:tcPr>
            <w:tcW w:w="545" w:type="pct"/>
            <w:tcBorders>
              <w:top w:val="single" w:sz="6" w:space="0" w:color="auto"/>
              <w:left w:val="single" w:sz="4" w:space="0" w:color="auto"/>
              <w:bottom w:val="single" w:sz="6" w:space="0" w:color="auto"/>
              <w:right w:val="single" w:sz="4" w:space="0" w:color="auto"/>
            </w:tcBorders>
          </w:tcPr>
          <w:p w14:paraId="1DCC2867" w14:textId="77777777" w:rsidR="00E62333" w:rsidRPr="00A26A91" w:rsidRDefault="00E62333" w:rsidP="005F6F84">
            <w:pPr>
              <w:pStyle w:val="Version2"/>
              <w:ind w:left="0"/>
              <w:rPr>
                <w:sz w:val="20"/>
                <w:szCs w:val="20"/>
              </w:rPr>
            </w:pPr>
            <w:r w:rsidRPr="00A26A91">
              <w:rPr>
                <w:sz w:val="20"/>
                <w:szCs w:val="20"/>
              </w:rPr>
              <w:t>YES</w:t>
            </w:r>
          </w:p>
        </w:tc>
      </w:tr>
      <w:tr w:rsidR="00E62333" w:rsidRPr="00A26A91" w14:paraId="0D9C9C5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C3ACE59" w14:textId="77777777" w:rsidR="00E62333" w:rsidRPr="00A26A91" w:rsidRDefault="00E62333" w:rsidP="005F6F84">
            <w:pPr>
              <w:pStyle w:val="Version2"/>
              <w:rPr>
                <w:sz w:val="20"/>
                <w:szCs w:val="20"/>
              </w:rPr>
            </w:pPr>
            <w:r>
              <w:rPr>
                <w:sz w:val="20"/>
                <w:szCs w:val="20"/>
              </w:rPr>
              <w:t>IITR21</w:t>
            </w:r>
          </w:p>
        </w:tc>
        <w:tc>
          <w:tcPr>
            <w:tcW w:w="1473" w:type="pct"/>
            <w:tcBorders>
              <w:top w:val="single" w:sz="6" w:space="0" w:color="auto"/>
              <w:left w:val="single" w:sz="6" w:space="0" w:color="auto"/>
              <w:bottom w:val="single" w:sz="6" w:space="0" w:color="auto"/>
              <w:right w:val="single" w:sz="4" w:space="0" w:color="auto"/>
            </w:tcBorders>
          </w:tcPr>
          <w:p w14:paraId="170ADD7D" w14:textId="77777777" w:rsidR="00E62333" w:rsidRPr="00A26A91" w:rsidRDefault="00E62333" w:rsidP="005F6F84">
            <w:pPr>
              <w:spacing w:before="60" w:after="60"/>
              <w:rPr>
                <w:rFonts w:cs="Arial"/>
                <w:sz w:val="20"/>
                <w:szCs w:val="20"/>
              </w:rPr>
            </w:pPr>
            <w:r w:rsidRPr="00A26A91">
              <w:rPr>
                <w:rFonts w:cs="Arial"/>
                <w:sz w:val="20"/>
                <w:szCs w:val="20"/>
              </w:rPr>
              <w:t>Title</w:t>
            </w:r>
          </w:p>
        </w:tc>
        <w:tc>
          <w:tcPr>
            <w:tcW w:w="2335" w:type="pct"/>
            <w:tcBorders>
              <w:top w:val="single" w:sz="6" w:space="0" w:color="auto"/>
              <w:left w:val="single" w:sz="4" w:space="0" w:color="auto"/>
              <w:bottom w:val="single" w:sz="6" w:space="0" w:color="auto"/>
              <w:right w:val="single" w:sz="4" w:space="0" w:color="auto"/>
            </w:tcBorders>
          </w:tcPr>
          <w:p w14:paraId="16DFBDE2" w14:textId="77777777" w:rsidR="00E62333" w:rsidRPr="00A26A91" w:rsidRDefault="00E62333" w:rsidP="005F6F84">
            <w:pPr>
              <w:spacing w:before="60" w:after="60"/>
              <w:rPr>
                <w:rFonts w:cs="Arial"/>
                <w:sz w:val="20"/>
                <w:szCs w:val="20"/>
              </w:rPr>
            </w:pPr>
            <w:r w:rsidRPr="00A26A91">
              <w:rPr>
                <w:rFonts w:cs="Arial"/>
                <w:sz w:val="20"/>
                <w:szCs w:val="20"/>
              </w:rPr>
              <w:t xml:space="preserve">Title of the person </w:t>
            </w:r>
          </w:p>
        </w:tc>
        <w:tc>
          <w:tcPr>
            <w:tcW w:w="545" w:type="pct"/>
            <w:tcBorders>
              <w:top w:val="single" w:sz="6" w:space="0" w:color="auto"/>
              <w:left w:val="single" w:sz="4" w:space="0" w:color="auto"/>
              <w:bottom w:val="single" w:sz="6" w:space="0" w:color="auto"/>
              <w:right w:val="single" w:sz="4" w:space="0" w:color="auto"/>
            </w:tcBorders>
          </w:tcPr>
          <w:p w14:paraId="208446CB" w14:textId="77777777" w:rsidR="00E62333" w:rsidRPr="00A26A91" w:rsidRDefault="00E62333" w:rsidP="005F6F84">
            <w:pPr>
              <w:pStyle w:val="TableNormal1"/>
              <w:keepNext/>
              <w:rPr>
                <w:rFonts w:ascii="Arial" w:hAnsi="Arial" w:cs="Arial"/>
              </w:rPr>
            </w:pPr>
            <w:r w:rsidRPr="00270DAE">
              <w:rPr>
                <w:rFonts w:ascii="Arial" w:hAnsi="Arial" w:cs="Arial"/>
              </w:rPr>
              <w:t>YES</w:t>
            </w:r>
          </w:p>
        </w:tc>
      </w:tr>
      <w:tr w:rsidR="00E62333" w:rsidRPr="00A26A91" w14:paraId="056F59E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C273B41" w14:textId="77777777" w:rsidR="00E62333" w:rsidRPr="00A26A91" w:rsidRDefault="00E62333" w:rsidP="005F6F84">
            <w:pPr>
              <w:pStyle w:val="Version2"/>
              <w:rPr>
                <w:sz w:val="20"/>
                <w:szCs w:val="20"/>
              </w:rPr>
            </w:pPr>
            <w:r>
              <w:rPr>
                <w:sz w:val="20"/>
                <w:szCs w:val="20"/>
              </w:rPr>
              <w:t>IITR22</w:t>
            </w:r>
          </w:p>
        </w:tc>
        <w:tc>
          <w:tcPr>
            <w:tcW w:w="1473" w:type="pct"/>
            <w:tcBorders>
              <w:top w:val="single" w:sz="6" w:space="0" w:color="auto"/>
              <w:left w:val="single" w:sz="6" w:space="0" w:color="auto"/>
              <w:bottom w:val="single" w:sz="6" w:space="0" w:color="auto"/>
              <w:right w:val="single" w:sz="4" w:space="0" w:color="auto"/>
            </w:tcBorders>
          </w:tcPr>
          <w:p w14:paraId="1819118B" w14:textId="77777777" w:rsidR="00E62333" w:rsidRPr="00A26A91" w:rsidRDefault="00E62333" w:rsidP="005F6F84">
            <w:pPr>
              <w:spacing w:before="60" w:after="60"/>
              <w:rPr>
                <w:rFonts w:cs="Arial"/>
                <w:sz w:val="20"/>
                <w:szCs w:val="20"/>
              </w:rPr>
            </w:pPr>
            <w:r w:rsidRPr="00A26A91">
              <w:rPr>
                <w:rFonts w:cs="Arial"/>
                <w:sz w:val="20"/>
                <w:szCs w:val="20"/>
              </w:rPr>
              <w:t xml:space="preserve">Family Name </w:t>
            </w:r>
          </w:p>
        </w:tc>
        <w:tc>
          <w:tcPr>
            <w:tcW w:w="2335" w:type="pct"/>
            <w:tcBorders>
              <w:top w:val="single" w:sz="6" w:space="0" w:color="auto"/>
              <w:left w:val="single" w:sz="4" w:space="0" w:color="auto"/>
              <w:bottom w:val="single" w:sz="6" w:space="0" w:color="auto"/>
              <w:right w:val="single" w:sz="4" w:space="0" w:color="auto"/>
            </w:tcBorders>
          </w:tcPr>
          <w:p w14:paraId="14C2CEAD" w14:textId="77777777" w:rsidR="00E62333" w:rsidRPr="00A26A91" w:rsidRDefault="00E62333" w:rsidP="005F6F84">
            <w:pPr>
              <w:spacing w:before="60" w:after="60"/>
              <w:rPr>
                <w:rFonts w:cs="Arial"/>
                <w:sz w:val="20"/>
                <w:szCs w:val="20"/>
              </w:rPr>
            </w:pPr>
            <w:r w:rsidRPr="00A26A91">
              <w:rPr>
                <w:rFonts w:cs="Arial"/>
                <w:sz w:val="20"/>
                <w:szCs w:val="20"/>
              </w:rPr>
              <w:t>Client family names</w:t>
            </w:r>
          </w:p>
        </w:tc>
        <w:tc>
          <w:tcPr>
            <w:tcW w:w="545" w:type="pct"/>
            <w:tcBorders>
              <w:top w:val="single" w:sz="6" w:space="0" w:color="auto"/>
              <w:left w:val="single" w:sz="4" w:space="0" w:color="auto"/>
              <w:bottom w:val="single" w:sz="6" w:space="0" w:color="auto"/>
              <w:right w:val="single" w:sz="4" w:space="0" w:color="auto"/>
            </w:tcBorders>
          </w:tcPr>
          <w:p w14:paraId="107F79C6" w14:textId="77777777" w:rsidR="00E62333" w:rsidRPr="00A26A91" w:rsidRDefault="00E62333" w:rsidP="005F6F84">
            <w:pPr>
              <w:pStyle w:val="Version2"/>
              <w:ind w:left="0"/>
              <w:rPr>
                <w:sz w:val="20"/>
                <w:szCs w:val="20"/>
              </w:rPr>
            </w:pPr>
            <w:r w:rsidRPr="00A26A91">
              <w:rPr>
                <w:sz w:val="20"/>
                <w:szCs w:val="20"/>
              </w:rPr>
              <w:t>YES</w:t>
            </w:r>
          </w:p>
        </w:tc>
      </w:tr>
      <w:tr w:rsidR="00E62333" w:rsidRPr="00A26A91" w14:paraId="13428D7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BD7C204" w14:textId="77777777" w:rsidR="00E62333" w:rsidRPr="00A26A91" w:rsidRDefault="00E62333" w:rsidP="005F6F84">
            <w:pPr>
              <w:pStyle w:val="Version2"/>
              <w:rPr>
                <w:sz w:val="20"/>
                <w:szCs w:val="20"/>
              </w:rPr>
            </w:pPr>
            <w:r>
              <w:rPr>
                <w:sz w:val="20"/>
                <w:szCs w:val="20"/>
              </w:rPr>
              <w:t>IITR23</w:t>
            </w:r>
          </w:p>
        </w:tc>
        <w:tc>
          <w:tcPr>
            <w:tcW w:w="1473" w:type="pct"/>
            <w:tcBorders>
              <w:top w:val="single" w:sz="6" w:space="0" w:color="auto"/>
              <w:left w:val="single" w:sz="6" w:space="0" w:color="auto"/>
              <w:bottom w:val="single" w:sz="6" w:space="0" w:color="auto"/>
              <w:right w:val="single" w:sz="4" w:space="0" w:color="auto"/>
            </w:tcBorders>
          </w:tcPr>
          <w:p w14:paraId="3F3ACC8D" w14:textId="77777777" w:rsidR="00E62333" w:rsidRPr="00A26A91" w:rsidRDefault="00E62333" w:rsidP="005F6F84">
            <w:pPr>
              <w:spacing w:before="60" w:after="60"/>
              <w:rPr>
                <w:rFonts w:cs="Arial"/>
                <w:sz w:val="20"/>
                <w:szCs w:val="20"/>
              </w:rPr>
            </w:pPr>
            <w:r w:rsidRPr="00A26A91">
              <w:rPr>
                <w:rFonts w:cs="Arial"/>
                <w:sz w:val="20"/>
                <w:szCs w:val="20"/>
              </w:rPr>
              <w:t>Suffix</w:t>
            </w:r>
          </w:p>
        </w:tc>
        <w:tc>
          <w:tcPr>
            <w:tcW w:w="2335" w:type="pct"/>
            <w:tcBorders>
              <w:top w:val="single" w:sz="6" w:space="0" w:color="auto"/>
              <w:left w:val="single" w:sz="4" w:space="0" w:color="auto"/>
              <w:bottom w:val="single" w:sz="6" w:space="0" w:color="auto"/>
              <w:right w:val="single" w:sz="4" w:space="0" w:color="auto"/>
            </w:tcBorders>
          </w:tcPr>
          <w:p w14:paraId="4DC6006F" w14:textId="77777777" w:rsidR="00E62333" w:rsidRPr="00A26A91" w:rsidRDefault="00E62333" w:rsidP="005F6F84">
            <w:pPr>
              <w:spacing w:before="60" w:after="60"/>
              <w:rPr>
                <w:rFonts w:cs="Arial"/>
                <w:sz w:val="20"/>
                <w:szCs w:val="20"/>
              </w:rPr>
            </w:pPr>
            <w:r w:rsidRPr="00A26A91">
              <w:rPr>
                <w:rFonts w:cs="Arial"/>
                <w:sz w:val="20"/>
                <w:szCs w:val="20"/>
              </w:rPr>
              <w:t xml:space="preserve">Client </w:t>
            </w:r>
            <w:r>
              <w:rPr>
                <w:rFonts w:cs="Arial"/>
                <w:sz w:val="20"/>
                <w:szCs w:val="20"/>
              </w:rPr>
              <w:t>s</w:t>
            </w:r>
            <w:r w:rsidRPr="00A26A91">
              <w:rPr>
                <w:rFonts w:cs="Arial"/>
                <w:sz w:val="20"/>
                <w:szCs w:val="20"/>
              </w:rPr>
              <w:t xml:space="preserve">ame </w:t>
            </w:r>
            <w:r>
              <w:rPr>
                <w:rFonts w:cs="Arial"/>
                <w:sz w:val="20"/>
                <w:szCs w:val="20"/>
              </w:rPr>
              <w:t>s</w:t>
            </w:r>
            <w:r w:rsidRPr="00A26A91">
              <w:rPr>
                <w:rFonts w:cs="Arial"/>
                <w:sz w:val="20"/>
                <w:szCs w:val="20"/>
              </w:rPr>
              <w:t>uffix</w:t>
            </w:r>
          </w:p>
        </w:tc>
        <w:tc>
          <w:tcPr>
            <w:tcW w:w="545" w:type="pct"/>
            <w:tcBorders>
              <w:top w:val="single" w:sz="6" w:space="0" w:color="auto"/>
              <w:left w:val="single" w:sz="4" w:space="0" w:color="auto"/>
              <w:bottom w:val="single" w:sz="6" w:space="0" w:color="auto"/>
              <w:right w:val="single" w:sz="4" w:space="0" w:color="auto"/>
            </w:tcBorders>
          </w:tcPr>
          <w:p w14:paraId="400B798B" w14:textId="77777777" w:rsidR="00E62333" w:rsidRPr="00A26A91" w:rsidRDefault="00E62333" w:rsidP="005F6F84">
            <w:pPr>
              <w:pStyle w:val="Version2"/>
              <w:ind w:left="0"/>
              <w:rPr>
                <w:sz w:val="20"/>
                <w:szCs w:val="20"/>
              </w:rPr>
            </w:pPr>
            <w:r w:rsidRPr="00A26A91">
              <w:rPr>
                <w:sz w:val="20"/>
                <w:szCs w:val="20"/>
              </w:rPr>
              <w:t>YES</w:t>
            </w:r>
          </w:p>
        </w:tc>
      </w:tr>
      <w:tr w:rsidR="00E62333" w:rsidRPr="00A26A91" w14:paraId="56166CD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B3991AD" w14:textId="77777777" w:rsidR="00E62333" w:rsidRPr="00A26A91" w:rsidRDefault="00E62333" w:rsidP="005F6F84">
            <w:pPr>
              <w:pStyle w:val="Version2"/>
              <w:rPr>
                <w:sz w:val="20"/>
                <w:szCs w:val="20"/>
              </w:rPr>
            </w:pPr>
            <w:r>
              <w:rPr>
                <w:sz w:val="20"/>
                <w:szCs w:val="20"/>
              </w:rPr>
              <w:t>IITR24</w:t>
            </w:r>
          </w:p>
        </w:tc>
        <w:tc>
          <w:tcPr>
            <w:tcW w:w="1473" w:type="pct"/>
            <w:tcBorders>
              <w:top w:val="single" w:sz="6" w:space="0" w:color="auto"/>
              <w:left w:val="single" w:sz="6" w:space="0" w:color="auto"/>
              <w:bottom w:val="single" w:sz="6" w:space="0" w:color="auto"/>
              <w:right w:val="single" w:sz="4" w:space="0" w:color="auto"/>
            </w:tcBorders>
          </w:tcPr>
          <w:p w14:paraId="6A968152" w14:textId="77777777" w:rsidR="00E62333" w:rsidRPr="00A26A91" w:rsidRDefault="00E62333" w:rsidP="005F6F84">
            <w:pPr>
              <w:spacing w:before="60" w:after="60"/>
              <w:rPr>
                <w:rFonts w:cs="Arial"/>
                <w:sz w:val="20"/>
                <w:szCs w:val="20"/>
              </w:rPr>
            </w:pPr>
            <w:r w:rsidRPr="00A26A91">
              <w:rPr>
                <w:rFonts w:cs="Arial"/>
                <w:sz w:val="20"/>
                <w:szCs w:val="20"/>
              </w:rPr>
              <w:t>First Name</w:t>
            </w:r>
          </w:p>
        </w:tc>
        <w:tc>
          <w:tcPr>
            <w:tcW w:w="2335" w:type="pct"/>
            <w:tcBorders>
              <w:top w:val="single" w:sz="6" w:space="0" w:color="auto"/>
              <w:left w:val="single" w:sz="4" w:space="0" w:color="auto"/>
              <w:bottom w:val="single" w:sz="6" w:space="0" w:color="auto"/>
              <w:right w:val="single" w:sz="4" w:space="0" w:color="auto"/>
            </w:tcBorders>
          </w:tcPr>
          <w:p w14:paraId="2AEC2126" w14:textId="77777777" w:rsidR="00E62333" w:rsidRPr="00A26A91" w:rsidRDefault="00E62333" w:rsidP="005F6F84">
            <w:pPr>
              <w:spacing w:before="60" w:after="60"/>
              <w:rPr>
                <w:rFonts w:cs="Arial"/>
                <w:sz w:val="20"/>
                <w:szCs w:val="20"/>
              </w:rPr>
            </w:pPr>
            <w:r w:rsidRPr="00A26A91">
              <w:rPr>
                <w:rFonts w:cs="Arial"/>
                <w:sz w:val="20"/>
                <w:szCs w:val="20"/>
              </w:rPr>
              <w:t>Client first name</w:t>
            </w:r>
          </w:p>
        </w:tc>
        <w:tc>
          <w:tcPr>
            <w:tcW w:w="545" w:type="pct"/>
            <w:tcBorders>
              <w:top w:val="single" w:sz="6" w:space="0" w:color="auto"/>
              <w:left w:val="single" w:sz="4" w:space="0" w:color="auto"/>
              <w:bottom w:val="single" w:sz="6" w:space="0" w:color="auto"/>
              <w:right w:val="single" w:sz="4" w:space="0" w:color="auto"/>
            </w:tcBorders>
          </w:tcPr>
          <w:p w14:paraId="3FC07A08" w14:textId="77777777" w:rsidR="00E62333" w:rsidRPr="00A26A91" w:rsidRDefault="00E62333" w:rsidP="005F6F84">
            <w:pPr>
              <w:pStyle w:val="Version2"/>
              <w:ind w:left="0"/>
              <w:rPr>
                <w:sz w:val="20"/>
                <w:szCs w:val="20"/>
              </w:rPr>
            </w:pPr>
            <w:r w:rsidRPr="00A26A91">
              <w:rPr>
                <w:sz w:val="20"/>
                <w:szCs w:val="20"/>
              </w:rPr>
              <w:t>YES</w:t>
            </w:r>
          </w:p>
        </w:tc>
      </w:tr>
      <w:tr w:rsidR="00E62333" w:rsidRPr="00A26A91" w14:paraId="0D911251"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cPr>
          <w:p w14:paraId="3559FEBF" w14:textId="77777777" w:rsidR="00E62333" w:rsidRPr="00A26A91" w:rsidRDefault="00E62333" w:rsidP="005F6F84">
            <w:pPr>
              <w:pStyle w:val="Version2"/>
              <w:rPr>
                <w:sz w:val="20"/>
                <w:szCs w:val="20"/>
              </w:rPr>
            </w:pPr>
            <w:r>
              <w:rPr>
                <w:sz w:val="20"/>
                <w:szCs w:val="20"/>
              </w:rPr>
              <w:t>IITR25</w:t>
            </w:r>
          </w:p>
        </w:tc>
        <w:tc>
          <w:tcPr>
            <w:tcW w:w="1473" w:type="pct"/>
            <w:tcBorders>
              <w:top w:val="single" w:sz="6" w:space="0" w:color="auto"/>
              <w:left w:val="single" w:sz="6" w:space="0" w:color="auto"/>
              <w:bottom w:val="single" w:sz="6" w:space="0" w:color="auto"/>
              <w:right w:val="single" w:sz="4" w:space="0" w:color="auto"/>
            </w:tcBorders>
            <w:shd w:val="clear" w:color="auto" w:fill="FFFFFF"/>
          </w:tcPr>
          <w:p w14:paraId="588EB748" w14:textId="77777777" w:rsidR="00E62333" w:rsidRPr="00A26A91" w:rsidRDefault="00E62333" w:rsidP="005F6F84">
            <w:pPr>
              <w:spacing w:before="60" w:after="60"/>
              <w:rPr>
                <w:rFonts w:cs="Arial"/>
                <w:sz w:val="20"/>
                <w:szCs w:val="20"/>
              </w:rPr>
            </w:pPr>
            <w:r w:rsidRPr="00A26A91">
              <w:rPr>
                <w:rFonts w:cs="Arial"/>
                <w:sz w:val="20"/>
                <w:szCs w:val="20"/>
              </w:rPr>
              <w:t>Other Given Names</w:t>
            </w:r>
          </w:p>
        </w:tc>
        <w:tc>
          <w:tcPr>
            <w:tcW w:w="2335" w:type="pct"/>
            <w:tcBorders>
              <w:top w:val="single" w:sz="6" w:space="0" w:color="auto"/>
              <w:left w:val="single" w:sz="4" w:space="0" w:color="auto"/>
              <w:bottom w:val="single" w:sz="6" w:space="0" w:color="auto"/>
              <w:right w:val="single" w:sz="4" w:space="0" w:color="auto"/>
            </w:tcBorders>
            <w:shd w:val="clear" w:color="auto" w:fill="FFFFFF"/>
          </w:tcPr>
          <w:p w14:paraId="761A3373" w14:textId="77777777" w:rsidR="00E62333" w:rsidRPr="00A26A91" w:rsidRDefault="00E62333" w:rsidP="005F6F84">
            <w:pPr>
              <w:spacing w:before="60" w:after="60"/>
              <w:rPr>
                <w:rFonts w:cs="Arial"/>
                <w:sz w:val="20"/>
                <w:szCs w:val="20"/>
              </w:rPr>
            </w:pPr>
            <w:r w:rsidRPr="00A26A91">
              <w:rPr>
                <w:rFonts w:cs="Arial"/>
                <w:sz w:val="20"/>
                <w:szCs w:val="20"/>
              </w:rPr>
              <w:t xml:space="preserve">Other Client names </w:t>
            </w:r>
          </w:p>
        </w:tc>
        <w:tc>
          <w:tcPr>
            <w:tcW w:w="545" w:type="pct"/>
            <w:tcBorders>
              <w:top w:val="single" w:sz="6" w:space="0" w:color="auto"/>
              <w:left w:val="single" w:sz="4" w:space="0" w:color="auto"/>
              <w:bottom w:val="single" w:sz="6" w:space="0" w:color="auto"/>
              <w:right w:val="single" w:sz="4" w:space="0" w:color="auto"/>
            </w:tcBorders>
            <w:shd w:val="clear" w:color="auto" w:fill="FFFFFF"/>
          </w:tcPr>
          <w:p w14:paraId="6634AB00" w14:textId="77777777" w:rsidR="00E62333" w:rsidRPr="00A26A91" w:rsidRDefault="00E62333" w:rsidP="005F6F84">
            <w:pPr>
              <w:spacing w:before="60" w:after="60"/>
              <w:rPr>
                <w:rFonts w:cs="Arial"/>
                <w:sz w:val="20"/>
                <w:szCs w:val="20"/>
              </w:rPr>
            </w:pPr>
            <w:r w:rsidRPr="00A26A91">
              <w:rPr>
                <w:rFonts w:cs="Arial"/>
                <w:sz w:val="20"/>
                <w:szCs w:val="20"/>
              </w:rPr>
              <w:t>YES</w:t>
            </w:r>
          </w:p>
        </w:tc>
      </w:tr>
      <w:tr w:rsidR="00E62333" w:rsidRPr="00A26A91" w14:paraId="44431450"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cPr>
          <w:p w14:paraId="117875CF" w14:textId="77777777" w:rsidR="00E62333" w:rsidRPr="00A26A91" w:rsidRDefault="00E62333" w:rsidP="005F6F84">
            <w:pPr>
              <w:pStyle w:val="Version2"/>
              <w:rPr>
                <w:sz w:val="20"/>
                <w:szCs w:val="20"/>
              </w:rPr>
            </w:pPr>
            <w:r>
              <w:rPr>
                <w:sz w:val="20"/>
                <w:szCs w:val="20"/>
              </w:rPr>
              <w:t>IITR29</w:t>
            </w:r>
          </w:p>
        </w:tc>
        <w:tc>
          <w:tcPr>
            <w:tcW w:w="1473" w:type="pct"/>
            <w:tcBorders>
              <w:top w:val="single" w:sz="6" w:space="0" w:color="auto"/>
              <w:left w:val="single" w:sz="6" w:space="0" w:color="auto"/>
              <w:bottom w:val="single" w:sz="6" w:space="0" w:color="auto"/>
              <w:right w:val="single" w:sz="4" w:space="0" w:color="auto"/>
            </w:tcBorders>
            <w:shd w:val="clear" w:color="auto" w:fill="FFFFFF"/>
          </w:tcPr>
          <w:p w14:paraId="554C4B82" w14:textId="77777777" w:rsidR="00E62333" w:rsidRPr="00A26A91" w:rsidRDefault="00E62333" w:rsidP="005F6F84">
            <w:pPr>
              <w:spacing w:before="60" w:after="60"/>
              <w:rPr>
                <w:rFonts w:cs="Arial"/>
                <w:sz w:val="20"/>
                <w:szCs w:val="20"/>
              </w:rPr>
            </w:pPr>
            <w:r w:rsidRPr="00A26A91">
              <w:rPr>
                <w:rFonts w:cs="Arial"/>
                <w:sz w:val="20"/>
                <w:szCs w:val="20"/>
              </w:rPr>
              <w:t xml:space="preserve">Date of Birth </w:t>
            </w:r>
          </w:p>
        </w:tc>
        <w:tc>
          <w:tcPr>
            <w:tcW w:w="2335" w:type="pct"/>
            <w:tcBorders>
              <w:top w:val="single" w:sz="6" w:space="0" w:color="auto"/>
              <w:left w:val="single" w:sz="4" w:space="0" w:color="auto"/>
              <w:bottom w:val="single" w:sz="6" w:space="0" w:color="auto"/>
              <w:right w:val="single" w:sz="4" w:space="0" w:color="auto"/>
            </w:tcBorders>
            <w:shd w:val="clear" w:color="auto" w:fill="FFFFFF"/>
          </w:tcPr>
          <w:p w14:paraId="6AF994BD" w14:textId="77777777" w:rsidR="00E62333" w:rsidRPr="00A26A91" w:rsidRDefault="00E62333" w:rsidP="005F6F84">
            <w:pPr>
              <w:spacing w:before="60" w:after="60"/>
              <w:rPr>
                <w:rFonts w:cs="Arial"/>
                <w:sz w:val="20"/>
                <w:szCs w:val="20"/>
              </w:rPr>
            </w:pPr>
            <w:r w:rsidRPr="00A26A91">
              <w:rPr>
                <w:rFonts w:cs="Arial"/>
                <w:sz w:val="20"/>
                <w:szCs w:val="20"/>
              </w:rPr>
              <w:t>Client DOB</w:t>
            </w:r>
          </w:p>
        </w:tc>
        <w:tc>
          <w:tcPr>
            <w:tcW w:w="545" w:type="pct"/>
            <w:tcBorders>
              <w:top w:val="single" w:sz="6" w:space="0" w:color="auto"/>
              <w:left w:val="single" w:sz="4" w:space="0" w:color="auto"/>
              <w:bottom w:val="single" w:sz="6" w:space="0" w:color="auto"/>
              <w:right w:val="single" w:sz="4" w:space="0" w:color="auto"/>
            </w:tcBorders>
            <w:shd w:val="clear" w:color="auto" w:fill="FFFFFF"/>
          </w:tcPr>
          <w:p w14:paraId="03CC00B0" w14:textId="77777777" w:rsidR="00E62333" w:rsidRPr="00A26A91" w:rsidRDefault="00E62333" w:rsidP="005F6F84">
            <w:pPr>
              <w:spacing w:before="60" w:after="60"/>
              <w:rPr>
                <w:rFonts w:cs="Arial"/>
                <w:sz w:val="20"/>
                <w:szCs w:val="20"/>
              </w:rPr>
            </w:pPr>
            <w:r w:rsidRPr="00A26A91">
              <w:rPr>
                <w:rFonts w:cs="Arial"/>
                <w:sz w:val="20"/>
                <w:szCs w:val="20"/>
              </w:rPr>
              <w:t>YES</w:t>
            </w:r>
          </w:p>
        </w:tc>
      </w:tr>
      <w:tr w:rsidR="00E62333" w:rsidRPr="00A26A91" w14:paraId="528DE904"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cPr>
          <w:p w14:paraId="5C6F19A0" w14:textId="77777777" w:rsidR="00E62333" w:rsidRPr="00A26A91" w:rsidRDefault="00E62333" w:rsidP="005F6F84">
            <w:pPr>
              <w:pStyle w:val="Version2"/>
              <w:rPr>
                <w:sz w:val="20"/>
                <w:szCs w:val="20"/>
              </w:rPr>
            </w:pPr>
            <w:r>
              <w:rPr>
                <w:sz w:val="20"/>
                <w:szCs w:val="20"/>
              </w:rPr>
              <w:t>IITR19</w:t>
            </w:r>
          </w:p>
        </w:tc>
        <w:tc>
          <w:tcPr>
            <w:tcW w:w="1473" w:type="pct"/>
            <w:tcBorders>
              <w:top w:val="single" w:sz="6" w:space="0" w:color="auto"/>
              <w:left w:val="single" w:sz="6" w:space="0" w:color="auto"/>
              <w:bottom w:val="single" w:sz="6" w:space="0" w:color="auto"/>
              <w:right w:val="single" w:sz="4" w:space="0" w:color="auto"/>
            </w:tcBorders>
            <w:shd w:val="clear" w:color="auto" w:fill="FFFFFF"/>
          </w:tcPr>
          <w:p w14:paraId="2D3703CA" w14:textId="77777777" w:rsidR="00E62333" w:rsidRPr="00A26A91" w:rsidRDefault="00E62333" w:rsidP="005F6F84">
            <w:pPr>
              <w:spacing w:before="60" w:after="60"/>
              <w:rPr>
                <w:rFonts w:cs="Arial"/>
                <w:sz w:val="20"/>
                <w:szCs w:val="20"/>
              </w:rPr>
            </w:pPr>
            <w:r w:rsidRPr="00A26A91">
              <w:rPr>
                <w:rFonts w:cs="Arial"/>
                <w:sz w:val="20"/>
                <w:szCs w:val="20"/>
              </w:rPr>
              <w:t xml:space="preserve">Residency </w:t>
            </w:r>
            <w:r>
              <w:rPr>
                <w:rFonts w:cs="Arial"/>
                <w:sz w:val="20"/>
                <w:szCs w:val="20"/>
              </w:rPr>
              <w:t>I</w:t>
            </w:r>
            <w:r w:rsidRPr="00A26A91">
              <w:rPr>
                <w:rFonts w:cs="Arial"/>
                <w:sz w:val="20"/>
                <w:szCs w:val="20"/>
              </w:rPr>
              <w:t>ndicator</w:t>
            </w:r>
          </w:p>
        </w:tc>
        <w:tc>
          <w:tcPr>
            <w:tcW w:w="2335" w:type="pct"/>
            <w:tcBorders>
              <w:top w:val="single" w:sz="6" w:space="0" w:color="auto"/>
              <w:left w:val="single" w:sz="4" w:space="0" w:color="auto"/>
              <w:bottom w:val="single" w:sz="6" w:space="0" w:color="auto"/>
              <w:right w:val="single" w:sz="4" w:space="0" w:color="auto"/>
            </w:tcBorders>
            <w:shd w:val="clear" w:color="auto" w:fill="FFFFFF"/>
          </w:tcPr>
          <w:p w14:paraId="32992F1B" w14:textId="77777777" w:rsidR="00E62333" w:rsidRPr="00A26A91" w:rsidRDefault="00E62333" w:rsidP="005F6F84">
            <w:pPr>
              <w:spacing w:before="60" w:after="60"/>
              <w:rPr>
                <w:rFonts w:cs="Arial"/>
                <w:sz w:val="20"/>
                <w:szCs w:val="20"/>
              </w:rPr>
            </w:pPr>
            <w:r w:rsidRPr="00A26A91">
              <w:rPr>
                <w:rFonts w:cs="Arial"/>
                <w:sz w:val="20"/>
                <w:szCs w:val="20"/>
              </w:rPr>
              <w:t xml:space="preserve">Indicator if the Client is an Australian Resident </w:t>
            </w:r>
          </w:p>
        </w:tc>
        <w:tc>
          <w:tcPr>
            <w:tcW w:w="545" w:type="pct"/>
            <w:tcBorders>
              <w:top w:val="single" w:sz="6" w:space="0" w:color="auto"/>
              <w:left w:val="single" w:sz="4" w:space="0" w:color="auto"/>
              <w:bottom w:val="single" w:sz="6" w:space="0" w:color="auto"/>
              <w:right w:val="single" w:sz="4" w:space="0" w:color="auto"/>
            </w:tcBorders>
            <w:shd w:val="clear" w:color="auto" w:fill="FFFFFF"/>
          </w:tcPr>
          <w:p w14:paraId="39B0E6AA" w14:textId="77777777" w:rsidR="00E62333" w:rsidRPr="00A26A91" w:rsidRDefault="00E62333" w:rsidP="005F6F84">
            <w:pPr>
              <w:pStyle w:val="TableNormal1"/>
              <w:keepNext/>
              <w:rPr>
                <w:rFonts w:ascii="Arial" w:hAnsi="Arial" w:cs="Arial"/>
              </w:rPr>
            </w:pPr>
            <w:r w:rsidRPr="00270DAE">
              <w:rPr>
                <w:rFonts w:ascii="Arial" w:hAnsi="Arial" w:cs="Arial"/>
              </w:rPr>
              <w:t>YES</w:t>
            </w:r>
          </w:p>
        </w:tc>
      </w:tr>
      <w:tr w:rsidR="00E62333" w:rsidRPr="00A26A91" w14:paraId="2AEC0B63"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cPr>
          <w:p w14:paraId="29310F74" w14:textId="77777777" w:rsidR="00E62333" w:rsidRPr="00A26A91" w:rsidRDefault="00E62333" w:rsidP="005F6F84">
            <w:pPr>
              <w:pStyle w:val="Version2"/>
              <w:rPr>
                <w:sz w:val="20"/>
                <w:szCs w:val="20"/>
              </w:rPr>
            </w:pPr>
            <w:r>
              <w:rPr>
                <w:sz w:val="20"/>
                <w:szCs w:val="20"/>
              </w:rPr>
              <w:t>IITR801</w:t>
            </w:r>
          </w:p>
        </w:tc>
        <w:tc>
          <w:tcPr>
            <w:tcW w:w="1473" w:type="pct"/>
            <w:tcBorders>
              <w:top w:val="single" w:sz="6" w:space="0" w:color="auto"/>
              <w:left w:val="single" w:sz="6" w:space="0" w:color="auto"/>
              <w:bottom w:val="single" w:sz="6" w:space="0" w:color="auto"/>
              <w:right w:val="single" w:sz="4" w:space="0" w:color="auto"/>
            </w:tcBorders>
            <w:shd w:val="clear" w:color="auto" w:fill="FFFFFF"/>
          </w:tcPr>
          <w:p w14:paraId="5A2A962D" w14:textId="77777777" w:rsidR="00E62333" w:rsidRPr="00C310B9" w:rsidRDefault="00E62333" w:rsidP="005F6F84">
            <w:pPr>
              <w:pStyle w:val="Content"/>
              <w:spacing w:before="60" w:after="60"/>
              <w:rPr>
                <w:szCs w:val="20"/>
              </w:rPr>
            </w:pPr>
            <w:r w:rsidRPr="00C310B9">
              <w:rPr>
                <w:szCs w:val="20"/>
              </w:rPr>
              <w:t>Death Indicator</w:t>
            </w:r>
          </w:p>
        </w:tc>
        <w:tc>
          <w:tcPr>
            <w:tcW w:w="2335" w:type="pct"/>
            <w:tcBorders>
              <w:top w:val="single" w:sz="6" w:space="0" w:color="auto"/>
              <w:left w:val="single" w:sz="4" w:space="0" w:color="auto"/>
              <w:bottom w:val="single" w:sz="6" w:space="0" w:color="auto"/>
              <w:right w:val="single" w:sz="4" w:space="0" w:color="auto"/>
            </w:tcBorders>
            <w:shd w:val="clear" w:color="auto" w:fill="FFFFFF"/>
          </w:tcPr>
          <w:p w14:paraId="2ED02FAA" w14:textId="77777777" w:rsidR="00E62333" w:rsidRPr="00A26A91" w:rsidRDefault="00E62333" w:rsidP="005F6F84">
            <w:pPr>
              <w:spacing w:before="60" w:after="60"/>
              <w:rPr>
                <w:rFonts w:cs="Arial"/>
                <w:sz w:val="20"/>
                <w:szCs w:val="20"/>
              </w:rPr>
            </w:pPr>
            <w:r w:rsidRPr="00A26A91">
              <w:rPr>
                <w:rFonts w:cs="Arial"/>
                <w:sz w:val="20"/>
                <w:szCs w:val="20"/>
              </w:rPr>
              <w:t>Indicator showing if ATO has client Death Verification Source  registered</w:t>
            </w:r>
          </w:p>
        </w:tc>
        <w:tc>
          <w:tcPr>
            <w:tcW w:w="545" w:type="pct"/>
            <w:tcBorders>
              <w:top w:val="single" w:sz="6" w:space="0" w:color="auto"/>
              <w:left w:val="single" w:sz="4" w:space="0" w:color="auto"/>
              <w:bottom w:val="single" w:sz="6" w:space="0" w:color="auto"/>
              <w:right w:val="single" w:sz="4" w:space="0" w:color="auto"/>
            </w:tcBorders>
            <w:shd w:val="clear" w:color="auto" w:fill="FFFFFF"/>
          </w:tcPr>
          <w:p w14:paraId="03C15524"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60AC7946"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3C7DAF7B"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3CC1C558" w14:textId="77777777" w:rsidR="00E62333" w:rsidRPr="00A26A91" w:rsidRDefault="00E62333" w:rsidP="005F6F84">
            <w:pPr>
              <w:pStyle w:val="Version2"/>
              <w:ind w:left="0"/>
              <w:rPr>
                <w:b/>
                <w:sz w:val="20"/>
                <w:szCs w:val="20"/>
              </w:rPr>
            </w:pPr>
            <w:r w:rsidRPr="00A26A91">
              <w:rPr>
                <w:b/>
                <w:sz w:val="20"/>
                <w:szCs w:val="20"/>
              </w:rPr>
              <w:t xml:space="preserve">Address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70BC9BA1" w14:textId="77777777" w:rsidR="00E62333" w:rsidRPr="00A26A91" w:rsidRDefault="00E62333" w:rsidP="005F6F84">
            <w:pPr>
              <w:pStyle w:val="Version2"/>
              <w:ind w:left="0"/>
              <w:rPr>
                <w:b/>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EAB6774" w14:textId="77777777" w:rsidR="00E62333" w:rsidRPr="00A26A91" w:rsidRDefault="00E62333" w:rsidP="005F6F84">
            <w:pPr>
              <w:pStyle w:val="Version2"/>
              <w:ind w:left="0"/>
              <w:rPr>
                <w:b/>
                <w:sz w:val="20"/>
                <w:szCs w:val="20"/>
              </w:rPr>
            </w:pPr>
          </w:p>
        </w:tc>
      </w:tr>
      <w:tr w:rsidR="00E62333" w:rsidRPr="00A26A91" w14:paraId="5DC73230"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53B54BBE"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6D27A5A4" w14:textId="77777777" w:rsidR="00E62333" w:rsidRPr="00A26A91" w:rsidRDefault="00E62333" w:rsidP="005F6F84">
            <w:pPr>
              <w:pStyle w:val="Version2"/>
              <w:ind w:left="0"/>
              <w:rPr>
                <w:b/>
                <w:sz w:val="20"/>
                <w:szCs w:val="20"/>
              </w:rPr>
            </w:pPr>
            <w:r w:rsidRPr="00A26A91">
              <w:rPr>
                <w:b/>
                <w:sz w:val="20"/>
                <w:szCs w:val="20"/>
              </w:rPr>
              <w:t>Residential</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250A7AD1" w14:textId="77777777" w:rsidR="00E62333" w:rsidRPr="00A26A91" w:rsidRDefault="00E62333" w:rsidP="005F6F84">
            <w:pPr>
              <w:pStyle w:val="Version2"/>
              <w:ind w:left="0"/>
              <w:rPr>
                <w:b/>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1E166FAE" w14:textId="77777777" w:rsidR="00E62333" w:rsidRPr="00A26A91" w:rsidRDefault="00E62333" w:rsidP="005F6F84">
            <w:pPr>
              <w:pStyle w:val="Version2"/>
              <w:ind w:left="0"/>
              <w:rPr>
                <w:b/>
                <w:sz w:val="20"/>
                <w:szCs w:val="20"/>
              </w:rPr>
            </w:pPr>
          </w:p>
        </w:tc>
      </w:tr>
      <w:tr w:rsidR="00E62333" w:rsidRPr="00A26A91" w14:paraId="05CE5339"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cPr>
          <w:p w14:paraId="3DDD3C52" w14:textId="77777777" w:rsidR="00E62333" w:rsidRPr="00A26A91" w:rsidRDefault="00E62333" w:rsidP="005F6F84">
            <w:pPr>
              <w:pStyle w:val="Version2"/>
              <w:rPr>
                <w:sz w:val="20"/>
                <w:szCs w:val="20"/>
              </w:rPr>
            </w:pPr>
            <w:r>
              <w:rPr>
                <w:sz w:val="20"/>
                <w:szCs w:val="20"/>
              </w:rPr>
              <w:t>IITR41</w:t>
            </w:r>
          </w:p>
        </w:tc>
        <w:tc>
          <w:tcPr>
            <w:tcW w:w="1473" w:type="pct"/>
            <w:tcBorders>
              <w:top w:val="single" w:sz="6" w:space="0" w:color="auto"/>
              <w:left w:val="single" w:sz="6" w:space="0" w:color="auto"/>
              <w:bottom w:val="single" w:sz="6" w:space="0" w:color="auto"/>
              <w:right w:val="single" w:sz="4" w:space="0" w:color="auto"/>
            </w:tcBorders>
            <w:shd w:val="clear" w:color="auto" w:fill="FFFFFF"/>
          </w:tcPr>
          <w:p w14:paraId="6B5FEA4E" w14:textId="77777777" w:rsidR="00E62333" w:rsidRPr="00A26A91" w:rsidRDefault="00E62333" w:rsidP="005F6F84">
            <w:pPr>
              <w:spacing w:before="60" w:after="60"/>
              <w:rPr>
                <w:rFonts w:cs="Arial"/>
                <w:sz w:val="20"/>
                <w:szCs w:val="20"/>
              </w:rPr>
            </w:pPr>
            <w:r w:rsidRPr="00A26A91">
              <w:rPr>
                <w:rFonts w:cs="Arial"/>
                <w:sz w:val="20"/>
                <w:szCs w:val="20"/>
              </w:rPr>
              <w:t xml:space="preserve">Address line 1 </w:t>
            </w:r>
          </w:p>
        </w:tc>
        <w:tc>
          <w:tcPr>
            <w:tcW w:w="2335" w:type="pct"/>
            <w:tcBorders>
              <w:top w:val="single" w:sz="6" w:space="0" w:color="auto"/>
              <w:left w:val="single" w:sz="4" w:space="0" w:color="auto"/>
              <w:bottom w:val="single" w:sz="6" w:space="0" w:color="auto"/>
              <w:right w:val="single" w:sz="4" w:space="0" w:color="auto"/>
            </w:tcBorders>
            <w:shd w:val="clear" w:color="auto" w:fill="FFFFFF"/>
          </w:tcPr>
          <w:p w14:paraId="59ACAE57" w14:textId="77777777" w:rsidR="00E62333" w:rsidRPr="00A26A91" w:rsidRDefault="00E62333" w:rsidP="005F6F84">
            <w:pPr>
              <w:spacing w:before="60" w:after="60"/>
              <w:rPr>
                <w:rFonts w:cs="Arial"/>
                <w:sz w:val="20"/>
                <w:szCs w:val="20"/>
              </w:rPr>
            </w:pPr>
            <w:r w:rsidRPr="00A26A91">
              <w:rPr>
                <w:rFonts w:cs="Arial"/>
                <w:sz w:val="20"/>
                <w:szCs w:val="20"/>
              </w:rPr>
              <w:t xml:space="preserve">Residential address Street name and Number Line 1 </w:t>
            </w:r>
          </w:p>
        </w:tc>
        <w:tc>
          <w:tcPr>
            <w:tcW w:w="545" w:type="pct"/>
            <w:tcBorders>
              <w:top w:val="single" w:sz="6" w:space="0" w:color="auto"/>
              <w:left w:val="single" w:sz="4" w:space="0" w:color="auto"/>
              <w:bottom w:val="single" w:sz="6" w:space="0" w:color="auto"/>
              <w:right w:val="single" w:sz="4" w:space="0" w:color="auto"/>
            </w:tcBorders>
            <w:shd w:val="clear" w:color="auto" w:fill="FFFFFF"/>
          </w:tcPr>
          <w:p w14:paraId="50A9311F"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6EDA552F"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cPr>
          <w:p w14:paraId="575B66D5" w14:textId="77777777" w:rsidR="00E62333" w:rsidRPr="00A26A91" w:rsidRDefault="00E62333" w:rsidP="005F6F84">
            <w:pPr>
              <w:pStyle w:val="Version2"/>
              <w:rPr>
                <w:sz w:val="20"/>
                <w:szCs w:val="20"/>
              </w:rPr>
            </w:pPr>
            <w:r>
              <w:rPr>
                <w:sz w:val="20"/>
                <w:szCs w:val="20"/>
              </w:rPr>
              <w:lastRenderedPageBreak/>
              <w:t>IITR42</w:t>
            </w:r>
          </w:p>
        </w:tc>
        <w:tc>
          <w:tcPr>
            <w:tcW w:w="1473" w:type="pct"/>
            <w:tcBorders>
              <w:top w:val="single" w:sz="6" w:space="0" w:color="auto"/>
              <w:left w:val="single" w:sz="6" w:space="0" w:color="auto"/>
              <w:bottom w:val="single" w:sz="6" w:space="0" w:color="auto"/>
              <w:right w:val="single" w:sz="4" w:space="0" w:color="auto"/>
            </w:tcBorders>
            <w:shd w:val="clear" w:color="auto" w:fill="FFFFFF"/>
          </w:tcPr>
          <w:p w14:paraId="6884CAE6" w14:textId="77777777" w:rsidR="00E62333" w:rsidRPr="00A26A91" w:rsidRDefault="00E62333" w:rsidP="005F6F84">
            <w:pPr>
              <w:spacing w:before="60" w:after="60"/>
              <w:rPr>
                <w:rFonts w:cs="Arial"/>
                <w:sz w:val="20"/>
                <w:szCs w:val="20"/>
              </w:rPr>
            </w:pPr>
            <w:r w:rsidRPr="00A26A91">
              <w:rPr>
                <w:rFonts w:cs="Arial"/>
                <w:sz w:val="20"/>
                <w:szCs w:val="20"/>
              </w:rPr>
              <w:t xml:space="preserve">Address line 2 </w:t>
            </w:r>
          </w:p>
        </w:tc>
        <w:tc>
          <w:tcPr>
            <w:tcW w:w="2335" w:type="pct"/>
            <w:tcBorders>
              <w:top w:val="single" w:sz="6" w:space="0" w:color="auto"/>
              <w:left w:val="single" w:sz="4" w:space="0" w:color="auto"/>
              <w:bottom w:val="single" w:sz="6" w:space="0" w:color="auto"/>
              <w:right w:val="single" w:sz="4" w:space="0" w:color="auto"/>
            </w:tcBorders>
            <w:shd w:val="clear" w:color="auto" w:fill="FFFFFF"/>
          </w:tcPr>
          <w:p w14:paraId="4968CB5F" w14:textId="77777777" w:rsidR="00E62333" w:rsidRPr="00A26A91" w:rsidRDefault="00E62333" w:rsidP="005F6F84">
            <w:pPr>
              <w:spacing w:before="60" w:after="60"/>
              <w:rPr>
                <w:rFonts w:cs="Arial"/>
                <w:sz w:val="20"/>
                <w:szCs w:val="20"/>
              </w:rPr>
            </w:pPr>
            <w:r w:rsidRPr="00A26A91">
              <w:rPr>
                <w:rFonts w:cs="Arial"/>
                <w:sz w:val="20"/>
                <w:szCs w:val="20"/>
              </w:rPr>
              <w:t xml:space="preserve">Residential address Street name and Number Line 2 </w:t>
            </w:r>
          </w:p>
        </w:tc>
        <w:tc>
          <w:tcPr>
            <w:tcW w:w="545" w:type="pct"/>
            <w:tcBorders>
              <w:top w:val="single" w:sz="6" w:space="0" w:color="auto"/>
              <w:left w:val="single" w:sz="4" w:space="0" w:color="auto"/>
              <w:bottom w:val="single" w:sz="6" w:space="0" w:color="auto"/>
              <w:right w:val="single" w:sz="4" w:space="0" w:color="auto"/>
            </w:tcBorders>
            <w:shd w:val="clear" w:color="auto" w:fill="FFFFFF"/>
          </w:tcPr>
          <w:p w14:paraId="544ED1FA" w14:textId="77777777" w:rsidR="00E62333" w:rsidRPr="00A26A91" w:rsidRDefault="00E62333" w:rsidP="005F6F84">
            <w:pPr>
              <w:pStyle w:val="TableNormal1"/>
              <w:keepNext/>
              <w:rPr>
                <w:rFonts w:ascii="Arial" w:hAnsi="Arial" w:cs="Arial"/>
              </w:rPr>
            </w:pPr>
            <w:r w:rsidRPr="00290091">
              <w:rPr>
                <w:rFonts w:ascii="Arial" w:hAnsi="Arial" w:cs="Arial"/>
              </w:rPr>
              <w:t>YES</w:t>
            </w:r>
          </w:p>
        </w:tc>
      </w:tr>
      <w:tr w:rsidR="00E62333" w:rsidRPr="00A26A91" w14:paraId="61FB371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902E575" w14:textId="77777777" w:rsidR="00E62333" w:rsidRPr="00A26A91" w:rsidRDefault="00E62333" w:rsidP="005F6F84">
            <w:pPr>
              <w:pStyle w:val="Version2"/>
              <w:rPr>
                <w:sz w:val="20"/>
                <w:szCs w:val="20"/>
              </w:rPr>
            </w:pPr>
            <w:r>
              <w:rPr>
                <w:sz w:val="20"/>
                <w:szCs w:val="20"/>
              </w:rPr>
              <w:t>IITR43</w:t>
            </w:r>
          </w:p>
        </w:tc>
        <w:tc>
          <w:tcPr>
            <w:tcW w:w="1473" w:type="pct"/>
            <w:tcBorders>
              <w:top w:val="single" w:sz="6" w:space="0" w:color="auto"/>
              <w:left w:val="single" w:sz="6" w:space="0" w:color="auto"/>
              <w:bottom w:val="single" w:sz="6" w:space="0" w:color="auto"/>
              <w:right w:val="single" w:sz="4" w:space="0" w:color="auto"/>
            </w:tcBorders>
          </w:tcPr>
          <w:p w14:paraId="0F299D3D" w14:textId="77777777" w:rsidR="00E62333" w:rsidRPr="00A26A91" w:rsidRDefault="00E62333" w:rsidP="005F6F84">
            <w:pPr>
              <w:spacing w:before="60" w:after="60"/>
              <w:rPr>
                <w:rFonts w:cs="Arial"/>
                <w:sz w:val="20"/>
                <w:szCs w:val="20"/>
              </w:rPr>
            </w:pPr>
            <w:r w:rsidRPr="00A26A91">
              <w:rPr>
                <w:rFonts w:cs="Arial"/>
                <w:sz w:val="20"/>
                <w:szCs w:val="20"/>
              </w:rPr>
              <w:t xml:space="preserve">Suburb </w:t>
            </w:r>
          </w:p>
        </w:tc>
        <w:tc>
          <w:tcPr>
            <w:tcW w:w="2335" w:type="pct"/>
            <w:tcBorders>
              <w:top w:val="single" w:sz="6" w:space="0" w:color="auto"/>
              <w:left w:val="single" w:sz="4" w:space="0" w:color="auto"/>
              <w:bottom w:val="single" w:sz="6" w:space="0" w:color="auto"/>
              <w:right w:val="single" w:sz="4" w:space="0" w:color="auto"/>
            </w:tcBorders>
          </w:tcPr>
          <w:p w14:paraId="4A81D792" w14:textId="77777777" w:rsidR="00E62333" w:rsidRPr="00A26A91" w:rsidRDefault="00E62333" w:rsidP="005F6F84">
            <w:pPr>
              <w:spacing w:before="60" w:after="60"/>
              <w:rPr>
                <w:rFonts w:cs="Arial"/>
                <w:sz w:val="20"/>
                <w:szCs w:val="20"/>
              </w:rPr>
            </w:pPr>
            <w:r w:rsidRPr="00A26A91">
              <w:rPr>
                <w:rFonts w:cs="Arial"/>
                <w:sz w:val="20"/>
                <w:szCs w:val="20"/>
              </w:rPr>
              <w:t xml:space="preserve">Residential address Town/Suburb </w:t>
            </w:r>
          </w:p>
        </w:tc>
        <w:tc>
          <w:tcPr>
            <w:tcW w:w="545" w:type="pct"/>
            <w:tcBorders>
              <w:top w:val="single" w:sz="6" w:space="0" w:color="auto"/>
              <w:left w:val="single" w:sz="4" w:space="0" w:color="auto"/>
              <w:bottom w:val="single" w:sz="6" w:space="0" w:color="auto"/>
              <w:right w:val="single" w:sz="4" w:space="0" w:color="auto"/>
            </w:tcBorders>
          </w:tcPr>
          <w:p w14:paraId="7237CE88" w14:textId="77777777" w:rsidR="00E62333" w:rsidRPr="00A26A91" w:rsidRDefault="00E62333" w:rsidP="005F6F84">
            <w:pPr>
              <w:pStyle w:val="TableNormal1"/>
              <w:keepNext/>
              <w:rPr>
                <w:rFonts w:ascii="Arial" w:hAnsi="Arial" w:cs="Arial"/>
              </w:rPr>
            </w:pPr>
            <w:r w:rsidRPr="00290091">
              <w:rPr>
                <w:rFonts w:ascii="Arial" w:hAnsi="Arial" w:cs="Arial"/>
              </w:rPr>
              <w:t>YES</w:t>
            </w:r>
          </w:p>
        </w:tc>
      </w:tr>
      <w:tr w:rsidR="00E62333" w:rsidRPr="00A26A91" w14:paraId="598DFFDD" w14:textId="77777777" w:rsidTr="00E62333">
        <w:trPr>
          <w:cantSplit/>
          <w:trHeight w:val="336"/>
        </w:trPr>
        <w:tc>
          <w:tcPr>
            <w:tcW w:w="647" w:type="pct"/>
            <w:tcBorders>
              <w:top w:val="single" w:sz="6" w:space="0" w:color="auto"/>
              <w:left w:val="single" w:sz="4" w:space="0" w:color="auto"/>
              <w:bottom w:val="single" w:sz="6" w:space="0" w:color="auto"/>
              <w:right w:val="single" w:sz="6" w:space="0" w:color="auto"/>
            </w:tcBorders>
          </w:tcPr>
          <w:p w14:paraId="7D7D0E3F" w14:textId="77777777" w:rsidR="00E62333" w:rsidRPr="00A26A91" w:rsidRDefault="00E62333" w:rsidP="005F6F84">
            <w:pPr>
              <w:pStyle w:val="Version2"/>
              <w:rPr>
                <w:sz w:val="20"/>
                <w:szCs w:val="20"/>
              </w:rPr>
            </w:pPr>
            <w:r>
              <w:rPr>
                <w:sz w:val="20"/>
                <w:szCs w:val="20"/>
              </w:rPr>
              <w:t>IITR44</w:t>
            </w:r>
          </w:p>
        </w:tc>
        <w:tc>
          <w:tcPr>
            <w:tcW w:w="1473" w:type="pct"/>
            <w:tcBorders>
              <w:top w:val="single" w:sz="6" w:space="0" w:color="auto"/>
              <w:left w:val="single" w:sz="6" w:space="0" w:color="auto"/>
              <w:bottom w:val="single" w:sz="6" w:space="0" w:color="auto"/>
              <w:right w:val="single" w:sz="4" w:space="0" w:color="auto"/>
            </w:tcBorders>
          </w:tcPr>
          <w:p w14:paraId="41987D20" w14:textId="77777777" w:rsidR="00E62333" w:rsidRPr="00A26A91" w:rsidRDefault="00E62333" w:rsidP="005F6F84">
            <w:pPr>
              <w:spacing w:before="60" w:after="60"/>
              <w:rPr>
                <w:rFonts w:cs="Arial"/>
                <w:sz w:val="20"/>
                <w:szCs w:val="20"/>
              </w:rPr>
            </w:pPr>
            <w:r w:rsidRPr="00A26A91">
              <w:rPr>
                <w:rFonts w:cs="Arial"/>
                <w:sz w:val="20"/>
                <w:szCs w:val="20"/>
              </w:rPr>
              <w:t xml:space="preserve">State </w:t>
            </w:r>
          </w:p>
        </w:tc>
        <w:tc>
          <w:tcPr>
            <w:tcW w:w="2335" w:type="pct"/>
            <w:tcBorders>
              <w:top w:val="single" w:sz="6" w:space="0" w:color="auto"/>
              <w:left w:val="single" w:sz="4" w:space="0" w:color="auto"/>
              <w:bottom w:val="single" w:sz="6" w:space="0" w:color="auto"/>
              <w:right w:val="single" w:sz="4" w:space="0" w:color="auto"/>
            </w:tcBorders>
          </w:tcPr>
          <w:p w14:paraId="12050061" w14:textId="77777777" w:rsidR="00E62333" w:rsidRPr="00A26A91" w:rsidRDefault="00E62333" w:rsidP="005F6F84">
            <w:pPr>
              <w:spacing w:before="60" w:after="60"/>
              <w:rPr>
                <w:rFonts w:cs="Arial"/>
                <w:sz w:val="20"/>
                <w:szCs w:val="20"/>
              </w:rPr>
            </w:pPr>
            <w:r w:rsidRPr="00A26A91">
              <w:rPr>
                <w:rFonts w:cs="Arial"/>
                <w:sz w:val="20"/>
                <w:szCs w:val="20"/>
              </w:rPr>
              <w:t>Residential address State</w:t>
            </w:r>
          </w:p>
        </w:tc>
        <w:tc>
          <w:tcPr>
            <w:tcW w:w="545" w:type="pct"/>
            <w:tcBorders>
              <w:top w:val="single" w:sz="6" w:space="0" w:color="auto"/>
              <w:left w:val="single" w:sz="4" w:space="0" w:color="auto"/>
              <w:bottom w:val="single" w:sz="6" w:space="0" w:color="auto"/>
              <w:right w:val="single" w:sz="4" w:space="0" w:color="auto"/>
            </w:tcBorders>
          </w:tcPr>
          <w:p w14:paraId="64EC5537" w14:textId="77777777" w:rsidR="00E62333" w:rsidRPr="00A26A91" w:rsidRDefault="00E62333" w:rsidP="005F6F84">
            <w:pPr>
              <w:pStyle w:val="TableNormal1"/>
              <w:keepNext/>
              <w:rPr>
                <w:rFonts w:ascii="Arial" w:hAnsi="Arial" w:cs="Arial"/>
              </w:rPr>
            </w:pPr>
            <w:r w:rsidRPr="00290091">
              <w:rPr>
                <w:rFonts w:ascii="Arial" w:hAnsi="Arial" w:cs="Arial"/>
              </w:rPr>
              <w:t>YES</w:t>
            </w:r>
          </w:p>
        </w:tc>
      </w:tr>
      <w:tr w:rsidR="00E62333" w:rsidRPr="00A26A91" w14:paraId="0ECE18A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79D95CE" w14:textId="77777777" w:rsidR="00E62333" w:rsidRPr="00A26A91" w:rsidRDefault="00E62333" w:rsidP="005F6F84">
            <w:pPr>
              <w:pStyle w:val="Version2"/>
              <w:rPr>
                <w:sz w:val="20"/>
                <w:szCs w:val="20"/>
              </w:rPr>
            </w:pPr>
            <w:r>
              <w:rPr>
                <w:sz w:val="20"/>
                <w:szCs w:val="20"/>
              </w:rPr>
              <w:t>IITR45</w:t>
            </w:r>
          </w:p>
        </w:tc>
        <w:tc>
          <w:tcPr>
            <w:tcW w:w="1473" w:type="pct"/>
            <w:tcBorders>
              <w:top w:val="single" w:sz="6" w:space="0" w:color="auto"/>
              <w:left w:val="single" w:sz="6" w:space="0" w:color="auto"/>
              <w:bottom w:val="single" w:sz="6" w:space="0" w:color="auto"/>
              <w:right w:val="single" w:sz="4" w:space="0" w:color="auto"/>
            </w:tcBorders>
          </w:tcPr>
          <w:p w14:paraId="3388D57B" w14:textId="77777777" w:rsidR="00E62333" w:rsidRPr="00A26A91" w:rsidRDefault="00E62333" w:rsidP="005F6F84">
            <w:pPr>
              <w:spacing w:before="60" w:after="60"/>
              <w:rPr>
                <w:rFonts w:cs="Arial"/>
                <w:sz w:val="20"/>
                <w:szCs w:val="20"/>
              </w:rPr>
            </w:pPr>
            <w:r w:rsidRPr="00A26A91">
              <w:rPr>
                <w:rFonts w:cs="Arial"/>
                <w:sz w:val="20"/>
                <w:szCs w:val="20"/>
              </w:rPr>
              <w:t xml:space="preserve">Postcode </w:t>
            </w:r>
          </w:p>
        </w:tc>
        <w:tc>
          <w:tcPr>
            <w:tcW w:w="2335" w:type="pct"/>
            <w:tcBorders>
              <w:top w:val="single" w:sz="6" w:space="0" w:color="auto"/>
              <w:left w:val="single" w:sz="4" w:space="0" w:color="auto"/>
              <w:bottom w:val="single" w:sz="6" w:space="0" w:color="auto"/>
              <w:right w:val="single" w:sz="4" w:space="0" w:color="auto"/>
            </w:tcBorders>
          </w:tcPr>
          <w:p w14:paraId="23729AC4" w14:textId="77777777" w:rsidR="00E62333" w:rsidRPr="00A26A91" w:rsidRDefault="00E62333" w:rsidP="005F6F84">
            <w:pPr>
              <w:spacing w:before="60" w:after="60"/>
              <w:rPr>
                <w:rFonts w:cs="Arial"/>
                <w:sz w:val="20"/>
                <w:szCs w:val="20"/>
              </w:rPr>
            </w:pPr>
            <w:r w:rsidRPr="00A26A91">
              <w:rPr>
                <w:rFonts w:cs="Arial"/>
                <w:sz w:val="20"/>
                <w:szCs w:val="20"/>
              </w:rPr>
              <w:t>Residential address Postcode</w:t>
            </w:r>
          </w:p>
        </w:tc>
        <w:tc>
          <w:tcPr>
            <w:tcW w:w="545" w:type="pct"/>
            <w:tcBorders>
              <w:top w:val="single" w:sz="6" w:space="0" w:color="auto"/>
              <w:left w:val="single" w:sz="4" w:space="0" w:color="auto"/>
              <w:bottom w:val="single" w:sz="6" w:space="0" w:color="auto"/>
              <w:right w:val="single" w:sz="4" w:space="0" w:color="auto"/>
            </w:tcBorders>
          </w:tcPr>
          <w:p w14:paraId="7EA804D3" w14:textId="77777777" w:rsidR="00E62333" w:rsidRPr="00A26A91" w:rsidRDefault="00E62333" w:rsidP="005F6F84">
            <w:pPr>
              <w:pStyle w:val="TableNormal1"/>
              <w:keepNext/>
              <w:rPr>
                <w:rFonts w:ascii="Arial" w:hAnsi="Arial" w:cs="Arial"/>
              </w:rPr>
            </w:pPr>
            <w:r w:rsidRPr="00290091">
              <w:rPr>
                <w:rFonts w:ascii="Arial" w:hAnsi="Arial" w:cs="Arial"/>
              </w:rPr>
              <w:t>YES</w:t>
            </w:r>
          </w:p>
        </w:tc>
      </w:tr>
      <w:tr w:rsidR="00E62333" w:rsidRPr="00A26A91" w14:paraId="1A985D8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3938346" w14:textId="77777777" w:rsidR="00E62333" w:rsidRPr="00A26A91" w:rsidRDefault="00E62333" w:rsidP="005F6F84">
            <w:pPr>
              <w:pStyle w:val="Version2"/>
              <w:rPr>
                <w:sz w:val="20"/>
                <w:szCs w:val="20"/>
              </w:rPr>
            </w:pPr>
            <w:r>
              <w:rPr>
                <w:sz w:val="20"/>
                <w:szCs w:val="20"/>
              </w:rPr>
              <w:t>IITR52</w:t>
            </w:r>
          </w:p>
        </w:tc>
        <w:tc>
          <w:tcPr>
            <w:tcW w:w="1473" w:type="pct"/>
            <w:tcBorders>
              <w:top w:val="single" w:sz="6" w:space="0" w:color="auto"/>
              <w:left w:val="single" w:sz="6" w:space="0" w:color="auto"/>
              <w:bottom w:val="single" w:sz="6" w:space="0" w:color="auto"/>
              <w:right w:val="single" w:sz="4" w:space="0" w:color="auto"/>
            </w:tcBorders>
          </w:tcPr>
          <w:p w14:paraId="1D1FE368" w14:textId="77777777" w:rsidR="00E62333" w:rsidRPr="00A26A91" w:rsidRDefault="00E62333" w:rsidP="005F6F84">
            <w:pPr>
              <w:spacing w:before="60" w:after="60"/>
              <w:rPr>
                <w:rFonts w:cs="Arial"/>
                <w:sz w:val="20"/>
                <w:szCs w:val="20"/>
              </w:rPr>
            </w:pPr>
            <w:r w:rsidRPr="00A26A91">
              <w:rPr>
                <w:rFonts w:cs="Arial"/>
                <w:sz w:val="20"/>
                <w:szCs w:val="20"/>
              </w:rPr>
              <w:t xml:space="preserve">Country </w:t>
            </w:r>
          </w:p>
        </w:tc>
        <w:tc>
          <w:tcPr>
            <w:tcW w:w="2335" w:type="pct"/>
            <w:tcBorders>
              <w:top w:val="single" w:sz="6" w:space="0" w:color="auto"/>
              <w:left w:val="single" w:sz="4" w:space="0" w:color="auto"/>
              <w:bottom w:val="single" w:sz="6" w:space="0" w:color="auto"/>
              <w:right w:val="single" w:sz="4" w:space="0" w:color="auto"/>
            </w:tcBorders>
          </w:tcPr>
          <w:p w14:paraId="6B63D17D" w14:textId="77777777" w:rsidR="00E62333" w:rsidRPr="00A26A91" w:rsidRDefault="00E62333" w:rsidP="005F6F84">
            <w:pPr>
              <w:spacing w:before="60" w:after="60"/>
              <w:rPr>
                <w:rFonts w:cs="Arial"/>
                <w:sz w:val="20"/>
                <w:szCs w:val="20"/>
              </w:rPr>
            </w:pPr>
            <w:r w:rsidRPr="00A26A91">
              <w:rPr>
                <w:rFonts w:cs="Arial"/>
                <w:sz w:val="20"/>
                <w:szCs w:val="20"/>
              </w:rPr>
              <w:t>Residential address Country of the address</w:t>
            </w:r>
          </w:p>
        </w:tc>
        <w:tc>
          <w:tcPr>
            <w:tcW w:w="545" w:type="pct"/>
            <w:tcBorders>
              <w:top w:val="single" w:sz="6" w:space="0" w:color="auto"/>
              <w:left w:val="single" w:sz="4" w:space="0" w:color="auto"/>
              <w:bottom w:val="single" w:sz="6" w:space="0" w:color="auto"/>
              <w:right w:val="single" w:sz="4" w:space="0" w:color="auto"/>
            </w:tcBorders>
          </w:tcPr>
          <w:p w14:paraId="6F6897E7" w14:textId="77777777" w:rsidR="00E62333" w:rsidRPr="00A26A91" w:rsidRDefault="00E62333" w:rsidP="005F6F84">
            <w:pPr>
              <w:pStyle w:val="TableNormal1"/>
              <w:keepNext/>
              <w:rPr>
                <w:rFonts w:ascii="Arial" w:hAnsi="Arial" w:cs="Arial"/>
              </w:rPr>
            </w:pPr>
            <w:r w:rsidRPr="00290091">
              <w:rPr>
                <w:rFonts w:ascii="Arial" w:hAnsi="Arial" w:cs="Arial"/>
              </w:rPr>
              <w:t>YES</w:t>
            </w:r>
          </w:p>
        </w:tc>
      </w:tr>
      <w:tr w:rsidR="00E62333" w:rsidRPr="00A26A91" w14:paraId="1B298481"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62499B99"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3CE33152" w14:textId="77777777" w:rsidR="00E62333" w:rsidRPr="00A26A91" w:rsidRDefault="00E62333" w:rsidP="005F6F84">
            <w:pPr>
              <w:pStyle w:val="Version2"/>
              <w:ind w:left="0"/>
              <w:rPr>
                <w:b/>
                <w:sz w:val="20"/>
                <w:szCs w:val="20"/>
              </w:rPr>
            </w:pPr>
            <w:r w:rsidRPr="00A26A91">
              <w:rPr>
                <w:b/>
                <w:sz w:val="20"/>
                <w:szCs w:val="20"/>
              </w:rPr>
              <w:t xml:space="preserve">Postal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72E7F07A" w14:textId="77777777" w:rsidR="00E62333" w:rsidRPr="00A26A91" w:rsidRDefault="00E62333" w:rsidP="005F6F84">
            <w:pPr>
              <w:pStyle w:val="Version2"/>
              <w:ind w:left="0"/>
              <w:rPr>
                <w:b/>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4701626B" w14:textId="77777777" w:rsidR="00E62333" w:rsidRPr="00A26A91" w:rsidRDefault="00E62333" w:rsidP="005F6F84">
            <w:pPr>
              <w:pStyle w:val="Version2"/>
              <w:ind w:left="0"/>
              <w:rPr>
                <w:b/>
                <w:sz w:val="20"/>
                <w:szCs w:val="20"/>
              </w:rPr>
            </w:pPr>
          </w:p>
        </w:tc>
      </w:tr>
      <w:tr w:rsidR="00E62333" w:rsidRPr="00A26A91" w14:paraId="5D993FD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2CD1657" w14:textId="77777777" w:rsidR="00E62333" w:rsidRPr="00A26A91" w:rsidRDefault="00E62333" w:rsidP="005F6F84">
            <w:pPr>
              <w:pStyle w:val="Version2"/>
              <w:rPr>
                <w:sz w:val="20"/>
                <w:szCs w:val="20"/>
              </w:rPr>
            </w:pPr>
            <w:r>
              <w:rPr>
                <w:sz w:val="20"/>
                <w:szCs w:val="20"/>
              </w:rPr>
              <w:t>IITR33</w:t>
            </w:r>
          </w:p>
        </w:tc>
        <w:tc>
          <w:tcPr>
            <w:tcW w:w="1473" w:type="pct"/>
            <w:tcBorders>
              <w:top w:val="single" w:sz="6" w:space="0" w:color="auto"/>
              <w:left w:val="single" w:sz="6" w:space="0" w:color="auto"/>
              <w:bottom w:val="single" w:sz="6" w:space="0" w:color="auto"/>
              <w:right w:val="single" w:sz="4" w:space="0" w:color="auto"/>
            </w:tcBorders>
          </w:tcPr>
          <w:p w14:paraId="30DEDA67" w14:textId="77777777" w:rsidR="00E62333" w:rsidRPr="00A26A91" w:rsidRDefault="00E62333" w:rsidP="005F6F84">
            <w:pPr>
              <w:spacing w:before="60" w:after="60"/>
              <w:rPr>
                <w:rFonts w:cs="Arial"/>
                <w:sz w:val="20"/>
                <w:szCs w:val="20"/>
              </w:rPr>
            </w:pPr>
            <w:r w:rsidRPr="00A26A91">
              <w:rPr>
                <w:rFonts w:cs="Arial"/>
                <w:sz w:val="20"/>
                <w:szCs w:val="20"/>
              </w:rPr>
              <w:t xml:space="preserve">Address line 1 </w:t>
            </w:r>
          </w:p>
        </w:tc>
        <w:tc>
          <w:tcPr>
            <w:tcW w:w="2335" w:type="pct"/>
            <w:tcBorders>
              <w:top w:val="single" w:sz="6" w:space="0" w:color="auto"/>
              <w:left w:val="single" w:sz="4" w:space="0" w:color="auto"/>
              <w:bottom w:val="single" w:sz="6" w:space="0" w:color="auto"/>
              <w:right w:val="single" w:sz="4" w:space="0" w:color="auto"/>
            </w:tcBorders>
          </w:tcPr>
          <w:p w14:paraId="706D703D" w14:textId="77777777" w:rsidR="00E62333" w:rsidRPr="00A26A91" w:rsidRDefault="00E62333" w:rsidP="005F6F84">
            <w:pPr>
              <w:spacing w:before="60" w:after="60"/>
              <w:rPr>
                <w:rFonts w:cs="Arial"/>
                <w:sz w:val="20"/>
                <w:szCs w:val="20"/>
              </w:rPr>
            </w:pPr>
            <w:r w:rsidRPr="00A26A91">
              <w:rPr>
                <w:rFonts w:cs="Arial"/>
                <w:sz w:val="20"/>
                <w:szCs w:val="20"/>
              </w:rPr>
              <w:t xml:space="preserve">Postal address Street name and Number Line 1 </w:t>
            </w:r>
          </w:p>
        </w:tc>
        <w:tc>
          <w:tcPr>
            <w:tcW w:w="545" w:type="pct"/>
            <w:tcBorders>
              <w:top w:val="single" w:sz="6" w:space="0" w:color="auto"/>
              <w:left w:val="single" w:sz="4" w:space="0" w:color="auto"/>
              <w:bottom w:val="single" w:sz="6" w:space="0" w:color="auto"/>
              <w:right w:val="single" w:sz="4" w:space="0" w:color="auto"/>
            </w:tcBorders>
          </w:tcPr>
          <w:p w14:paraId="3177D7A9"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3D5A9F0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B3305F4" w14:textId="77777777" w:rsidR="00E62333" w:rsidRPr="00A26A91" w:rsidRDefault="00E62333" w:rsidP="005F6F84">
            <w:pPr>
              <w:pStyle w:val="Version2"/>
              <w:rPr>
                <w:sz w:val="20"/>
                <w:szCs w:val="20"/>
              </w:rPr>
            </w:pPr>
            <w:r>
              <w:rPr>
                <w:sz w:val="20"/>
                <w:szCs w:val="20"/>
              </w:rPr>
              <w:t>IITR34</w:t>
            </w:r>
          </w:p>
        </w:tc>
        <w:tc>
          <w:tcPr>
            <w:tcW w:w="1473" w:type="pct"/>
            <w:tcBorders>
              <w:top w:val="single" w:sz="6" w:space="0" w:color="auto"/>
              <w:left w:val="single" w:sz="6" w:space="0" w:color="auto"/>
              <w:bottom w:val="single" w:sz="6" w:space="0" w:color="auto"/>
              <w:right w:val="single" w:sz="4" w:space="0" w:color="auto"/>
            </w:tcBorders>
          </w:tcPr>
          <w:p w14:paraId="4F783C3A" w14:textId="77777777" w:rsidR="00E62333" w:rsidRPr="00A26A91" w:rsidRDefault="00E62333" w:rsidP="005F6F84">
            <w:pPr>
              <w:spacing w:before="60" w:after="60"/>
              <w:rPr>
                <w:rFonts w:cs="Arial"/>
                <w:sz w:val="20"/>
                <w:szCs w:val="20"/>
              </w:rPr>
            </w:pPr>
            <w:r w:rsidRPr="00A26A91">
              <w:rPr>
                <w:rFonts w:cs="Arial"/>
                <w:sz w:val="20"/>
                <w:szCs w:val="20"/>
              </w:rPr>
              <w:t xml:space="preserve">Address line 2 </w:t>
            </w:r>
          </w:p>
        </w:tc>
        <w:tc>
          <w:tcPr>
            <w:tcW w:w="2335" w:type="pct"/>
            <w:tcBorders>
              <w:top w:val="single" w:sz="6" w:space="0" w:color="auto"/>
              <w:left w:val="single" w:sz="4" w:space="0" w:color="auto"/>
              <w:bottom w:val="single" w:sz="6" w:space="0" w:color="auto"/>
              <w:right w:val="single" w:sz="4" w:space="0" w:color="auto"/>
            </w:tcBorders>
          </w:tcPr>
          <w:p w14:paraId="52AB6E10" w14:textId="77777777" w:rsidR="00E62333" w:rsidRPr="00A26A91" w:rsidRDefault="00E62333" w:rsidP="005F6F84">
            <w:pPr>
              <w:spacing w:before="60" w:after="60"/>
              <w:rPr>
                <w:rFonts w:cs="Arial"/>
                <w:sz w:val="20"/>
                <w:szCs w:val="20"/>
              </w:rPr>
            </w:pPr>
            <w:r w:rsidRPr="00A26A91">
              <w:rPr>
                <w:rFonts w:cs="Arial"/>
                <w:sz w:val="20"/>
                <w:szCs w:val="20"/>
              </w:rPr>
              <w:t xml:space="preserve">Postal address Street name and Number Line 2 </w:t>
            </w:r>
          </w:p>
        </w:tc>
        <w:tc>
          <w:tcPr>
            <w:tcW w:w="545" w:type="pct"/>
            <w:tcBorders>
              <w:top w:val="single" w:sz="6" w:space="0" w:color="auto"/>
              <w:left w:val="single" w:sz="4" w:space="0" w:color="auto"/>
              <w:bottom w:val="single" w:sz="6" w:space="0" w:color="auto"/>
              <w:right w:val="single" w:sz="4" w:space="0" w:color="auto"/>
            </w:tcBorders>
          </w:tcPr>
          <w:p w14:paraId="15AA325C"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613BEEC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893C4CE" w14:textId="77777777" w:rsidR="00E62333" w:rsidRPr="00A26A91" w:rsidRDefault="00E62333" w:rsidP="005F6F84">
            <w:pPr>
              <w:pStyle w:val="Version2"/>
              <w:rPr>
                <w:sz w:val="20"/>
                <w:szCs w:val="20"/>
              </w:rPr>
            </w:pPr>
            <w:r>
              <w:rPr>
                <w:sz w:val="20"/>
                <w:szCs w:val="20"/>
              </w:rPr>
              <w:t>IITR35</w:t>
            </w:r>
          </w:p>
        </w:tc>
        <w:tc>
          <w:tcPr>
            <w:tcW w:w="1473" w:type="pct"/>
            <w:tcBorders>
              <w:top w:val="single" w:sz="6" w:space="0" w:color="auto"/>
              <w:left w:val="single" w:sz="6" w:space="0" w:color="auto"/>
              <w:bottom w:val="single" w:sz="6" w:space="0" w:color="auto"/>
              <w:right w:val="single" w:sz="4" w:space="0" w:color="auto"/>
            </w:tcBorders>
          </w:tcPr>
          <w:p w14:paraId="37F1F6F1" w14:textId="77777777" w:rsidR="00E62333" w:rsidRPr="00A26A91" w:rsidRDefault="00E62333" w:rsidP="005F6F84">
            <w:pPr>
              <w:spacing w:before="60" w:after="60"/>
              <w:rPr>
                <w:rFonts w:cs="Arial"/>
                <w:sz w:val="20"/>
                <w:szCs w:val="20"/>
              </w:rPr>
            </w:pPr>
            <w:r w:rsidRPr="00A26A91">
              <w:rPr>
                <w:rFonts w:cs="Arial"/>
                <w:sz w:val="20"/>
                <w:szCs w:val="20"/>
              </w:rPr>
              <w:t xml:space="preserve">Suburb </w:t>
            </w:r>
          </w:p>
        </w:tc>
        <w:tc>
          <w:tcPr>
            <w:tcW w:w="2335" w:type="pct"/>
            <w:tcBorders>
              <w:top w:val="single" w:sz="6" w:space="0" w:color="auto"/>
              <w:left w:val="single" w:sz="4" w:space="0" w:color="auto"/>
              <w:bottom w:val="single" w:sz="6" w:space="0" w:color="auto"/>
              <w:right w:val="single" w:sz="4" w:space="0" w:color="auto"/>
            </w:tcBorders>
          </w:tcPr>
          <w:p w14:paraId="589B48CD" w14:textId="77777777" w:rsidR="00E62333" w:rsidRPr="00A26A91" w:rsidRDefault="00E62333" w:rsidP="005F6F84">
            <w:pPr>
              <w:spacing w:before="60" w:after="60"/>
              <w:rPr>
                <w:rFonts w:cs="Arial"/>
                <w:sz w:val="20"/>
                <w:szCs w:val="20"/>
              </w:rPr>
            </w:pPr>
            <w:r w:rsidRPr="00A26A91">
              <w:rPr>
                <w:rFonts w:cs="Arial"/>
                <w:sz w:val="20"/>
                <w:szCs w:val="20"/>
              </w:rPr>
              <w:t xml:space="preserve">Postal address Town/Suburb </w:t>
            </w:r>
          </w:p>
        </w:tc>
        <w:tc>
          <w:tcPr>
            <w:tcW w:w="545" w:type="pct"/>
            <w:tcBorders>
              <w:top w:val="single" w:sz="6" w:space="0" w:color="auto"/>
              <w:left w:val="single" w:sz="4" w:space="0" w:color="auto"/>
              <w:bottom w:val="single" w:sz="6" w:space="0" w:color="auto"/>
              <w:right w:val="single" w:sz="4" w:space="0" w:color="auto"/>
            </w:tcBorders>
          </w:tcPr>
          <w:p w14:paraId="5844C4BA"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01BE8F8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343647D" w14:textId="77777777" w:rsidR="00E62333" w:rsidRPr="00A26A91" w:rsidRDefault="00E62333" w:rsidP="005F6F84">
            <w:pPr>
              <w:pStyle w:val="Version2"/>
              <w:rPr>
                <w:sz w:val="20"/>
                <w:szCs w:val="20"/>
              </w:rPr>
            </w:pPr>
            <w:r>
              <w:rPr>
                <w:sz w:val="20"/>
                <w:szCs w:val="20"/>
              </w:rPr>
              <w:t>IITR36</w:t>
            </w:r>
          </w:p>
        </w:tc>
        <w:tc>
          <w:tcPr>
            <w:tcW w:w="1473" w:type="pct"/>
            <w:tcBorders>
              <w:top w:val="single" w:sz="6" w:space="0" w:color="auto"/>
              <w:left w:val="single" w:sz="6" w:space="0" w:color="auto"/>
              <w:bottom w:val="single" w:sz="6" w:space="0" w:color="auto"/>
              <w:right w:val="single" w:sz="4" w:space="0" w:color="auto"/>
            </w:tcBorders>
          </w:tcPr>
          <w:p w14:paraId="5B72EB59" w14:textId="77777777" w:rsidR="00E62333" w:rsidRPr="00A26A91" w:rsidRDefault="00E62333" w:rsidP="005F6F84">
            <w:pPr>
              <w:spacing w:before="60" w:after="60"/>
              <w:rPr>
                <w:rFonts w:cs="Arial"/>
                <w:sz w:val="20"/>
                <w:szCs w:val="20"/>
              </w:rPr>
            </w:pPr>
            <w:r w:rsidRPr="00A26A91">
              <w:rPr>
                <w:rFonts w:cs="Arial"/>
                <w:sz w:val="20"/>
                <w:szCs w:val="20"/>
              </w:rPr>
              <w:t xml:space="preserve">State </w:t>
            </w:r>
          </w:p>
        </w:tc>
        <w:tc>
          <w:tcPr>
            <w:tcW w:w="2335" w:type="pct"/>
            <w:tcBorders>
              <w:top w:val="single" w:sz="6" w:space="0" w:color="auto"/>
              <w:left w:val="single" w:sz="4" w:space="0" w:color="auto"/>
              <w:bottom w:val="single" w:sz="6" w:space="0" w:color="auto"/>
              <w:right w:val="single" w:sz="4" w:space="0" w:color="auto"/>
            </w:tcBorders>
          </w:tcPr>
          <w:p w14:paraId="62BB8A4D" w14:textId="77777777" w:rsidR="00E62333" w:rsidRPr="00A26A91" w:rsidRDefault="00E62333" w:rsidP="005F6F84">
            <w:pPr>
              <w:spacing w:before="60" w:after="60"/>
              <w:rPr>
                <w:rFonts w:cs="Arial"/>
                <w:sz w:val="20"/>
                <w:szCs w:val="20"/>
              </w:rPr>
            </w:pPr>
            <w:r w:rsidRPr="00A26A91">
              <w:rPr>
                <w:rFonts w:cs="Arial"/>
                <w:sz w:val="20"/>
                <w:szCs w:val="20"/>
              </w:rPr>
              <w:t>Postal address State</w:t>
            </w:r>
          </w:p>
        </w:tc>
        <w:tc>
          <w:tcPr>
            <w:tcW w:w="545" w:type="pct"/>
            <w:tcBorders>
              <w:top w:val="single" w:sz="6" w:space="0" w:color="auto"/>
              <w:left w:val="single" w:sz="4" w:space="0" w:color="auto"/>
              <w:bottom w:val="single" w:sz="6" w:space="0" w:color="auto"/>
              <w:right w:val="single" w:sz="4" w:space="0" w:color="auto"/>
            </w:tcBorders>
          </w:tcPr>
          <w:p w14:paraId="4FB58510"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182F233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6950A49" w14:textId="77777777" w:rsidR="00E62333" w:rsidRPr="00A26A91" w:rsidRDefault="00E62333" w:rsidP="005F6F84">
            <w:pPr>
              <w:pStyle w:val="Version2"/>
              <w:rPr>
                <w:sz w:val="20"/>
                <w:szCs w:val="20"/>
              </w:rPr>
            </w:pPr>
            <w:r>
              <w:rPr>
                <w:sz w:val="20"/>
                <w:szCs w:val="20"/>
              </w:rPr>
              <w:t>IITR37</w:t>
            </w:r>
          </w:p>
        </w:tc>
        <w:tc>
          <w:tcPr>
            <w:tcW w:w="1473" w:type="pct"/>
            <w:tcBorders>
              <w:top w:val="single" w:sz="6" w:space="0" w:color="auto"/>
              <w:left w:val="single" w:sz="6" w:space="0" w:color="auto"/>
              <w:bottom w:val="single" w:sz="6" w:space="0" w:color="auto"/>
              <w:right w:val="single" w:sz="4" w:space="0" w:color="auto"/>
            </w:tcBorders>
          </w:tcPr>
          <w:p w14:paraId="1EB836A4" w14:textId="77777777" w:rsidR="00E62333" w:rsidRPr="00A26A91" w:rsidRDefault="00E62333" w:rsidP="005F6F84">
            <w:pPr>
              <w:spacing w:before="60" w:after="60"/>
              <w:rPr>
                <w:rFonts w:cs="Arial"/>
                <w:sz w:val="20"/>
                <w:szCs w:val="20"/>
              </w:rPr>
            </w:pPr>
            <w:r w:rsidRPr="00A26A91">
              <w:rPr>
                <w:rFonts w:cs="Arial"/>
                <w:sz w:val="20"/>
                <w:szCs w:val="20"/>
              </w:rPr>
              <w:t xml:space="preserve">Postcode </w:t>
            </w:r>
          </w:p>
        </w:tc>
        <w:tc>
          <w:tcPr>
            <w:tcW w:w="2335" w:type="pct"/>
            <w:tcBorders>
              <w:top w:val="single" w:sz="6" w:space="0" w:color="auto"/>
              <w:left w:val="single" w:sz="4" w:space="0" w:color="auto"/>
              <w:bottom w:val="single" w:sz="6" w:space="0" w:color="auto"/>
              <w:right w:val="single" w:sz="4" w:space="0" w:color="auto"/>
            </w:tcBorders>
          </w:tcPr>
          <w:p w14:paraId="1C14EAD1" w14:textId="77777777" w:rsidR="00E62333" w:rsidRPr="00A26A91" w:rsidRDefault="00E62333" w:rsidP="005F6F84">
            <w:pPr>
              <w:spacing w:before="60" w:after="60"/>
              <w:rPr>
                <w:rFonts w:cs="Arial"/>
                <w:sz w:val="20"/>
                <w:szCs w:val="20"/>
              </w:rPr>
            </w:pPr>
            <w:r w:rsidRPr="00A26A91">
              <w:rPr>
                <w:rFonts w:cs="Arial"/>
                <w:sz w:val="20"/>
                <w:szCs w:val="20"/>
              </w:rPr>
              <w:t>Postal address Postcode</w:t>
            </w:r>
          </w:p>
        </w:tc>
        <w:tc>
          <w:tcPr>
            <w:tcW w:w="545" w:type="pct"/>
            <w:tcBorders>
              <w:top w:val="single" w:sz="6" w:space="0" w:color="auto"/>
              <w:left w:val="single" w:sz="4" w:space="0" w:color="auto"/>
              <w:bottom w:val="single" w:sz="6" w:space="0" w:color="auto"/>
              <w:right w:val="single" w:sz="4" w:space="0" w:color="auto"/>
            </w:tcBorders>
          </w:tcPr>
          <w:p w14:paraId="698115D3"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4C5E5AB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36607BC" w14:textId="77777777" w:rsidR="00E62333" w:rsidRPr="00A26A91" w:rsidRDefault="00E62333" w:rsidP="005F6F84">
            <w:pPr>
              <w:pStyle w:val="Version2"/>
              <w:rPr>
                <w:sz w:val="20"/>
                <w:szCs w:val="20"/>
              </w:rPr>
            </w:pPr>
            <w:r>
              <w:rPr>
                <w:sz w:val="20"/>
                <w:szCs w:val="20"/>
              </w:rPr>
              <w:t>IITR38</w:t>
            </w:r>
          </w:p>
        </w:tc>
        <w:tc>
          <w:tcPr>
            <w:tcW w:w="1473" w:type="pct"/>
            <w:tcBorders>
              <w:top w:val="single" w:sz="6" w:space="0" w:color="auto"/>
              <w:left w:val="single" w:sz="6" w:space="0" w:color="auto"/>
              <w:bottom w:val="single" w:sz="6" w:space="0" w:color="auto"/>
              <w:right w:val="single" w:sz="4" w:space="0" w:color="auto"/>
            </w:tcBorders>
          </w:tcPr>
          <w:p w14:paraId="5C439794" w14:textId="77777777" w:rsidR="00E62333" w:rsidRPr="00A26A91" w:rsidRDefault="00E62333" w:rsidP="005F6F84">
            <w:pPr>
              <w:spacing w:before="60" w:after="60"/>
              <w:rPr>
                <w:rFonts w:cs="Arial"/>
                <w:sz w:val="20"/>
                <w:szCs w:val="20"/>
              </w:rPr>
            </w:pPr>
            <w:r w:rsidRPr="00A26A91">
              <w:rPr>
                <w:rFonts w:cs="Arial"/>
                <w:sz w:val="20"/>
                <w:szCs w:val="20"/>
              </w:rPr>
              <w:t xml:space="preserve">Country </w:t>
            </w:r>
          </w:p>
        </w:tc>
        <w:tc>
          <w:tcPr>
            <w:tcW w:w="2335" w:type="pct"/>
            <w:tcBorders>
              <w:top w:val="single" w:sz="6" w:space="0" w:color="auto"/>
              <w:left w:val="single" w:sz="4" w:space="0" w:color="auto"/>
              <w:bottom w:val="single" w:sz="6" w:space="0" w:color="auto"/>
              <w:right w:val="single" w:sz="4" w:space="0" w:color="auto"/>
            </w:tcBorders>
          </w:tcPr>
          <w:p w14:paraId="281AF244" w14:textId="77777777" w:rsidR="00E62333" w:rsidRPr="00A26A91" w:rsidRDefault="00E62333" w:rsidP="005F6F84">
            <w:pPr>
              <w:spacing w:before="60" w:after="60"/>
              <w:rPr>
                <w:rFonts w:cs="Arial"/>
                <w:sz w:val="20"/>
                <w:szCs w:val="20"/>
              </w:rPr>
            </w:pPr>
            <w:r w:rsidRPr="00A26A91">
              <w:rPr>
                <w:rFonts w:cs="Arial"/>
                <w:sz w:val="20"/>
                <w:szCs w:val="20"/>
              </w:rPr>
              <w:t>Postal Country of the address</w:t>
            </w:r>
          </w:p>
        </w:tc>
        <w:tc>
          <w:tcPr>
            <w:tcW w:w="545" w:type="pct"/>
            <w:tcBorders>
              <w:top w:val="single" w:sz="6" w:space="0" w:color="auto"/>
              <w:left w:val="single" w:sz="4" w:space="0" w:color="auto"/>
              <w:bottom w:val="single" w:sz="6" w:space="0" w:color="auto"/>
              <w:right w:val="single" w:sz="4" w:space="0" w:color="auto"/>
            </w:tcBorders>
          </w:tcPr>
          <w:p w14:paraId="2CCCEAF4"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585EC60C"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5ACB3B01"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41A3805C" w14:textId="77777777" w:rsidR="00E62333" w:rsidRPr="00A26A91" w:rsidRDefault="00E62333" w:rsidP="005F6F84">
            <w:pPr>
              <w:spacing w:before="60" w:after="60"/>
              <w:rPr>
                <w:rFonts w:cs="Arial"/>
                <w:b/>
                <w:sz w:val="20"/>
                <w:szCs w:val="20"/>
              </w:rPr>
            </w:pPr>
            <w:r w:rsidRPr="00A26A91">
              <w:rPr>
                <w:rFonts w:cs="Arial"/>
                <w:b/>
                <w:sz w:val="20"/>
                <w:szCs w:val="20"/>
              </w:rPr>
              <w:t>Electronic</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388031F3"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2908F9AA" w14:textId="77777777" w:rsidR="00E62333" w:rsidRPr="00A26A91" w:rsidRDefault="00E62333" w:rsidP="005F6F84">
            <w:pPr>
              <w:spacing w:before="60" w:after="60"/>
              <w:rPr>
                <w:rFonts w:cs="Arial"/>
                <w:sz w:val="20"/>
                <w:szCs w:val="20"/>
              </w:rPr>
            </w:pPr>
          </w:p>
        </w:tc>
      </w:tr>
      <w:tr w:rsidR="00E62333" w:rsidRPr="00A26A91" w14:paraId="5BD523D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6E0ABA7" w14:textId="77777777" w:rsidR="00E62333" w:rsidRPr="00A26A91" w:rsidRDefault="00E62333" w:rsidP="005F6F84">
            <w:pPr>
              <w:pStyle w:val="Version2"/>
              <w:rPr>
                <w:sz w:val="20"/>
                <w:szCs w:val="20"/>
              </w:rPr>
            </w:pPr>
            <w:r>
              <w:rPr>
                <w:sz w:val="20"/>
                <w:szCs w:val="20"/>
              </w:rPr>
              <w:t>IITR48</w:t>
            </w:r>
          </w:p>
        </w:tc>
        <w:tc>
          <w:tcPr>
            <w:tcW w:w="1473" w:type="pct"/>
            <w:tcBorders>
              <w:top w:val="single" w:sz="6" w:space="0" w:color="auto"/>
              <w:left w:val="single" w:sz="6" w:space="0" w:color="auto"/>
              <w:bottom w:val="single" w:sz="6" w:space="0" w:color="auto"/>
              <w:right w:val="single" w:sz="4" w:space="0" w:color="auto"/>
            </w:tcBorders>
          </w:tcPr>
          <w:p w14:paraId="3425F1B9" w14:textId="77777777" w:rsidR="00E62333" w:rsidRPr="00A26A91" w:rsidRDefault="00E62333" w:rsidP="005F6F84">
            <w:pPr>
              <w:spacing w:before="60" w:after="60"/>
              <w:rPr>
                <w:rFonts w:cs="Arial"/>
                <w:sz w:val="20"/>
                <w:szCs w:val="20"/>
              </w:rPr>
            </w:pPr>
            <w:r w:rsidRPr="00A26A91">
              <w:rPr>
                <w:rFonts w:cs="Arial"/>
                <w:sz w:val="20"/>
                <w:szCs w:val="20"/>
              </w:rPr>
              <w:t>Mobile Number</w:t>
            </w:r>
          </w:p>
        </w:tc>
        <w:tc>
          <w:tcPr>
            <w:tcW w:w="2335" w:type="pct"/>
            <w:tcBorders>
              <w:top w:val="single" w:sz="6" w:space="0" w:color="auto"/>
              <w:left w:val="single" w:sz="4" w:space="0" w:color="auto"/>
              <w:bottom w:val="single" w:sz="6" w:space="0" w:color="auto"/>
              <w:right w:val="single" w:sz="4" w:space="0" w:color="auto"/>
            </w:tcBorders>
          </w:tcPr>
          <w:p w14:paraId="2EB707B2" w14:textId="77777777" w:rsidR="00E62333" w:rsidRPr="00A26A91" w:rsidRDefault="00E62333" w:rsidP="005F6F84">
            <w:pPr>
              <w:spacing w:before="60" w:after="60"/>
              <w:rPr>
                <w:rFonts w:cs="Arial"/>
                <w:sz w:val="20"/>
                <w:szCs w:val="20"/>
              </w:rPr>
            </w:pPr>
            <w:r w:rsidRPr="00A26A91">
              <w:rPr>
                <w:rFonts w:cs="Arial"/>
                <w:sz w:val="20"/>
                <w:szCs w:val="20"/>
              </w:rPr>
              <w:t xml:space="preserve">Client mobile phone number </w:t>
            </w:r>
          </w:p>
        </w:tc>
        <w:tc>
          <w:tcPr>
            <w:tcW w:w="545" w:type="pct"/>
            <w:tcBorders>
              <w:top w:val="single" w:sz="6" w:space="0" w:color="auto"/>
              <w:left w:val="single" w:sz="4" w:space="0" w:color="auto"/>
              <w:bottom w:val="single" w:sz="6" w:space="0" w:color="auto"/>
              <w:right w:val="single" w:sz="4" w:space="0" w:color="auto"/>
            </w:tcBorders>
          </w:tcPr>
          <w:p w14:paraId="3EAF0810"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58F2FA6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ACC69F0" w14:textId="77777777" w:rsidR="00E62333" w:rsidRPr="00A26A91" w:rsidRDefault="00E62333" w:rsidP="005F6F84">
            <w:pPr>
              <w:pStyle w:val="Version2"/>
              <w:rPr>
                <w:sz w:val="20"/>
                <w:szCs w:val="20"/>
              </w:rPr>
            </w:pPr>
            <w:r>
              <w:rPr>
                <w:sz w:val="20"/>
                <w:szCs w:val="20"/>
              </w:rPr>
              <w:t>IITR49</w:t>
            </w:r>
          </w:p>
        </w:tc>
        <w:tc>
          <w:tcPr>
            <w:tcW w:w="1473" w:type="pct"/>
            <w:tcBorders>
              <w:top w:val="single" w:sz="6" w:space="0" w:color="auto"/>
              <w:left w:val="single" w:sz="6" w:space="0" w:color="auto"/>
              <w:bottom w:val="single" w:sz="6" w:space="0" w:color="auto"/>
              <w:right w:val="single" w:sz="4" w:space="0" w:color="auto"/>
            </w:tcBorders>
          </w:tcPr>
          <w:p w14:paraId="2F08E193" w14:textId="77777777" w:rsidR="00E62333" w:rsidRPr="00A26A91" w:rsidRDefault="00E62333" w:rsidP="005F6F84">
            <w:pPr>
              <w:spacing w:before="60" w:after="60"/>
              <w:rPr>
                <w:rFonts w:cs="Arial"/>
                <w:sz w:val="20"/>
                <w:szCs w:val="20"/>
              </w:rPr>
            </w:pPr>
            <w:r>
              <w:rPr>
                <w:rFonts w:cs="Arial"/>
                <w:sz w:val="20"/>
                <w:szCs w:val="20"/>
              </w:rPr>
              <w:t>Business Hours Area Code</w:t>
            </w:r>
          </w:p>
        </w:tc>
        <w:tc>
          <w:tcPr>
            <w:tcW w:w="2335" w:type="pct"/>
            <w:tcBorders>
              <w:top w:val="single" w:sz="6" w:space="0" w:color="auto"/>
              <w:left w:val="single" w:sz="4" w:space="0" w:color="auto"/>
              <w:bottom w:val="single" w:sz="6" w:space="0" w:color="auto"/>
              <w:right w:val="single" w:sz="4" w:space="0" w:color="auto"/>
            </w:tcBorders>
          </w:tcPr>
          <w:p w14:paraId="02C27F86" w14:textId="77777777" w:rsidR="00E62333" w:rsidRPr="00A26A91" w:rsidRDefault="00E62333" w:rsidP="005F6F84">
            <w:pPr>
              <w:spacing w:before="60" w:after="60"/>
              <w:rPr>
                <w:rFonts w:cs="Arial"/>
                <w:sz w:val="20"/>
                <w:szCs w:val="20"/>
              </w:rPr>
            </w:pPr>
            <w:r>
              <w:rPr>
                <w:rFonts w:cs="Arial"/>
                <w:sz w:val="20"/>
                <w:szCs w:val="20"/>
              </w:rPr>
              <w:t>Client Business hours area code</w:t>
            </w:r>
          </w:p>
        </w:tc>
        <w:tc>
          <w:tcPr>
            <w:tcW w:w="545" w:type="pct"/>
            <w:tcBorders>
              <w:top w:val="single" w:sz="6" w:space="0" w:color="auto"/>
              <w:left w:val="single" w:sz="4" w:space="0" w:color="auto"/>
              <w:bottom w:val="single" w:sz="6" w:space="0" w:color="auto"/>
              <w:right w:val="single" w:sz="4" w:space="0" w:color="auto"/>
            </w:tcBorders>
          </w:tcPr>
          <w:p w14:paraId="7AA2F737" w14:textId="77777777" w:rsidR="00E62333" w:rsidRDefault="00E62333" w:rsidP="005F6F84">
            <w:pPr>
              <w:pStyle w:val="TableNormal1"/>
              <w:keepNext/>
              <w:rPr>
                <w:rFonts w:ascii="Arial" w:hAnsi="Arial" w:cs="Arial"/>
              </w:rPr>
            </w:pPr>
            <w:r>
              <w:rPr>
                <w:rFonts w:ascii="Arial" w:hAnsi="Arial" w:cs="Arial"/>
              </w:rPr>
              <w:t>YES</w:t>
            </w:r>
          </w:p>
        </w:tc>
      </w:tr>
      <w:tr w:rsidR="00E62333" w:rsidRPr="00A26A91" w14:paraId="6B839E7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C7C66AD" w14:textId="77777777" w:rsidR="00E62333" w:rsidRPr="00A26A91" w:rsidRDefault="00E62333" w:rsidP="005F6F84">
            <w:pPr>
              <w:pStyle w:val="Version2"/>
              <w:rPr>
                <w:sz w:val="20"/>
                <w:szCs w:val="20"/>
              </w:rPr>
            </w:pPr>
            <w:r>
              <w:rPr>
                <w:sz w:val="20"/>
                <w:szCs w:val="20"/>
              </w:rPr>
              <w:t>IITR50</w:t>
            </w:r>
          </w:p>
        </w:tc>
        <w:tc>
          <w:tcPr>
            <w:tcW w:w="1473" w:type="pct"/>
            <w:tcBorders>
              <w:top w:val="single" w:sz="6" w:space="0" w:color="auto"/>
              <w:left w:val="single" w:sz="6" w:space="0" w:color="auto"/>
              <w:bottom w:val="single" w:sz="6" w:space="0" w:color="auto"/>
              <w:right w:val="single" w:sz="4" w:space="0" w:color="auto"/>
            </w:tcBorders>
          </w:tcPr>
          <w:p w14:paraId="4B7BFC53" w14:textId="77777777" w:rsidR="00E62333" w:rsidRPr="00A26A91" w:rsidRDefault="00E62333" w:rsidP="005F6F84">
            <w:pPr>
              <w:spacing w:before="60" w:after="60"/>
              <w:rPr>
                <w:rFonts w:cs="Arial"/>
                <w:sz w:val="20"/>
                <w:szCs w:val="20"/>
              </w:rPr>
            </w:pPr>
            <w:r w:rsidRPr="00A26A91">
              <w:rPr>
                <w:rFonts w:cs="Arial"/>
                <w:sz w:val="20"/>
                <w:szCs w:val="20"/>
              </w:rPr>
              <w:t>Business Hours Number</w:t>
            </w:r>
          </w:p>
        </w:tc>
        <w:tc>
          <w:tcPr>
            <w:tcW w:w="2335" w:type="pct"/>
            <w:tcBorders>
              <w:top w:val="single" w:sz="6" w:space="0" w:color="auto"/>
              <w:left w:val="single" w:sz="4" w:space="0" w:color="auto"/>
              <w:bottom w:val="single" w:sz="6" w:space="0" w:color="auto"/>
              <w:right w:val="single" w:sz="4" w:space="0" w:color="auto"/>
            </w:tcBorders>
          </w:tcPr>
          <w:p w14:paraId="6E8BD132" w14:textId="77777777" w:rsidR="00E62333" w:rsidRPr="00A26A91" w:rsidRDefault="00E62333" w:rsidP="005F6F84">
            <w:pPr>
              <w:spacing w:before="60" w:after="60"/>
              <w:rPr>
                <w:rFonts w:cs="Arial"/>
                <w:sz w:val="20"/>
                <w:szCs w:val="20"/>
              </w:rPr>
            </w:pPr>
            <w:r w:rsidRPr="00A26A91">
              <w:rPr>
                <w:rFonts w:cs="Arial"/>
                <w:sz w:val="20"/>
                <w:szCs w:val="20"/>
              </w:rPr>
              <w:t>Client Business hours phone number</w:t>
            </w:r>
          </w:p>
        </w:tc>
        <w:tc>
          <w:tcPr>
            <w:tcW w:w="545" w:type="pct"/>
            <w:tcBorders>
              <w:top w:val="single" w:sz="6" w:space="0" w:color="auto"/>
              <w:left w:val="single" w:sz="4" w:space="0" w:color="auto"/>
              <w:bottom w:val="single" w:sz="6" w:space="0" w:color="auto"/>
              <w:right w:val="single" w:sz="4" w:space="0" w:color="auto"/>
            </w:tcBorders>
          </w:tcPr>
          <w:p w14:paraId="04E54B3A"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12EC086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3628C54" w14:textId="77777777" w:rsidR="00E62333" w:rsidRPr="00A26A91" w:rsidRDefault="00E62333" w:rsidP="005F6F84">
            <w:pPr>
              <w:pStyle w:val="Version2"/>
              <w:rPr>
                <w:sz w:val="20"/>
                <w:szCs w:val="20"/>
              </w:rPr>
            </w:pPr>
            <w:r>
              <w:rPr>
                <w:sz w:val="20"/>
                <w:szCs w:val="20"/>
              </w:rPr>
              <w:t>IITR802</w:t>
            </w:r>
          </w:p>
        </w:tc>
        <w:tc>
          <w:tcPr>
            <w:tcW w:w="1473" w:type="pct"/>
            <w:tcBorders>
              <w:top w:val="single" w:sz="6" w:space="0" w:color="auto"/>
              <w:left w:val="single" w:sz="6" w:space="0" w:color="auto"/>
              <w:bottom w:val="single" w:sz="6" w:space="0" w:color="auto"/>
              <w:right w:val="single" w:sz="4" w:space="0" w:color="auto"/>
            </w:tcBorders>
          </w:tcPr>
          <w:p w14:paraId="66AE3161" w14:textId="77777777" w:rsidR="00E62333" w:rsidRPr="00A26A91" w:rsidRDefault="00E62333" w:rsidP="005F6F84">
            <w:pPr>
              <w:spacing w:before="60" w:after="60"/>
              <w:rPr>
                <w:rFonts w:cs="Arial"/>
                <w:sz w:val="20"/>
                <w:szCs w:val="20"/>
              </w:rPr>
            </w:pPr>
            <w:r>
              <w:rPr>
                <w:rFonts w:cs="Arial"/>
                <w:sz w:val="20"/>
                <w:szCs w:val="20"/>
              </w:rPr>
              <w:t>After Hours Area Code</w:t>
            </w:r>
          </w:p>
        </w:tc>
        <w:tc>
          <w:tcPr>
            <w:tcW w:w="2335" w:type="pct"/>
            <w:tcBorders>
              <w:top w:val="single" w:sz="6" w:space="0" w:color="auto"/>
              <w:left w:val="single" w:sz="4" w:space="0" w:color="auto"/>
              <w:bottom w:val="single" w:sz="6" w:space="0" w:color="auto"/>
              <w:right w:val="single" w:sz="4" w:space="0" w:color="auto"/>
            </w:tcBorders>
          </w:tcPr>
          <w:p w14:paraId="43A93F4A" w14:textId="77777777" w:rsidR="00E62333" w:rsidRPr="00A26A91" w:rsidRDefault="00E62333" w:rsidP="005F6F84">
            <w:pPr>
              <w:spacing w:before="60" w:after="60"/>
              <w:rPr>
                <w:rFonts w:cs="Arial"/>
                <w:sz w:val="20"/>
                <w:szCs w:val="20"/>
              </w:rPr>
            </w:pPr>
            <w:r>
              <w:rPr>
                <w:rFonts w:cs="Arial"/>
                <w:sz w:val="20"/>
                <w:szCs w:val="20"/>
              </w:rPr>
              <w:t>Client After Hours Area Code</w:t>
            </w:r>
          </w:p>
        </w:tc>
        <w:tc>
          <w:tcPr>
            <w:tcW w:w="545" w:type="pct"/>
            <w:tcBorders>
              <w:top w:val="single" w:sz="6" w:space="0" w:color="auto"/>
              <w:left w:val="single" w:sz="4" w:space="0" w:color="auto"/>
              <w:bottom w:val="single" w:sz="6" w:space="0" w:color="auto"/>
              <w:right w:val="single" w:sz="4" w:space="0" w:color="auto"/>
            </w:tcBorders>
          </w:tcPr>
          <w:p w14:paraId="4EEDC6AF" w14:textId="77777777" w:rsidR="00E62333" w:rsidRDefault="00E62333" w:rsidP="005F6F84">
            <w:pPr>
              <w:pStyle w:val="TableNormal1"/>
              <w:keepNext/>
              <w:rPr>
                <w:rFonts w:ascii="Arial" w:hAnsi="Arial" w:cs="Arial"/>
              </w:rPr>
            </w:pPr>
            <w:r>
              <w:rPr>
                <w:rFonts w:ascii="Arial" w:hAnsi="Arial" w:cs="Arial"/>
              </w:rPr>
              <w:t>YES</w:t>
            </w:r>
          </w:p>
        </w:tc>
      </w:tr>
      <w:tr w:rsidR="00E62333" w:rsidRPr="00A26A91" w14:paraId="60156A6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0A6528" w14:textId="77777777" w:rsidR="00E62333" w:rsidRPr="00A26A91" w:rsidRDefault="00E62333" w:rsidP="005F6F84">
            <w:pPr>
              <w:pStyle w:val="Version2"/>
              <w:rPr>
                <w:sz w:val="20"/>
                <w:szCs w:val="20"/>
              </w:rPr>
            </w:pPr>
            <w:r>
              <w:rPr>
                <w:sz w:val="20"/>
                <w:szCs w:val="20"/>
              </w:rPr>
              <w:t>IITR803</w:t>
            </w:r>
          </w:p>
        </w:tc>
        <w:tc>
          <w:tcPr>
            <w:tcW w:w="1473" w:type="pct"/>
            <w:tcBorders>
              <w:top w:val="single" w:sz="6" w:space="0" w:color="auto"/>
              <w:left w:val="single" w:sz="6" w:space="0" w:color="auto"/>
              <w:bottom w:val="single" w:sz="6" w:space="0" w:color="auto"/>
              <w:right w:val="single" w:sz="4" w:space="0" w:color="auto"/>
            </w:tcBorders>
          </w:tcPr>
          <w:p w14:paraId="1DD762EF" w14:textId="77777777" w:rsidR="00E62333" w:rsidRPr="00A26A91" w:rsidRDefault="00E62333" w:rsidP="005F6F84">
            <w:pPr>
              <w:spacing w:before="60" w:after="60"/>
              <w:rPr>
                <w:rFonts w:cs="Arial"/>
                <w:sz w:val="20"/>
                <w:szCs w:val="20"/>
              </w:rPr>
            </w:pPr>
            <w:r w:rsidRPr="00A26A91">
              <w:rPr>
                <w:rFonts w:cs="Arial"/>
                <w:sz w:val="20"/>
                <w:szCs w:val="20"/>
              </w:rPr>
              <w:t>After Hours Number</w:t>
            </w:r>
          </w:p>
        </w:tc>
        <w:tc>
          <w:tcPr>
            <w:tcW w:w="2335" w:type="pct"/>
            <w:tcBorders>
              <w:top w:val="single" w:sz="6" w:space="0" w:color="auto"/>
              <w:left w:val="single" w:sz="4" w:space="0" w:color="auto"/>
              <w:bottom w:val="single" w:sz="6" w:space="0" w:color="auto"/>
              <w:right w:val="single" w:sz="4" w:space="0" w:color="auto"/>
            </w:tcBorders>
          </w:tcPr>
          <w:p w14:paraId="6AFB3587" w14:textId="77777777" w:rsidR="00E62333" w:rsidRPr="00A26A91" w:rsidRDefault="00E62333" w:rsidP="005F6F84">
            <w:pPr>
              <w:spacing w:before="60" w:after="60"/>
              <w:rPr>
                <w:rFonts w:cs="Arial"/>
                <w:sz w:val="20"/>
                <w:szCs w:val="20"/>
              </w:rPr>
            </w:pPr>
            <w:r w:rsidRPr="00A26A91">
              <w:rPr>
                <w:rFonts w:cs="Arial"/>
                <w:sz w:val="20"/>
                <w:szCs w:val="20"/>
              </w:rPr>
              <w:t xml:space="preserve">Client After hours phone number </w:t>
            </w:r>
          </w:p>
        </w:tc>
        <w:tc>
          <w:tcPr>
            <w:tcW w:w="545" w:type="pct"/>
            <w:tcBorders>
              <w:top w:val="single" w:sz="6" w:space="0" w:color="auto"/>
              <w:left w:val="single" w:sz="4" w:space="0" w:color="auto"/>
              <w:bottom w:val="single" w:sz="6" w:space="0" w:color="auto"/>
              <w:right w:val="single" w:sz="4" w:space="0" w:color="auto"/>
            </w:tcBorders>
          </w:tcPr>
          <w:p w14:paraId="4241598E"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7F5ED2E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0A119F7" w14:textId="77777777" w:rsidR="00E62333" w:rsidRPr="00A26A91" w:rsidRDefault="00E62333" w:rsidP="005F6F84">
            <w:pPr>
              <w:pStyle w:val="Version2"/>
              <w:rPr>
                <w:sz w:val="20"/>
                <w:szCs w:val="20"/>
              </w:rPr>
            </w:pPr>
            <w:r>
              <w:rPr>
                <w:sz w:val="20"/>
                <w:szCs w:val="20"/>
              </w:rPr>
              <w:t>IITR51</w:t>
            </w:r>
          </w:p>
        </w:tc>
        <w:tc>
          <w:tcPr>
            <w:tcW w:w="1473" w:type="pct"/>
            <w:tcBorders>
              <w:top w:val="single" w:sz="6" w:space="0" w:color="auto"/>
              <w:left w:val="single" w:sz="6" w:space="0" w:color="auto"/>
              <w:bottom w:val="single" w:sz="6" w:space="0" w:color="auto"/>
              <w:right w:val="single" w:sz="4" w:space="0" w:color="auto"/>
            </w:tcBorders>
          </w:tcPr>
          <w:p w14:paraId="2F6DD2F3" w14:textId="77777777" w:rsidR="00E62333" w:rsidRPr="00A26A91" w:rsidRDefault="00E62333" w:rsidP="005F6F84">
            <w:pPr>
              <w:spacing w:before="60" w:after="60"/>
              <w:rPr>
                <w:rFonts w:cs="Arial"/>
                <w:sz w:val="20"/>
                <w:szCs w:val="20"/>
              </w:rPr>
            </w:pPr>
            <w:r w:rsidRPr="00A26A91">
              <w:rPr>
                <w:rFonts w:cs="Arial"/>
                <w:sz w:val="20"/>
                <w:szCs w:val="20"/>
              </w:rPr>
              <w:t>Email Address</w:t>
            </w:r>
          </w:p>
        </w:tc>
        <w:tc>
          <w:tcPr>
            <w:tcW w:w="2335" w:type="pct"/>
            <w:tcBorders>
              <w:top w:val="single" w:sz="6" w:space="0" w:color="auto"/>
              <w:left w:val="single" w:sz="4" w:space="0" w:color="auto"/>
              <w:bottom w:val="single" w:sz="6" w:space="0" w:color="auto"/>
              <w:right w:val="single" w:sz="4" w:space="0" w:color="auto"/>
            </w:tcBorders>
          </w:tcPr>
          <w:p w14:paraId="2342934A" w14:textId="77777777" w:rsidR="00E62333" w:rsidRPr="00A26A91" w:rsidRDefault="00E62333" w:rsidP="005F6F84">
            <w:pPr>
              <w:spacing w:before="60" w:after="60"/>
              <w:rPr>
                <w:rFonts w:cs="Arial"/>
                <w:sz w:val="20"/>
                <w:szCs w:val="20"/>
              </w:rPr>
            </w:pPr>
            <w:r w:rsidRPr="00A26A91">
              <w:rPr>
                <w:rFonts w:cs="Arial"/>
                <w:sz w:val="20"/>
                <w:szCs w:val="20"/>
              </w:rPr>
              <w:t>Client email address</w:t>
            </w:r>
          </w:p>
        </w:tc>
        <w:tc>
          <w:tcPr>
            <w:tcW w:w="545" w:type="pct"/>
            <w:tcBorders>
              <w:top w:val="single" w:sz="6" w:space="0" w:color="auto"/>
              <w:left w:val="single" w:sz="4" w:space="0" w:color="auto"/>
              <w:bottom w:val="single" w:sz="6" w:space="0" w:color="auto"/>
              <w:right w:val="single" w:sz="4" w:space="0" w:color="auto"/>
            </w:tcBorders>
          </w:tcPr>
          <w:p w14:paraId="4C193DA5"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520D6DA7"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73CD102D"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1CF273BA" w14:textId="77777777" w:rsidR="00E62333" w:rsidRPr="00A26A91" w:rsidRDefault="00E62333" w:rsidP="005F6F84">
            <w:pPr>
              <w:rPr>
                <w:rFonts w:cs="Arial"/>
                <w:b/>
                <w:color w:val="000000"/>
                <w:sz w:val="20"/>
                <w:szCs w:val="20"/>
              </w:rPr>
            </w:pPr>
            <w:r w:rsidRPr="00A26A91">
              <w:rPr>
                <w:rFonts w:cs="Arial"/>
                <w:b/>
                <w:color w:val="000000"/>
                <w:sz w:val="20"/>
                <w:szCs w:val="20"/>
              </w:rPr>
              <w:t xml:space="preserve">Prior Year Return Information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C4E7745"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9425D99" w14:textId="77777777" w:rsidR="00E62333" w:rsidRPr="00A26A91" w:rsidRDefault="00E62333" w:rsidP="005F6F84">
            <w:pPr>
              <w:spacing w:before="60" w:after="60"/>
              <w:rPr>
                <w:rFonts w:cs="Arial"/>
                <w:sz w:val="20"/>
                <w:szCs w:val="20"/>
              </w:rPr>
            </w:pPr>
          </w:p>
        </w:tc>
      </w:tr>
      <w:tr w:rsidR="00E62333" w:rsidRPr="00270DAE" w14:paraId="2608B46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348CE9" w14:textId="77777777" w:rsidR="00E62333" w:rsidRPr="00A26A91" w:rsidRDefault="00E62333" w:rsidP="005F6F84">
            <w:pPr>
              <w:pStyle w:val="Version2"/>
              <w:rPr>
                <w:sz w:val="20"/>
                <w:szCs w:val="20"/>
              </w:rPr>
            </w:pPr>
            <w:r>
              <w:rPr>
                <w:sz w:val="20"/>
                <w:szCs w:val="20"/>
              </w:rPr>
              <w:t>IITR53</w:t>
            </w:r>
          </w:p>
        </w:tc>
        <w:tc>
          <w:tcPr>
            <w:tcW w:w="1473" w:type="pct"/>
            <w:tcBorders>
              <w:top w:val="single" w:sz="6" w:space="0" w:color="auto"/>
              <w:left w:val="single" w:sz="6" w:space="0" w:color="auto"/>
              <w:bottom w:val="single" w:sz="6" w:space="0" w:color="auto"/>
              <w:right w:val="single" w:sz="4" w:space="0" w:color="auto"/>
            </w:tcBorders>
          </w:tcPr>
          <w:p w14:paraId="430EC067" w14:textId="77777777" w:rsidR="00E62333" w:rsidRPr="00A26A91" w:rsidRDefault="00E62333" w:rsidP="005F6F84">
            <w:pPr>
              <w:spacing w:before="60" w:after="60"/>
              <w:rPr>
                <w:rFonts w:cs="Arial"/>
                <w:sz w:val="20"/>
                <w:szCs w:val="20"/>
              </w:rPr>
            </w:pPr>
            <w:r w:rsidRPr="00A26A91">
              <w:rPr>
                <w:rFonts w:cs="Arial"/>
                <w:sz w:val="20"/>
                <w:szCs w:val="20"/>
              </w:rPr>
              <w:t>BSB Number</w:t>
            </w:r>
          </w:p>
        </w:tc>
        <w:tc>
          <w:tcPr>
            <w:tcW w:w="2335" w:type="pct"/>
            <w:tcBorders>
              <w:top w:val="single" w:sz="6" w:space="0" w:color="auto"/>
              <w:left w:val="single" w:sz="4" w:space="0" w:color="auto"/>
              <w:bottom w:val="single" w:sz="6" w:space="0" w:color="auto"/>
              <w:right w:val="single" w:sz="4" w:space="0" w:color="auto"/>
            </w:tcBorders>
          </w:tcPr>
          <w:p w14:paraId="27F80FA1" w14:textId="77777777" w:rsidR="00E62333" w:rsidRPr="00270DAE" w:rsidRDefault="00E62333" w:rsidP="005F6F84">
            <w:pPr>
              <w:pStyle w:val="TableNormal1"/>
              <w:rPr>
                <w:rFonts w:ascii="Arial" w:hAnsi="Arial" w:cs="Arial"/>
              </w:rPr>
            </w:pPr>
            <w:r w:rsidRPr="00A26A91">
              <w:rPr>
                <w:rFonts w:ascii="Arial" w:hAnsi="Arial" w:cs="Arial"/>
              </w:rPr>
              <w:t>BSB included on last return</w:t>
            </w:r>
          </w:p>
        </w:tc>
        <w:tc>
          <w:tcPr>
            <w:tcW w:w="545" w:type="pct"/>
            <w:tcBorders>
              <w:top w:val="single" w:sz="6" w:space="0" w:color="auto"/>
              <w:left w:val="single" w:sz="4" w:space="0" w:color="auto"/>
              <w:bottom w:val="single" w:sz="6" w:space="0" w:color="auto"/>
              <w:right w:val="single" w:sz="4" w:space="0" w:color="auto"/>
            </w:tcBorders>
          </w:tcPr>
          <w:p w14:paraId="727C4FA7"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270DAE" w14:paraId="589A670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6FD9B46" w14:textId="77777777" w:rsidR="00E62333" w:rsidRPr="00A26A91" w:rsidRDefault="00E62333" w:rsidP="005F6F84">
            <w:pPr>
              <w:pStyle w:val="Version2"/>
              <w:rPr>
                <w:sz w:val="20"/>
                <w:szCs w:val="20"/>
              </w:rPr>
            </w:pPr>
            <w:r>
              <w:rPr>
                <w:sz w:val="20"/>
                <w:szCs w:val="20"/>
              </w:rPr>
              <w:t>IITR54</w:t>
            </w:r>
          </w:p>
        </w:tc>
        <w:tc>
          <w:tcPr>
            <w:tcW w:w="1473" w:type="pct"/>
            <w:tcBorders>
              <w:top w:val="single" w:sz="6" w:space="0" w:color="auto"/>
              <w:left w:val="single" w:sz="6" w:space="0" w:color="auto"/>
              <w:bottom w:val="single" w:sz="6" w:space="0" w:color="auto"/>
              <w:right w:val="single" w:sz="4" w:space="0" w:color="auto"/>
            </w:tcBorders>
          </w:tcPr>
          <w:p w14:paraId="3A3AADB0" w14:textId="77777777" w:rsidR="00E62333" w:rsidRPr="00A26A91" w:rsidRDefault="00E62333" w:rsidP="005F6F84">
            <w:pPr>
              <w:spacing w:before="60" w:after="60"/>
              <w:rPr>
                <w:rFonts w:cs="Arial"/>
                <w:sz w:val="20"/>
                <w:szCs w:val="20"/>
              </w:rPr>
            </w:pPr>
            <w:r w:rsidRPr="00A26A91">
              <w:rPr>
                <w:rFonts w:cs="Arial"/>
                <w:sz w:val="20"/>
                <w:szCs w:val="20"/>
              </w:rPr>
              <w:t>Account Number</w:t>
            </w:r>
          </w:p>
        </w:tc>
        <w:tc>
          <w:tcPr>
            <w:tcW w:w="2335" w:type="pct"/>
            <w:tcBorders>
              <w:top w:val="single" w:sz="6" w:space="0" w:color="auto"/>
              <w:left w:val="single" w:sz="4" w:space="0" w:color="auto"/>
              <w:bottom w:val="single" w:sz="6" w:space="0" w:color="auto"/>
              <w:right w:val="single" w:sz="4" w:space="0" w:color="auto"/>
            </w:tcBorders>
          </w:tcPr>
          <w:p w14:paraId="782609EF" w14:textId="77777777" w:rsidR="00E62333" w:rsidRPr="00270DAE" w:rsidRDefault="00E62333" w:rsidP="005F6F84">
            <w:pPr>
              <w:pStyle w:val="TableNormal1"/>
              <w:rPr>
                <w:rFonts w:ascii="Arial" w:hAnsi="Arial" w:cs="Arial"/>
              </w:rPr>
            </w:pPr>
            <w:r w:rsidRPr="00A26A91">
              <w:rPr>
                <w:rFonts w:ascii="Arial" w:hAnsi="Arial" w:cs="Arial"/>
              </w:rPr>
              <w:t xml:space="preserve">Bank </w:t>
            </w:r>
            <w:r>
              <w:rPr>
                <w:rFonts w:ascii="Arial" w:hAnsi="Arial" w:cs="Arial"/>
              </w:rPr>
              <w:t>A</w:t>
            </w:r>
            <w:r w:rsidRPr="00A26A91">
              <w:rPr>
                <w:rFonts w:ascii="Arial" w:hAnsi="Arial" w:cs="Arial"/>
              </w:rPr>
              <w:t xml:space="preserve">ccount </w:t>
            </w:r>
            <w:r>
              <w:rPr>
                <w:rFonts w:ascii="Arial" w:hAnsi="Arial" w:cs="Arial"/>
              </w:rPr>
              <w:t xml:space="preserve">number </w:t>
            </w:r>
            <w:r w:rsidRPr="00A26A91">
              <w:rPr>
                <w:rFonts w:ascii="Arial" w:hAnsi="Arial" w:cs="Arial"/>
              </w:rPr>
              <w:t>included on last return</w:t>
            </w:r>
          </w:p>
        </w:tc>
        <w:tc>
          <w:tcPr>
            <w:tcW w:w="545" w:type="pct"/>
            <w:tcBorders>
              <w:top w:val="single" w:sz="6" w:space="0" w:color="auto"/>
              <w:left w:val="single" w:sz="4" w:space="0" w:color="auto"/>
              <w:bottom w:val="single" w:sz="6" w:space="0" w:color="auto"/>
              <w:right w:val="single" w:sz="4" w:space="0" w:color="auto"/>
            </w:tcBorders>
          </w:tcPr>
          <w:p w14:paraId="6657FD39"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270DAE" w14:paraId="1E216BE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66F1990" w14:textId="77777777" w:rsidR="00E62333" w:rsidRPr="00A26A91" w:rsidRDefault="00E62333" w:rsidP="005F6F84">
            <w:pPr>
              <w:pStyle w:val="Version2"/>
              <w:rPr>
                <w:sz w:val="20"/>
                <w:szCs w:val="20"/>
              </w:rPr>
            </w:pPr>
            <w:r>
              <w:rPr>
                <w:sz w:val="20"/>
                <w:szCs w:val="20"/>
              </w:rPr>
              <w:t>IITR55</w:t>
            </w:r>
          </w:p>
        </w:tc>
        <w:tc>
          <w:tcPr>
            <w:tcW w:w="1473" w:type="pct"/>
            <w:tcBorders>
              <w:top w:val="single" w:sz="6" w:space="0" w:color="auto"/>
              <w:left w:val="single" w:sz="6" w:space="0" w:color="auto"/>
              <w:bottom w:val="single" w:sz="6" w:space="0" w:color="auto"/>
              <w:right w:val="single" w:sz="4" w:space="0" w:color="auto"/>
            </w:tcBorders>
          </w:tcPr>
          <w:p w14:paraId="5F346E9F" w14:textId="77777777" w:rsidR="00E62333" w:rsidRPr="00A26A91" w:rsidRDefault="00E62333" w:rsidP="005F6F84">
            <w:pPr>
              <w:spacing w:before="60" w:after="60"/>
              <w:rPr>
                <w:rFonts w:cs="Arial"/>
                <w:sz w:val="20"/>
                <w:szCs w:val="20"/>
              </w:rPr>
            </w:pPr>
            <w:r w:rsidRPr="00A26A91">
              <w:rPr>
                <w:rFonts w:cs="Arial"/>
                <w:sz w:val="20"/>
                <w:szCs w:val="20"/>
              </w:rPr>
              <w:t>Account Name</w:t>
            </w:r>
          </w:p>
        </w:tc>
        <w:tc>
          <w:tcPr>
            <w:tcW w:w="2335" w:type="pct"/>
            <w:tcBorders>
              <w:top w:val="single" w:sz="6" w:space="0" w:color="auto"/>
              <w:left w:val="single" w:sz="4" w:space="0" w:color="auto"/>
              <w:bottom w:val="single" w:sz="6" w:space="0" w:color="auto"/>
              <w:right w:val="single" w:sz="4" w:space="0" w:color="auto"/>
            </w:tcBorders>
          </w:tcPr>
          <w:p w14:paraId="7984A446" w14:textId="77777777" w:rsidR="00E62333" w:rsidRPr="00270DAE" w:rsidRDefault="00E62333" w:rsidP="005F6F84">
            <w:pPr>
              <w:pStyle w:val="TableNormal1"/>
              <w:rPr>
                <w:rFonts w:ascii="Arial" w:hAnsi="Arial" w:cs="Arial"/>
              </w:rPr>
            </w:pPr>
            <w:r w:rsidRPr="00A26A91">
              <w:rPr>
                <w:rFonts w:ascii="Arial" w:hAnsi="Arial" w:cs="Arial"/>
              </w:rPr>
              <w:t xml:space="preserve">Bank Account name included on last return </w:t>
            </w:r>
          </w:p>
        </w:tc>
        <w:tc>
          <w:tcPr>
            <w:tcW w:w="545" w:type="pct"/>
            <w:tcBorders>
              <w:top w:val="single" w:sz="6" w:space="0" w:color="auto"/>
              <w:left w:val="single" w:sz="4" w:space="0" w:color="auto"/>
              <w:bottom w:val="single" w:sz="6" w:space="0" w:color="auto"/>
              <w:right w:val="single" w:sz="4" w:space="0" w:color="auto"/>
            </w:tcBorders>
          </w:tcPr>
          <w:p w14:paraId="709EFB73"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2D54C5E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3346F62" w14:textId="77777777" w:rsidR="00E62333" w:rsidRPr="00A26A91" w:rsidRDefault="00E62333" w:rsidP="005F6F84">
            <w:pPr>
              <w:pStyle w:val="Version2"/>
              <w:rPr>
                <w:sz w:val="20"/>
                <w:szCs w:val="20"/>
              </w:rPr>
            </w:pPr>
            <w:r>
              <w:rPr>
                <w:sz w:val="20"/>
                <w:szCs w:val="20"/>
              </w:rPr>
              <w:lastRenderedPageBreak/>
              <w:t>IITR59</w:t>
            </w:r>
          </w:p>
        </w:tc>
        <w:tc>
          <w:tcPr>
            <w:tcW w:w="1473" w:type="pct"/>
            <w:tcBorders>
              <w:top w:val="single" w:sz="6" w:space="0" w:color="auto"/>
              <w:left w:val="single" w:sz="6" w:space="0" w:color="auto"/>
              <w:bottom w:val="single" w:sz="6" w:space="0" w:color="auto"/>
              <w:right w:val="single" w:sz="4" w:space="0" w:color="auto"/>
            </w:tcBorders>
          </w:tcPr>
          <w:p w14:paraId="0DA1B183" w14:textId="77777777" w:rsidR="00E62333" w:rsidRPr="00A26A91" w:rsidRDefault="00E62333" w:rsidP="005F6F84">
            <w:pPr>
              <w:spacing w:before="60" w:after="60"/>
              <w:rPr>
                <w:rFonts w:cs="Arial"/>
                <w:sz w:val="20"/>
                <w:szCs w:val="20"/>
              </w:rPr>
            </w:pPr>
            <w:r w:rsidRPr="00A26A91">
              <w:rPr>
                <w:rFonts w:cs="Arial"/>
                <w:sz w:val="20"/>
                <w:szCs w:val="20"/>
              </w:rPr>
              <w:t>Main salary and wage occupation code</w:t>
            </w:r>
          </w:p>
        </w:tc>
        <w:tc>
          <w:tcPr>
            <w:tcW w:w="2335" w:type="pct"/>
            <w:tcBorders>
              <w:top w:val="single" w:sz="6" w:space="0" w:color="auto"/>
              <w:left w:val="single" w:sz="4" w:space="0" w:color="auto"/>
              <w:bottom w:val="single" w:sz="6" w:space="0" w:color="auto"/>
              <w:right w:val="single" w:sz="4" w:space="0" w:color="auto"/>
            </w:tcBorders>
          </w:tcPr>
          <w:p w14:paraId="0F2396D5" w14:textId="77777777" w:rsidR="00E62333" w:rsidRPr="00A26A91" w:rsidRDefault="00E62333" w:rsidP="005F6F84">
            <w:pPr>
              <w:pStyle w:val="TableNormal1"/>
              <w:rPr>
                <w:rFonts w:ascii="Arial" w:hAnsi="Arial" w:cs="Arial"/>
              </w:rPr>
            </w:pPr>
            <w:r w:rsidRPr="00A26A91">
              <w:rPr>
                <w:rFonts w:ascii="Arial" w:hAnsi="Arial" w:cs="Arial"/>
              </w:rPr>
              <w:t>ATO Salary and Wage occupation code</w:t>
            </w:r>
          </w:p>
        </w:tc>
        <w:tc>
          <w:tcPr>
            <w:tcW w:w="545" w:type="pct"/>
            <w:tcBorders>
              <w:top w:val="single" w:sz="6" w:space="0" w:color="auto"/>
              <w:left w:val="single" w:sz="4" w:space="0" w:color="auto"/>
              <w:bottom w:val="single" w:sz="6" w:space="0" w:color="auto"/>
              <w:right w:val="single" w:sz="4" w:space="0" w:color="auto"/>
            </w:tcBorders>
          </w:tcPr>
          <w:p w14:paraId="635E223F" w14:textId="77777777" w:rsidR="00E62333" w:rsidRPr="00A26A91" w:rsidRDefault="00E62333" w:rsidP="005F6F84">
            <w:pPr>
              <w:pStyle w:val="TableNormal1"/>
              <w:keepNext/>
              <w:rPr>
                <w:rFonts w:ascii="Arial" w:hAnsi="Arial" w:cs="Arial"/>
              </w:rPr>
            </w:pPr>
            <w:r>
              <w:rPr>
                <w:rFonts w:ascii="Arial" w:hAnsi="Arial" w:cs="Arial"/>
              </w:rPr>
              <w:t>NO</w:t>
            </w:r>
          </w:p>
        </w:tc>
      </w:tr>
      <w:tr w:rsidR="00E62333" w:rsidRPr="00270DAE" w14:paraId="7712D4C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839ABF4" w14:textId="77777777" w:rsidR="00E62333" w:rsidRPr="00A26A91" w:rsidRDefault="00E62333" w:rsidP="005F6F84">
            <w:pPr>
              <w:pStyle w:val="Version2"/>
              <w:rPr>
                <w:sz w:val="20"/>
                <w:szCs w:val="20"/>
              </w:rPr>
            </w:pPr>
            <w:r>
              <w:rPr>
                <w:sz w:val="20"/>
                <w:szCs w:val="20"/>
              </w:rPr>
              <w:t>IITR58</w:t>
            </w:r>
          </w:p>
        </w:tc>
        <w:tc>
          <w:tcPr>
            <w:tcW w:w="1473" w:type="pct"/>
            <w:tcBorders>
              <w:top w:val="single" w:sz="6" w:space="0" w:color="auto"/>
              <w:left w:val="single" w:sz="6" w:space="0" w:color="auto"/>
              <w:bottom w:val="single" w:sz="6" w:space="0" w:color="auto"/>
              <w:right w:val="single" w:sz="4" w:space="0" w:color="auto"/>
            </w:tcBorders>
          </w:tcPr>
          <w:p w14:paraId="4786727A" w14:textId="77777777" w:rsidR="00E62333" w:rsidRPr="00A26A91" w:rsidRDefault="00E62333" w:rsidP="005F6F84">
            <w:pPr>
              <w:spacing w:before="60" w:after="60"/>
              <w:rPr>
                <w:rFonts w:cs="Arial"/>
                <w:sz w:val="20"/>
                <w:szCs w:val="20"/>
              </w:rPr>
            </w:pPr>
            <w:r w:rsidRPr="00A26A91">
              <w:rPr>
                <w:rFonts w:cs="Arial"/>
                <w:sz w:val="20"/>
                <w:szCs w:val="20"/>
              </w:rPr>
              <w:t>Main salary and wage occupation description</w:t>
            </w:r>
          </w:p>
        </w:tc>
        <w:tc>
          <w:tcPr>
            <w:tcW w:w="2335" w:type="pct"/>
            <w:tcBorders>
              <w:top w:val="single" w:sz="6" w:space="0" w:color="auto"/>
              <w:left w:val="single" w:sz="4" w:space="0" w:color="auto"/>
              <w:bottom w:val="single" w:sz="6" w:space="0" w:color="auto"/>
              <w:right w:val="single" w:sz="4" w:space="0" w:color="auto"/>
            </w:tcBorders>
          </w:tcPr>
          <w:p w14:paraId="0BE28D10" w14:textId="77777777" w:rsidR="00E62333" w:rsidRPr="00270DAE" w:rsidRDefault="00E62333" w:rsidP="005F6F84">
            <w:pPr>
              <w:pStyle w:val="TableNormal1"/>
              <w:rPr>
                <w:rFonts w:ascii="Arial" w:hAnsi="Arial" w:cs="Arial"/>
              </w:rPr>
            </w:pPr>
            <w:r w:rsidRPr="00A26A91">
              <w:rPr>
                <w:rFonts w:ascii="Arial" w:hAnsi="Arial" w:cs="Arial"/>
              </w:rPr>
              <w:t>Description of the Client</w:t>
            </w:r>
            <w:r>
              <w:rPr>
                <w:rFonts w:ascii="Arial" w:hAnsi="Arial" w:cs="Arial"/>
              </w:rPr>
              <w:t>’s</w:t>
            </w:r>
            <w:r w:rsidRPr="00A26A91">
              <w:rPr>
                <w:rFonts w:ascii="Arial" w:hAnsi="Arial" w:cs="Arial"/>
              </w:rPr>
              <w:t xml:space="preserve"> </w:t>
            </w:r>
            <w:r>
              <w:rPr>
                <w:rFonts w:ascii="Arial" w:hAnsi="Arial" w:cs="Arial"/>
              </w:rPr>
              <w:t>o</w:t>
            </w:r>
            <w:r w:rsidRPr="00A26A91">
              <w:rPr>
                <w:rFonts w:ascii="Arial" w:hAnsi="Arial" w:cs="Arial"/>
              </w:rPr>
              <w:t xml:space="preserve">ccupation </w:t>
            </w:r>
          </w:p>
        </w:tc>
        <w:tc>
          <w:tcPr>
            <w:tcW w:w="545" w:type="pct"/>
            <w:tcBorders>
              <w:top w:val="single" w:sz="6" w:space="0" w:color="auto"/>
              <w:left w:val="single" w:sz="4" w:space="0" w:color="auto"/>
              <w:bottom w:val="single" w:sz="6" w:space="0" w:color="auto"/>
              <w:right w:val="single" w:sz="4" w:space="0" w:color="auto"/>
            </w:tcBorders>
          </w:tcPr>
          <w:p w14:paraId="0D4A5105"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270DAE" w14:paraId="67026ED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878C2D6" w14:textId="77777777" w:rsidR="00E62333" w:rsidRPr="00A26A91" w:rsidRDefault="00E62333" w:rsidP="005F6F84">
            <w:pPr>
              <w:pStyle w:val="Version2"/>
              <w:rPr>
                <w:sz w:val="20"/>
                <w:szCs w:val="20"/>
              </w:rPr>
            </w:pPr>
            <w:r>
              <w:rPr>
                <w:sz w:val="20"/>
                <w:szCs w:val="20"/>
              </w:rPr>
              <w:t>IITR220</w:t>
            </w:r>
          </w:p>
        </w:tc>
        <w:tc>
          <w:tcPr>
            <w:tcW w:w="1473" w:type="pct"/>
            <w:tcBorders>
              <w:top w:val="single" w:sz="6" w:space="0" w:color="auto"/>
              <w:left w:val="single" w:sz="6" w:space="0" w:color="auto"/>
              <w:bottom w:val="single" w:sz="6" w:space="0" w:color="auto"/>
              <w:right w:val="single" w:sz="4" w:space="0" w:color="auto"/>
            </w:tcBorders>
          </w:tcPr>
          <w:p w14:paraId="3BD75399" w14:textId="77777777" w:rsidR="00E62333" w:rsidRPr="00A26A91" w:rsidRDefault="00E62333" w:rsidP="005F6F84">
            <w:pPr>
              <w:spacing w:before="60" w:after="60"/>
              <w:rPr>
                <w:rFonts w:cs="Arial"/>
                <w:sz w:val="20"/>
                <w:szCs w:val="20"/>
              </w:rPr>
            </w:pPr>
            <w:r w:rsidRPr="00A26A91">
              <w:rPr>
                <w:rFonts w:cs="Arial"/>
                <w:sz w:val="20"/>
                <w:szCs w:val="20"/>
              </w:rPr>
              <w:t>Did you have a spouse for full year indicator</w:t>
            </w:r>
          </w:p>
        </w:tc>
        <w:tc>
          <w:tcPr>
            <w:tcW w:w="2335" w:type="pct"/>
            <w:tcBorders>
              <w:top w:val="single" w:sz="6" w:space="0" w:color="auto"/>
              <w:left w:val="single" w:sz="4" w:space="0" w:color="auto"/>
              <w:bottom w:val="single" w:sz="6" w:space="0" w:color="auto"/>
              <w:right w:val="single" w:sz="4" w:space="0" w:color="auto"/>
            </w:tcBorders>
          </w:tcPr>
          <w:p w14:paraId="4EAEF5D7" w14:textId="77777777" w:rsidR="00E62333" w:rsidRPr="00270DAE" w:rsidRDefault="00E62333" w:rsidP="005F6F84">
            <w:pPr>
              <w:pStyle w:val="TableNormal1"/>
              <w:rPr>
                <w:rFonts w:ascii="Arial" w:hAnsi="Arial" w:cs="Arial"/>
              </w:rPr>
            </w:pPr>
            <w:r w:rsidRPr="00A26A91">
              <w:rPr>
                <w:rFonts w:ascii="Arial" w:hAnsi="Arial" w:cs="Arial"/>
              </w:rPr>
              <w:t xml:space="preserve">Spouse Indicator </w:t>
            </w:r>
          </w:p>
        </w:tc>
        <w:tc>
          <w:tcPr>
            <w:tcW w:w="545" w:type="pct"/>
            <w:tcBorders>
              <w:top w:val="single" w:sz="6" w:space="0" w:color="auto"/>
              <w:left w:val="single" w:sz="4" w:space="0" w:color="auto"/>
              <w:bottom w:val="single" w:sz="6" w:space="0" w:color="auto"/>
              <w:right w:val="single" w:sz="4" w:space="0" w:color="auto"/>
            </w:tcBorders>
          </w:tcPr>
          <w:p w14:paraId="291A0A1B"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52EFCF8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36347C8" w14:textId="77777777" w:rsidR="00E62333" w:rsidRPr="00A26A91" w:rsidRDefault="00E62333" w:rsidP="005F6F84">
            <w:pPr>
              <w:pStyle w:val="Version2"/>
              <w:rPr>
                <w:sz w:val="20"/>
                <w:szCs w:val="20"/>
              </w:rPr>
            </w:pPr>
            <w:r>
              <w:rPr>
                <w:sz w:val="20"/>
                <w:szCs w:val="20"/>
              </w:rPr>
              <w:t>IITR213</w:t>
            </w:r>
          </w:p>
        </w:tc>
        <w:tc>
          <w:tcPr>
            <w:tcW w:w="1473" w:type="pct"/>
            <w:tcBorders>
              <w:top w:val="single" w:sz="6" w:space="0" w:color="auto"/>
              <w:left w:val="single" w:sz="6" w:space="0" w:color="auto"/>
              <w:bottom w:val="single" w:sz="6" w:space="0" w:color="auto"/>
              <w:right w:val="single" w:sz="4" w:space="0" w:color="auto"/>
            </w:tcBorders>
          </w:tcPr>
          <w:p w14:paraId="72C5B266" w14:textId="77777777" w:rsidR="00E62333" w:rsidRPr="00A26A91" w:rsidRDefault="00E62333" w:rsidP="005F6F84">
            <w:pPr>
              <w:spacing w:before="60" w:after="60"/>
              <w:rPr>
                <w:rFonts w:cs="Arial"/>
                <w:sz w:val="20"/>
                <w:szCs w:val="20"/>
              </w:rPr>
            </w:pPr>
            <w:r w:rsidRPr="00A26A91">
              <w:rPr>
                <w:rFonts w:cs="Arial"/>
                <w:sz w:val="20"/>
                <w:szCs w:val="20"/>
              </w:rPr>
              <w:t>Spouses surname</w:t>
            </w:r>
          </w:p>
        </w:tc>
        <w:tc>
          <w:tcPr>
            <w:tcW w:w="2335" w:type="pct"/>
            <w:tcBorders>
              <w:top w:val="single" w:sz="6" w:space="0" w:color="auto"/>
              <w:left w:val="single" w:sz="4" w:space="0" w:color="auto"/>
              <w:bottom w:val="single" w:sz="6" w:space="0" w:color="auto"/>
              <w:right w:val="single" w:sz="4" w:space="0" w:color="auto"/>
            </w:tcBorders>
          </w:tcPr>
          <w:p w14:paraId="2559DEBB" w14:textId="77777777" w:rsidR="00E62333" w:rsidRPr="00A26A91" w:rsidRDefault="00E62333" w:rsidP="005F6F84">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surname</w:t>
            </w:r>
          </w:p>
        </w:tc>
        <w:tc>
          <w:tcPr>
            <w:tcW w:w="545" w:type="pct"/>
            <w:tcBorders>
              <w:top w:val="single" w:sz="6" w:space="0" w:color="auto"/>
              <w:left w:val="single" w:sz="4" w:space="0" w:color="auto"/>
              <w:bottom w:val="single" w:sz="6" w:space="0" w:color="auto"/>
              <w:right w:val="single" w:sz="4" w:space="0" w:color="auto"/>
            </w:tcBorders>
          </w:tcPr>
          <w:p w14:paraId="03C2602A"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03B30AE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4F91E39" w14:textId="77777777" w:rsidR="00E62333" w:rsidRPr="00A26A91" w:rsidRDefault="00E62333" w:rsidP="005F6F84">
            <w:pPr>
              <w:pStyle w:val="Version2"/>
              <w:rPr>
                <w:sz w:val="20"/>
                <w:szCs w:val="20"/>
              </w:rPr>
            </w:pPr>
            <w:r>
              <w:rPr>
                <w:sz w:val="20"/>
                <w:szCs w:val="20"/>
              </w:rPr>
              <w:t>IITR214</w:t>
            </w:r>
          </w:p>
        </w:tc>
        <w:tc>
          <w:tcPr>
            <w:tcW w:w="1473" w:type="pct"/>
            <w:tcBorders>
              <w:top w:val="single" w:sz="6" w:space="0" w:color="auto"/>
              <w:left w:val="single" w:sz="6" w:space="0" w:color="auto"/>
              <w:bottom w:val="single" w:sz="6" w:space="0" w:color="auto"/>
              <w:right w:val="single" w:sz="4" w:space="0" w:color="auto"/>
            </w:tcBorders>
          </w:tcPr>
          <w:p w14:paraId="740942AD" w14:textId="77777777" w:rsidR="00E62333" w:rsidRPr="00A26A91" w:rsidRDefault="00E62333" w:rsidP="005F6F84">
            <w:pPr>
              <w:spacing w:before="60" w:after="60"/>
              <w:rPr>
                <w:rFonts w:cs="Arial"/>
                <w:sz w:val="20"/>
                <w:szCs w:val="20"/>
              </w:rPr>
            </w:pPr>
            <w:r w:rsidRPr="00A26A91">
              <w:rPr>
                <w:rFonts w:cs="Arial"/>
                <w:sz w:val="20"/>
                <w:szCs w:val="20"/>
              </w:rPr>
              <w:t>Spouses first name</w:t>
            </w:r>
          </w:p>
        </w:tc>
        <w:tc>
          <w:tcPr>
            <w:tcW w:w="2335" w:type="pct"/>
            <w:tcBorders>
              <w:top w:val="single" w:sz="6" w:space="0" w:color="auto"/>
              <w:left w:val="single" w:sz="4" w:space="0" w:color="auto"/>
              <w:bottom w:val="single" w:sz="6" w:space="0" w:color="auto"/>
              <w:right w:val="single" w:sz="4" w:space="0" w:color="auto"/>
            </w:tcBorders>
          </w:tcPr>
          <w:p w14:paraId="224FDC1D" w14:textId="77777777" w:rsidR="00E62333" w:rsidRPr="00A26A91" w:rsidRDefault="00E62333" w:rsidP="005F6F84">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first name</w:t>
            </w:r>
          </w:p>
        </w:tc>
        <w:tc>
          <w:tcPr>
            <w:tcW w:w="545" w:type="pct"/>
            <w:tcBorders>
              <w:top w:val="single" w:sz="6" w:space="0" w:color="auto"/>
              <w:left w:val="single" w:sz="4" w:space="0" w:color="auto"/>
              <w:bottom w:val="single" w:sz="6" w:space="0" w:color="auto"/>
              <w:right w:val="single" w:sz="4" w:space="0" w:color="auto"/>
            </w:tcBorders>
          </w:tcPr>
          <w:p w14:paraId="6CBC0259"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1A6F45D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6B69325" w14:textId="77777777" w:rsidR="00E62333" w:rsidRPr="00A26A91" w:rsidRDefault="00E62333" w:rsidP="005F6F84">
            <w:pPr>
              <w:pStyle w:val="Version2"/>
              <w:rPr>
                <w:sz w:val="20"/>
                <w:szCs w:val="20"/>
              </w:rPr>
            </w:pPr>
            <w:r>
              <w:rPr>
                <w:sz w:val="20"/>
                <w:szCs w:val="20"/>
              </w:rPr>
              <w:t>IITR215</w:t>
            </w:r>
          </w:p>
        </w:tc>
        <w:tc>
          <w:tcPr>
            <w:tcW w:w="1473" w:type="pct"/>
            <w:tcBorders>
              <w:top w:val="single" w:sz="6" w:space="0" w:color="auto"/>
              <w:left w:val="single" w:sz="6" w:space="0" w:color="auto"/>
              <w:bottom w:val="single" w:sz="6" w:space="0" w:color="auto"/>
              <w:right w:val="single" w:sz="4" w:space="0" w:color="auto"/>
            </w:tcBorders>
          </w:tcPr>
          <w:p w14:paraId="2537A7A4" w14:textId="77777777" w:rsidR="00E62333" w:rsidRPr="00A26A91" w:rsidRDefault="00E62333" w:rsidP="005F6F84">
            <w:pPr>
              <w:spacing w:before="60" w:after="60"/>
              <w:rPr>
                <w:rFonts w:cs="Arial"/>
                <w:sz w:val="20"/>
                <w:szCs w:val="20"/>
              </w:rPr>
            </w:pPr>
            <w:r w:rsidRPr="00A26A91">
              <w:rPr>
                <w:rFonts w:cs="Arial"/>
                <w:sz w:val="20"/>
                <w:szCs w:val="20"/>
              </w:rPr>
              <w:t>Spouses other names</w:t>
            </w:r>
          </w:p>
        </w:tc>
        <w:tc>
          <w:tcPr>
            <w:tcW w:w="2335" w:type="pct"/>
            <w:tcBorders>
              <w:top w:val="single" w:sz="6" w:space="0" w:color="auto"/>
              <w:left w:val="single" w:sz="4" w:space="0" w:color="auto"/>
              <w:bottom w:val="single" w:sz="6" w:space="0" w:color="auto"/>
              <w:right w:val="single" w:sz="4" w:space="0" w:color="auto"/>
            </w:tcBorders>
          </w:tcPr>
          <w:p w14:paraId="63271711" w14:textId="77777777" w:rsidR="00E62333" w:rsidRPr="00A26A91" w:rsidRDefault="00E62333" w:rsidP="005F6F84">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other names</w:t>
            </w:r>
          </w:p>
        </w:tc>
        <w:tc>
          <w:tcPr>
            <w:tcW w:w="545" w:type="pct"/>
            <w:tcBorders>
              <w:top w:val="single" w:sz="6" w:space="0" w:color="auto"/>
              <w:left w:val="single" w:sz="4" w:space="0" w:color="auto"/>
              <w:bottom w:val="single" w:sz="6" w:space="0" w:color="auto"/>
              <w:right w:val="single" w:sz="4" w:space="0" w:color="auto"/>
            </w:tcBorders>
          </w:tcPr>
          <w:p w14:paraId="6DACD4DE"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24B4E1F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9D7AA1E" w14:textId="77777777" w:rsidR="00E62333" w:rsidRPr="00A26A91" w:rsidRDefault="00E62333" w:rsidP="005F6F84">
            <w:pPr>
              <w:pStyle w:val="Version2"/>
              <w:rPr>
                <w:sz w:val="20"/>
                <w:szCs w:val="20"/>
              </w:rPr>
            </w:pPr>
            <w:r>
              <w:rPr>
                <w:sz w:val="20"/>
                <w:szCs w:val="20"/>
              </w:rPr>
              <w:t>IITR217</w:t>
            </w:r>
          </w:p>
        </w:tc>
        <w:tc>
          <w:tcPr>
            <w:tcW w:w="1473" w:type="pct"/>
            <w:tcBorders>
              <w:top w:val="single" w:sz="6" w:space="0" w:color="auto"/>
              <w:left w:val="single" w:sz="6" w:space="0" w:color="auto"/>
              <w:bottom w:val="single" w:sz="6" w:space="0" w:color="auto"/>
              <w:right w:val="single" w:sz="4" w:space="0" w:color="auto"/>
            </w:tcBorders>
          </w:tcPr>
          <w:p w14:paraId="21A60649" w14:textId="77777777" w:rsidR="00E62333" w:rsidRPr="00A26A91" w:rsidRDefault="00E62333" w:rsidP="005F6F84">
            <w:pPr>
              <w:spacing w:before="60" w:after="60"/>
              <w:rPr>
                <w:rFonts w:cs="Arial"/>
                <w:sz w:val="20"/>
                <w:szCs w:val="20"/>
              </w:rPr>
            </w:pPr>
            <w:r w:rsidRPr="00A26A91">
              <w:rPr>
                <w:rFonts w:cs="Arial"/>
                <w:sz w:val="20"/>
                <w:szCs w:val="20"/>
              </w:rPr>
              <w:t>Spouses date of birth</w:t>
            </w:r>
          </w:p>
        </w:tc>
        <w:tc>
          <w:tcPr>
            <w:tcW w:w="2335" w:type="pct"/>
            <w:tcBorders>
              <w:top w:val="single" w:sz="6" w:space="0" w:color="auto"/>
              <w:left w:val="single" w:sz="4" w:space="0" w:color="auto"/>
              <w:bottom w:val="single" w:sz="6" w:space="0" w:color="auto"/>
              <w:right w:val="single" w:sz="4" w:space="0" w:color="auto"/>
            </w:tcBorders>
          </w:tcPr>
          <w:p w14:paraId="794BD9A3" w14:textId="77777777" w:rsidR="00E62333" w:rsidRPr="00A26A91" w:rsidRDefault="00E62333" w:rsidP="005F6F84">
            <w:pPr>
              <w:pStyle w:val="TableNormal1"/>
              <w:rPr>
                <w:rFonts w:ascii="Arial" w:hAnsi="Arial" w:cs="Arial"/>
              </w:rPr>
            </w:pPr>
            <w:r w:rsidRPr="00A26A91">
              <w:rPr>
                <w:rFonts w:ascii="Arial" w:hAnsi="Arial" w:cs="Arial"/>
              </w:rPr>
              <w:t>Spouse</w:t>
            </w:r>
            <w:r>
              <w:rPr>
                <w:rFonts w:ascii="Arial" w:hAnsi="Arial" w:cs="Arial"/>
              </w:rPr>
              <w:t>’</w:t>
            </w:r>
            <w:r w:rsidRPr="00A26A91">
              <w:rPr>
                <w:rFonts w:ascii="Arial" w:hAnsi="Arial" w:cs="Arial"/>
              </w:rPr>
              <w:t>s date of birth</w:t>
            </w:r>
          </w:p>
        </w:tc>
        <w:tc>
          <w:tcPr>
            <w:tcW w:w="545" w:type="pct"/>
            <w:tcBorders>
              <w:top w:val="single" w:sz="6" w:space="0" w:color="auto"/>
              <w:left w:val="single" w:sz="4" w:space="0" w:color="auto"/>
              <w:bottom w:val="single" w:sz="6" w:space="0" w:color="auto"/>
              <w:right w:val="single" w:sz="4" w:space="0" w:color="auto"/>
            </w:tcBorders>
          </w:tcPr>
          <w:p w14:paraId="6DE9281D"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7858B5B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A4C8256" w14:textId="77777777" w:rsidR="00E62333" w:rsidRPr="00A26A91" w:rsidRDefault="00E62333" w:rsidP="005F6F84">
            <w:pPr>
              <w:pStyle w:val="Version2"/>
              <w:rPr>
                <w:sz w:val="20"/>
                <w:szCs w:val="20"/>
              </w:rPr>
            </w:pPr>
            <w:r>
              <w:rPr>
                <w:sz w:val="20"/>
                <w:szCs w:val="20"/>
              </w:rPr>
              <w:t>IITR218</w:t>
            </w:r>
          </w:p>
        </w:tc>
        <w:tc>
          <w:tcPr>
            <w:tcW w:w="1473" w:type="pct"/>
            <w:tcBorders>
              <w:top w:val="single" w:sz="6" w:space="0" w:color="auto"/>
              <w:left w:val="single" w:sz="6" w:space="0" w:color="auto"/>
              <w:bottom w:val="single" w:sz="6" w:space="0" w:color="auto"/>
              <w:right w:val="single" w:sz="4" w:space="0" w:color="auto"/>
            </w:tcBorders>
          </w:tcPr>
          <w:p w14:paraId="74310863" w14:textId="77777777" w:rsidR="00E62333" w:rsidRPr="00A26A91" w:rsidRDefault="00E62333" w:rsidP="005F6F84">
            <w:pPr>
              <w:spacing w:before="60" w:after="60"/>
              <w:rPr>
                <w:rFonts w:cs="Arial"/>
                <w:sz w:val="20"/>
                <w:szCs w:val="20"/>
              </w:rPr>
            </w:pPr>
            <w:r w:rsidRPr="00A26A91">
              <w:rPr>
                <w:rFonts w:cs="Arial"/>
                <w:sz w:val="20"/>
                <w:szCs w:val="20"/>
              </w:rPr>
              <w:t>Spouses Gender</w:t>
            </w:r>
          </w:p>
        </w:tc>
        <w:tc>
          <w:tcPr>
            <w:tcW w:w="2335" w:type="pct"/>
            <w:tcBorders>
              <w:top w:val="single" w:sz="6" w:space="0" w:color="auto"/>
              <w:left w:val="single" w:sz="4" w:space="0" w:color="auto"/>
              <w:bottom w:val="single" w:sz="6" w:space="0" w:color="auto"/>
              <w:right w:val="single" w:sz="4" w:space="0" w:color="auto"/>
            </w:tcBorders>
          </w:tcPr>
          <w:p w14:paraId="181BB46E" w14:textId="77777777" w:rsidR="00E62333" w:rsidRPr="00A26A91" w:rsidRDefault="00E62333" w:rsidP="005F6F84">
            <w:pPr>
              <w:pStyle w:val="TableNormal1"/>
              <w:rPr>
                <w:rFonts w:ascii="Arial" w:hAnsi="Arial" w:cs="Arial"/>
              </w:rPr>
            </w:pPr>
            <w:r>
              <w:rPr>
                <w:rFonts w:ascii="Arial" w:hAnsi="Arial" w:cs="Arial"/>
              </w:rPr>
              <w:t>Spouse’s ge</w:t>
            </w:r>
            <w:r w:rsidRPr="00A26A91">
              <w:rPr>
                <w:rFonts w:ascii="Arial" w:hAnsi="Arial" w:cs="Arial"/>
              </w:rPr>
              <w:t>nder</w:t>
            </w:r>
          </w:p>
        </w:tc>
        <w:tc>
          <w:tcPr>
            <w:tcW w:w="545" w:type="pct"/>
            <w:tcBorders>
              <w:top w:val="single" w:sz="6" w:space="0" w:color="auto"/>
              <w:left w:val="single" w:sz="4" w:space="0" w:color="auto"/>
              <w:bottom w:val="single" w:sz="6" w:space="0" w:color="auto"/>
              <w:right w:val="single" w:sz="4" w:space="0" w:color="auto"/>
            </w:tcBorders>
          </w:tcPr>
          <w:p w14:paraId="79E59A2D" w14:textId="77777777" w:rsidR="00E62333" w:rsidRPr="00A26A91" w:rsidRDefault="00E62333" w:rsidP="005F6F84">
            <w:pPr>
              <w:pStyle w:val="TableNormal1"/>
              <w:keepNext/>
              <w:rPr>
                <w:rFonts w:ascii="Arial" w:hAnsi="Arial" w:cs="Arial"/>
              </w:rPr>
            </w:pPr>
            <w:r>
              <w:rPr>
                <w:rFonts w:ascii="Arial" w:hAnsi="Arial" w:cs="Arial"/>
              </w:rPr>
              <w:t>YES</w:t>
            </w:r>
          </w:p>
        </w:tc>
      </w:tr>
      <w:tr w:rsidR="00E62333" w:rsidRPr="00A26A91" w14:paraId="2B17C1B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E4039F8" w14:textId="77777777" w:rsidR="00E62333" w:rsidRPr="00A26A91" w:rsidRDefault="00E62333" w:rsidP="005F6F84">
            <w:pPr>
              <w:pStyle w:val="Version2"/>
              <w:rPr>
                <w:sz w:val="20"/>
                <w:szCs w:val="20"/>
              </w:rPr>
            </w:pPr>
            <w:r>
              <w:rPr>
                <w:sz w:val="20"/>
                <w:szCs w:val="20"/>
              </w:rPr>
              <w:t>IITR171</w:t>
            </w:r>
          </w:p>
        </w:tc>
        <w:tc>
          <w:tcPr>
            <w:tcW w:w="1473" w:type="pct"/>
            <w:tcBorders>
              <w:top w:val="single" w:sz="6" w:space="0" w:color="auto"/>
              <w:left w:val="single" w:sz="6" w:space="0" w:color="auto"/>
              <w:bottom w:val="single" w:sz="6" w:space="0" w:color="auto"/>
              <w:right w:val="single" w:sz="4" w:space="0" w:color="auto"/>
            </w:tcBorders>
          </w:tcPr>
          <w:p w14:paraId="00FCCF1E" w14:textId="77777777" w:rsidR="00E62333" w:rsidRPr="00A26A91" w:rsidRDefault="00E62333" w:rsidP="005F6F84">
            <w:pPr>
              <w:spacing w:before="60" w:after="60"/>
              <w:rPr>
                <w:rFonts w:cs="Arial"/>
                <w:sz w:val="20"/>
                <w:szCs w:val="20"/>
              </w:rPr>
            </w:pPr>
            <w:r w:rsidRPr="00A26A91">
              <w:rPr>
                <w:rFonts w:cs="Arial"/>
                <w:sz w:val="20"/>
                <w:szCs w:val="20"/>
              </w:rPr>
              <w:t xml:space="preserve">Dependants For </w:t>
            </w:r>
            <w:r>
              <w:rPr>
                <w:rFonts w:cs="Arial"/>
                <w:sz w:val="20"/>
                <w:szCs w:val="20"/>
              </w:rPr>
              <w:t>Medicare Levy</w:t>
            </w:r>
          </w:p>
        </w:tc>
        <w:tc>
          <w:tcPr>
            <w:tcW w:w="2335" w:type="pct"/>
            <w:tcBorders>
              <w:top w:val="single" w:sz="6" w:space="0" w:color="auto"/>
              <w:left w:val="single" w:sz="4" w:space="0" w:color="auto"/>
              <w:bottom w:val="single" w:sz="6" w:space="0" w:color="auto"/>
              <w:right w:val="single" w:sz="4" w:space="0" w:color="auto"/>
            </w:tcBorders>
          </w:tcPr>
          <w:p w14:paraId="7DA25449" w14:textId="77777777" w:rsidR="00E62333" w:rsidRPr="00A26A91" w:rsidRDefault="00E62333" w:rsidP="005F6F84">
            <w:pPr>
              <w:pStyle w:val="TableNormal1"/>
              <w:rPr>
                <w:rFonts w:ascii="Arial" w:hAnsi="Arial" w:cs="Arial"/>
              </w:rPr>
            </w:pPr>
            <w:r w:rsidRPr="00A26A91">
              <w:rPr>
                <w:rFonts w:ascii="Arial" w:hAnsi="Arial" w:cs="Arial"/>
              </w:rPr>
              <w:t>The number of dependants of the client reported at M1</w:t>
            </w:r>
          </w:p>
        </w:tc>
        <w:tc>
          <w:tcPr>
            <w:tcW w:w="545" w:type="pct"/>
            <w:tcBorders>
              <w:top w:val="single" w:sz="6" w:space="0" w:color="auto"/>
              <w:left w:val="single" w:sz="4" w:space="0" w:color="auto"/>
              <w:bottom w:val="single" w:sz="6" w:space="0" w:color="auto"/>
              <w:right w:val="single" w:sz="4" w:space="0" w:color="auto"/>
            </w:tcBorders>
          </w:tcPr>
          <w:p w14:paraId="57888308" w14:textId="77777777" w:rsidR="00E62333" w:rsidRPr="008820C5" w:rsidRDefault="00E62333" w:rsidP="005F6F84">
            <w:pPr>
              <w:pStyle w:val="TableNormal1"/>
              <w:keepNext/>
              <w:rPr>
                <w:rFonts w:ascii="Arial" w:hAnsi="Arial" w:cs="Arial"/>
                <w:highlight w:val="yellow"/>
              </w:rPr>
            </w:pPr>
            <w:r w:rsidRPr="00226D71">
              <w:rPr>
                <w:rFonts w:ascii="Arial" w:hAnsi="Arial" w:cs="Arial"/>
              </w:rPr>
              <w:t>NO</w:t>
            </w:r>
          </w:p>
        </w:tc>
      </w:tr>
      <w:tr w:rsidR="00E62333" w:rsidRPr="00A26A91" w14:paraId="09195B6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96F7454" w14:textId="77777777" w:rsidR="00E62333" w:rsidRPr="00A26A91" w:rsidRDefault="00E62333" w:rsidP="005F6F84">
            <w:pPr>
              <w:pStyle w:val="Version2"/>
              <w:rPr>
                <w:sz w:val="20"/>
                <w:szCs w:val="20"/>
              </w:rPr>
            </w:pPr>
            <w:r>
              <w:rPr>
                <w:sz w:val="20"/>
                <w:szCs w:val="20"/>
              </w:rPr>
              <w:t>IITR207</w:t>
            </w:r>
          </w:p>
        </w:tc>
        <w:tc>
          <w:tcPr>
            <w:tcW w:w="1473" w:type="pct"/>
            <w:tcBorders>
              <w:top w:val="single" w:sz="6" w:space="0" w:color="auto"/>
              <w:left w:val="single" w:sz="6" w:space="0" w:color="auto"/>
              <w:bottom w:val="single" w:sz="6" w:space="0" w:color="auto"/>
              <w:right w:val="single" w:sz="4" w:space="0" w:color="auto"/>
            </w:tcBorders>
          </w:tcPr>
          <w:p w14:paraId="53CE951A" w14:textId="77777777" w:rsidR="00E62333" w:rsidRPr="00A26A91" w:rsidRDefault="00E62333" w:rsidP="005F6F84">
            <w:pPr>
              <w:spacing w:before="60" w:after="60"/>
              <w:rPr>
                <w:rFonts w:cs="Arial"/>
                <w:sz w:val="20"/>
                <w:szCs w:val="20"/>
              </w:rPr>
            </w:pPr>
            <w:r w:rsidRPr="00A26A91">
              <w:rPr>
                <w:rFonts w:cs="Arial"/>
                <w:sz w:val="20"/>
                <w:szCs w:val="20"/>
              </w:rPr>
              <w:t xml:space="preserve">Dependants for </w:t>
            </w:r>
            <w:r>
              <w:rPr>
                <w:rFonts w:cs="Arial"/>
                <w:sz w:val="20"/>
                <w:szCs w:val="20"/>
              </w:rPr>
              <w:t>income tests</w:t>
            </w:r>
          </w:p>
        </w:tc>
        <w:tc>
          <w:tcPr>
            <w:tcW w:w="2335" w:type="pct"/>
            <w:tcBorders>
              <w:top w:val="single" w:sz="6" w:space="0" w:color="auto"/>
              <w:left w:val="single" w:sz="4" w:space="0" w:color="auto"/>
              <w:bottom w:val="single" w:sz="6" w:space="0" w:color="auto"/>
              <w:right w:val="single" w:sz="4" w:space="0" w:color="auto"/>
            </w:tcBorders>
          </w:tcPr>
          <w:p w14:paraId="373AF770" w14:textId="77777777" w:rsidR="00E62333" w:rsidRPr="00A26A91" w:rsidRDefault="00E62333" w:rsidP="005F6F84">
            <w:pPr>
              <w:pStyle w:val="TableNormal1"/>
              <w:rPr>
                <w:rFonts w:ascii="Arial" w:hAnsi="Arial" w:cs="Arial"/>
              </w:rPr>
            </w:pPr>
            <w:r w:rsidRPr="00A26A91">
              <w:rPr>
                <w:rFonts w:ascii="Arial" w:hAnsi="Arial" w:cs="Arial"/>
              </w:rPr>
              <w:t>The number of dependants of the client that are reported at IT8</w:t>
            </w:r>
          </w:p>
        </w:tc>
        <w:tc>
          <w:tcPr>
            <w:tcW w:w="545" w:type="pct"/>
            <w:tcBorders>
              <w:top w:val="single" w:sz="6" w:space="0" w:color="auto"/>
              <w:left w:val="single" w:sz="4" w:space="0" w:color="auto"/>
              <w:bottom w:val="single" w:sz="6" w:space="0" w:color="auto"/>
              <w:right w:val="single" w:sz="4" w:space="0" w:color="auto"/>
            </w:tcBorders>
          </w:tcPr>
          <w:p w14:paraId="6C335A3A" w14:textId="77777777" w:rsidR="00E62333" w:rsidRPr="008820C5" w:rsidRDefault="00E62333" w:rsidP="005F6F84">
            <w:pPr>
              <w:pStyle w:val="TableNormal1"/>
              <w:keepNext/>
              <w:rPr>
                <w:rFonts w:ascii="Arial" w:hAnsi="Arial" w:cs="Arial"/>
                <w:highlight w:val="yellow"/>
              </w:rPr>
            </w:pPr>
            <w:r w:rsidRPr="00226D71">
              <w:rPr>
                <w:rFonts w:ascii="Arial" w:hAnsi="Arial" w:cs="Arial"/>
              </w:rPr>
              <w:t>YES</w:t>
            </w:r>
          </w:p>
        </w:tc>
      </w:tr>
      <w:tr w:rsidR="00E62333" w:rsidRPr="00A26A91" w14:paraId="09AB625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CD473D5" w14:textId="77777777" w:rsidR="00E62333" w:rsidRPr="00A26A91" w:rsidRDefault="00E62333" w:rsidP="005F6F84">
            <w:pPr>
              <w:pStyle w:val="Version2"/>
              <w:rPr>
                <w:sz w:val="20"/>
                <w:szCs w:val="20"/>
              </w:rPr>
            </w:pPr>
            <w:r>
              <w:rPr>
                <w:sz w:val="20"/>
                <w:szCs w:val="20"/>
              </w:rPr>
              <w:t>IITR804</w:t>
            </w:r>
          </w:p>
        </w:tc>
        <w:tc>
          <w:tcPr>
            <w:tcW w:w="1473" w:type="pct"/>
            <w:tcBorders>
              <w:top w:val="single" w:sz="6" w:space="0" w:color="auto"/>
              <w:left w:val="single" w:sz="6" w:space="0" w:color="auto"/>
              <w:bottom w:val="single" w:sz="6" w:space="0" w:color="auto"/>
              <w:right w:val="single" w:sz="4" w:space="0" w:color="auto"/>
            </w:tcBorders>
          </w:tcPr>
          <w:p w14:paraId="6D6C7E0E" w14:textId="77777777" w:rsidR="00E62333" w:rsidRPr="00A26A91" w:rsidRDefault="00E62333" w:rsidP="005F6F84">
            <w:pPr>
              <w:spacing w:before="60" w:after="60"/>
              <w:rPr>
                <w:rFonts w:cs="Arial"/>
                <w:sz w:val="20"/>
                <w:szCs w:val="20"/>
              </w:rPr>
            </w:pPr>
            <w:r w:rsidRPr="00A26A91">
              <w:rPr>
                <w:rFonts w:cs="Arial"/>
                <w:sz w:val="20"/>
                <w:szCs w:val="20"/>
              </w:rPr>
              <w:t>Partnership And Trusts Income Flag</w:t>
            </w:r>
          </w:p>
        </w:tc>
        <w:tc>
          <w:tcPr>
            <w:tcW w:w="2335" w:type="pct"/>
            <w:tcBorders>
              <w:top w:val="single" w:sz="6" w:space="0" w:color="auto"/>
              <w:left w:val="single" w:sz="4" w:space="0" w:color="auto"/>
              <w:bottom w:val="single" w:sz="6" w:space="0" w:color="auto"/>
              <w:right w:val="single" w:sz="4" w:space="0" w:color="auto"/>
            </w:tcBorders>
          </w:tcPr>
          <w:p w14:paraId="762CCA75" w14:textId="77777777" w:rsidR="00E62333" w:rsidRPr="00A26A91" w:rsidRDefault="00E62333" w:rsidP="005F6F84">
            <w:pPr>
              <w:pStyle w:val="TableNormal1"/>
              <w:rPr>
                <w:rFonts w:ascii="Arial" w:hAnsi="Arial" w:cs="Arial"/>
              </w:rPr>
            </w:pPr>
            <w:r w:rsidRPr="00A26A91">
              <w:rPr>
                <w:rFonts w:ascii="Arial" w:hAnsi="Arial" w:cs="Arial"/>
              </w:rPr>
              <w:t>Indicates whether the Client has Partnership and Trust Income from the previous year</w:t>
            </w:r>
          </w:p>
        </w:tc>
        <w:tc>
          <w:tcPr>
            <w:tcW w:w="545" w:type="pct"/>
            <w:tcBorders>
              <w:top w:val="single" w:sz="6" w:space="0" w:color="auto"/>
              <w:left w:val="single" w:sz="4" w:space="0" w:color="auto"/>
              <w:bottom w:val="single" w:sz="6" w:space="0" w:color="auto"/>
              <w:right w:val="single" w:sz="4" w:space="0" w:color="auto"/>
            </w:tcBorders>
          </w:tcPr>
          <w:p w14:paraId="2F5FCF95"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23FB8EE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EE79971" w14:textId="77777777" w:rsidR="00E62333" w:rsidRPr="00A26A91" w:rsidRDefault="00E62333" w:rsidP="005F6F84">
            <w:pPr>
              <w:pStyle w:val="Version2"/>
              <w:rPr>
                <w:sz w:val="20"/>
                <w:szCs w:val="20"/>
              </w:rPr>
            </w:pPr>
            <w:r>
              <w:rPr>
                <w:sz w:val="20"/>
                <w:szCs w:val="20"/>
              </w:rPr>
              <w:t>IITR805</w:t>
            </w:r>
          </w:p>
        </w:tc>
        <w:tc>
          <w:tcPr>
            <w:tcW w:w="1473" w:type="pct"/>
            <w:tcBorders>
              <w:top w:val="single" w:sz="6" w:space="0" w:color="auto"/>
              <w:left w:val="single" w:sz="6" w:space="0" w:color="auto"/>
              <w:bottom w:val="single" w:sz="6" w:space="0" w:color="auto"/>
              <w:right w:val="single" w:sz="4" w:space="0" w:color="auto"/>
            </w:tcBorders>
          </w:tcPr>
          <w:p w14:paraId="65F6399F" w14:textId="77777777" w:rsidR="00E62333" w:rsidRPr="00A26A91" w:rsidRDefault="00E62333" w:rsidP="005F6F84">
            <w:pPr>
              <w:spacing w:before="60" w:after="60"/>
              <w:rPr>
                <w:rFonts w:cs="Arial"/>
                <w:sz w:val="20"/>
                <w:szCs w:val="20"/>
              </w:rPr>
            </w:pPr>
            <w:r w:rsidRPr="00A26A91">
              <w:rPr>
                <w:rFonts w:cs="Arial"/>
                <w:sz w:val="20"/>
                <w:szCs w:val="20"/>
              </w:rPr>
              <w:t>Net Personal Services Income Flag</w:t>
            </w:r>
          </w:p>
        </w:tc>
        <w:tc>
          <w:tcPr>
            <w:tcW w:w="2335" w:type="pct"/>
            <w:tcBorders>
              <w:top w:val="single" w:sz="6" w:space="0" w:color="auto"/>
              <w:left w:val="single" w:sz="4" w:space="0" w:color="auto"/>
              <w:bottom w:val="single" w:sz="6" w:space="0" w:color="auto"/>
              <w:right w:val="single" w:sz="4" w:space="0" w:color="auto"/>
            </w:tcBorders>
          </w:tcPr>
          <w:p w14:paraId="320D8418" w14:textId="77777777" w:rsidR="00E62333" w:rsidRPr="00A26A91" w:rsidRDefault="00E62333" w:rsidP="005F6F84">
            <w:pPr>
              <w:pStyle w:val="TableNormal1"/>
              <w:rPr>
                <w:rFonts w:ascii="Arial" w:hAnsi="Arial" w:cs="Arial"/>
              </w:rPr>
            </w:pPr>
            <w:r w:rsidRPr="00A26A91">
              <w:rPr>
                <w:rFonts w:ascii="Arial" w:hAnsi="Arial" w:cs="Arial"/>
              </w:rPr>
              <w:t>Indicates whether the Client has Net Personal Services Income from the previous year</w:t>
            </w:r>
          </w:p>
        </w:tc>
        <w:tc>
          <w:tcPr>
            <w:tcW w:w="545" w:type="pct"/>
            <w:tcBorders>
              <w:top w:val="single" w:sz="6" w:space="0" w:color="auto"/>
              <w:left w:val="single" w:sz="4" w:space="0" w:color="auto"/>
              <w:bottom w:val="single" w:sz="6" w:space="0" w:color="auto"/>
              <w:right w:val="single" w:sz="4" w:space="0" w:color="auto"/>
            </w:tcBorders>
          </w:tcPr>
          <w:p w14:paraId="4B9165CF"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1DD5D1A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A68340" w14:textId="77777777" w:rsidR="00E62333" w:rsidRPr="00A26A91" w:rsidRDefault="00E62333" w:rsidP="005F6F84">
            <w:pPr>
              <w:pStyle w:val="Version2"/>
              <w:rPr>
                <w:sz w:val="20"/>
                <w:szCs w:val="20"/>
              </w:rPr>
            </w:pPr>
            <w:r>
              <w:rPr>
                <w:sz w:val="20"/>
                <w:szCs w:val="20"/>
              </w:rPr>
              <w:t>IITR806</w:t>
            </w:r>
          </w:p>
        </w:tc>
        <w:tc>
          <w:tcPr>
            <w:tcW w:w="1473" w:type="pct"/>
            <w:tcBorders>
              <w:top w:val="single" w:sz="6" w:space="0" w:color="auto"/>
              <w:left w:val="single" w:sz="6" w:space="0" w:color="auto"/>
              <w:bottom w:val="single" w:sz="6" w:space="0" w:color="auto"/>
              <w:right w:val="single" w:sz="4" w:space="0" w:color="auto"/>
            </w:tcBorders>
          </w:tcPr>
          <w:p w14:paraId="0305D25F" w14:textId="77777777" w:rsidR="00E62333" w:rsidRPr="00A26A91" w:rsidRDefault="00E62333" w:rsidP="005F6F84">
            <w:pPr>
              <w:spacing w:before="60" w:after="60"/>
              <w:rPr>
                <w:rFonts w:cs="Arial"/>
                <w:sz w:val="20"/>
                <w:szCs w:val="20"/>
              </w:rPr>
            </w:pPr>
            <w:r w:rsidRPr="00A26A91">
              <w:rPr>
                <w:rFonts w:cs="Arial"/>
                <w:sz w:val="20"/>
                <w:szCs w:val="20"/>
              </w:rPr>
              <w:t>Net Income Or Loss From Business Flag</w:t>
            </w:r>
          </w:p>
        </w:tc>
        <w:tc>
          <w:tcPr>
            <w:tcW w:w="2335" w:type="pct"/>
            <w:tcBorders>
              <w:top w:val="single" w:sz="6" w:space="0" w:color="auto"/>
              <w:left w:val="single" w:sz="4" w:space="0" w:color="auto"/>
              <w:bottom w:val="single" w:sz="6" w:space="0" w:color="auto"/>
              <w:right w:val="single" w:sz="4" w:space="0" w:color="auto"/>
            </w:tcBorders>
          </w:tcPr>
          <w:p w14:paraId="116428C2" w14:textId="77777777" w:rsidR="00E62333" w:rsidRPr="00A26A91" w:rsidRDefault="00E62333" w:rsidP="005F6F84">
            <w:pPr>
              <w:pStyle w:val="TableNormal1"/>
              <w:rPr>
                <w:rFonts w:ascii="Arial" w:hAnsi="Arial" w:cs="Arial"/>
              </w:rPr>
            </w:pPr>
            <w:r w:rsidRPr="00A26A91">
              <w:rPr>
                <w:rFonts w:ascii="Arial" w:hAnsi="Arial" w:cs="Arial"/>
              </w:rPr>
              <w:t>Indicates whether the Client has Net Income or Loss from business income from the previous year</w:t>
            </w:r>
          </w:p>
        </w:tc>
        <w:tc>
          <w:tcPr>
            <w:tcW w:w="545" w:type="pct"/>
            <w:tcBorders>
              <w:top w:val="single" w:sz="6" w:space="0" w:color="auto"/>
              <w:left w:val="single" w:sz="4" w:space="0" w:color="auto"/>
              <w:bottom w:val="single" w:sz="6" w:space="0" w:color="auto"/>
              <w:right w:val="single" w:sz="4" w:space="0" w:color="auto"/>
            </w:tcBorders>
          </w:tcPr>
          <w:p w14:paraId="4A7C4E54"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1B1AE22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ED96F34" w14:textId="77777777" w:rsidR="00E62333" w:rsidRPr="00A26A91" w:rsidRDefault="00E62333" w:rsidP="005F6F84">
            <w:pPr>
              <w:pStyle w:val="Version2"/>
              <w:rPr>
                <w:sz w:val="20"/>
                <w:szCs w:val="20"/>
              </w:rPr>
            </w:pPr>
            <w:r>
              <w:rPr>
                <w:sz w:val="20"/>
                <w:szCs w:val="20"/>
              </w:rPr>
              <w:t>IITR807</w:t>
            </w:r>
          </w:p>
        </w:tc>
        <w:tc>
          <w:tcPr>
            <w:tcW w:w="1473" w:type="pct"/>
            <w:tcBorders>
              <w:top w:val="single" w:sz="6" w:space="0" w:color="auto"/>
              <w:left w:val="single" w:sz="6" w:space="0" w:color="auto"/>
              <w:bottom w:val="single" w:sz="6" w:space="0" w:color="auto"/>
              <w:right w:val="single" w:sz="4" w:space="0" w:color="auto"/>
            </w:tcBorders>
          </w:tcPr>
          <w:p w14:paraId="668BEED0" w14:textId="77777777" w:rsidR="00E62333" w:rsidRPr="00A26A91" w:rsidRDefault="00E62333" w:rsidP="005F6F84">
            <w:pPr>
              <w:spacing w:before="60" w:after="60"/>
              <w:rPr>
                <w:rFonts w:cs="Arial"/>
                <w:sz w:val="20"/>
                <w:szCs w:val="20"/>
              </w:rPr>
            </w:pPr>
            <w:r w:rsidRPr="00A26A91">
              <w:rPr>
                <w:rFonts w:cs="Arial"/>
                <w:sz w:val="20"/>
                <w:szCs w:val="20"/>
              </w:rPr>
              <w:t>Foreign Income Flag</w:t>
            </w:r>
          </w:p>
        </w:tc>
        <w:tc>
          <w:tcPr>
            <w:tcW w:w="2335" w:type="pct"/>
            <w:tcBorders>
              <w:top w:val="single" w:sz="6" w:space="0" w:color="auto"/>
              <w:left w:val="single" w:sz="4" w:space="0" w:color="auto"/>
              <w:bottom w:val="single" w:sz="6" w:space="0" w:color="auto"/>
              <w:right w:val="single" w:sz="4" w:space="0" w:color="auto"/>
            </w:tcBorders>
          </w:tcPr>
          <w:p w14:paraId="215581FF" w14:textId="77777777" w:rsidR="00E62333" w:rsidRPr="00A26A91" w:rsidRDefault="00E62333" w:rsidP="005F6F84">
            <w:pPr>
              <w:pStyle w:val="TableNormal1"/>
              <w:rPr>
                <w:rFonts w:ascii="Arial" w:hAnsi="Arial" w:cs="Arial"/>
              </w:rPr>
            </w:pPr>
            <w:r w:rsidRPr="00A26A91">
              <w:rPr>
                <w:rFonts w:ascii="Arial" w:hAnsi="Arial" w:cs="Arial"/>
              </w:rPr>
              <w:t>Indicates whether the Client has Foreign Income from the previous year</w:t>
            </w:r>
          </w:p>
        </w:tc>
        <w:tc>
          <w:tcPr>
            <w:tcW w:w="545" w:type="pct"/>
            <w:tcBorders>
              <w:top w:val="single" w:sz="6" w:space="0" w:color="auto"/>
              <w:left w:val="single" w:sz="4" w:space="0" w:color="auto"/>
              <w:bottom w:val="single" w:sz="6" w:space="0" w:color="auto"/>
              <w:right w:val="single" w:sz="4" w:space="0" w:color="auto"/>
            </w:tcBorders>
          </w:tcPr>
          <w:p w14:paraId="6868E4B5"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6531F0F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161AE74" w14:textId="77777777" w:rsidR="00E62333" w:rsidRPr="00A26A91" w:rsidRDefault="00E62333" w:rsidP="005F6F84">
            <w:pPr>
              <w:pStyle w:val="Version2"/>
              <w:rPr>
                <w:sz w:val="20"/>
                <w:szCs w:val="20"/>
              </w:rPr>
            </w:pPr>
            <w:r>
              <w:rPr>
                <w:sz w:val="20"/>
                <w:szCs w:val="20"/>
              </w:rPr>
              <w:t>IITR808</w:t>
            </w:r>
          </w:p>
        </w:tc>
        <w:tc>
          <w:tcPr>
            <w:tcW w:w="1473" w:type="pct"/>
            <w:tcBorders>
              <w:top w:val="single" w:sz="6" w:space="0" w:color="auto"/>
              <w:left w:val="single" w:sz="6" w:space="0" w:color="auto"/>
              <w:bottom w:val="single" w:sz="6" w:space="0" w:color="auto"/>
              <w:right w:val="single" w:sz="4" w:space="0" w:color="auto"/>
            </w:tcBorders>
          </w:tcPr>
          <w:p w14:paraId="4B6E8742" w14:textId="77777777" w:rsidR="00E62333" w:rsidRPr="00A26A91" w:rsidRDefault="00E62333" w:rsidP="005F6F84">
            <w:pPr>
              <w:spacing w:before="60" w:after="60"/>
              <w:rPr>
                <w:rFonts w:cs="Arial"/>
                <w:sz w:val="20"/>
                <w:szCs w:val="20"/>
              </w:rPr>
            </w:pPr>
            <w:r w:rsidRPr="00A26A91">
              <w:rPr>
                <w:rFonts w:cs="Arial"/>
                <w:sz w:val="20"/>
                <w:szCs w:val="20"/>
              </w:rPr>
              <w:t>Foreign Source Income Flag</w:t>
            </w:r>
          </w:p>
        </w:tc>
        <w:tc>
          <w:tcPr>
            <w:tcW w:w="2335" w:type="pct"/>
            <w:tcBorders>
              <w:top w:val="single" w:sz="6" w:space="0" w:color="auto"/>
              <w:left w:val="single" w:sz="4" w:space="0" w:color="auto"/>
              <w:bottom w:val="single" w:sz="6" w:space="0" w:color="auto"/>
              <w:right w:val="single" w:sz="4" w:space="0" w:color="auto"/>
            </w:tcBorders>
          </w:tcPr>
          <w:p w14:paraId="6A47D733" w14:textId="77777777" w:rsidR="00E62333" w:rsidRPr="00A26A91" w:rsidRDefault="00E62333" w:rsidP="005F6F84">
            <w:pPr>
              <w:pStyle w:val="TableNormal1"/>
              <w:rPr>
                <w:rFonts w:ascii="Arial" w:hAnsi="Arial" w:cs="Arial"/>
              </w:rPr>
            </w:pPr>
            <w:r w:rsidRPr="00A26A91">
              <w:rPr>
                <w:rFonts w:ascii="Arial" w:hAnsi="Arial" w:cs="Arial"/>
              </w:rPr>
              <w:t>Indicates whether the Client has Foreign Source Income from the previous year</w:t>
            </w:r>
          </w:p>
        </w:tc>
        <w:tc>
          <w:tcPr>
            <w:tcW w:w="545" w:type="pct"/>
            <w:tcBorders>
              <w:top w:val="single" w:sz="6" w:space="0" w:color="auto"/>
              <w:left w:val="single" w:sz="4" w:space="0" w:color="auto"/>
              <w:bottom w:val="single" w:sz="6" w:space="0" w:color="auto"/>
              <w:right w:val="single" w:sz="4" w:space="0" w:color="auto"/>
            </w:tcBorders>
          </w:tcPr>
          <w:p w14:paraId="6117B2C4"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660DD6C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7F6969D" w14:textId="77777777" w:rsidR="00E62333" w:rsidRPr="00A26A91" w:rsidRDefault="00E62333" w:rsidP="005F6F84">
            <w:pPr>
              <w:pStyle w:val="Version2"/>
              <w:rPr>
                <w:sz w:val="20"/>
                <w:szCs w:val="20"/>
              </w:rPr>
            </w:pPr>
            <w:r>
              <w:rPr>
                <w:sz w:val="20"/>
                <w:szCs w:val="20"/>
              </w:rPr>
              <w:t>IITR809</w:t>
            </w:r>
          </w:p>
        </w:tc>
        <w:tc>
          <w:tcPr>
            <w:tcW w:w="1473" w:type="pct"/>
            <w:tcBorders>
              <w:top w:val="single" w:sz="6" w:space="0" w:color="auto"/>
              <w:left w:val="single" w:sz="6" w:space="0" w:color="auto"/>
              <w:bottom w:val="single" w:sz="6" w:space="0" w:color="auto"/>
              <w:right w:val="single" w:sz="4" w:space="0" w:color="auto"/>
            </w:tcBorders>
          </w:tcPr>
          <w:p w14:paraId="59FCDF2C" w14:textId="77777777" w:rsidR="00E62333" w:rsidRPr="00A26A91" w:rsidRDefault="00E62333" w:rsidP="005F6F84">
            <w:pPr>
              <w:spacing w:before="60" w:after="60"/>
              <w:rPr>
                <w:rFonts w:cs="Arial"/>
                <w:sz w:val="20"/>
                <w:szCs w:val="20"/>
              </w:rPr>
            </w:pPr>
            <w:r w:rsidRPr="00A26A91">
              <w:rPr>
                <w:rFonts w:cs="Arial"/>
                <w:sz w:val="20"/>
                <w:szCs w:val="20"/>
              </w:rPr>
              <w:t>CGT Shares Income Reminder Flag</w:t>
            </w:r>
          </w:p>
        </w:tc>
        <w:tc>
          <w:tcPr>
            <w:tcW w:w="2335" w:type="pct"/>
            <w:tcBorders>
              <w:top w:val="single" w:sz="6" w:space="0" w:color="auto"/>
              <w:left w:val="single" w:sz="4" w:space="0" w:color="auto"/>
              <w:bottom w:val="single" w:sz="6" w:space="0" w:color="auto"/>
              <w:right w:val="single" w:sz="4" w:space="0" w:color="auto"/>
            </w:tcBorders>
          </w:tcPr>
          <w:p w14:paraId="550A8887" w14:textId="77777777" w:rsidR="00E62333" w:rsidRPr="00A26A91" w:rsidRDefault="00E62333" w:rsidP="005F6F84">
            <w:pPr>
              <w:pStyle w:val="TableNormal1"/>
              <w:rPr>
                <w:rFonts w:ascii="Arial" w:hAnsi="Arial" w:cs="Arial"/>
              </w:rPr>
            </w:pPr>
            <w:r w:rsidRPr="00A26A91">
              <w:rPr>
                <w:rFonts w:ascii="Arial" w:hAnsi="Arial" w:cs="Arial"/>
              </w:rPr>
              <w:t>Indicates whether the Client requires a Share Income Reminder</w:t>
            </w:r>
          </w:p>
        </w:tc>
        <w:tc>
          <w:tcPr>
            <w:tcW w:w="545" w:type="pct"/>
            <w:tcBorders>
              <w:top w:val="single" w:sz="6" w:space="0" w:color="auto"/>
              <w:left w:val="single" w:sz="4" w:space="0" w:color="auto"/>
              <w:bottom w:val="single" w:sz="6" w:space="0" w:color="auto"/>
              <w:right w:val="single" w:sz="4" w:space="0" w:color="auto"/>
            </w:tcBorders>
          </w:tcPr>
          <w:p w14:paraId="10249251"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5F73867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BF5C10D" w14:textId="77777777" w:rsidR="00E62333" w:rsidRPr="00A26A91" w:rsidRDefault="00E62333" w:rsidP="005F6F84">
            <w:pPr>
              <w:pStyle w:val="Version2"/>
              <w:rPr>
                <w:sz w:val="20"/>
                <w:szCs w:val="20"/>
              </w:rPr>
            </w:pPr>
            <w:r>
              <w:rPr>
                <w:sz w:val="20"/>
                <w:szCs w:val="20"/>
              </w:rPr>
              <w:t>IITR313</w:t>
            </w:r>
          </w:p>
        </w:tc>
        <w:tc>
          <w:tcPr>
            <w:tcW w:w="1473" w:type="pct"/>
            <w:tcBorders>
              <w:top w:val="single" w:sz="6" w:space="0" w:color="auto"/>
              <w:left w:val="single" w:sz="6" w:space="0" w:color="auto"/>
              <w:bottom w:val="single" w:sz="6" w:space="0" w:color="auto"/>
              <w:right w:val="single" w:sz="4" w:space="0" w:color="auto"/>
            </w:tcBorders>
          </w:tcPr>
          <w:p w14:paraId="5DFBD601" w14:textId="77777777" w:rsidR="00E62333" w:rsidRPr="00A26A91" w:rsidRDefault="00E62333" w:rsidP="005F6F84">
            <w:pPr>
              <w:spacing w:before="60" w:after="60"/>
              <w:rPr>
                <w:rFonts w:cs="Arial"/>
                <w:sz w:val="20"/>
                <w:szCs w:val="20"/>
              </w:rPr>
            </w:pPr>
            <w:r w:rsidRPr="00A26A91">
              <w:rPr>
                <w:rFonts w:cs="Arial"/>
                <w:sz w:val="20"/>
                <w:szCs w:val="20"/>
              </w:rPr>
              <w:t>CGT Losses Carry Forward</w:t>
            </w:r>
          </w:p>
        </w:tc>
        <w:tc>
          <w:tcPr>
            <w:tcW w:w="2335" w:type="pct"/>
            <w:tcBorders>
              <w:top w:val="single" w:sz="6" w:space="0" w:color="auto"/>
              <w:left w:val="single" w:sz="4" w:space="0" w:color="auto"/>
              <w:bottom w:val="single" w:sz="6" w:space="0" w:color="auto"/>
              <w:right w:val="single" w:sz="4" w:space="0" w:color="auto"/>
            </w:tcBorders>
          </w:tcPr>
          <w:p w14:paraId="214DCCBE" w14:textId="77777777" w:rsidR="00E62333" w:rsidRPr="00A26A91" w:rsidRDefault="00E62333" w:rsidP="005F6F84">
            <w:pPr>
              <w:pStyle w:val="TableNormal1"/>
              <w:rPr>
                <w:rFonts w:ascii="Arial" w:hAnsi="Arial" w:cs="Arial"/>
              </w:rPr>
            </w:pPr>
            <w:r w:rsidRPr="00A26A91">
              <w:rPr>
                <w:rFonts w:ascii="Arial" w:hAnsi="Arial" w:cs="Arial"/>
              </w:rPr>
              <w:t>The value of CGT losses carried forward from the previous year</w:t>
            </w:r>
          </w:p>
        </w:tc>
        <w:tc>
          <w:tcPr>
            <w:tcW w:w="545" w:type="pct"/>
            <w:tcBorders>
              <w:top w:val="single" w:sz="6" w:space="0" w:color="auto"/>
              <w:left w:val="single" w:sz="4" w:space="0" w:color="auto"/>
              <w:bottom w:val="single" w:sz="6" w:space="0" w:color="auto"/>
              <w:right w:val="single" w:sz="4" w:space="0" w:color="auto"/>
            </w:tcBorders>
          </w:tcPr>
          <w:p w14:paraId="40B44979"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512A48A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DFB59F3" w14:textId="77777777" w:rsidR="00E62333" w:rsidRPr="00A26A91" w:rsidRDefault="00E62333" w:rsidP="005F6F84">
            <w:pPr>
              <w:pStyle w:val="Version2"/>
              <w:rPr>
                <w:sz w:val="20"/>
                <w:szCs w:val="20"/>
              </w:rPr>
            </w:pPr>
            <w:r>
              <w:rPr>
                <w:sz w:val="20"/>
                <w:szCs w:val="20"/>
              </w:rPr>
              <w:t>IITR810</w:t>
            </w:r>
          </w:p>
        </w:tc>
        <w:tc>
          <w:tcPr>
            <w:tcW w:w="1473" w:type="pct"/>
            <w:tcBorders>
              <w:top w:val="single" w:sz="6" w:space="0" w:color="auto"/>
              <w:left w:val="single" w:sz="6" w:space="0" w:color="auto"/>
              <w:bottom w:val="single" w:sz="6" w:space="0" w:color="auto"/>
              <w:right w:val="single" w:sz="4" w:space="0" w:color="auto"/>
            </w:tcBorders>
          </w:tcPr>
          <w:p w14:paraId="5EB6B8BC" w14:textId="77777777" w:rsidR="00E62333" w:rsidRPr="00A26A91" w:rsidRDefault="00E62333" w:rsidP="005F6F84">
            <w:pPr>
              <w:spacing w:before="60" w:after="60"/>
              <w:rPr>
                <w:rFonts w:cs="Arial"/>
                <w:sz w:val="20"/>
                <w:szCs w:val="20"/>
              </w:rPr>
            </w:pPr>
            <w:r w:rsidRPr="00A26A91">
              <w:rPr>
                <w:rFonts w:cs="Arial"/>
                <w:sz w:val="20"/>
                <w:szCs w:val="20"/>
              </w:rPr>
              <w:t>Forestry Managed Investment Scheme Reminder Flag</w:t>
            </w:r>
          </w:p>
        </w:tc>
        <w:tc>
          <w:tcPr>
            <w:tcW w:w="2335" w:type="pct"/>
            <w:tcBorders>
              <w:top w:val="single" w:sz="6" w:space="0" w:color="auto"/>
              <w:left w:val="single" w:sz="4" w:space="0" w:color="auto"/>
              <w:bottom w:val="single" w:sz="6" w:space="0" w:color="auto"/>
              <w:right w:val="single" w:sz="4" w:space="0" w:color="auto"/>
            </w:tcBorders>
          </w:tcPr>
          <w:p w14:paraId="22D9EF12" w14:textId="77777777" w:rsidR="00E62333" w:rsidRPr="00A26A91" w:rsidRDefault="00E62333" w:rsidP="005F6F84">
            <w:pPr>
              <w:pStyle w:val="TableNormal1"/>
              <w:rPr>
                <w:rFonts w:ascii="Arial" w:hAnsi="Arial" w:cs="Arial"/>
              </w:rPr>
            </w:pPr>
            <w:r w:rsidRPr="00A26A91">
              <w:rPr>
                <w:rFonts w:ascii="Arial" w:hAnsi="Arial" w:cs="Arial"/>
              </w:rPr>
              <w:t>Indicates whether the client has reported Forestry Managed Investment Scheme Income</w:t>
            </w:r>
          </w:p>
        </w:tc>
        <w:tc>
          <w:tcPr>
            <w:tcW w:w="545" w:type="pct"/>
            <w:tcBorders>
              <w:top w:val="single" w:sz="6" w:space="0" w:color="auto"/>
              <w:left w:val="single" w:sz="4" w:space="0" w:color="auto"/>
              <w:bottom w:val="single" w:sz="6" w:space="0" w:color="auto"/>
              <w:right w:val="single" w:sz="4" w:space="0" w:color="auto"/>
            </w:tcBorders>
          </w:tcPr>
          <w:p w14:paraId="1DB55929"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61B2DBE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E31B81C" w14:textId="77777777" w:rsidR="00E62333" w:rsidRPr="00A26A91" w:rsidRDefault="00E62333" w:rsidP="005F6F84">
            <w:pPr>
              <w:pStyle w:val="Version2"/>
              <w:rPr>
                <w:sz w:val="20"/>
                <w:szCs w:val="20"/>
              </w:rPr>
            </w:pPr>
            <w:r>
              <w:rPr>
                <w:sz w:val="20"/>
                <w:szCs w:val="20"/>
              </w:rPr>
              <w:lastRenderedPageBreak/>
              <w:t>IITR134</w:t>
            </w:r>
          </w:p>
        </w:tc>
        <w:tc>
          <w:tcPr>
            <w:tcW w:w="1473" w:type="pct"/>
            <w:tcBorders>
              <w:top w:val="single" w:sz="6" w:space="0" w:color="auto"/>
              <w:left w:val="single" w:sz="6" w:space="0" w:color="auto"/>
              <w:bottom w:val="single" w:sz="6" w:space="0" w:color="auto"/>
              <w:right w:val="single" w:sz="4" w:space="0" w:color="auto"/>
            </w:tcBorders>
          </w:tcPr>
          <w:p w14:paraId="3470DFAB" w14:textId="77777777" w:rsidR="00E62333" w:rsidRPr="00A26A91" w:rsidRDefault="00E62333" w:rsidP="005F6F84">
            <w:pPr>
              <w:spacing w:before="60" w:after="60"/>
              <w:rPr>
                <w:rFonts w:cs="Arial"/>
                <w:sz w:val="20"/>
                <w:szCs w:val="20"/>
              </w:rPr>
            </w:pPr>
            <w:r w:rsidRPr="00A26A91">
              <w:rPr>
                <w:rFonts w:cs="Arial"/>
                <w:sz w:val="20"/>
                <w:szCs w:val="20"/>
              </w:rPr>
              <w:t>Work Related Car Expenses</w:t>
            </w:r>
          </w:p>
        </w:tc>
        <w:tc>
          <w:tcPr>
            <w:tcW w:w="2335" w:type="pct"/>
            <w:tcBorders>
              <w:top w:val="single" w:sz="6" w:space="0" w:color="auto"/>
              <w:left w:val="single" w:sz="4" w:space="0" w:color="auto"/>
              <w:bottom w:val="single" w:sz="6" w:space="0" w:color="auto"/>
              <w:right w:val="single" w:sz="4" w:space="0" w:color="auto"/>
            </w:tcBorders>
          </w:tcPr>
          <w:p w14:paraId="69416043"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as work related car expenses</w:t>
            </w:r>
          </w:p>
        </w:tc>
        <w:tc>
          <w:tcPr>
            <w:tcW w:w="545" w:type="pct"/>
            <w:tcBorders>
              <w:top w:val="single" w:sz="6" w:space="0" w:color="auto"/>
              <w:left w:val="single" w:sz="4" w:space="0" w:color="auto"/>
              <w:bottom w:val="single" w:sz="6" w:space="0" w:color="auto"/>
              <w:right w:val="single" w:sz="4" w:space="0" w:color="auto"/>
            </w:tcBorders>
          </w:tcPr>
          <w:p w14:paraId="0C16CC93"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466BA23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5AADEBF" w14:textId="77777777" w:rsidR="00E62333" w:rsidRPr="00A26A91" w:rsidRDefault="00E62333" w:rsidP="005F6F84">
            <w:pPr>
              <w:pStyle w:val="Version2"/>
              <w:rPr>
                <w:sz w:val="20"/>
                <w:szCs w:val="20"/>
              </w:rPr>
            </w:pPr>
            <w:r>
              <w:rPr>
                <w:sz w:val="20"/>
                <w:szCs w:val="20"/>
              </w:rPr>
              <w:t>IITR135</w:t>
            </w:r>
          </w:p>
        </w:tc>
        <w:tc>
          <w:tcPr>
            <w:tcW w:w="1473" w:type="pct"/>
            <w:tcBorders>
              <w:top w:val="single" w:sz="6" w:space="0" w:color="auto"/>
              <w:left w:val="single" w:sz="6" w:space="0" w:color="auto"/>
              <w:bottom w:val="single" w:sz="6" w:space="0" w:color="auto"/>
              <w:right w:val="single" w:sz="4" w:space="0" w:color="auto"/>
            </w:tcBorders>
          </w:tcPr>
          <w:p w14:paraId="27301736" w14:textId="77777777" w:rsidR="00E62333" w:rsidRPr="00A26A91" w:rsidRDefault="00E62333" w:rsidP="005F6F84">
            <w:pPr>
              <w:spacing w:before="60" w:after="60"/>
              <w:rPr>
                <w:rFonts w:cs="Arial"/>
                <w:sz w:val="20"/>
                <w:szCs w:val="20"/>
              </w:rPr>
            </w:pPr>
            <w:r w:rsidRPr="00A26A91">
              <w:rPr>
                <w:rFonts w:cs="Arial"/>
                <w:sz w:val="20"/>
                <w:szCs w:val="20"/>
              </w:rPr>
              <w:t>Work Related Car Expense Action Code</w:t>
            </w:r>
          </w:p>
        </w:tc>
        <w:tc>
          <w:tcPr>
            <w:tcW w:w="2335" w:type="pct"/>
            <w:tcBorders>
              <w:top w:val="single" w:sz="6" w:space="0" w:color="auto"/>
              <w:left w:val="single" w:sz="4" w:space="0" w:color="auto"/>
              <w:bottom w:val="single" w:sz="6" w:space="0" w:color="auto"/>
              <w:right w:val="single" w:sz="4" w:space="0" w:color="auto"/>
            </w:tcBorders>
          </w:tcPr>
          <w:p w14:paraId="7AF73394" w14:textId="77777777" w:rsidR="00E62333" w:rsidRPr="00A26A91" w:rsidRDefault="00E62333" w:rsidP="005F6F84">
            <w:pPr>
              <w:pStyle w:val="TableNormal1"/>
              <w:rPr>
                <w:rFonts w:ascii="Arial" w:hAnsi="Arial" w:cs="Arial"/>
              </w:rPr>
            </w:pPr>
            <w:r w:rsidRPr="00A26A91">
              <w:rPr>
                <w:rFonts w:ascii="Arial" w:hAnsi="Arial" w:cs="Arial"/>
              </w:rPr>
              <w:t>The action code represents the method that was used in calculating the previous year’s work related car expenses</w:t>
            </w:r>
          </w:p>
        </w:tc>
        <w:tc>
          <w:tcPr>
            <w:tcW w:w="545" w:type="pct"/>
            <w:tcBorders>
              <w:top w:val="single" w:sz="6" w:space="0" w:color="auto"/>
              <w:left w:val="single" w:sz="4" w:space="0" w:color="auto"/>
              <w:bottom w:val="single" w:sz="6" w:space="0" w:color="auto"/>
              <w:right w:val="single" w:sz="4" w:space="0" w:color="auto"/>
            </w:tcBorders>
          </w:tcPr>
          <w:p w14:paraId="7882A11C"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776AA8B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A39DE63" w14:textId="77777777" w:rsidR="00E62333" w:rsidRPr="00A26A91" w:rsidRDefault="00E62333" w:rsidP="005F6F84">
            <w:pPr>
              <w:pStyle w:val="Version2"/>
              <w:rPr>
                <w:sz w:val="20"/>
                <w:szCs w:val="20"/>
              </w:rPr>
            </w:pPr>
            <w:r>
              <w:rPr>
                <w:sz w:val="20"/>
                <w:szCs w:val="20"/>
              </w:rPr>
              <w:t>IITR136</w:t>
            </w:r>
          </w:p>
        </w:tc>
        <w:tc>
          <w:tcPr>
            <w:tcW w:w="1473" w:type="pct"/>
            <w:tcBorders>
              <w:top w:val="single" w:sz="6" w:space="0" w:color="auto"/>
              <w:left w:val="single" w:sz="6" w:space="0" w:color="auto"/>
              <w:bottom w:val="single" w:sz="6" w:space="0" w:color="auto"/>
              <w:right w:val="single" w:sz="4" w:space="0" w:color="auto"/>
            </w:tcBorders>
          </w:tcPr>
          <w:p w14:paraId="0915325E" w14:textId="77777777" w:rsidR="00E62333" w:rsidRPr="00A26A91" w:rsidRDefault="00E62333" w:rsidP="005F6F84">
            <w:pPr>
              <w:spacing w:before="60" w:after="60"/>
              <w:rPr>
                <w:rFonts w:cs="Arial"/>
                <w:sz w:val="20"/>
                <w:szCs w:val="20"/>
              </w:rPr>
            </w:pPr>
            <w:r w:rsidRPr="00A26A91">
              <w:rPr>
                <w:rFonts w:cs="Arial"/>
                <w:sz w:val="20"/>
                <w:szCs w:val="20"/>
              </w:rPr>
              <w:t>Work Related Travel Expenses</w:t>
            </w:r>
          </w:p>
        </w:tc>
        <w:tc>
          <w:tcPr>
            <w:tcW w:w="2335" w:type="pct"/>
            <w:tcBorders>
              <w:top w:val="single" w:sz="6" w:space="0" w:color="auto"/>
              <w:left w:val="single" w:sz="4" w:space="0" w:color="auto"/>
              <w:bottom w:val="single" w:sz="6" w:space="0" w:color="auto"/>
              <w:right w:val="single" w:sz="4" w:space="0" w:color="auto"/>
            </w:tcBorders>
          </w:tcPr>
          <w:p w14:paraId="0D39EEAF"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work related travel expenses</w:t>
            </w:r>
          </w:p>
        </w:tc>
        <w:tc>
          <w:tcPr>
            <w:tcW w:w="545" w:type="pct"/>
            <w:tcBorders>
              <w:top w:val="single" w:sz="6" w:space="0" w:color="auto"/>
              <w:left w:val="single" w:sz="4" w:space="0" w:color="auto"/>
              <w:bottom w:val="single" w:sz="6" w:space="0" w:color="auto"/>
              <w:right w:val="single" w:sz="4" w:space="0" w:color="auto"/>
            </w:tcBorders>
          </w:tcPr>
          <w:p w14:paraId="02865B56"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5FA5730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1D75058" w14:textId="77777777" w:rsidR="00E62333" w:rsidRPr="00A26A91" w:rsidRDefault="00E62333" w:rsidP="005F6F84">
            <w:pPr>
              <w:pStyle w:val="Version2"/>
              <w:rPr>
                <w:sz w:val="20"/>
                <w:szCs w:val="20"/>
              </w:rPr>
            </w:pPr>
            <w:r>
              <w:rPr>
                <w:sz w:val="20"/>
                <w:szCs w:val="20"/>
              </w:rPr>
              <w:t>IITR137</w:t>
            </w:r>
          </w:p>
        </w:tc>
        <w:tc>
          <w:tcPr>
            <w:tcW w:w="1473" w:type="pct"/>
            <w:tcBorders>
              <w:top w:val="single" w:sz="6" w:space="0" w:color="auto"/>
              <w:left w:val="single" w:sz="6" w:space="0" w:color="auto"/>
              <w:bottom w:val="single" w:sz="6" w:space="0" w:color="auto"/>
              <w:right w:val="single" w:sz="4" w:space="0" w:color="auto"/>
            </w:tcBorders>
          </w:tcPr>
          <w:p w14:paraId="4C32250C" w14:textId="77777777" w:rsidR="00E62333" w:rsidRPr="00A26A91" w:rsidRDefault="00E62333" w:rsidP="005F6F84">
            <w:pPr>
              <w:spacing w:before="60" w:after="60"/>
              <w:rPr>
                <w:rFonts w:cs="Arial"/>
                <w:sz w:val="20"/>
                <w:szCs w:val="20"/>
              </w:rPr>
            </w:pPr>
            <w:r w:rsidRPr="00A26A91">
              <w:rPr>
                <w:rFonts w:cs="Arial"/>
                <w:sz w:val="20"/>
                <w:szCs w:val="20"/>
              </w:rPr>
              <w:t>Work Related Clothing Cleaning Expenses</w:t>
            </w:r>
          </w:p>
        </w:tc>
        <w:tc>
          <w:tcPr>
            <w:tcW w:w="2335" w:type="pct"/>
            <w:tcBorders>
              <w:top w:val="single" w:sz="6" w:space="0" w:color="auto"/>
              <w:left w:val="single" w:sz="4" w:space="0" w:color="auto"/>
              <w:bottom w:val="single" w:sz="6" w:space="0" w:color="auto"/>
              <w:right w:val="single" w:sz="4" w:space="0" w:color="auto"/>
            </w:tcBorders>
          </w:tcPr>
          <w:p w14:paraId="3AC41879"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work related uniform, occupation specific or protective clothing, laundry and dry cleaning expenses</w:t>
            </w:r>
          </w:p>
        </w:tc>
        <w:tc>
          <w:tcPr>
            <w:tcW w:w="545" w:type="pct"/>
            <w:tcBorders>
              <w:top w:val="single" w:sz="6" w:space="0" w:color="auto"/>
              <w:left w:val="single" w:sz="4" w:space="0" w:color="auto"/>
              <w:bottom w:val="single" w:sz="6" w:space="0" w:color="auto"/>
              <w:right w:val="single" w:sz="4" w:space="0" w:color="auto"/>
            </w:tcBorders>
          </w:tcPr>
          <w:p w14:paraId="0FEBAF01"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6FB94D4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93BDB0B" w14:textId="77777777" w:rsidR="00E62333" w:rsidRPr="00A26A91" w:rsidRDefault="00E62333" w:rsidP="005F6F84">
            <w:pPr>
              <w:pStyle w:val="Version2"/>
              <w:rPr>
                <w:sz w:val="20"/>
                <w:szCs w:val="20"/>
              </w:rPr>
            </w:pPr>
            <w:r>
              <w:rPr>
                <w:sz w:val="20"/>
                <w:szCs w:val="20"/>
              </w:rPr>
              <w:t>IITR138</w:t>
            </w:r>
          </w:p>
        </w:tc>
        <w:tc>
          <w:tcPr>
            <w:tcW w:w="1473" w:type="pct"/>
            <w:tcBorders>
              <w:top w:val="single" w:sz="6" w:space="0" w:color="auto"/>
              <w:left w:val="single" w:sz="6" w:space="0" w:color="auto"/>
              <w:bottom w:val="single" w:sz="6" w:space="0" w:color="auto"/>
              <w:right w:val="single" w:sz="4" w:space="0" w:color="auto"/>
            </w:tcBorders>
          </w:tcPr>
          <w:p w14:paraId="384F119C" w14:textId="77777777" w:rsidR="00E62333" w:rsidRPr="00A26A91" w:rsidRDefault="00E62333" w:rsidP="005F6F84">
            <w:pPr>
              <w:spacing w:before="60" w:after="60"/>
              <w:rPr>
                <w:rFonts w:cs="Arial"/>
                <w:sz w:val="20"/>
                <w:szCs w:val="20"/>
              </w:rPr>
            </w:pPr>
            <w:r w:rsidRPr="00A26A91">
              <w:rPr>
                <w:rFonts w:cs="Arial"/>
                <w:sz w:val="20"/>
                <w:szCs w:val="20"/>
              </w:rPr>
              <w:t>Work Related Clothing Cleaning Expense Action Code</w:t>
            </w:r>
          </w:p>
        </w:tc>
        <w:tc>
          <w:tcPr>
            <w:tcW w:w="2335" w:type="pct"/>
            <w:tcBorders>
              <w:top w:val="single" w:sz="6" w:space="0" w:color="auto"/>
              <w:left w:val="single" w:sz="4" w:space="0" w:color="auto"/>
              <w:bottom w:val="single" w:sz="6" w:space="0" w:color="auto"/>
              <w:right w:val="single" w:sz="4" w:space="0" w:color="auto"/>
            </w:tcBorders>
          </w:tcPr>
          <w:p w14:paraId="4C6354A1" w14:textId="77777777" w:rsidR="00E62333" w:rsidRPr="00A26A91" w:rsidRDefault="00E62333" w:rsidP="005F6F84">
            <w:pPr>
              <w:pStyle w:val="TableNormal1"/>
              <w:rPr>
                <w:rFonts w:ascii="Arial" w:hAnsi="Arial" w:cs="Arial"/>
              </w:rPr>
            </w:pPr>
            <w:r w:rsidRPr="00A26A91">
              <w:rPr>
                <w:rFonts w:ascii="Arial" w:hAnsi="Arial" w:cs="Arial"/>
              </w:rPr>
              <w:t>The action code represents the type of clothing that was used in calculating the previous year’s work related uniform, occupation specific or protective clothing, laundry and dry cleaning expenses</w:t>
            </w:r>
          </w:p>
        </w:tc>
        <w:tc>
          <w:tcPr>
            <w:tcW w:w="545" w:type="pct"/>
            <w:tcBorders>
              <w:top w:val="single" w:sz="6" w:space="0" w:color="auto"/>
              <w:left w:val="single" w:sz="4" w:space="0" w:color="auto"/>
              <w:bottom w:val="single" w:sz="6" w:space="0" w:color="auto"/>
              <w:right w:val="single" w:sz="4" w:space="0" w:color="auto"/>
            </w:tcBorders>
          </w:tcPr>
          <w:p w14:paraId="19B27EDB"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24209F5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2D6A610" w14:textId="77777777" w:rsidR="00E62333" w:rsidRPr="00A26A91" w:rsidRDefault="00E62333" w:rsidP="005F6F84">
            <w:pPr>
              <w:pStyle w:val="Version2"/>
              <w:rPr>
                <w:sz w:val="20"/>
                <w:szCs w:val="20"/>
              </w:rPr>
            </w:pPr>
            <w:r>
              <w:rPr>
                <w:sz w:val="20"/>
                <w:szCs w:val="20"/>
              </w:rPr>
              <w:t>IITR139</w:t>
            </w:r>
          </w:p>
        </w:tc>
        <w:tc>
          <w:tcPr>
            <w:tcW w:w="1473" w:type="pct"/>
            <w:tcBorders>
              <w:top w:val="single" w:sz="6" w:space="0" w:color="auto"/>
              <w:left w:val="single" w:sz="6" w:space="0" w:color="auto"/>
              <w:bottom w:val="single" w:sz="6" w:space="0" w:color="auto"/>
              <w:right w:val="single" w:sz="4" w:space="0" w:color="auto"/>
            </w:tcBorders>
          </w:tcPr>
          <w:p w14:paraId="6FAD84A8" w14:textId="77777777" w:rsidR="00E62333" w:rsidRPr="00A26A91" w:rsidRDefault="00E62333" w:rsidP="005F6F84">
            <w:pPr>
              <w:spacing w:before="60" w:after="60"/>
              <w:rPr>
                <w:rFonts w:cs="Arial"/>
                <w:sz w:val="20"/>
                <w:szCs w:val="20"/>
              </w:rPr>
            </w:pPr>
            <w:r w:rsidRPr="00A26A91">
              <w:rPr>
                <w:rFonts w:cs="Arial"/>
                <w:sz w:val="20"/>
                <w:szCs w:val="20"/>
              </w:rPr>
              <w:t>Work Related Self Education Expenses</w:t>
            </w:r>
          </w:p>
        </w:tc>
        <w:tc>
          <w:tcPr>
            <w:tcW w:w="2335" w:type="pct"/>
            <w:tcBorders>
              <w:top w:val="single" w:sz="6" w:space="0" w:color="auto"/>
              <w:left w:val="single" w:sz="4" w:space="0" w:color="auto"/>
              <w:bottom w:val="single" w:sz="6" w:space="0" w:color="auto"/>
              <w:right w:val="single" w:sz="4" w:space="0" w:color="auto"/>
            </w:tcBorders>
          </w:tcPr>
          <w:p w14:paraId="6EC720DB"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work related self-education expenses</w:t>
            </w:r>
          </w:p>
        </w:tc>
        <w:tc>
          <w:tcPr>
            <w:tcW w:w="545" w:type="pct"/>
            <w:tcBorders>
              <w:top w:val="single" w:sz="6" w:space="0" w:color="auto"/>
              <w:left w:val="single" w:sz="4" w:space="0" w:color="auto"/>
              <w:bottom w:val="single" w:sz="6" w:space="0" w:color="auto"/>
              <w:right w:val="single" w:sz="4" w:space="0" w:color="auto"/>
            </w:tcBorders>
          </w:tcPr>
          <w:p w14:paraId="68446D43"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64C8CDE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28DE46A" w14:textId="77777777" w:rsidR="00E62333" w:rsidRPr="00A26A91" w:rsidRDefault="00E62333" w:rsidP="005F6F84">
            <w:pPr>
              <w:pStyle w:val="Version2"/>
              <w:rPr>
                <w:sz w:val="20"/>
                <w:szCs w:val="20"/>
              </w:rPr>
            </w:pPr>
            <w:r>
              <w:rPr>
                <w:sz w:val="20"/>
                <w:szCs w:val="20"/>
              </w:rPr>
              <w:t>IITR140</w:t>
            </w:r>
          </w:p>
        </w:tc>
        <w:tc>
          <w:tcPr>
            <w:tcW w:w="1473" w:type="pct"/>
            <w:tcBorders>
              <w:top w:val="single" w:sz="6" w:space="0" w:color="auto"/>
              <w:left w:val="single" w:sz="6" w:space="0" w:color="auto"/>
              <w:bottom w:val="single" w:sz="6" w:space="0" w:color="auto"/>
              <w:right w:val="single" w:sz="4" w:space="0" w:color="auto"/>
            </w:tcBorders>
          </w:tcPr>
          <w:p w14:paraId="68806A22" w14:textId="77777777" w:rsidR="00E62333" w:rsidRPr="00A26A91" w:rsidRDefault="00E62333" w:rsidP="005F6F84">
            <w:pPr>
              <w:spacing w:before="60" w:after="60"/>
              <w:rPr>
                <w:rFonts w:cs="Arial"/>
                <w:sz w:val="20"/>
                <w:szCs w:val="20"/>
              </w:rPr>
            </w:pPr>
            <w:r w:rsidRPr="00A26A91">
              <w:rPr>
                <w:rFonts w:cs="Arial"/>
                <w:sz w:val="20"/>
                <w:szCs w:val="20"/>
              </w:rPr>
              <w:t>Work Related Self Education Expenses Action Code</w:t>
            </w:r>
          </w:p>
        </w:tc>
        <w:tc>
          <w:tcPr>
            <w:tcW w:w="2335" w:type="pct"/>
            <w:tcBorders>
              <w:top w:val="single" w:sz="6" w:space="0" w:color="auto"/>
              <w:left w:val="single" w:sz="4" w:space="0" w:color="auto"/>
              <w:bottom w:val="single" w:sz="6" w:space="0" w:color="auto"/>
              <w:right w:val="single" w:sz="4" w:space="0" w:color="auto"/>
            </w:tcBorders>
          </w:tcPr>
          <w:p w14:paraId="217479F6" w14:textId="77777777" w:rsidR="00E62333" w:rsidRPr="00A26A91" w:rsidRDefault="00E62333" w:rsidP="005F6F84">
            <w:pPr>
              <w:pStyle w:val="TableNormal1"/>
              <w:rPr>
                <w:rFonts w:ascii="Arial" w:hAnsi="Arial" w:cs="Arial"/>
              </w:rPr>
            </w:pPr>
            <w:r w:rsidRPr="00A26A91">
              <w:rPr>
                <w:rFonts w:ascii="Arial" w:hAnsi="Arial" w:cs="Arial"/>
              </w:rPr>
              <w:t>The action code represents the method that was used in calculating the previous year’s work related education expenses</w:t>
            </w:r>
          </w:p>
        </w:tc>
        <w:tc>
          <w:tcPr>
            <w:tcW w:w="545" w:type="pct"/>
            <w:tcBorders>
              <w:top w:val="single" w:sz="6" w:space="0" w:color="auto"/>
              <w:left w:val="single" w:sz="4" w:space="0" w:color="auto"/>
              <w:bottom w:val="single" w:sz="6" w:space="0" w:color="auto"/>
              <w:right w:val="single" w:sz="4" w:space="0" w:color="auto"/>
            </w:tcBorders>
          </w:tcPr>
          <w:p w14:paraId="0C77A385"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0D8FE5E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690E82D" w14:textId="77777777" w:rsidR="00E62333" w:rsidRPr="00A26A91" w:rsidRDefault="00E62333" w:rsidP="005F6F84">
            <w:pPr>
              <w:pStyle w:val="Version2"/>
              <w:rPr>
                <w:sz w:val="20"/>
                <w:szCs w:val="20"/>
              </w:rPr>
            </w:pPr>
            <w:r>
              <w:rPr>
                <w:sz w:val="20"/>
                <w:szCs w:val="20"/>
              </w:rPr>
              <w:t>IITR141</w:t>
            </w:r>
          </w:p>
        </w:tc>
        <w:tc>
          <w:tcPr>
            <w:tcW w:w="1473" w:type="pct"/>
            <w:tcBorders>
              <w:top w:val="single" w:sz="6" w:space="0" w:color="auto"/>
              <w:left w:val="single" w:sz="6" w:space="0" w:color="auto"/>
              <w:bottom w:val="single" w:sz="6" w:space="0" w:color="auto"/>
              <w:right w:val="single" w:sz="4" w:space="0" w:color="auto"/>
            </w:tcBorders>
          </w:tcPr>
          <w:p w14:paraId="0027A91E" w14:textId="77777777" w:rsidR="00E62333" w:rsidRPr="00A26A91" w:rsidRDefault="00E62333" w:rsidP="005F6F84">
            <w:pPr>
              <w:spacing w:before="60" w:after="60"/>
              <w:rPr>
                <w:rFonts w:cs="Arial"/>
                <w:sz w:val="20"/>
                <w:szCs w:val="20"/>
              </w:rPr>
            </w:pPr>
            <w:r w:rsidRPr="00A26A91">
              <w:rPr>
                <w:rFonts w:cs="Arial"/>
                <w:sz w:val="20"/>
                <w:szCs w:val="20"/>
              </w:rPr>
              <w:t>Other Work Related Expenses</w:t>
            </w:r>
          </w:p>
        </w:tc>
        <w:tc>
          <w:tcPr>
            <w:tcW w:w="2335" w:type="pct"/>
            <w:tcBorders>
              <w:top w:val="single" w:sz="6" w:space="0" w:color="auto"/>
              <w:left w:val="single" w:sz="4" w:space="0" w:color="auto"/>
              <w:bottom w:val="single" w:sz="6" w:space="0" w:color="auto"/>
              <w:right w:val="single" w:sz="4" w:space="0" w:color="auto"/>
            </w:tcBorders>
          </w:tcPr>
          <w:p w14:paraId="0C8FA22B"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other work related expenses</w:t>
            </w:r>
          </w:p>
        </w:tc>
        <w:tc>
          <w:tcPr>
            <w:tcW w:w="545" w:type="pct"/>
            <w:tcBorders>
              <w:top w:val="single" w:sz="6" w:space="0" w:color="auto"/>
              <w:left w:val="single" w:sz="4" w:space="0" w:color="auto"/>
              <w:bottom w:val="single" w:sz="6" w:space="0" w:color="auto"/>
              <w:right w:val="single" w:sz="4" w:space="0" w:color="auto"/>
            </w:tcBorders>
          </w:tcPr>
          <w:p w14:paraId="7D4CFCEC"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0209697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472D8E7" w14:textId="77777777" w:rsidR="00E62333" w:rsidRPr="00A26A91" w:rsidRDefault="00E62333" w:rsidP="005F6F84">
            <w:pPr>
              <w:pStyle w:val="Version2"/>
              <w:rPr>
                <w:sz w:val="20"/>
                <w:szCs w:val="20"/>
              </w:rPr>
            </w:pPr>
            <w:r>
              <w:rPr>
                <w:sz w:val="20"/>
                <w:szCs w:val="20"/>
              </w:rPr>
              <w:t>IITR145</w:t>
            </w:r>
          </w:p>
        </w:tc>
        <w:tc>
          <w:tcPr>
            <w:tcW w:w="1473" w:type="pct"/>
            <w:tcBorders>
              <w:top w:val="single" w:sz="6" w:space="0" w:color="auto"/>
              <w:left w:val="single" w:sz="6" w:space="0" w:color="auto"/>
              <w:bottom w:val="single" w:sz="6" w:space="0" w:color="auto"/>
              <w:right w:val="single" w:sz="4" w:space="0" w:color="auto"/>
            </w:tcBorders>
          </w:tcPr>
          <w:p w14:paraId="24F812E6" w14:textId="77777777" w:rsidR="00E62333" w:rsidRPr="00A26A91" w:rsidRDefault="00E62333" w:rsidP="005F6F84">
            <w:pPr>
              <w:spacing w:before="60" w:after="60"/>
              <w:rPr>
                <w:rFonts w:cs="Arial"/>
                <w:sz w:val="20"/>
                <w:szCs w:val="20"/>
              </w:rPr>
            </w:pPr>
            <w:r w:rsidRPr="00A26A91">
              <w:rPr>
                <w:rFonts w:cs="Arial"/>
                <w:sz w:val="20"/>
                <w:szCs w:val="20"/>
              </w:rPr>
              <w:t>Low Value Pool Deduction</w:t>
            </w:r>
          </w:p>
        </w:tc>
        <w:tc>
          <w:tcPr>
            <w:tcW w:w="2335" w:type="pct"/>
            <w:tcBorders>
              <w:top w:val="single" w:sz="6" w:space="0" w:color="auto"/>
              <w:left w:val="single" w:sz="4" w:space="0" w:color="auto"/>
              <w:bottom w:val="single" w:sz="6" w:space="0" w:color="auto"/>
              <w:right w:val="single" w:sz="4" w:space="0" w:color="auto"/>
            </w:tcBorders>
          </w:tcPr>
          <w:p w14:paraId="5BF9DA7E"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low value pool deduction</w:t>
            </w:r>
          </w:p>
        </w:tc>
        <w:tc>
          <w:tcPr>
            <w:tcW w:w="545" w:type="pct"/>
            <w:tcBorders>
              <w:top w:val="single" w:sz="6" w:space="0" w:color="auto"/>
              <w:left w:val="single" w:sz="4" w:space="0" w:color="auto"/>
              <w:bottom w:val="single" w:sz="6" w:space="0" w:color="auto"/>
              <w:right w:val="single" w:sz="4" w:space="0" w:color="auto"/>
            </w:tcBorders>
          </w:tcPr>
          <w:p w14:paraId="1B4004EB" w14:textId="77777777" w:rsidR="00E62333" w:rsidRPr="00A26A91" w:rsidRDefault="00E62333" w:rsidP="005F6F84">
            <w:pPr>
              <w:pStyle w:val="TableNormal1"/>
              <w:keepNext/>
              <w:rPr>
                <w:rFonts w:ascii="Arial" w:hAnsi="Arial" w:cs="Arial"/>
              </w:rPr>
            </w:pPr>
            <w:r w:rsidRPr="00E22650">
              <w:rPr>
                <w:rFonts w:ascii="Arial" w:hAnsi="Arial" w:cs="Arial"/>
              </w:rPr>
              <w:t>NO</w:t>
            </w:r>
          </w:p>
        </w:tc>
      </w:tr>
      <w:tr w:rsidR="00E62333" w:rsidRPr="00A26A91" w14:paraId="1958390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E20AA24" w14:textId="77777777" w:rsidR="00E62333" w:rsidRPr="00A26A91" w:rsidRDefault="00E62333" w:rsidP="005F6F84">
            <w:pPr>
              <w:pStyle w:val="Version2"/>
              <w:rPr>
                <w:sz w:val="20"/>
                <w:szCs w:val="20"/>
              </w:rPr>
            </w:pPr>
            <w:r>
              <w:rPr>
                <w:sz w:val="20"/>
                <w:szCs w:val="20"/>
              </w:rPr>
              <w:t>IITR146</w:t>
            </w:r>
          </w:p>
        </w:tc>
        <w:tc>
          <w:tcPr>
            <w:tcW w:w="1473" w:type="pct"/>
            <w:tcBorders>
              <w:top w:val="single" w:sz="6" w:space="0" w:color="auto"/>
              <w:left w:val="single" w:sz="6" w:space="0" w:color="auto"/>
              <w:bottom w:val="single" w:sz="6" w:space="0" w:color="auto"/>
              <w:right w:val="single" w:sz="4" w:space="0" w:color="auto"/>
            </w:tcBorders>
          </w:tcPr>
          <w:p w14:paraId="062BF6BC" w14:textId="77777777" w:rsidR="00E62333" w:rsidRPr="00A26A91" w:rsidRDefault="00E62333" w:rsidP="005F6F84">
            <w:pPr>
              <w:spacing w:before="60" w:after="60"/>
              <w:rPr>
                <w:rFonts w:cs="Arial"/>
                <w:sz w:val="20"/>
                <w:szCs w:val="20"/>
              </w:rPr>
            </w:pPr>
            <w:r w:rsidRPr="00A26A91">
              <w:rPr>
                <w:rFonts w:cs="Arial"/>
                <w:sz w:val="20"/>
                <w:szCs w:val="20"/>
              </w:rPr>
              <w:t>Interest Deduction</w:t>
            </w:r>
          </w:p>
        </w:tc>
        <w:tc>
          <w:tcPr>
            <w:tcW w:w="2335" w:type="pct"/>
            <w:tcBorders>
              <w:top w:val="single" w:sz="6" w:space="0" w:color="auto"/>
              <w:left w:val="single" w:sz="4" w:space="0" w:color="auto"/>
              <w:bottom w:val="single" w:sz="6" w:space="0" w:color="auto"/>
              <w:right w:val="single" w:sz="4" w:space="0" w:color="auto"/>
            </w:tcBorders>
          </w:tcPr>
          <w:p w14:paraId="5FA531A2"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interest deductions</w:t>
            </w:r>
          </w:p>
        </w:tc>
        <w:tc>
          <w:tcPr>
            <w:tcW w:w="545" w:type="pct"/>
            <w:tcBorders>
              <w:top w:val="single" w:sz="6" w:space="0" w:color="auto"/>
              <w:left w:val="single" w:sz="4" w:space="0" w:color="auto"/>
              <w:bottom w:val="single" w:sz="6" w:space="0" w:color="auto"/>
              <w:right w:val="single" w:sz="4" w:space="0" w:color="auto"/>
            </w:tcBorders>
          </w:tcPr>
          <w:p w14:paraId="5F6DFB8D"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49A2EB1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915F9E" w14:textId="77777777" w:rsidR="00E62333" w:rsidRPr="00A26A91" w:rsidRDefault="00E62333" w:rsidP="005F6F84">
            <w:pPr>
              <w:pStyle w:val="Version2"/>
              <w:rPr>
                <w:sz w:val="20"/>
                <w:szCs w:val="20"/>
              </w:rPr>
            </w:pPr>
            <w:r>
              <w:rPr>
                <w:sz w:val="20"/>
                <w:szCs w:val="20"/>
              </w:rPr>
              <w:t>IITR147</w:t>
            </w:r>
          </w:p>
        </w:tc>
        <w:tc>
          <w:tcPr>
            <w:tcW w:w="1473" w:type="pct"/>
            <w:tcBorders>
              <w:top w:val="single" w:sz="6" w:space="0" w:color="auto"/>
              <w:left w:val="single" w:sz="6" w:space="0" w:color="auto"/>
              <w:bottom w:val="single" w:sz="6" w:space="0" w:color="auto"/>
              <w:right w:val="single" w:sz="4" w:space="0" w:color="auto"/>
            </w:tcBorders>
          </w:tcPr>
          <w:p w14:paraId="2C0E1D92" w14:textId="77777777" w:rsidR="00E62333" w:rsidRPr="00A26A91" w:rsidRDefault="00E62333" w:rsidP="005F6F84">
            <w:pPr>
              <w:spacing w:before="60" w:after="60"/>
              <w:rPr>
                <w:rFonts w:cs="Arial"/>
                <w:sz w:val="20"/>
                <w:szCs w:val="20"/>
              </w:rPr>
            </w:pPr>
            <w:r w:rsidRPr="00A26A91">
              <w:rPr>
                <w:rFonts w:cs="Arial"/>
                <w:sz w:val="20"/>
                <w:szCs w:val="20"/>
              </w:rPr>
              <w:t>Dividend Deduction</w:t>
            </w:r>
          </w:p>
        </w:tc>
        <w:tc>
          <w:tcPr>
            <w:tcW w:w="2335" w:type="pct"/>
            <w:tcBorders>
              <w:top w:val="single" w:sz="6" w:space="0" w:color="auto"/>
              <w:left w:val="single" w:sz="4" w:space="0" w:color="auto"/>
              <w:bottom w:val="single" w:sz="6" w:space="0" w:color="auto"/>
              <w:right w:val="single" w:sz="4" w:space="0" w:color="auto"/>
            </w:tcBorders>
          </w:tcPr>
          <w:p w14:paraId="34913678"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dividend deductions</w:t>
            </w:r>
          </w:p>
        </w:tc>
        <w:tc>
          <w:tcPr>
            <w:tcW w:w="545" w:type="pct"/>
            <w:tcBorders>
              <w:top w:val="single" w:sz="6" w:space="0" w:color="auto"/>
              <w:left w:val="single" w:sz="4" w:space="0" w:color="auto"/>
              <w:bottom w:val="single" w:sz="6" w:space="0" w:color="auto"/>
              <w:right w:val="single" w:sz="4" w:space="0" w:color="auto"/>
            </w:tcBorders>
          </w:tcPr>
          <w:p w14:paraId="41E3578F"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7B5744A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A2242B4" w14:textId="77777777" w:rsidR="00E62333" w:rsidRPr="00A26A91" w:rsidRDefault="00E62333" w:rsidP="005F6F84">
            <w:pPr>
              <w:pStyle w:val="Version2"/>
              <w:rPr>
                <w:sz w:val="20"/>
                <w:szCs w:val="20"/>
              </w:rPr>
            </w:pPr>
            <w:r>
              <w:rPr>
                <w:sz w:val="20"/>
                <w:szCs w:val="20"/>
              </w:rPr>
              <w:t>IITR148</w:t>
            </w:r>
          </w:p>
        </w:tc>
        <w:tc>
          <w:tcPr>
            <w:tcW w:w="1473" w:type="pct"/>
            <w:tcBorders>
              <w:top w:val="single" w:sz="6" w:space="0" w:color="auto"/>
              <w:left w:val="single" w:sz="6" w:space="0" w:color="auto"/>
              <w:bottom w:val="single" w:sz="6" w:space="0" w:color="auto"/>
              <w:right w:val="single" w:sz="4" w:space="0" w:color="auto"/>
            </w:tcBorders>
          </w:tcPr>
          <w:p w14:paraId="5F65A956" w14:textId="77777777" w:rsidR="00E62333" w:rsidRPr="00A26A91" w:rsidRDefault="00E62333" w:rsidP="005F6F84">
            <w:pPr>
              <w:spacing w:before="60" w:after="60"/>
              <w:rPr>
                <w:rFonts w:cs="Arial"/>
                <w:sz w:val="20"/>
                <w:szCs w:val="20"/>
              </w:rPr>
            </w:pPr>
            <w:r w:rsidRPr="00A26A91">
              <w:rPr>
                <w:rFonts w:cs="Arial"/>
                <w:sz w:val="20"/>
                <w:szCs w:val="20"/>
              </w:rPr>
              <w:t>Gift Or Donations</w:t>
            </w:r>
          </w:p>
        </w:tc>
        <w:tc>
          <w:tcPr>
            <w:tcW w:w="2335" w:type="pct"/>
            <w:tcBorders>
              <w:top w:val="single" w:sz="6" w:space="0" w:color="auto"/>
              <w:left w:val="single" w:sz="4" w:space="0" w:color="auto"/>
              <w:bottom w:val="single" w:sz="6" w:space="0" w:color="auto"/>
              <w:right w:val="single" w:sz="4" w:space="0" w:color="auto"/>
            </w:tcBorders>
          </w:tcPr>
          <w:p w14:paraId="5A1E400D"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gifts or donations</w:t>
            </w:r>
          </w:p>
        </w:tc>
        <w:tc>
          <w:tcPr>
            <w:tcW w:w="545" w:type="pct"/>
            <w:tcBorders>
              <w:top w:val="single" w:sz="6" w:space="0" w:color="auto"/>
              <w:left w:val="single" w:sz="4" w:space="0" w:color="auto"/>
              <w:bottom w:val="single" w:sz="6" w:space="0" w:color="auto"/>
              <w:right w:val="single" w:sz="4" w:space="0" w:color="auto"/>
            </w:tcBorders>
          </w:tcPr>
          <w:p w14:paraId="558C1D92"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3AF1651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DF09F1E" w14:textId="77777777" w:rsidR="00E62333" w:rsidRPr="00A26A91" w:rsidRDefault="00E62333" w:rsidP="005F6F84">
            <w:pPr>
              <w:pStyle w:val="Version2"/>
              <w:rPr>
                <w:sz w:val="20"/>
                <w:szCs w:val="20"/>
              </w:rPr>
            </w:pPr>
            <w:r>
              <w:rPr>
                <w:sz w:val="20"/>
                <w:szCs w:val="20"/>
              </w:rPr>
              <w:t>IITR149</w:t>
            </w:r>
          </w:p>
        </w:tc>
        <w:tc>
          <w:tcPr>
            <w:tcW w:w="1473" w:type="pct"/>
            <w:tcBorders>
              <w:top w:val="single" w:sz="6" w:space="0" w:color="auto"/>
              <w:left w:val="single" w:sz="6" w:space="0" w:color="auto"/>
              <w:bottom w:val="single" w:sz="6" w:space="0" w:color="auto"/>
              <w:right w:val="single" w:sz="4" w:space="0" w:color="auto"/>
            </w:tcBorders>
          </w:tcPr>
          <w:p w14:paraId="73151870" w14:textId="77777777" w:rsidR="00E62333" w:rsidRPr="00A26A91" w:rsidRDefault="00E62333" w:rsidP="005F6F84">
            <w:pPr>
              <w:spacing w:before="60" w:after="60"/>
              <w:rPr>
                <w:rFonts w:cs="Arial"/>
                <w:sz w:val="20"/>
                <w:szCs w:val="20"/>
              </w:rPr>
            </w:pPr>
            <w:r w:rsidRPr="00A26A91">
              <w:rPr>
                <w:rFonts w:cs="Arial"/>
                <w:sz w:val="20"/>
                <w:szCs w:val="20"/>
              </w:rPr>
              <w:t>Tax Affair Management Cost</w:t>
            </w:r>
          </w:p>
        </w:tc>
        <w:tc>
          <w:tcPr>
            <w:tcW w:w="2335" w:type="pct"/>
            <w:tcBorders>
              <w:top w:val="single" w:sz="6" w:space="0" w:color="auto"/>
              <w:left w:val="single" w:sz="4" w:space="0" w:color="auto"/>
              <w:bottom w:val="single" w:sz="6" w:space="0" w:color="auto"/>
              <w:right w:val="single" w:sz="4" w:space="0" w:color="auto"/>
            </w:tcBorders>
          </w:tcPr>
          <w:p w14:paraId="0B577907"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for the cost of managing tax affairs</w:t>
            </w:r>
          </w:p>
        </w:tc>
        <w:tc>
          <w:tcPr>
            <w:tcW w:w="545" w:type="pct"/>
            <w:tcBorders>
              <w:top w:val="single" w:sz="6" w:space="0" w:color="auto"/>
              <w:left w:val="single" w:sz="4" w:space="0" w:color="auto"/>
              <w:bottom w:val="single" w:sz="6" w:space="0" w:color="auto"/>
              <w:right w:val="single" w:sz="4" w:space="0" w:color="auto"/>
            </w:tcBorders>
          </w:tcPr>
          <w:p w14:paraId="35CAAA3B"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6B9FAFA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9C0CE8B" w14:textId="77777777" w:rsidR="00E62333" w:rsidRPr="00A26A91" w:rsidRDefault="00E62333" w:rsidP="005F6F84">
            <w:pPr>
              <w:pStyle w:val="Version2"/>
              <w:rPr>
                <w:sz w:val="20"/>
                <w:szCs w:val="20"/>
              </w:rPr>
            </w:pPr>
            <w:r>
              <w:rPr>
                <w:sz w:val="20"/>
                <w:szCs w:val="20"/>
              </w:rPr>
              <w:t>IITR358</w:t>
            </w:r>
          </w:p>
        </w:tc>
        <w:tc>
          <w:tcPr>
            <w:tcW w:w="1473" w:type="pct"/>
            <w:tcBorders>
              <w:top w:val="single" w:sz="6" w:space="0" w:color="auto"/>
              <w:left w:val="single" w:sz="6" w:space="0" w:color="auto"/>
              <w:bottom w:val="single" w:sz="6" w:space="0" w:color="auto"/>
              <w:right w:val="single" w:sz="4" w:space="0" w:color="auto"/>
            </w:tcBorders>
          </w:tcPr>
          <w:p w14:paraId="54C08F80" w14:textId="77777777" w:rsidR="00E62333" w:rsidRPr="00A26A91" w:rsidRDefault="00E62333" w:rsidP="005F6F84">
            <w:pPr>
              <w:spacing w:before="60" w:after="60"/>
              <w:rPr>
                <w:rFonts w:cs="Arial"/>
                <w:sz w:val="20"/>
                <w:szCs w:val="20"/>
              </w:rPr>
            </w:pPr>
            <w:r w:rsidRPr="00A26A91">
              <w:rPr>
                <w:rFonts w:cs="Arial"/>
                <w:sz w:val="20"/>
                <w:szCs w:val="20"/>
              </w:rPr>
              <w:t>Foreign Pension UPP Deductible Am</w:t>
            </w:r>
            <w:r>
              <w:rPr>
                <w:rFonts w:cs="Arial"/>
                <w:sz w:val="20"/>
                <w:szCs w:val="20"/>
              </w:rPr>
              <w:t>oun</w:t>
            </w:r>
            <w:r w:rsidRPr="00A26A91">
              <w:rPr>
                <w:rFonts w:cs="Arial"/>
                <w:sz w:val="20"/>
                <w:szCs w:val="20"/>
              </w:rPr>
              <w:t>t</w:t>
            </w:r>
          </w:p>
        </w:tc>
        <w:tc>
          <w:tcPr>
            <w:tcW w:w="2335" w:type="pct"/>
            <w:tcBorders>
              <w:top w:val="single" w:sz="6" w:space="0" w:color="auto"/>
              <w:left w:val="single" w:sz="4" w:space="0" w:color="auto"/>
              <w:bottom w:val="single" w:sz="6" w:space="0" w:color="auto"/>
              <w:right w:val="single" w:sz="4" w:space="0" w:color="auto"/>
            </w:tcBorders>
          </w:tcPr>
          <w:p w14:paraId="7A4DF5A4" w14:textId="77777777" w:rsidR="00E62333" w:rsidRPr="00A26A91" w:rsidRDefault="00E62333" w:rsidP="005F6F84">
            <w:pPr>
              <w:pStyle w:val="TableNormal1"/>
              <w:rPr>
                <w:rFonts w:ascii="Arial" w:hAnsi="Arial" w:cs="Arial"/>
              </w:rPr>
            </w:pPr>
            <w:r w:rsidRPr="00A26A91">
              <w:rPr>
                <w:rFonts w:ascii="Arial" w:hAnsi="Arial" w:cs="Arial"/>
              </w:rPr>
              <w:t xml:space="preserve">The amount claimed in the previous year as the deductible amount of </w:t>
            </w:r>
            <w:r>
              <w:rPr>
                <w:rFonts w:ascii="Arial" w:hAnsi="Arial" w:cs="Arial"/>
              </w:rPr>
              <w:t>Undeducted Purchase Price (</w:t>
            </w:r>
            <w:r w:rsidRPr="00A26A91">
              <w:rPr>
                <w:rFonts w:ascii="Arial" w:hAnsi="Arial" w:cs="Arial"/>
              </w:rPr>
              <w:t>UPP</w:t>
            </w:r>
            <w:r>
              <w:rPr>
                <w:rFonts w:ascii="Arial" w:hAnsi="Arial" w:cs="Arial"/>
              </w:rPr>
              <w:t>)</w:t>
            </w:r>
            <w:r w:rsidRPr="00A26A91">
              <w:rPr>
                <w:rFonts w:ascii="Arial" w:hAnsi="Arial" w:cs="Arial"/>
              </w:rPr>
              <w:t xml:space="preserve"> of foreign pension or annuity</w:t>
            </w:r>
          </w:p>
        </w:tc>
        <w:tc>
          <w:tcPr>
            <w:tcW w:w="545" w:type="pct"/>
            <w:tcBorders>
              <w:top w:val="single" w:sz="6" w:space="0" w:color="auto"/>
              <w:left w:val="single" w:sz="4" w:space="0" w:color="auto"/>
              <w:bottom w:val="single" w:sz="6" w:space="0" w:color="auto"/>
              <w:right w:val="single" w:sz="4" w:space="0" w:color="auto"/>
            </w:tcBorders>
          </w:tcPr>
          <w:p w14:paraId="1BD5941C"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5C29345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220CA1" w14:textId="77777777" w:rsidR="00E62333" w:rsidRPr="00A26A91" w:rsidRDefault="00E62333" w:rsidP="005F6F84">
            <w:pPr>
              <w:pStyle w:val="Version2"/>
              <w:rPr>
                <w:sz w:val="20"/>
                <w:szCs w:val="20"/>
              </w:rPr>
            </w:pPr>
            <w:r>
              <w:rPr>
                <w:sz w:val="20"/>
                <w:szCs w:val="20"/>
              </w:rPr>
              <w:t>IITR366</w:t>
            </w:r>
          </w:p>
        </w:tc>
        <w:tc>
          <w:tcPr>
            <w:tcW w:w="1473" w:type="pct"/>
            <w:tcBorders>
              <w:top w:val="single" w:sz="6" w:space="0" w:color="auto"/>
              <w:left w:val="single" w:sz="6" w:space="0" w:color="auto"/>
              <w:bottom w:val="single" w:sz="6" w:space="0" w:color="auto"/>
              <w:right w:val="single" w:sz="4" w:space="0" w:color="auto"/>
            </w:tcBorders>
          </w:tcPr>
          <w:p w14:paraId="7D4B659C" w14:textId="77777777" w:rsidR="00E62333" w:rsidRPr="00A26A91" w:rsidRDefault="00E62333" w:rsidP="005F6F84">
            <w:pPr>
              <w:spacing w:before="60" w:after="60"/>
              <w:rPr>
                <w:rFonts w:cs="Arial"/>
                <w:sz w:val="20"/>
                <w:szCs w:val="20"/>
              </w:rPr>
            </w:pPr>
            <w:r w:rsidRPr="00A26A91">
              <w:rPr>
                <w:rFonts w:cs="Arial"/>
                <w:sz w:val="20"/>
                <w:szCs w:val="20"/>
              </w:rPr>
              <w:t>Project Pool Deduction</w:t>
            </w:r>
          </w:p>
        </w:tc>
        <w:tc>
          <w:tcPr>
            <w:tcW w:w="2335" w:type="pct"/>
            <w:tcBorders>
              <w:top w:val="single" w:sz="6" w:space="0" w:color="auto"/>
              <w:left w:val="single" w:sz="4" w:space="0" w:color="auto"/>
              <w:bottom w:val="single" w:sz="6" w:space="0" w:color="auto"/>
              <w:right w:val="single" w:sz="4" w:space="0" w:color="auto"/>
            </w:tcBorders>
          </w:tcPr>
          <w:p w14:paraId="50860BCE"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as the total for Deduction for Project Pool</w:t>
            </w:r>
          </w:p>
        </w:tc>
        <w:tc>
          <w:tcPr>
            <w:tcW w:w="545" w:type="pct"/>
            <w:tcBorders>
              <w:top w:val="single" w:sz="6" w:space="0" w:color="auto"/>
              <w:left w:val="single" w:sz="4" w:space="0" w:color="auto"/>
              <w:bottom w:val="single" w:sz="6" w:space="0" w:color="auto"/>
              <w:right w:val="single" w:sz="4" w:space="0" w:color="auto"/>
            </w:tcBorders>
          </w:tcPr>
          <w:p w14:paraId="417FBAAC"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5AA78E5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3CA0855" w14:textId="77777777" w:rsidR="00E62333" w:rsidRPr="00A26A91" w:rsidRDefault="00E62333" w:rsidP="005F6F84">
            <w:pPr>
              <w:pStyle w:val="Version2"/>
              <w:rPr>
                <w:sz w:val="20"/>
                <w:szCs w:val="20"/>
              </w:rPr>
            </w:pPr>
            <w:r>
              <w:rPr>
                <w:sz w:val="20"/>
                <w:szCs w:val="20"/>
              </w:rPr>
              <w:lastRenderedPageBreak/>
              <w:t>IITR375</w:t>
            </w:r>
          </w:p>
        </w:tc>
        <w:tc>
          <w:tcPr>
            <w:tcW w:w="1473" w:type="pct"/>
            <w:tcBorders>
              <w:top w:val="single" w:sz="6" w:space="0" w:color="auto"/>
              <w:left w:val="single" w:sz="6" w:space="0" w:color="auto"/>
              <w:bottom w:val="single" w:sz="6" w:space="0" w:color="auto"/>
              <w:right w:val="single" w:sz="4" w:space="0" w:color="auto"/>
            </w:tcBorders>
          </w:tcPr>
          <w:p w14:paraId="68AE8216" w14:textId="77777777" w:rsidR="00E62333" w:rsidRPr="00A26A91" w:rsidRDefault="00E62333" w:rsidP="005F6F84">
            <w:pPr>
              <w:spacing w:before="60" w:after="60"/>
              <w:rPr>
                <w:rFonts w:cs="Arial"/>
                <w:sz w:val="20"/>
                <w:szCs w:val="20"/>
              </w:rPr>
            </w:pPr>
            <w:r w:rsidRPr="00A26A91">
              <w:rPr>
                <w:rFonts w:cs="Arial"/>
                <w:sz w:val="20"/>
                <w:szCs w:val="20"/>
              </w:rPr>
              <w:t>Other Deductions</w:t>
            </w:r>
          </w:p>
        </w:tc>
        <w:tc>
          <w:tcPr>
            <w:tcW w:w="2335" w:type="pct"/>
            <w:tcBorders>
              <w:top w:val="single" w:sz="6" w:space="0" w:color="auto"/>
              <w:left w:val="single" w:sz="4" w:space="0" w:color="auto"/>
              <w:bottom w:val="single" w:sz="6" w:space="0" w:color="auto"/>
              <w:right w:val="single" w:sz="4" w:space="0" w:color="auto"/>
            </w:tcBorders>
          </w:tcPr>
          <w:p w14:paraId="09C184B3"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as the total for Other deductions</w:t>
            </w:r>
          </w:p>
        </w:tc>
        <w:tc>
          <w:tcPr>
            <w:tcW w:w="545" w:type="pct"/>
            <w:tcBorders>
              <w:top w:val="single" w:sz="6" w:space="0" w:color="auto"/>
              <w:left w:val="single" w:sz="4" w:space="0" w:color="auto"/>
              <w:bottom w:val="single" w:sz="6" w:space="0" w:color="auto"/>
              <w:right w:val="single" w:sz="4" w:space="0" w:color="auto"/>
            </w:tcBorders>
          </w:tcPr>
          <w:p w14:paraId="600C806C"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1D05DAC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90BA685" w14:textId="77777777" w:rsidR="00E62333" w:rsidRPr="00A26A91" w:rsidRDefault="00E62333" w:rsidP="005F6F84">
            <w:pPr>
              <w:pStyle w:val="Version2"/>
              <w:rPr>
                <w:sz w:val="20"/>
                <w:szCs w:val="20"/>
              </w:rPr>
            </w:pPr>
            <w:r>
              <w:rPr>
                <w:sz w:val="20"/>
                <w:szCs w:val="20"/>
              </w:rPr>
              <w:t>IITR370</w:t>
            </w:r>
          </w:p>
        </w:tc>
        <w:tc>
          <w:tcPr>
            <w:tcW w:w="1473" w:type="pct"/>
            <w:tcBorders>
              <w:top w:val="single" w:sz="6" w:space="0" w:color="auto"/>
              <w:left w:val="single" w:sz="6" w:space="0" w:color="auto"/>
              <w:bottom w:val="single" w:sz="6" w:space="0" w:color="auto"/>
              <w:right w:val="single" w:sz="4" w:space="0" w:color="auto"/>
            </w:tcBorders>
          </w:tcPr>
          <w:p w14:paraId="7F002822" w14:textId="77777777" w:rsidR="00E62333" w:rsidRPr="00A26A91" w:rsidRDefault="00E62333" w:rsidP="005F6F84">
            <w:pPr>
              <w:spacing w:before="60" w:after="60"/>
              <w:rPr>
                <w:rFonts w:cs="Arial"/>
                <w:sz w:val="20"/>
                <w:szCs w:val="20"/>
              </w:rPr>
            </w:pPr>
            <w:r w:rsidRPr="00A26A91">
              <w:rPr>
                <w:rFonts w:cs="Arial"/>
                <w:sz w:val="20"/>
                <w:szCs w:val="20"/>
              </w:rPr>
              <w:t>Other Deductions Election Expenses</w:t>
            </w:r>
          </w:p>
        </w:tc>
        <w:tc>
          <w:tcPr>
            <w:tcW w:w="2335" w:type="pct"/>
            <w:tcBorders>
              <w:top w:val="single" w:sz="6" w:space="0" w:color="auto"/>
              <w:left w:val="single" w:sz="4" w:space="0" w:color="auto"/>
              <w:bottom w:val="single" w:sz="6" w:space="0" w:color="auto"/>
              <w:right w:val="single" w:sz="4" w:space="0" w:color="auto"/>
            </w:tcBorders>
          </w:tcPr>
          <w:p w14:paraId="4410AF2A"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as the total for Other deductions - Election expenses</w:t>
            </w:r>
          </w:p>
        </w:tc>
        <w:tc>
          <w:tcPr>
            <w:tcW w:w="545" w:type="pct"/>
            <w:tcBorders>
              <w:top w:val="single" w:sz="6" w:space="0" w:color="auto"/>
              <w:left w:val="single" w:sz="4" w:space="0" w:color="auto"/>
              <w:bottom w:val="single" w:sz="6" w:space="0" w:color="auto"/>
              <w:right w:val="single" w:sz="4" w:space="0" w:color="auto"/>
            </w:tcBorders>
          </w:tcPr>
          <w:p w14:paraId="4F1CC030"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38F3638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A739B3" w14:textId="77777777" w:rsidR="00E62333" w:rsidRPr="00A26A91" w:rsidRDefault="00E62333" w:rsidP="005F6F84">
            <w:pPr>
              <w:pStyle w:val="Version2"/>
              <w:rPr>
                <w:sz w:val="20"/>
                <w:szCs w:val="20"/>
              </w:rPr>
            </w:pPr>
            <w:r>
              <w:rPr>
                <w:sz w:val="20"/>
                <w:szCs w:val="20"/>
              </w:rPr>
              <w:t>IITR362</w:t>
            </w:r>
          </w:p>
        </w:tc>
        <w:tc>
          <w:tcPr>
            <w:tcW w:w="1473" w:type="pct"/>
            <w:tcBorders>
              <w:top w:val="single" w:sz="6" w:space="0" w:color="auto"/>
              <w:left w:val="single" w:sz="6" w:space="0" w:color="auto"/>
              <w:bottom w:val="single" w:sz="6" w:space="0" w:color="auto"/>
              <w:right w:val="single" w:sz="4" w:space="0" w:color="auto"/>
            </w:tcBorders>
          </w:tcPr>
          <w:p w14:paraId="1E5D31FD" w14:textId="77777777" w:rsidR="00E62333" w:rsidRPr="00A26A91" w:rsidRDefault="00E62333" w:rsidP="005F6F84">
            <w:pPr>
              <w:spacing w:before="60" w:after="60"/>
              <w:rPr>
                <w:rFonts w:cs="Arial"/>
                <w:sz w:val="20"/>
                <w:szCs w:val="20"/>
              </w:rPr>
            </w:pPr>
            <w:r w:rsidRPr="00A26A91">
              <w:rPr>
                <w:rFonts w:cs="Arial"/>
                <w:sz w:val="20"/>
                <w:szCs w:val="20"/>
              </w:rPr>
              <w:t>Non Employer Sponsored Super</w:t>
            </w:r>
          </w:p>
        </w:tc>
        <w:tc>
          <w:tcPr>
            <w:tcW w:w="2335" w:type="pct"/>
            <w:tcBorders>
              <w:top w:val="single" w:sz="6" w:space="0" w:color="auto"/>
              <w:left w:val="single" w:sz="4" w:space="0" w:color="auto"/>
              <w:bottom w:val="single" w:sz="6" w:space="0" w:color="auto"/>
              <w:right w:val="single" w:sz="4" w:space="0" w:color="auto"/>
            </w:tcBorders>
          </w:tcPr>
          <w:p w14:paraId="785385F5" w14:textId="77777777" w:rsidR="00E62333" w:rsidRPr="00A26A91" w:rsidRDefault="00E62333" w:rsidP="005F6F84">
            <w:pPr>
              <w:pStyle w:val="TableNormal1"/>
              <w:rPr>
                <w:rFonts w:ascii="Arial" w:hAnsi="Arial" w:cs="Arial"/>
              </w:rPr>
            </w:pPr>
            <w:r w:rsidRPr="00A26A91">
              <w:rPr>
                <w:rFonts w:ascii="Arial" w:hAnsi="Arial" w:cs="Arial"/>
              </w:rPr>
              <w:t>The amount claimed in the previous year as the total for Non-Employer Sponsored Superannuation</w:t>
            </w:r>
          </w:p>
        </w:tc>
        <w:tc>
          <w:tcPr>
            <w:tcW w:w="545" w:type="pct"/>
            <w:tcBorders>
              <w:top w:val="single" w:sz="6" w:space="0" w:color="auto"/>
              <w:left w:val="single" w:sz="4" w:space="0" w:color="auto"/>
              <w:bottom w:val="single" w:sz="6" w:space="0" w:color="auto"/>
              <w:right w:val="single" w:sz="4" w:space="0" w:color="auto"/>
            </w:tcBorders>
          </w:tcPr>
          <w:p w14:paraId="3746FA0C"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68B7F7E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C3DB1E4" w14:textId="77777777" w:rsidR="00E62333" w:rsidRPr="00A26A91" w:rsidRDefault="00E62333" w:rsidP="005F6F84">
            <w:pPr>
              <w:pStyle w:val="Version2"/>
              <w:rPr>
                <w:sz w:val="20"/>
                <w:szCs w:val="20"/>
              </w:rPr>
            </w:pPr>
            <w:r>
              <w:rPr>
                <w:sz w:val="20"/>
                <w:szCs w:val="20"/>
              </w:rPr>
              <w:t>IITR360</w:t>
            </w:r>
          </w:p>
        </w:tc>
        <w:tc>
          <w:tcPr>
            <w:tcW w:w="1473" w:type="pct"/>
            <w:tcBorders>
              <w:top w:val="single" w:sz="6" w:space="0" w:color="auto"/>
              <w:left w:val="single" w:sz="6" w:space="0" w:color="auto"/>
              <w:bottom w:val="single" w:sz="6" w:space="0" w:color="auto"/>
              <w:right w:val="single" w:sz="4" w:space="0" w:color="auto"/>
            </w:tcBorders>
          </w:tcPr>
          <w:p w14:paraId="15DE6A19" w14:textId="77777777" w:rsidR="00E62333" w:rsidRPr="00A26A91" w:rsidRDefault="00E62333" w:rsidP="005F6F84">
            <w:pPr>
              <w:spacing w:before="60" w:after="60"/>
              <w:rPr>
                <w:rFonts w:cs="Arial"/>
                <w:sz w:val="20"/>
                <w:szCs w:val="20"/>
              </w:rPr>
            </w:pPr>
            <w:r w:rsidRPr="00A26A91">
              <w:rPr>
                <w:rFonts w:cs="Arial"/>
                <w:sz w:val="20"/>
                <w:szCs w:val="20"/>
              </w:rPr>
              <w:t>Non Employer Super Contributions Fund Name</w:t>
            </w:r>
          </w:p>
        </w:tc>
        <w:tc>
          <w:tcPr>
            <w:tcW w:w="2335" w:type="pct"/>
            <w:tcBorders>
              <w:top w:val="single" w:sz="6" w:space="0" w:color="auto"/>
              <w:left w:val="single" w:sz="4" w:space="0" w:color="auto"/>
              <w:bottom w:val="single" w:sz="6" w:space="0" w:color="auto"/>
              <w:right w:val="single" w:sz="4" w:space="0" w:color="auto"/>
            </w:tcBorders>
          </w:tcPr>
          <w:p w14:paraId="1098F4B6" w14:textId="77777777" w:rsidR="00E62333" w:rsidRPr="00A26A91" w:rsidRDefault="00E62333" w:rsidP="005F6F84">
            <w:pPr>
              <w:pStyle w:val="TableNormal1"/>
              <w:rPr>
                <w:rFonts w:ascii="Arial" w:hAnsi="Arial" w:cs="Arial"/>
              </w:rPr>
            </w:pPr>
            <w:r w:rsidRPr="00A26A91">
              <w:rPr>
                <w:rFonts w:ascii="Arial" w:hAnsi="Arial" w:cs="Arial"/>
              </w:rPr>
              <w:t>The entered name of Non Employer Superannuation Contributions Fund</w:t>
            </w:r>
          </w:p>
        </w:tc>
        <w:tc>
          <w:tcPr>
            <w:tcW w:w="545" w:type="pct"/>
            <w:tcBorders>
              <w:top w:val="single" w:sz="6" w:space="0" w:color="auto"/>
              <w:left w:val="single" w:sz="4" w:space="0" w:color="auto"/>
              <w:bottom w:val="single" w:sz="6" w:space="0" w:color="auto"/>
              <w:right w:val="single" w:sz="4" w:space="0" w:color="auto"/>
            </w:tcBorders>
          </w:tcPr>
          <w:p w14:paraId="56F0A35D"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1CDA21E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4AF5ACC" w14:textId="77777777" w:rsidR="00E62333" w:rsidRPr="00A26A91" w:rsidRDefault="00E62333" w:rsidP="005F6F84">
            <w:pPr>
              <w:pStyle w:val="Version2"/>
              <w:rPr>
                <w:sz w:val="20"/>
                <w:szCs w:val="20"/>
              </w:rPr>
            </w:pPr>
            <w:r>
              <w:rPr>
                <w:sz w:val="20"/>
                <w:szCs w:val="20"/>
              </w:rPr>
              <w:t>IITR363</w:t>
            </w:r>
          </w:p>
        </w:tc>
        <w:tc>
          <w:tcPr>
            <w:tcW w:w="1473" w:type="pct"/>
            <w:tcBorders>
              <w:top w:val="single" w:sz="6" w:space="0" w:color="auto"/>
              <w:left w:val="single" w:sz="6" w:space="0" w:color="auto"/>
              <w:bottom w:val="single" w:sz="6" w:space="0" w:color="auto"/>
              <w:right w:val="single" w:sz="4" w:space="0" w:color="auto"/>
            </w:tcBorders>
          </w:tcPr>
          <w:p w14:paraId="063B2F30" w14:textId="77777777" w:rsidR="00E62333" w:rsidRPr="00A26A91" w:rsidRDefault="00E62333" w:rsidP="005F6F84">
            <w:pPr>
              <w:spacing w:before="60" w:after="60"/>
              <w:rPr>
                <w:rFonts w:cs="Arial"/>
                <w:sz w:val="20"/>
                <w:szCs w:val="20"/>
              </w:rPr>
            </w:pPr>
            <w:r w:rsidRPr="00A26A91">
              <w:rPr>
                <w:rFonts w:cs="Arial"/>
                <w:sz w:val="20"/>
                <w:szCs w:val="20"/>
              </w:rPr>
              <w:t>Non Employer Super Contributions ABN</w:t>
            </w:r>
          </w:p>
        </w:tc>
        <w:tc>
          <w:tcPr>
            <w:tcW w:w="2335" w:type="pct"/>
            <w:tcBorders>
              <w:top w:val="single" w:sz="6" w:space="0" w:color="auto"/>
              <w:left w:val="single" w:sz="4" w:space="0" w:color="auto"/>
              <w:bottom w:val="single" w:sz="6" w:space="0" w:color="auto"/>
              <w:right w:val="single" w:sz="4" w:space="0" w:color="auto"/>
            </w:tcBorders>
          </w:tcPr>
          <w:p w14:paraId="278DE748" w14:textId="77777777" w:rsidR="00E62333" w:rsidRPr="00A26A91" w:rsidRDefault="00E62333" w:rsidP="005F6F84">
            <w:pPr>
              <w:pStyle w:val="TableNormal1"/>
              <w:rPr>
                <w:rFonts w:ascii="Arial" w:hAnsi="Arial" w:cs="Arial"/>
              </w:rPr>
            </w:pPr>
            <w:r w:rsidRPr="00A26A91">
              <w:rPr>
                <w:rFonts w:ascii="Arial" w:hAnsi="Arial" w:cs="Arial"/>
              </w:rPr>
              <w:t>The entered ABN of Non Employer Superannuation Contributions Fund</w:t>
            </w:r>
          </w:p>
        </w:tc>
        <w:tc>
          <w:tcPr>
            <w:tcW w:w="545" w:type="pct"/>
            <w:tcBorders>
              <w:top w:val="single" w:sz="6" w:space="0" w:color="auto"/>
              <w:left w:val="single" w:sz="4" w:space="0" w:color="auto"/>
              <w:bottom w:val="single" w:sz="6" w:space="0" w:color="auto"/>
              <w:right w:val="single" w:sz="4" w:space="0" w:color="auto"/>
            </w:tcBorders>
          </w:tcPr>
          <w:p w14:paraId="09EE7A65"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2DC52E9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7525627" w14:textId="77777777" w:rsidR="00E62333" w:rsidRPr="00A26A91" w:rsidRDefault="00E62333" w:rsidP="005F6F84">
            <w:pPr>
              <w:pStyle w:val="Version2"/>
              <w:rPr>
                <w:sz w:val="20"/>
                <w:szCs w:val="20"/>
              </w:rPr>
            </w:pPr>
            <w:r>
              <w:rPr>
                <w:sz w:val="20"/>
                <w:szCs w:val="20"/>
              </w:rPr>
              <w:t>IITR811</w:t>
            </w:r>
          </w:p>
        </w:tc>
        <w:tc>
          <w:tcPr>
            <w:tcW w:w="1473" w:type="pct"/>
            <w:tcBorders>
              <w:top w:val="single" w:sz="6" w:space="0" w:color="auto"/>
              <w:left w:val="single" w:sz="6" w:space="0" w:color="auto"/>
              <w:bottom w:val="single" w:sz="6" w:space="0" w:color="auto"/>
              <w:right w:val="single" w:sz="4" w:space="0" w:color="auto"/>
            </w:tcBorders>
          </w:tcPr>
          <w:p w14:paraId="2CC016D2" w14:textId="77777777" w:rsidR="00E62333" w:rsidRPr="00A26A91" w:rsidRDefault="00E62333" w:rsidP="005F6F84">
            <w:pPr>
              <w:spacing w:before="60" w:after="60"/>
              <w:rPr>
                <w:rFonts w:cs="Arial"/>
                <w:sz w:val="20"/>
                <w:szCs w:val="20"/>
              </w:rPr>
            </w:pPr>
            <w:r w:rsidRPr="00A26A91">
              <w:rPr>
                <w:rFonts w:cs="Arial"/>
                <w:sz w:val="20"/>
                <w:szCs w:val="20"/>
              </w:rPr>
              <w:t>Multiple Employer Super Funds Indicator</w:t>
            </w:r>
          </w:p>
        </w:tc>
        <w:tc>
          <w:tcPr>
            <w:tcW w:w="2335" w:type="pct"/>
            <w:tcBorders>
              <w:top w:val="single" w:sz="6" w:space="0" w:color="auto"/>
              <w:left w:val="single" w:sz="4" w:space="0" w:color="auto"/>
              <w:bottom w:val="single" w:sz="6" w:space="0" w:color="auto"/>
              <w:right w:val="single" w:sz="4" w:space="0" w:color="auto"/>
            </w:tcBorders>
          </w:tcPr>
          <w:p w14:paraId="60384B7B" w14:textId="77777777" w:rsidR="00E62333" w:rsidRPr="00A26A91" w:rsidRDefault="00E62333" w:rsidP="005F6F84">
            <w:pPr>
              <w:pStyle w:val="TableNormal1"/>
              <w:rPr>
                <w:rFonts w:ascii="Arial" w:hAnsi="Arial" w:cs="Arial"/>
              </w:rPr>
            </w:pPr>
            <w:r w:rsidRPr="00A26A91">
              <w:rPr>
                <w:rFonts w:ascii="Arial" w:hAnsi="Arial" w:cs="Arial"/>
              </w:rPr>
              <w:t>An indicator to show that there are multiple entries of Non Employer Superannuation Contributions Fund Name OR Non Employer Superannuation Contributions Fund ABN in the previous year return</w:t>
            </w:r>
          </w:p>
        </w:tc>
        <w:tc>
          <w:tcPr>
            <w:tcW w:w="545" w:type="pct"/>
            <w:tcBorders>
              <w:top w:val="single" w:sz="6" w:space="0" w:color="auto"/>
              <w:left w:val="single" w:sz="4" w:space="0" w:color="auto"/>
              <w:bottom w:val="single" w:sz="6" w:space="0" w:color="auto"/>
              <w:right w:val="single" w:sz="4" w:space="0" w:color="auto"/>
            </w:tcBorders>
          </w:tcPr>
          <w:p w14:paraId="6AB49BAD"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4CB4DA1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09827AD" w14:textId="77777777" w:rsidR="00E62333" w:rsidRPr="00A26A91" w:rsidRDefault="00E62333" w:rsidP="005F6F84">
            <w:pPr>
              <w:pStyle w:val="Version2"/>
              <w:rPr>
                <w:sz w:val="20"/>
                <w:szCs w:val="20"/>
              </w:rPr>
            </w:pPr>
            <w:r>
              <w:rPr>
                <w:sz w:val="20"/>
                <w:szCs w:val="20"/>
              </w:rPr>
              <w:t>IITR341</w:t>
            </w:r>
          </w:p>
        </w:tc>
        <w:tc>
          <w:tcPr>
            <w:tcW w:w="1473" w:type="pct"/>
            <w:tcBorders>
              <w:top w:val="single" w:sz="6" w:space="0" w:color="auto"/>
              <w:left w:val="single" w:sz="6" w:space="0" w:color="auto"/>
              <w:bottom w:val="single" w:sz="6" w:space="0" w:color="auto"/>
              <w:right w:val="single" w:sz="4" w:space="0" w:color="auto"/>
            </w:tcBorders>
          </w:tcPr>
          <w:p w14:paraId="6836D7C2" w14:textId="77777777" w:rsidR="00E62333" w:rsidRPr="00A26A91" w:rsidRDefault="00E62333" w:rsidP="005F6F84">
            <w:pPr>
              <w:spacing w:before="60" w:after="60"/>
              <w:rPr>
                <w:rFonts w:cs="Arial"/>
                <w:sz w:val="20"/>
                <w:szCs w:val="20"/>
              </w:rPr>
            </w:pPr>
            <w:r w:rsidRPr="00A26A91">
              <w:rPr>
                <w:rFonts w:cs="Arial"/>
                <w:sz w:val="20"/>
                <w:szCs w:val="20"/>
              </w:rPr>
              <w:t>Forestry Managed Investment Scheme Am</w:t>
            </w:r>
            <w:r>
              <w:rPr>
                <w:rFonts w:cs="Arial"/>
                <w:sz w:val="20"/>
                <w:szCs w:val="20"/>
              </w:rPr>
              <w:t>oun</w:t>
            </w:r>
            <w:r w:rsidRPr="00A26A91">
              <w:rPr>
                <w:rFonts w:cs="Arial"/>
                <w:sz w:val="20"/>
                <w:szCs w:val="20"/>
              </w:rPr>
              <w:t>t</w:t>
            </w:r>
          </w:p>
        </w:tc>
        <w:tc>
          <w:tcPr>
            <w:tcW w:w="2335" w:type="pct"/>
            <w:tcBorders>
              <w:top w:val="single" w:sz="6" w:space="0" w:color="auto"/>
              <w:left w:val="single" w:sz="4" w:space="0" w:color="auto"/>
              <w:bottom w:val="single" w:sz="6" w:space="0" w:color="auto"/>
              <w:right w:val="single" w:sz="4" w:space="0" w:color="auto"/>
            </w:tcBorders>
          </w:tcPr>
          <w:p w14:paraId="1B002B5C" w14:textId="77777777" w:rsidR="00E62333" w:rsidRPr="00A26A91" w:rsidRDefault="00E62333" w:rsidP="005F6F84">
            <w:pPr>
              <w:pStyle w:val="TableNormal1"/>
              <w:rPr>
                <w:rFonts w:ascii="Arial" w:hAnsi="Arial" w:cs="Arial"/>
              </w:rPr>
            </w:pPr>
            <w:r w:rsidRPr="00A26A91">
              <w:rPr>
                <w:rFonts w:ascii="Arial" w:hAnsi="Arial" w:cs="Arial"/>
              </w:rPr>
              <w:t>The amount of Forestry Managed Investment Scheme income reported in the immediate prior year</w:t>
            </w:r>
          </w:p>
        </w:tc>
        <w:tc>
          <w:tcPr>
            <w:tcW w:w="545" w:type="pct"/>
            <w:tcBorders>
              <w:top w:val="single" w:sz="6" w:space="0" w:color="auto"/>
              <w:left w:val="single" w:sz="4" w:space="0" w:color="auto"/>
              <w:bottom w:val="single" w:sz="6" w:space="0" w:color="auto"/>
              <w:right w:val="single" w:sz="4" w:space="0" w:color="auto"/>
            </w:tcBorders>
          </w:tcPr>
          <w:p w14:paraId="708C2D5A" w14:textId="77777777" w:rsidR="00E62333" w:rsidRPr="00A26A91" w:rsidRDefault="00E62333" w:rsidP="005F6F84">
            <w:pPr>
              <w:pStyle w:val="TableNormal1"/>
              <w:keepNext/>
              <w:rPr>
                <w:rFonts w:ascii="Arial" w:hAnsi="Arial" w:cs="Arial"/>
              </w:rPr>
            </w:pPr>
            <w:r w:rsidRPr="00270DAE">
              <w:rPr>
                <w:rFonts w:ascii="Arial" w:hAnsi="Arial" w:cs="Arial"/>
              </w:rPr>
              <w:t>NO</w:t>
            </w:r>
          </w:p>
        </w:tc>
      </w:tr>
      <w:tr w:rsidR="00E62333" w:rsidRPr="00A26A91" w14:paraId="532E5D1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11FA30F" w14:textId="77777777" w:rsidR="00E62333" w:rsidRDefault="00E62333" w:rsidP="005F6F84">
            <w:pPr>
              <w:pStyle w:val="Version2"/>
              <w:rPr>
                <w:sz w:val="20"/>
                <w:szCs w:val="20"/>
              </w:rPr>
            </w:pPr>
            <w:r>
              <w:rPr>
                <w:sz w:val="20"/>
                <w:szCs w:val="20"/>
              </w:rPr>
              <w:t>IITR947</w:t>
            </w:r>
          </w:p>
        </w:tc>
        <w:tc>
          <w:tcPr>
            <w:tcW w:w="1473" w:type="pct"/>
            <w:tcBorders>
              <w:top w:val="single" w:sz="6" w:space="0" w:color="auto"/>
              <w:left w:val="single" w:sz="6" w:space="0" w:color="auto"/>
              <w:bottom w:val="single" w:sz="6" w:space="0" w:color="auto"/>
              <w:right w:val="single" w:sz="4" w:space="0" w:color="auto"/>
            </w:tcBorders>
          </w:tcPr>
          <w:p w14:paraId="45BF5635" w14:textId="77777777" w:rsidR="00E62333" w:rsidRPr="00A26A91" w:rsidRDefault="00E62333" w:rsidP="005F6F84">
            <w:pPr>
              <w:spacing w:before="60" w:after="60"/>
              <w:rPr>
                <w:rFonts w:cs="Arial"/>
                <w:sz w:val="20"/>
                <w:szCs w:val="20"/>
              </w:rPr>
            </w:pPr>
            <w:r>
              <w:rPr>
                <w:rFonts w:cs="Arial"/>
                <w:sz w:val="20"/>
                <w:szCs w:val="20"/>
              </w:rPr>
              <w:t>Substituted Accounting Period</w:t>
            </w:r>
          </w:p>
        </w:tc>
        <w:tc>
          <w:tcPr>
            <w:tcW w:w="2335" w:type="pct"/>
            <w:tcBorders>
              <w:top w:val="single" w:sz="6" w:space="0" w:color="auto"/>
              <w:left w:val="single" w:sz="4" w:space="0" w:color="auto"/>
              <w:bottom w:val="single" w:sz="6" w:space="0" w:color="auto"/>
              <w:right w:val="single" w:sz="4" w:space="0" w:color="auto"/>
            </w:tcBorders>
          </w:tcPr>
          <w:p w14:paraId="585B0E56" w14:textId="77777777" w:rsidR="00E62333" w:rsidRPr="00A26A91" w:rsidRDefault="00E62333" w:rsidP="005F6F84">
            <w:pPr>
              <w:pStyle w:val="TableNormal1"/>
              <w:rPr>
                <w:rFonts w:ascii="Arial" w:hAnsi="Arial" w:cs="Arial"/>
              </w:rPr>
            </w:pPr>
            <w:r>
              <w:rPr>
                <w:rFonts w:ascii="Arial" w:hAnsi="Arial" w:cs="Arial"/>
              </w:rPr>
              <w:t>This is the code for an entity to denote the balancing date of the substituted accounting period applicable to the client.</w:t>
            </w:r>
          </w:p>
        </w:tc>
        <w:tc>
          <w:tcPr>
            <w:tcW w:w="545" w:type="pct"/>
            <w:tcBorders>
              <w:top w:val="single" w:sz="6" w:space="0" w:color="auto"/>
              <w:left w:val="single" w:sz="4" w:space="0" w:color="auto"/>
              <w:bottom w:val="single" w:sz="6" w:space="0" w:color="auto"/>
              <w:right w:val="single" w:sz="4" w:space="0" w:color="auto"/>
            </w:tcBorders>
          </w:tcPr>
          <w:p w14:paraId="3841E657" w14:textId="77777777" w:rsidR="00E62333" w:rsidRDefault="00E62333" w:rsidP="005F6F84">
            <w:pPr>
              <w:pStyle w:val="TableNormal1"/>
              <w:rPr>
                <w:rFonts w:ascii="Arial" w:hAnsi="Arial" w:cs="Arial"/>
              </w:rPr>
            </w:pPr>
            <w:r>
              <w:rPr>
                <w:rFonts w:ascii="Arial" w:hAnsi="Arial" w:cs="Arial"/>
              </w:rPr>
              <w:t>NO</w:t>
            </w:r>
          </w:p>
        </w:tc>
      </w:tr>
      <w:tr w:rsidR="00E62333" w:rsidRPr="00A26A91" w14:paraId="1B7F9CF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4B51743" w14:textId="77777777" w:rsidR="00E62333" w:rsidRDefault="00E62333" w:rsidP="005F6F84">
            <w:pPr>
              <w:pStyle w:val="Version2"/>
              <w:rPr>
                <w:sz w:val="20"/>
                <w:szCs w:val="20"/>
              </w:rPr>
            </w:pPr>
            <w:r>
              <w:rPr>
                <w:sz w:val="20"/>
                <w:szCs w:val="20"/>
              </w:rPr>
              <w:t>IITR948</w:t>
            </w:r>
          </w:p>
        </w:tc>
        <w:tc>
          <w:tcPr>
            <w:tcW w:w="1473" w:type="pct"/>
            <w:tcBorders>
              <w:top w:val="single" w:sz="6" w:space="0" w:color="auto"/>
              <w:left w:val="single" w:sz="6" w:space="0" w:color="auto"/>
              <w:bottom w:val="single" w:sz="6" w:space="0" w:color="auto"/>
              <w:right w:val="single" w:sz="4" w:space="0" w:color="auto"/>
            </w:tcBorders>
          </w:tcPr>
          <w:p w14:paraId="224A4720" w14:textId="77777777" w:rsidR="00E62333" w:rsidRPr="00A26A91" w:rsidRDefault="00E62333" w:rsidP="005F6F84">
            <w:pPr>
              <w:spacing w:before="60" w:after="60"/>
              <w:rPr>
                <w:rFonts w:cs="Arial"/>
                <w:sz w:val="20"/>
                <w:szCs w:val="20"/>
              </w:rPr>
            </w:pPr>
            <w:r>
              <w:rPr>
                <w:rFonts w:cs="Arial"/>
                <w:sz w:val="20"/>
                <w:szCs w:val="20"/>
              </w:rPr>
              <w:t>Refund Franking Credit Prior Year</w:t>
            </w:r>
          </w:p>
        </w:tc>
        <w:tc>
          <w:tcPr>
            <w:tcW w:w="2335" w:type="pct"/>
            <w:tcBorders>
              <w:top w:val="single" w:sz="6" w:space="0" w:color="auto"/>
              <w:left w:val="single" w:sz="4" w:space="0" w:color="auto"/>
              <w:bottom w:val="single" w:sz="6" w:space="0" w:color="auto"/>
              <w:right w:val="single" w:sz="4" w:space="0" w:color="auto"/>
            </w:tcBorders>
          </w:tcPr>
          <w:p w14:paraId="16974BAD" w14:textId="77777777" w:rsidR="00E62333" w:rsidRPr="00A26A91" w:rsidRDefault="00E62333" w:rsidP="005F6F84">
            <w:pPr>
              <w:pStyle w:val="TableNormal1"/>
              <w:rPr>
                <w:rFonts w:ascii="Arial" w:hAnsi="Arial" w:cs="Arial"/>
              </w:rPr>
            </w:pPr>
            <w:r>
              <w:rPr>
                <w:rFonts w:ascii="Arial" w:hAnsi="Arial" w:cs="Arial"/>
              </w:rPr>
              <w:t>This indicates whether franking credits were claimed during the previous year.</w:t>
            </w:r>
          </w:p>
        </w:tc>
        <w:tc>
          <w:tcPr>
            <w:tcW w:w="545" w:type="pct"/>
            <w:tcBorders>
              <w:top w:val="single" w:sz="6" w:space="0" w:color="auto"/>
              <w:left w:val="single" w:sz="4" w:space="0" w:color="auto"/>
              <w:bottom w:val="single" w:sz="6" w:space="0" w:color="auto"/>
              <w:right w:val="single" w:sz="4" w:space="0" w:color="auto"/>
            </w:tcBorders>
          </w:tcPr>
          <w:p w14:paraId="453EF667" w14:textId="77777777" w:rsidR="00E62333" w:rsidRDefault="00E62333" w:rsidP="005F6F84">
            <w:pPr>
              <w:pStyle w:val="TableNormal1"/>
              <w:rPr>
                <w:rFonts w:ascii="Arial" w:hAnsi="Arial" w:cs="Arial"/>
              </w:rPr>
            </w:pPr>
            <w:r>
              <w:rPr>
                <w:rFonts w:ascii="Arial" w:hAnsi="Arial" w:cs="Arial"/>
              </w:rPr>
              <w:t>NO</w:t>
            </w:r>
          </w:p>
        </w:tc>
      </w:tr>
      <w:tr w:rsidR="00E62333" w:rsidRPr="00A26A91" w14:paraId="438076E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9B6925F" w14:textId="77777777" w:rsidR="00E62333" w:rsidRDefault="00E62333" w:rsidP="005F6F84">
            <w:pPr>
              <w:pStyle w:val="Version2"/>
              <w:rPr>
                <w:sz w:val="20"/>
                <w:szCs w:val="20"/>
              </w:rPr>
            </w:pPr>
            <w:r>
              <w:rPr>
                <w:sz w:val="20"/>
                <w:szCs w:val="20"/>
              </w:rPr>
              <w:t>IITR949</w:t>
            </w:r>
          </w:p>
        </w:tc>
        <w:tc>
          <w:tcPr>
            <w:tcW w:w="1473" w:type="pct"/>
            <w:tcBorders>
              <w:top w:val="single" w:sz="6" w:space="0" w:color="auto"/>
              <w:left w:val="single" w:sz="6" w:space="0" w:color="auto"/>
              <w:bottom w:val="single" w:sz="6" w:space="0" w:color="auto"/>
              <w:right w:val="single" w:sz="4" w:space="0" w:color="auto"/>
            </w:tcBorders>
          </w:tcPr>
          <w:p w14:paraId="3C19EEAD" w14:textId="77777777" w:rsidR="00E62333" w:rsidRPr="00A26A91" w:rsidRDefault="00E62333" w:rsidP="005F6F84">
            <w:pPr>
              <w:spacing w:before="60" w:after="60"/>
              <w:rPr>
                <w:rFonts w:cs="Arial"/>
                <w:sz w:val="20"/>
                <w:szCs w:val="20"/>
              </w:rPr>
            </w:pPr>
            <w:r>
              <w:rPr>
                <w:rFonts w:cs="Arial"/>
                <w:sz w:val="20"/>
                <w:szCs w:val="20"/>
              </w:rPr>
              <w:t>You and all of your dependents were covered by private patient HOSPITAL cover for the Whole year</w:t>
            </w:r>
          </w:p>
        </w:tc>
        <w:tc>
          <w:tcPr>
            <w:tcW w:w="2335" w:type="pct"/>
            <w:tcBorders>
              <w:top w:val="single" w:sz="6" w:space="0" w:color="auto"/>
              <w:left w:val="single" w:sz="4" w:space="0" w:color="auto"/>
              <w:bottom w:val="single" w:sz="6" w:space="0" w:color="auto"/>
              <w:right w:val="single" w:sz="4" w:space="0" w:color="auto"/>
            </w:tcBorders>
          </w:tcPr>
          <w:p w14:paraId="49E6241C" w14:textId="77777777" w:rsidR="00E62333" w:rsidRPr="00A26A91" w:rsidRDefault="00E62333" w:rsidP="005F6F84">
            <w:pPr>
              <w:pStyle w:val="TableNormal1"/>
              <w:rPr>
                <w:rFonts w:ascii="Arial" w:hAnsi="Arial" w:cs="Arial"/>
              </w:rPr>
            </w:pPr>
            <w:r>
              <w:rPr>
                <w:rFonts w:ascii="Arial" w:hAnsi="Arial" w:cs="Arial"/>
              </w:rPr>
              <w:t>This indicates if the individual and all their dependants were covered by private patient hospital cover for the applicable reporting period.</w:t>
            </w:r>
          </w:p>
        </w:tc>
        <w:tc>
          <w:tcPr>
            <w:tcW w:w="545" w:type="pct"/>
            <w:tcBorders>
              <w:top w:val="single" w:sz="6" w:space="0" w:color="auto"/>
              <w:left w:val="single" w:sz="4" w:space="0" w:color="auto"/>
              <w:bottom w:val="single" w:sz="6" w:space="0" w:color="auto"/>
              <w:right w:val="single" w:sz="4" w:space="0" w:color="auto"/>
            </w:tcBorders>
          </w:tcPr>
          <w:p w14:paraId="1D042808" w14:textId="77777777" w:rsidR="00E62333" w:rsidRDefault="00E62333" w:rsidP="005F6F84">
            <w:pPr>
              <w:pStyle w:val="TableNormal1"/>
              <w:rPr>
                <w:rFonts w:ascii="Arial" w:hAnsi="Arial" w:cs="Arial"/>
              </w:rPr>
            </w:pPr>
            <w:r>
              <w:rPr>
                <w:rFonts w:ascii="Arial" w:hAnsi="Arial" w:cs="Arial"/>
              </w:rPr>
              <w:t>NO</w:t>
            </w:r>
          </w:p>
        </w:tc>
      </w:tr>
      <w:tr w:rsidR="00E62333" w:rsidRPr="00A26A91" w14:paraId="5277E91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25F2888" w14:textId="77777777" w:rsidR="00E62333" w:rsidRDefault="00E62333" w:rsidP="005F6F84">
            <w:pPr>
              <w:pStyle w:val="Version2"/>
              <w:rPr>
                <w:sz w:val="20"/>
                <w:szCs w:val="20"/>
              </w:rPr>
            </w:pPr>
            <w:r>
              <w:rPr>
                <w:sz w:val="20"/>
                <w:szCs w:val="20"/>
              </w:rPr>
              <w:t>IITR950</w:t>
            </w:r>
          </w:p>
        </w:tc>
        <w:tc>
          <w:tcPr>
            <w:tcW w:w="1473" w:type="pct"/>
            <w:tcBorders>
              <w:top w:val="single" w:sz="6" w:space="0" w:color="auto"/>
              <w:left w:val="single" w:sz="6" w:space="0" w:color="auto"/>
              <w:bottom w:val="single" w:sz="6" w:space="0" w:color="auto"/>
              <w:right w:val="single" w:sz="4" w:space="0" w:color="auto"/>
            </w:tcBorders>
          </w:tcPr>
          <w:p w14:paraId="07A2B95C" w14:textId="77777777" w:rsidR="00E62333" w:rsidRPr="00A26A91" w:rsidRDefault="00E62333" w:rsidP="005F6F84">
            <w:pPr>
              <w:spacing w:before="60" w:after="60"/>
              <w:rPr>
                <w:rFonts w:cs="Arial"/>
                <w:sz w:val="20"/>
                <w:szCs w:val="20"/>
              </w:rPr>
            </w:pPr>
            <w:r>
              <w:rPr>
                <w:rFonts w:cs="Arial"/>
                <w:sz w:val="20"/>
                <w:szCs w:val="20"/>
              </w:rPr>
              <w:t>Number of days you do not have to pay the surcharge</w:t>
            </w:r>
          </w:p>
        </w:tc>
        <w:tc>
          <w:tcPr>
            <w:tcW w:w="2335" w:type="pct"/>
            <w:tcBorders>
              <w:top w:val="single" w:sz="6" w:space="0" w:color="auto"/>
              <w:left w:val="single" w:sz="4" w:space="0" w:color="auto"/>
              <w:bottom w:val="single" w:sz="6" w:space="0" w:color="auto"/>
              <w:right w:val="single" w:sz="4" w:space="0" w:color="auto"/>
            </w:tcBorders>
          </w:tcPr>
          <w:p w14:paraId="08ADAAA2" w14:textId="77777777" w:rsidR="00E62333" w:rsidRPr="00A26A91" w:rsidRDefault="00E62333" w:rsidP="005F6F84">
            <w:pPr>
              <w:pStyle w:val="TableNormal1"/>
              <w:rPr>
                <w:rFonts w:ascii="Arial" w:hAnsi="Arial" w:cs="Arial"/>
              </w:rPr>
            </w:pPr>
            <w:r>
              <w:rPr>
                <w:rFonts w:ascii="Arial" w:hAnsi="Arial" w:cs="Arial"/>
              </w:rPr>
              <w:t>This is the total number of days during the reporting period the individual was exempt from the Medicare levy surcharge.</w:t>
            </w:r>
          </w:p>
        </w:tc>
        <w:tc>
          <w:tcPr>
            <w:tcW w:w="545" w:type="pct"/>
            <w:tcBorders>
              <w:top w:val="single" w:sz="6" w:space="0" w:color="auto"/>
              <w:left w:val="single" w:sz="4" w:space="0" w:color="auto"/>
              <w:bottom w:val="single" w:sz="6" w:space="0" w:color="auto"/>
              <w:right w:val="single" w:sz="4" w:space="0" w:color="auto"/>
            </w:tcBorders>
          </w:tcPr>
          <w:p w14:paraId="0977C2C6" w14:textId="77777777" w:rsidR="00E62333" w:rsidRDefault="00E62333" w:rsidP="005F6F84">
            <w:pPr>
              <w:pStyle w:val="TableNormal1"/>
              <w:rPr>
                <w:rFonts w:ascii="Arial" w:hAnsi="Arial" w:cs="Arial"/>
              </w:rPr>
            </w:pPr>
            <w:r>
              <w:rPr>
                <w:rFonts w:ascii="Arial" w:hAnsi="Arial" w:cs="Arial"/>
              </w:rPr>
              <w:t>NO</w:t>
            </w:r>
          </w:p>
        </w:tc>
      </w:tr>
      <w:tr w:rsidR="00E62333" w:rsidRPr="00A26A91" w14:paraId="022539BC"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5D35016C"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55847AAD" w14:textId="77777777" w:rsidR="00E62333" w:rsidRPr="00A26A91" w:rsidRDefault="00E62333" w:rsidP="005F6F84">
            <w:pPr>
              <w:spacing w:before="60" w:after="60"/>
              <w:rPr>
                <w:rFonts w:cs="Arial"/>
                <w:b/>
                <w:sz w:val="20"/>
                <w:szCs w:val="20"/>
              </w:rPr>
            </w:pPr>
            <w:r w:rsidRPr="00A26A91">
              <w:rPr>
                <w:rFonts w:cs="Arial"/>
                <w:b/>
                <w:sz w:val="20"/>
                <w:szCs w:val="20"/>
              </w:rPr>
              <w:t>Rental Properties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56633502"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36F578BA" w14:textId="77777777" w:rsidR="00E62333" w:rsidRPr="00A26A91" w:rsidRDefault="00E62333" w:rsidP="005F6F84">
            <w:pPr>
              <w:spacing w:before="60" w:after="60"/>
              <w:rPr>
                <w:rFonts w:cs="Arial"/>
                <w:sz w:val="20"/>
                <w:szCs w:val="20"/>
              </w:rPr>
            </w:pPr>
          </w:p>
        </w:tc>
      </w:tr>
      <w:tr w:rsidR="00E62333" w:rsidRPr="00A26A91" w14:paraId="2045D55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924A3AE" w14:textId="77777777" w:rsidR="00E62333" w:rsidRPr="00A26A91" w:rsidRDefault="00E62333" w:rsidP="005F6F84">
            <w:pPr>
              <w:pStyle w:val="Version2"/>
              <w:rPr>
                <w:sz w:val="20"/>
                <w:szCs w:val="20"/>
              </w:rPr>
            </w:pPr>
            <w:r>
              <w:rPr>
                <w:sz w:val="20"/>
                <w:szCs w:val="20"/>
              </w:rPr>
              <w:t>RS17</w:t>
            </w:r>
          </w:p>
        </w:tc>
        <w:tc>
          <w:tcPr>
            <w:tcW w:w="1473" w:type="pct"/>
            <w:tcBorders>
              <w:top w:val="single" w:sz="6" w:space="0" w:color="auto"/>
              <w:left w:val="single" w:sz="6" w:space="0" w:color="auto"/>
              <w:bottom w:val="single" w:sz="6" w:space="0" w:color="auto"/>
              <w:right w:val="single" w:sz="4" w:space="0" w:color="auto"/>
            </w:tcBorders>
          </w:tcPr>
          <w:p w14:paraId="3DA847DE" w14:textId="77777777" w:rsidR="00E62333" w:rsidRPr="00A26A91" w:rsidRDefault="00E62333" w:rsidP="005F6F84">
            <w:pPr>
              <w:spacing w:before="60" w:after="60"/>
              <w:rPr>
                <w:rFonts w:cs="Arial"/>
                <w:sz w:val="20"/>
                <w:szCs w:val="20"/>
              </w:rPr>
            </w:pPr>
            <w:r w:rsidRPr="00A26A91">
              <w:rPr>
                <w:rFonts w:cs="Arial"/>
                <w:sz w:val="20"/>
                <w:szCs w:val="20"/>
              </w:rPr>
              <w:t>Rental Property Address Line 1</w:t>
            </w:r>
          </w:p>
        </w:tc>
        <w:tc>
          <w:tcPr>
            <w:tcW w:w="2335" w:type="pct"/>
            <w:tcBorders>
              <w:top w:val="single" w:sz="6" w:space="0" w:color="auto"/>
              <w:left w:val="single" w:sz="4" w:space="0" w:color="auto"/>
              <w:bottom w:val="single" w:sz="6" w:space="0" w:color="auto"/>
              <w:right w:val="single" w:sz="4" w:space="0" w:color="auto"/>
            </w:tcBorders>
          </w:tcPr>
          <w:p w14:paraId="7BD9F194" w14:textId="77777777" w:rsidR="00E62333" w:rsidRPr="00A26A91" w:rsidRDefault="00E62333" w:rsidP="005F6F84">
            <w:pPr>
              <w:spacing w:before="60" w:after="60"/>
              <w:rPr>
                <w:rFonts w:cs="Arial"/>
                <w:sz w:val="20"/>
                <w:szCs w:val="20"/>
              </w:rPr>
            </w:pPr>
            <w:r w:rsidRPr="00A26A91">
              <w:rPr>
                <w:rFonts w:cs="Arial"/>
                <w:sz w:val="20"/>
                <w:szCs w:val="20"/>
              </w:rPr>
              <w:t xml:space="preserve">Address Street name and Number Line 1 </w:t>
            </w:r>
          </w:p>
        </w:tc>
        <w:tc>
          <w:tcPr>
            <w:tcW w:w="545" w:type="pct"/>
            <w:tcBorders>
              <w:top w:val="single" w:sz="6" w:space="0" w:color="auto"/>
              <w:left w:val="single" w:sz="4" w:space="0" w:color="auto"/>
              <w:bottom w:val="single" w:sz="6" w:space="0" w:color="auto"/>
              <w:right w:val="single" w:sz="4" w:space="0" w:color="auto"/>
            </w:tcBorders>
          </w:tcPr>
          <w:p w14:paraId="7315A41D" w14:textId="77777777" w:rsidR="00E62333" w:rsidRDefault="00E62333" w:rsidP="005F6F84">
            <w:r w:rsidRPr="00160658">
              <w:rPr>
                <w:rFonts w:cs="Arial"/>
              </w:rPr>
              <w:t>NO</w:t>
            </w:r>
          </w:p>
        </w:tc>
      </w:tr>
      <w:tr w:rsidR="00E62333" w:rsidRPr="00A26A91" w14:paraId="4768388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21708C2" w14:textId="77777777" w:rsidR="00E62333" w:rsidRPr="00A26A91" w:rsidRDefault="00E62333" w:rsidP="005F6F84">
            <w:pPr>
              <w:pStyle w:val="Version2"/>
              <w:rPr>
                <w:sz w:val="20"/>
                <w:szCs w:val="20"/>
              </w:rPr>
            </w:pPr>
            <w:r>
              <w:rPr>
                <w:sz w:val="20"/>
                <w:szCs w:val="20"/>
              </w:rPr>
              <w:t>RS18</w:t>
            </w:r>
          </w:p>
        </w:tc>
        <w:tc>
          <w:tcPr>
            <w:tcW w:w="1473" w:type="pct"/>
            <w:tcBorders>
              <w:top w:val="single" w:sz="6" w:space="0" w:color="auto"/>
              <w:left w:val="single" w:sz="6" w:space="0" w:color="auto"/>
              <w:bottom w:val="single" w:sz="6" w:space="0" w:color="auto"/>
              <w:right w:val="single" w:sz="4" w:space="0" w:color="auto"/>
            </w:tcBorders>
          </w:tcPr>
          <w:p w14:paraId="38B7C841" w14:textId="77777777" w:rsidR="00E62333" w:rsidRPr="00A26A91" w:rsidRDefault="00E62333" w:rsidP="005F6F84">
            <w:pPr>
              <w:spacing w:before="60" w:after="60"/>
              <w:rPr>
                <w:rFonts w:cs="Arial"/>
                <w:sz w:val="20"/>
                <w:szCs w:val="20"/>
              </w:rPr>
            </w:pPr>
            <w:r w:rsidRPr="00A26A91">
              <w:rPr>
                <w:rFonts w:cs="Arial"/>
                <w:sz w:val="20"/>
                <w:szCs w:val="20"/>
              </w:rPr>
              <w:t>Rental Property Address Line 2</w:t>
            </w:r>
          </w:p>
        </w:tc>
        <w:tc>
          <w:tcPr>
            <w:tcW w:w="2335" w:type="pct"/>
            <w:tcBorders>
              <w:top w:val="single" w:sz="6" w:space="0" w:color="auto"/>
              <w:left w:val="single" w:sz="4" w:space="0" w:color="auto"/>
              <w:bottom w:val="single" w:sz="6" w:space="0" w:color="auto"/>
              <w:right w:val="single" w:sz="4" w:space="0" w:color="auto"/>
            </w:tcBorders>
          </w:tcPr>
          <w:p w14:paraId="7D8A2DEA" w14:textId="77777777" w:rsidR="00E62333" w:rsidRPr="00A26A91" w:rsidRDefault="00E62333" w:rsidP="005F6F84">
            <w:pPr>
              <w:spacing w:before="60" w:after="60"/>
              <w:rPr>
                <w:rFonts w:cs="Arial"/>
                <w:sz w:val="20"/>
                <w:szCs w:val="20"/>
              </w:rPr>
            </w:pPr>
            <w:r w:rsidRPr="00A26A91">
              <w:rPr>
                <w:rFonts w:cs="Arial"/>
                <w:sz w:val="20"/>
                <w:szCs w:val="20"/>
              </w:rPr>
              <w:t xml:space="preserve">Address Street name and Number Line 2 </w:t>
            </w:r>
          </w:p>
        </w:tc>
        <w:tc>
          <w:tcPr>
            <w:tcW w:w="545" w:type="pct"/>
            <w:tcBorders>
              <w:top w:val="single" w:sz="6" w:space="0" w:color="auto"/>
              <w:left w:val="single" w:sz="4" w:space="0" w:color="auto"/>
              <w:bottom w:val="single" w:sz="6" w:space="0" w:color="auto"/>
              <w:right w:val="single" w:sz="4" w:space="0" w:color="auto"/>
            </w:tcBorders>
          </w:tcPr>
          <w:p w14:paraId="39107513" w14:textId="77777777" w:rsidR="00E62333" w:rsidRDefault="00E62333" w:rsidP="005F6F84">
            <w:r w:rsidRPr="00160658">
              <w:rPr>
                <w:rFonts w:cs="Arial"/>
              </w:rPr>
              <w:t>NO</w:t>
            </w:r>
          </w:p>
        </w:tc>
      </w:tr>
      <w:tr w:rsidR="00E62333" w:rsidRPr="00A26A91" w14:paraId="01881DE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4DC96C" w14:textId="77777777" w:rsidR="00E62333" w:rsidRPr="00A26A91" w:rsidRDefault="00E62333" w:rsidP="005F6F84">
            <w:pPr>
              <w:pStyle w:val="Version2"/>
              <w:rPr>
                <w:sz w:val="20"/>
                <w:szCs w:val="20"/>
              </w:rPr>
            </w:pPr>
            <w:r>
              <w:rPr>
                <w:sz w:val="20"/>
                <w:szCs w:val="20"/>
              </w:rPr>
              <w:t>RS19</w:t>
            </w:r>
          </w:p>
        </w:tc>
        <w:tc>
          <w:tcPr>
            <w:tcW w:w="1473" w:type="pct"/>
            <w:tcBorders>
              <w:top w:val="single" w:sz="6" w:space="0" w:color="auto"/>
              <w:left w:val="single" w:sz="6" w:space="0" w:color="auto"/>
              <w:bottom w:val="single" w:sz="6" w:space="0" w:color="auto"/>
              <w:right w:val="single" w:sz="4" w:space="0" w:color="auto"/>
            </w:tcBorders>
          </w:tcPr>
          <w:p w14:paraId="3734EC0F" w14:textId="77777777" w:rsidR="00E62333" w:rsidRPr="00A26A91" w:rsidRDefault="00E62333" w:rsidP="005F6F84">
            <w:pPr>
              <w:spacing w:before="60" w:after="60"/>
              <w:rPr>
                <w:rFonts w:cs="Arial"/>
                <w:sz w:val="20"/>
                <w:szCs w:val="20"/>
              </w:rPr>
            </w:pPr>
            <w:r w:rsidRPr="00A26A91">
              <w:rPr>
                <w:rFonts w:cs="Arial"/>
                <w:sz w:val="20"/>
                <w:szCs w:val="20"/>
              </w:rPr>
              <w:t>Rental Property Suburb/town</w:t>
            </w:r>
          </w:p>
        </w:tc>
        <w:tc>
          <w:tcPr>
            <w:tcW w:w="2335" w:type="pct"/>
            <w:tcBorders>
              <w:top w:val="single" w:sz="6" w:space="0" w:color="auto"/>
              <w:left w:val="single" w:sz="4" w:space="0" w:color="auto"/>
              <w:bottom w:val="single" w:sz="6" w:space="0" w:color="auto"/>
              <w:right w:val="single" w:sz="4" w:space="0" w:color="auto"/>
            </w:tcBorders>
          </w:tcPr>
          <w:p w14:paraId="0450BB4B" w14:textId="77777777" w:rsidR="00E62333" w:rsidRPr="00A26A91" w:rsidRDefault="00E62333" w:rsidP="005F6F84">
            <w:pPr>
              <w:spacing w:before="60" w:after="60"/>
              <w:rPr>
                <w:rFonts w:cs="Arial"/>
                <w:sz w:val="20"/>
                <w:szCs w:val="20"/>
              </w:rPr>
            </w:pPr>
            <w:r w:rsidRPr="00A26A91">
              <w:rPr>
                <w:rFonts w:cs="Arial"/>
                <w:sz w:val="20"/>
                <w:szCs w:val="20"/>
              </w:rPr>
              <w:t xml:space="preserve">Address Town/Suburb </w:t>
            </w:r>
          </w:p>
        </w:tc>
        <w:tc>
          <w:tcPr>
            <w:tcW w:w="545" w:type="pct"/>
            <w:tcBorders>
              <w:top w:val="single" w:sz="6" w:space="0" w:color="auto"/>
              <w:left w:val="single" w:sz="4" w:space="0" w:color="auto"/>
              <w:bottom w:val="single" w:sz="6" w:space="0" w:color="auto"/>
              <w:right w:val="single" w:sz="4" w:space="0" w:color="auto"/>
            </w:tcBorders>
          </w:tcPr>
          <w:p w14:paraId="282DD66F" w14:textId="77777777" w:rsidR="00E62333" w:rsidRDefault="00E62333" w:rsidP="005F6F84">
            <w:r w:rsidRPr="00160658">
              <w:rPr>
                <w:rFonts w:cs="Arial"/>
              </w:rPr>
              <w:t>NO</w:t>
            </w:r>
          </w:p>
        </w:tc>
      </w:tr>
      <w:tr w:rsidR="00E62333" w:rsidRPr="00A26A91" w14:paraId="4F39676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DF07FAF" w14:textId="77777777" w:rsidR="00E62333" w:rsidRPr="00A26A91" w:rsidRDefault="00E62333" w:rsidP="005F6F84">
            <w:pPr>
              <w:pStyle w:val="Version2"/>
              <w:rPr>
                <w:sz w:val="20"/>
                <w:szCs w:val="20"/>
              </w:rPr>
            </w:pPr>
            <w:r>
              <w:rPr>
                <w:sz w:val="20"/>
                <w:szCs w:val="20"/>
              </w:rPr>
              <w:lastRenderedPageBreak/>
              <w:t>RS20</w:t>
            </w:r>
          </w:p>
        </w:tc>
        <w:tc>
          <w:tcPr>
            <w:tcW w:w="1473" w:type="pct"/>
            <w:tcBorders>
              <w:top w:val="single" w:sz="6" w:space="0" w:color="auto"/>
              <w:left w:val="single" w:sz="6" w:space="0" w:color="auto"/>
              <w:bottom w:val="single" w:sz="6" w:space="0" w:color="auto"/>
              <w:right w:val="single" w:sz="4" w:space="0" w:color="auto"/>
            </w:tcBorders>
          </w:tcPr>
          <w:p w14:paraId="6E5F4912" w14:textId="77777777" w:rsidR="00E62333" w:rsidRPr="00A26A91" w:rsidRDefault="00E62333" w:rsidP="005F6F84">
            <w:pPr>
              <w:spacing w:before="60" w:after="60"/>
              <w:rPr>
                <w:rFonts w:cs="Arial"/>
                <w:sz w:val="20"/>
                <w:szCs w:val="20"/>
              </w:rPr>
            </w:pPr>
            <w:r w:rsidRPr="00A26A91">
              <w:rPr>
                <w:rFonts w:cs="Arial"/>
                <w:sz w:val="20"/>
                <w:szCs w:val="20"/>
              </w:rPr>
              <w:t xml:space="preserve">Rental Property Postcode </w:t>
            </w:r>
          </w:p>
        </w:tc>
        <w:tc>
          <w:tcPr>
            <w:tcW w:w="2335" w:type="pct"/>
            <w:tcBorders>
              <w:top w:val="single" w:sz="6" w:space="0" w:color="auto"/>
              <w:left w:val="single" w:sz="4" w:space="0" w:color="auto"/>
              <w:bottom w:val="single" w:sz="6" w:space="0" w:color="auto"/>
              <w:right w:val="single" w:sz="4" w:space="0" w:color="auto"/>
            </w:tcBorders>
          </w:tcPr>
          <w:p w14:paraId="58831D71" w14:textId="77777777" w:rsidR="00E62333" w:rsidRPr="00A26A91" w:rsidRDefault="00E62333" w:rsidP="005F6F84">
            <w:pPr>
              <w:spacing w:before="60" w:after="60"/>
              <w:rPr>
                <w:rFonts w:cs="Arial"/>
                <w:sz w:val="20"/>
                <w:szCs w:val="20"/>
              </w:rPr>
            </w:pPr>
            <w:r w:rsidRPr="00A26A91">
              <w:rPr>
                <w:rFonts w:cs="Arial"/>
                <w:sz w:val="20"/>
                <w:szCs w:val="20"/>
              </w:rPr>
              <w:t>Address State</w:t>
            </w:r>
          </w:p>
        </w:tc>
        <w:tc>
          <w:tcPr>
            <w:tcW w:w="545" w:type="pct"/>
            <w:tcBorders>
              <w:top w:val="single" w:sz="6" w:space="0" w:color="auto"/>
              <w:left w:val="single" w:sz="4" w:space="0" w:color="auto"/>
              <w:bottom w:val="single" w:sz="6" w:space="0" w:color="auto"/>
              <w:right w:val="single" w:sz="4" w:space="0" w:color="auto"/>
            </w:tcBorders>
          </w:tcPr>
          <w:p w14:paraId="390D5317" w14:textId="77777777" w:rsidR="00E62333" w:rsidRDefault="00E62333" w:rsidP="005F6F84">
            <w:r w:rsidRPr="00160658">
              <w:rPr>
                <w:rFonts w:cs="Arial"/>
              </w:rPr>
              <w:t>NO</w:t>
            </w:r>
          </w:p>
        </w:tc>
      </w:tr>
      <w:tr w:rsidR="00E62333" w:rsidRPr="00A26A91" w14:paraId="7D6949F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41CB23" w14:textId="77777777" w:rsidR="00E62333" w:rsidRPr="00A26A91" w:rsidRDefault="00E62333" w:rsidP="005F6F84">
            <w:pPr>
              <w:pStyle w:val="Version2"/>
              <w:rPr>
                <w:sz w:val="20"/>
                <w:szCs w:val="20"/>
              </w:rPr>
            </w:pPr>
            <w:r>
              <w:rPr>
                <w:sz w:val="20"/>
                <w:szCs w:val="20"/>
              </w:rPr>
              <w:t>RS21</w:t>
            </w:r>
          </w:p>
        </w:tc>
        <w:tc>
          <w:tcPr>
            <w:tcW w:w="1473" w:type="pct"/>
            <w:tcBorders>
              <w:top w:val="single" w:sz="6" w:space="0" w:color="auto"/>
              <w:left w:val="single" w:sz="6" w:space="0" w:color="auto"/>
              <w:bottom w:val="single" w:sz="6" w:space="0" w:color="auto"/>
              <w:right w:val="single" w:sz="4" w:space="0" w:color="auto"/>
            </w:tcBorders>
          </w:tcPr>
          <w:p w14:paraId="3F1AF84C" w14:textId="77777777" w:rsidR="00E62333" w:rsidRPr="00A26A91" w:rsidRDefault="00E62333" w:rsidP="005F6F84">
            <w:pPr>
              <w:spacing w:before="60" w:after="60"/>
              <w:rPr>
                <w:rFonts w:cs="Arial"/>
                <w:sz w:val="20"/>
                <w:szCs w:val="20"/>
              </w:rPr>
            </w:pPr>
            <w:r w:rsidRPr="00A26A91">
              <w:rPr>
                <w:rFonts w:cs="Arial"/>
                <w:sz w:val="20"/>
                <w:szCs w:val="20"/>
              </w:rPr>
              <w:t>Rental Property State</w:t>
            </w:r>
          </w:p>
        </w:tc>
        <w:tc>
          <w:tcPr>
            <w:tcW w:w="2335" w:type="pct"/>
            <w:tcBorders>
              <w:top w:val="single" w:sz="6" w:space="0" w:color="auto"/>
              <w:left w:val="single" w:sz="4" w:space="0" w:color="auto"/>
              <w:bottom w:val="single" w:sz="6" w:space="0" w:color="auto"/>
              <w:right w:val="single" w:sz="4" w:space="0" w:color="auto"/>
            </w:tcBorders>
          </w:tcPr>
          <w:p w14:paraId="08B45BBF" w14:textId="77777777" w:rsidR="00E62333" w:rsidRPr="00A26A91" w:rsidRDefault="00E62333" w:rsidP="005F6F84">
            <w:pPr>
              <w:spacing w:before="60" w:after="60"/>
              <w:rPr>
                <w:rFonts w:cs="Arial"/>
                <w:sz w:val="20"/>
                <w:szCs w:val="20"/>
              </w:rPr>
            </w:pPr>
            <w:r w:rsidRPr="00A26A91">
              <w:rPr>
                <w:rFonts w:cs="Arial"/>
                <w:sz w:val="20"/>
                <w:szCs w:val="20"/>
              </w:rPr>
              <w:t>Address Postcode</w:t>
            </w:r>
          </w:p>
        </w:tc>
        <w:tc>
          <w:tcPr>
            <w:tcW w:w="545" w:type="pct"/>
            <w:tcBorders>
              <w:top w:val="single" w:sz="6" w:space="0" w:color="auto"/>
              <w:left w:val="single" w:sz="4" w:space="0" w:color="auto"/>
              <w:bottom w:val="single" w:sz="6" w:space="0" w:color="auto"/>
              <w:right w:val="single" w:sz="4" w:space="0" w:color="auto"/>
            </w:tcBorders>
          </w:tcPr>
          <w:p w14:paraId="0A306397" w14:textId="77777777" w:rsidR="00E62333" w:rsidRDefault="00E62333" w:rsidP="005F6F84">
            <w:r w:rsidRPr="00160658">
              <w:rPr>
                <w:rFonts w:cs="Arial"/>
              </w:rPr>
              <w:t>NO</w:t>
            </w:r>
          </w:p>
        </w:tc>
      </w:tr>
      <w:tr w:rsidR="00E62333" w:rsidRPr="00A26A91" w14:paraId="7CBE6A6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B480FE1" w14:textId="77777777" w:rsidR="00E62333" w:rsidRPr="00A26A91" w:rsidRDefault="00E62333" w:rsidP="005F6F84">
            <w:pPr>
              <w:pStyle w:val="Version2"/>
              <w:rPr>
                <w:sz w:val="20"/>
                <w:szCs w:val="20"/>
              </w:rPr>
            </w:pPr>
            <w:r>
              <w:rPr>
                <w:sz w:val="20"/>
                <w:szCs w:val="20"/>
              </w:rPr>
              <w:t>RS24</w:t>
            </w:r>
          </w:p>
        </w:tc>
        <w:tc>
          <w:tcPr>
            <w:tcW w:w="1473" w:type="pct"/>
            <w:tcBorders>
              <w:top w:val="single" w:sz="6" w:space="0" w:color="auto"/>
              <w:left w:val="single" w:sz="6" w:space="0" w:color="auto"/>
              <w:bottom w:val="single" w:sz="6" w:space="0" w:color="auto"/>
              <w:right w:val="single" w:sz="4" w:space="0" w:color="auto"/>
            </w:tcBorders>
          </w:tcPr>
          <w:p w14:paraId="26960195" w14:textId="77777777" w:rsidR="00E62333" w:rsidRPr="00A26A91" w:rsidRDefault="00E62333" w:rsidP="005F6F84">
            <w:pPr>
              <w:spacing w:before="60" w:after="60"/>
              <w:rPr>
                <w:rFonts w:cs="Arial"/>
                <w:sz w:val="20"/>
                <w:szCs w:val="20"/>
              </w:rPr>
            </w:pPr>
            <w:r w:rsidRPr="00A26A91">
              <w:rPr>
                <w:rFonts w:cs="Arial"/>
                <w:sz w:val="20"/>
                <w:szCs w:val="20"/>
              </w:rPr>
              <w:t>Rental Property Date first earned rental income</w:t>
            </w:r>
          </w:p>
        </w:tc>
        <w:tc>
          <w:tcPr>
            <w:tcW w:w="2335" w:type="pct"/>
            <w:tcBorders>
              <w:top w:val="single" w:sz="6" w:space="0" w:color="auto"/>
              <w:left w:val="single" w:sz="4" w:space="0" w:color="auto"/>
              <w:bottom w:val="single" w:sz="6" w:space="0" w:color="auto"/>
              <w:right w:val="single" w:sz="4" w:space="0" w:color="auto"/>
            </w:tcBorders>
          </w:tcPr>
          <w:p w14:paraId="63C7789C" w14:textId="77777777" w:rsidR="00E62333" w:rsidRPr="00A26A91" w:rsidRDefault="00E62333" w:rsidP="005F6F84">
            <w:pPr>
              <w:spacing w:before="60" w:after="60"/>
              <w:rPr>
                <w:rFonts w:cs="Arial"/>
                <w:sz w:val="20"/>
                <w:szCs w:val="20"/>
              </w:rPr>
            </w:pPr>
            <w:r w:rsidRPr="00A26A91">
              <w:rPr>
                <w:rFonts w:cs="Arial"/>
                <w:sz w:val="20"/>
                <w:szCs w:val="20"/>
              </w:rPr>
              <w:t>Date held by ATO when property first earned rental income</w:t>
            </w:r>
          </w:p>
        </w:tc>
        <w:tc>
          <w:tcPr>
            <w:tcW w:w="545" w:type="pct"/>
            <w:tcBorders>
              <w:top w:val="single" w:sz="6" w:space="0" w:color="auto"/>
              <w:left w:val="single" w:sz="4" w:space="0" w:color="auto"/>
              <w:bottom w:val="single" w:sz="6" w:space="0" w:color="auto"/>
              <w:right w:val="single" w:sz="4" w:space="0" w:color="auto"/>
            </w:tcBorders>
          </w:tcPr>
          <w:p w14:paraId="766ADD73" w14:textId="77777777" w:rsidR="00E62333" w:rsidRDefault="00E62333" w:rsidP="005F6F84">
            <w:r w:rsidRPr="00160658">
              <w:rPr>
                <w:rFonts w:cs="Arial"/>
              </w:rPr>
              <w:t>NO</w:t>
            </w:r>
          </w:p>
        </w:tc>
      </w:tr>
      <w:tr w:rsidR="00E62333" w:rsidRPr="00A26A91" w14:paraId="7E7CEDCA"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3003F0C4"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22386DD7" w14:textId="77777777" w:rsidR="00E62333" w:rsidRPr="00A26A91" w:rsidRDefault="00E62333" w:rsidP="005F6F84">
            <w:pPr>
              <w:spacing w:before="60" w:after="60"/>
              <w:rPr>
                <w:rFonts w:cs="Arial"/>
                <w:b/>
                <w:sz w:val="20"/>
                <w:szCs w:val="20"/>
              </w:rPr>
            </w:pPr>
            <w:r w:rsidRPr="00A26A91">
              <w:rPr>
                <w:rFonts w:cs="Arial"/>
                <w:b/>
                <w:sz w:val="20"/>
                <w:szCs w:val="20"/>
              </w:rPr>
              <w:t xml:space="preserve">Income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69DA9464"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17B9E84" w14:textId="77777777" w:rsidR="00E62333" w:rsidRPr="00A26A91" w:rsidRDefault="00E62333" w:rsidP="005F6F84">
            <w:pPr>
              <w:spacing w:before="60" w:after="60"/>
              <w:rPr>
                <w:rFonts w:cs="Arial"/>
                <w:sz w:val="20"/>
                <w:szCs w:val="20"/>
              </w:rPr>
            </w:pPr>
          </w:p>
        </w:tc>
      </w:tr>
      <w:tr w:rsidR="00E62333" w:rsidRPr="00A26A91" w14:paraId="7C671EE7"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19BB554C"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42C40DD1" w14:textId="77777777" w:rsidR="00E62333" w:rsidRPr="00A26A91" w:rsidRDefault="00E62333" w:rsidP="005F6F84">
            <w:pPr>
              <w:spacing w:before="60" w:after="60"/>
              <w:rPr>
                <w:rFonts w:cs="Arial"/>
                <w:b/>
                <w:sz w:val="20"/>
                <w:szCs w:val="20"/>
              </w:rPr>
            </w:pPr>
            <w:r w:rsidRPr="00A26A91">
              <w:rPr>
                <w:rFonts w:cs="Arial"/>
                <w:b/>
                <w:sz w:val="20"/>
                <w:szCs w:val="20"/>
              </w:rPr>
              <w:t>PAYMENT SUMMARIES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7652D028"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62088870" w14:textId="77777777" w:rsidR="00E62333" w:rsidRPr="00A26A91" w:rsidRDefault="00E62333" w:rsidP="005F6F84">
            <w:pPr>
              <w:spacing w:before="60" w:after="60"/>
              <w:rPr>
                <w:rFonts w:cs="Arial"/>
                <w:sz w:val="20"/>
                <w:szCs w:val="20"/>
              </w:rPr>
            </w:pPr>
          </w:p>
        </w:tc>
      </w:tr>
      <w:tr w:rsidR="00E62333" w:rsidRPr="00A26A91" w14:paraId="167D8EF2"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1B198B8A"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3E0AFE48" w14:textId="77777777" w:rsidR="00E62333" w:rsidRPr="00A26A91" w:rsidRDefault="00E62333" w:rsidP="005F6F84">
            <w:pPr>
              <w:spacing w:before="60" w:after="60"/>
              <w:rPr>
                <w:rFonts w:cs="Arial"/>
                <w:b/>
                <w:sz w:val="20"/>
                <w:szCs w:val="20"/>
              </w:rPr>
            </w:pPr>
            <w:r w:rsidRPr="00A26A91">
              <w:rPr>
                <w:rFonts w:cs="Arial"/>
                <w:b/>
                <w:sz w:val="20"/>
                <w:szCs w:val="20"/>
              </w:rPr>
              <w:t>General</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46C9DF21" w14:textId="77777777" w:rsidR="00E62333" w:rsidRPr="00A26A91" w:rsidRDefault="00E62333" w:rsidP="005F6F84">
            <w:pPr>
              <w:spacing w:before="60" w:after="60"/>
              <w:rPr>
                <w:rFonts w:cs="Arial"/>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4981E010" w14:textId="77777777" w:rsidR="00E62333" w:rsidRPr="00A26A91" w:rsidRDefault="00E62333" w:rsidP="005F6F84">
            <w:pPr>
              <w:spacing w:before="60" w:after="60"/>
              <w:rPr>
                <w:rFonts w:cs="Arial"/>
                <w:sz w:val="20"/>
                <w:szCs w:val="20"/>
              </w:rPr>
            </w:pPr>
          </w:p>
        </w:tc>
      </w:tr>
      <w:tr w:rsidR="00E62333" w:rsidRPr="00A26A91" w14:paraId="4A551E7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9E1982D" w14:textId="77777777" w:rsidR="00E62333" w:rsidRPr="00A26A91" w:rsidRDefault="00E62333" w:rsidP="005F6F84">
            <w:pPr>
              <w:pStyle w:val="Version2"/>
              <w:rPr>
                <w:sz w:val="20"/>
                <w:szCs w:val="20"/>
              </w:rPr>
            </w:pPr>
            <w:r>
              <w:rPr>
                <w:sz w:val="20"/>
                <w:szCs w:val="20"/>
              </w:rPr>
              <w:t>IITR812</w:t>
            </w:r>
          </w:p>
        </w:tc>
        <w:tc>
          <w:tcPr>
            <w:tcW w:w="1473" w:type="pct"/>
            <w:tcBorders>
              <w:top w:val="single" w:sz="6" w:space="0" w:color="auto"/>
              <w:left w:val="single" w:sz="6" w:space="0" w:color="auto"/>
              <w:bottom w:val="single" w:sz="6" w:space="0" w:color="auto"/>
              <w:right w:val="single" w:sz="4" w:space="0" w:color="auto"/>
            </w:tcBorders>
          </w:tcPr>
          <w:p w14:paraId="0E97F461" w14:textId="77777777" w:rsidR="00E62333" w:rsidRPr="00A26A91" w:rsidRDefault="00E62333" w:rsidP="005F6F84">
            <w:pPr>
              <w:spacing w:before="60" w:after="60"/>
              <w:rPr>
                <w:rFonts w:cs="Arial"/>
                <w:sz w:val="20"/>
                <w:szCs w:val="20"/>
              </w:rPr>
            </w:pPr>
            <w:r w:rsidRPr="00A26A91">
              <w:rPr>
                <w:rFonts w:cs="Arial"/>
                <w:sz w:val="20"/>
                <w:szCs w:val="20"/>
              </w:rPr>
              <w:t>PAYGW - Available for pre-filling</w:t>
            </w:r>
          </w:p>
        </w:tc>
        <w:tc>
          <w:tcPr>
            <w:tcW w:w="2335" w:type="pct"/>
            <w:tcBorders>
              <w:top w:val="single" w:sz="6" w:space="0" w:color="auto"/>
              <w:left w:val="single" w:sz="4" w:space="0" w:color="auto"/>
              <w:bottom w:val="single" w:sz="6" w:space="0" w:color="auto"/>
              <w:right w:val="single" w:sz="4" w:space="0" w:color="auto"/>
            </w:tcBorders>
          </w:tcPr>
          <w:p w14:paraId="7686F4A4"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32643BC1" w14:textId="77777777" w:rsidR="00E62333" w:rsidRPr="00A26A91" w:rsidRDefault="00E62333" w:rsidP="005F6F84">
            <w:pPr>
              <w:spacing w:before="60" w:after="60"/>
              <w:rPr>
                <w:rFonts w:cs="Arial"/>
                <w:sz w:val="20"/>
                <w:szCs w:val="20"/>
              </w:rPr>
            </w:pPr>
            <w:r w:rsidRPr="00A26A91">
              <w:rPr>
                <w:rFonts w:cs="Arial"/>
                <w:sz w:val="20"/>
                <w:szCs w:val="20"/>
              </w:rPr>
              <w:t>NO</w:t>
            </w:r>
          </w:p>
        </w:tc>
      </w:tr>
      <w:tr w:rsidR="00E62333" w:rsidRPr="00A26A91" w14:paraId="5B22C2F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E7EED1C" w14:textId="77777777" w:rsidR="00E62333" w:rsidRPr="00A26A91" w:rsidRDefault="00E62333" w:rsidP="005F6F84">
            <w:pPr>
              <w:pStyle w:val="Version2"/>
              <w:rPr>
                <w:sz w:val="20"/>
                <w:szCs w:val="20"/>
              </w:rPr>
            </w:pPr>
            <w:r>
              <w:rPr>
                <w:sz w:val="20"/>
                <w:szCs w:val="20"/>
              </w:rPr>
              <w:t>IITR60</w:t>
            </w:r>
          </w:p>
        </w:tc>
        <w:tc>
          <w:tcPr>
            <w:tcW w:w="1473" w:type="pct"/>
            <w:tcBorders>
              <w:top w:val="single" w:sz="6" w:space="0" w:color="auto"/>
              <w:left w:val="single" w:sz="6" w:space="0" w:color="auto"/>
              <w:bottom w:val="single" w:sz="6" w:space="0" w:color="auto"/>
              <w:right w:val="single" w:sz="4" w:space="0" w:color="auto"/>
            </w:tcBorders>
          </w:tcPr>
          <w:p w14:paraId="265B2D41" w14:textId="77777777" w:rsidR="00E62333" w:rsidRPr="00270DAE" w:rsidRDefault="00E62333" w:rsidP="005F6F84">
            <w:pPr>
              <w:spacing w:before="60" w:after="60"/>
              <w:rPr>
                <w:rFonts w:cs="Arial"/>
                <w:sz w:val="20"/>
                <w:szCs w:val="20"/>
              </w:rPr>
            </w:pPr>
            <w:r w:rsidRPr="00A26A91">
              <w:rPr>
                <w:rFonts w:cs="Arial"/>
                <w:sz w:val="20"/>
                <w:szCs w:val="20"/>
              </w:rPr>
              <w:t>PAYGW - Employer ABN</w:t>
            </w:r>
          </w:p>
        </w:tc>
        <w:tc>
          <w:tcPr>
            <w:tcW w:w="2335" w:type="pct"/>
            <w:tcBorders>
              <w:top w:val="single" w:sz="6" w:space="0" w:color="auto"/>
              <w:left w:val="single" w:sz="4" w:space="0" w:color="auto"/>
              <w:bottom w:val="single" w:sz="6" w:space="0" w:color="auto"/>
              <w:right w:val="single" w:sz="4" w:space="0" w:color="auto"/>
            </w:tcBorders>
          </w:tcPr>
          <w:p w14:paraId="12E3E78A" w14:textId="77777777" w:rsidR="00E62333" w:rsidRPr="00A26A91" w:rsidRDefault="00E62333" w:rsidP="005F6F84">
            <w:pPr>
              <w:pStyle w:val="TableNormal1"/>
              <w:rPr>
                <w:rFonts w:ascii="Arial" w:hAnsi="Arial" w:cs="Arial"/>
              </w:rPr>
            </w:pPr>
            <w:r w:rsidRPr="00A26A91">
              <w:rPr>
                <w:rFonts w:ascii="Arial" w:hAnsi="Arial" w:cs="Arial"/>
              </w:rPr>
              <w:t>Employer’s ABN</w:t>
            </w:r>
          </w:p>
        </w:tc>
        <w:tc>
          <w:tcPr>
            <w:tcW w:w="545" w:type="pct"/>
            <w:tcBorders>
              <w:top w:val="single" w:sz="6" w:space="0" w:color="auto"/>
              <w:left w:val="single" w:sz="4" w:space="0" w:color="auto"/>
              <w:bottom w:val="single" w:sz="6" w:space="0" w:color="auto"/>
              <w:right w:val="single" w:sz="4" w:space="0" w:color="auto"/>
            </w:tcBorders>
          </w:tcPr>
          <w:p w14:paraId="4C365334" w14:textId="77777777" w:rsidR="00E62333" w:rsidRPr="00A26A91" w:rsidRDefault="00E62333" w:rsidP="005F6F84">
            <w:pPr>
              <w:spacing w:before="60" w:after="60"/>
              <w:rPr>
                <w:rFonts w:cs="Arial"/>
                <w:sz w:val="20"/>
                <w:szCs w:val="20"/>
              </w:rPr>
            </w:pPr>
            <w:r w:rsidRPr="00A26A91">
              <w:rPr>
                <w:rFonts w:cs="Arial"/>
                <w:sz w:val="20"/>
                <w:szCs w:val="20"/>
              </w:rPr>
              <w:t>NO</w:t>
            </w:r>
          </w:p>
        </w:tc>
      </w:tr>
      <w:tr w:rsidR="00E62333" w:rsidRPr="00A26A91" w14:paraId="278D513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F9E45BC" w14:textId="77777777" w:rsidR="00E62333" w:rsidRPr="00A26A91" w:rsidRDefault="00E62333" w:rsidP="005F6F84">
            <w:pPr>
              <w:pStyle w:val="Version2"/>
              <w:rPr>
                <w:sz w:val="20"/>
                <w:szCs w:val="20"/>
              </w:rPr>
            </w:pPr>
            <w:r>
              <w:rPr>
                <w:sz w:val="20"/>
                <w:szCs w:val="20"/>
              </w:rPr>
              <w:t>IITR547</w:t>
            </w:r>
          </w:p>
        </w:tc>
        <w:tc>
          <w:tcPr>
            <w:tcW w:w="1473" w:type="pct"/>
            <w:tcBorders>
              <w:top w:val="single" w:sz="6" w:space="0" w:color="auto"/>
              <w:left w:val="single" w:sz="6" w:space="0" w:color="auto"/>
              <w:bottom w:val="single" w:sz="6" w:space="0" w:color="auto"/>
              <w:right w:val="single" w:sz="4" w:space="0" w:color="auto"/>
            </w:tcBorders>
          </w:tcPr>
          <w:p w14:paraId="55E62C7D" w14:textId="77777777" w:rsidR="00E62333" w:rsidRPr="00A26A91"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Payer WPN</w:t>
            </w:r>
          </w:p>
        </w:tc>
        <w:tc>
          <w:tcPr>
            <w:tcW w:w="2335" w:type="pct"/>
            <w:tcBorders>
              <w:top w:val="single" w:sz="6" w:space="0" w:color="auto"/>
              <w:left w:val="single" w:sz="4" w:space="0" w:color="auto"/>
              <w:bottom w:val="single" w:sz="6" w:space="0" w:color="auto"/>
              <w:right w:val="single" w:sz="4" w:space="0" w:color="auto"/>
            </w:tcBorders>
          </w:tcPr>
          <w:p w14:paraId="7A45A687" w14:textId="77777777" w:rsidR="00E62333" w:rsidRPr="00A26A91" w:rsidRDefault="00E62333" w:rsidP="005F6F84">
            <w:pPr>
              <w:pStyle w:val="TableNormal1"/>
              <w:rPr>
                <w:rFonts w:ascii="Arial" w:hAnsi="Arial" w:cs="Arial"/>
              </w:rPr>
            </w:pPr>
            <w:r w:rsidRPr="00A26A91">
              <w:rPr>
                <w:rFonts w:ascii="Arial" w:hAnsi="Arial" w:cs="Arial"/>
              </w:rPr>
              <w:t>Employer</w:t>
            </w:r>
            <w:r>
              <w:rPr>
                <w:rFonts w:ascii="Arial" w:hAnsi="Arial" w:cs="Arial"/>
              </w:rPr>
              <w:t>’</w:t>
            </w:r>
            <w:r w:rsidRPr="00A26A91">
              <w:rPr>
                <w:rFonts w:ascii="Arial" w:hAnsi="Arial" w:cs="Arial"/>
              </w:rPr>
              <w:t>s WPN</w:t>
            </w:r>
          </w:p>
        </w:tc>
        <w:tc>
          <w:tcPr>
            <w:tcW w:w="545" w:type="pct"/>
            <w:tcBorders>
              <w:top w:val="single" w:sz="6" w:space="0" w:color="auto"/>
              <w:left w:val="single" w:sz="4" w:space="0" w:color="auto"/>
              <w:bottom w:val="single" w:sz="6" w:space="0" w:color="auto"/>
              <w:right w:val="single" w:sz="4" w:space="0" w:color="auto"/>
            </w:tcBorders>
          </w:tcPr>
          <w:p w14:paraId="5D127131" w14:textId="77777777" w:rsidR="00E62333" w:rsidRPr="00A26A91" w:rsidRDefault="00E62333" w:rsidP="005F6F84">
            <w:pPr>
              <w:spacing w:before="60" w:after="60"/>
              <w:rPr>
                <w:rFonts w:cs="Arial"/>
                <w:sz w:val="20"/>
                <w:szCs w:val="20"/>
              </w:rPr>
            </w:pPr>
            <w:r w:rsidRPr="00A26A91">
              <w:rPr>
                <w:rFonts w:cs="Arial"/>
                <w:sz w:val="20"/>
                <w:szCs w:val="20"/>
              </w:rPr>
              <w:t>NO</w:t>
            </w:r>
          </w:p>
        </w:tc>
      </w:tr>
      <w:tr w:rsidR="00E62333" w:rsidRPr="00A26A91" w14:paraId="7DF17D7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371CB2D" w14:textId="77777777" w:rsidR="00E62333" w:rsidRPr="00A26A91" w:rsidRDefault="00E62333" w:rsidP="005F6F84">
            <w:pPr>
              <w:pStyle w:val="Version2"/>
              <w:rPr>
                <w:sz w:val="20"/>
                <w:szCs w:val="20"/>
              </w:rPr>
            </w:pPr>
            <w:r>
              <w:rPr>
                <w:sz w:val="20"/>
                <w:szCs w:val="20"/>
              </w:rPr>
              <w:t>IITR813</w:t>
            </w:r>
          </w:p>
        </w:tc>
        <w:tc>
          <w:tcPr>
            <w:tcW w:w="1473" w:type="pct"/>
            <w:tcBorders>
              <w:top w:val="single" w:sz="6" w:space="0" w:color="auto"/>
              <w:left w:val="single" w:sz="6" w:space="0" w:color="auto"/>
              <w:bottom w:val="single" w:sz="6" w:space="0" w:color="auto"/>
              <w:right w:val="single" w:sz="4" w:space="0" w:color="auto"/>
            </w:tcBorders>
          </w:tcPr>
          <w:p w14:paraId="6F8C6485" w14:textId="77777777" w:rsidR="00E62333" w:rsidRPr="00A26A91"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Period from</w:t>
            </w:r>
          </w:p>
        </w:tc>
        <w:tc>
          <w:tcPr>
            <w:tcW w:w="2335" w:type="pct"/>
            <w:tcBorders>
              <w:top w:val="single" w:sz="6" w:space="0" w:color="auto"/>
              <w:left w:val="single" w:sz="4" w:space="0" w:color="auto"/>
              <w:bottom w:val="single" w:sz="6" w:space="0" w:color="auto"/>
              <w:right w:val="single" w:sz="4" w:space="0" w:color="auto"/>
            </w:tcBorders>
          </w:tcPr>
          <w:p w14:paraId="77F94729" w14:textId="77777777" w:rsidR="00E62333" w:rsidRPr="00A26A91" w:rsidRDefault="00E62333" w:rsidP="005F6F84">
            <w:pPr>
              <w:pStyle w:val="TableNormal1"/>
              <w:rPr>
                <w:rFonts w:ascii="Arial" w:hAnsi="Arial" w:cs="Arial"/>
              </w:rPr>
            </w:pPr>
            <w:r w:rsidRPr="00A26A91">
              <w:rPr>
                <w:rFonts w:ascii="Arial" w:hAnsi="Arial" w:cs="Arial"/>
              </w:rPr>
              <w:t xml:space="preserve">The start date of the payment summary </w:t>
            </w:r>
          </w:p>
        </w:tc>
        <w:tc>
          <w:tcPr>
            <w:tcW w:w="545" w:type="pct"/>
            <w:tcBorders>
              <w:top w:val="single" w:sz="6" w:space="0" w:color="auto"/>
              <w:left w:val="single" w:sz="4" w:space="0" w:color="auto"/>
              <w:bottom w:val="single" w:sz="6" w:space="0" w:color="auto"/>
              <w:right w:val="single" w:sz="4" w:space="0" w:color="auto"/>
            </w:tcBorders>
          </w:tcPr>
          <w:p w14:paraId="312BF20C" w14:textId="77777777" w:rsidR="00E62333" w:rsidRPr="00A26A91" w:rsidRDefault="00E62333" w:rsidP="005F6F84">
            <w:pPr>
              <w:spacing w:before="60" w:after="60"/>
              <w:rPr>
                <w:rFonts w:cs="Arial"/>
                <w:sz w:val="20"/>
                <w:szCs w:val="20"/>
              </w:rPr>
            </w:pPr>
            <w:r w:rsidRPr="00A26A91">
              <w:rPr>
                <w:rFonts w:cs="Arial"/>
                <w:sz w:val="20"/>
                <w:szCs w:val="20"/>
              </w:rPr>
              <w:t>NO</w:t>
            </w:r>
          </w:p>
        </w:tc>
      </w:tr>
      <w:tr w:rsidR="00E62333" w:rsidRPr="00A26A91" w14:paraId="1DB6515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4672688" w14:textId="77777777" w:rsidR="00E62333" w:rsidRPr="00A26A91" w:rsidRDefault="00E62333" w:rsidP="005F6F84">
            <w:pPr>
              <w:pStyle w:val="Version2"/>
              <w:rPr>
                <w:sz w:val="20"/>
                <w:szCs w:val="20"/>
              </w:rPr>
            </w:pPr>
            <w:r>
              <w:rPr>
                <w:sz w:val="20"/>
                <w:szCs w:val="20"/>
              </w:rPr>
              <w:t>IITR814</w:t>
            </w:r>
          </w:p>
        </w:tc>
        <w:tc>
          <w:tcPr>
            <w:tcW w:w="1473" w:type="pct"/>
            <w:tcBorders>
              <w:top w:val="single" w:sz="6" w:space="0" w:color="auto"/>
              <w:left w:val="single" w:sz="6" w:space="0" w:color="auto"/>
              <w:bottom w:val="single" w:sz="6" w:space="0" w:color="auto"/>
              <w:right w:val="single" w:sz="4" w:space="0" w:color="auto"/>
            </w:tcBorders>
          </w:tcPr>
          <w:p w14:paraId="743E0340" w14:textId="77777777" w:rsidR="00E62333" w:rsidRPr="00A26A91"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Period to</w:t>
            </w:r>
          </w:p>
        </w:tc>
        <w:tc>
          <w:tcPr>
            <w:tcW w:w="2335" w:type="pct"/>
            <w:tcBorders>
              <w:top w:val="single" w:sz="6" w:space="0" w:color="auto"/>
              <w:left w:val="single" w:sz="4" w:space="0" w:color="auto"/>
              <w:bottom w:val="single" w:sz="6" w:space="0" w:color="auto"/>
              <w:right w:val="single" w:sz="4" w:space="0" w:color="auto"/>
            </w:tcBorders>
          </w:tcPr>
          <w:p w14:paraId="0A0F91E9" w14:textId="77777777" w:rsidR="00E62333" w:rsidRPr="00A26A91" w:rsidRDefault="00E62333" w:rsidP="005F6F84">
            <w:pPr>
              <w:pStyle w:val="TableNormal1"/>
              <w:rPr>
                <w:rFonts w:ascii="Arial" w:hAnsi="Arial" w:cs="Arial"/>
              </w:rPr>
            </w:pPr>
            <w:r w:rsidRPr="00A26A91">
              <w:rPr>
                <w:rFonts w:ascii="Arial" w:hAnsi="Arial" w:cs="Arial"/>
              </w:rPr>
              <w:t>The end date of the payment summary</w:t>
            </w:r>
          </w:p>
        </w:tc>
        <w:tc>
          <w:tcPr>
            <w:tcW w:w="545" w:type="pct"/>
            <w:tcBorders>
              <w:top w:val="single" w:sz="6" w:space="0" w:color="auto"/>
              <w:left w:val="single" w:sz="4" w:space="0" w:color="auto"/>
              <w:bottom w:val="single" w:sz="6" w:space="0" w:color="auto"/>
              <w:right w:val="single" w:sz="4" w:space="0" w:color="auto"/>
            </w:tcBorders>
          </w:tcPr>
          <w:p w14:paraId="125D3B3D" w14:textId="77777777" w:rsidR="00E62333" w:rsidRPr="00A26A91" w:rsidRDefault="00E62333" w:rsidP="005F6F84">
            <w:pPr>
              <w:spacing w:before="60" w:after="60"/>
              <w:rPr>
                <w:rFonts w:cs="Arial"/>
                <w:sz w:val="20"/>
                <w:szCs w:val="20"/>
              </w:rPr>
            </w:pPr>
            <w:r w:rsidRPr="00A26A91">
              <w:rPr>
                <w:rFonts w:cs="Arial"/>
                <w:sz w:val="20"/>
                <w:szCs w:val="20"/>
              </w:rPr>
              <w:t>NO</w:t>
            </w:r>
          </w:p>
        </w:tc>
      </w:tr>
      <w:tr w:rsidR="00E62333" w:rsidRPr="00A26A91" w14:paraId="11E46D8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65BBA64" w14:textId="77777777" w:rsidR="00E62333" w:rsidRPr="00A26A91" w:rsidRDefault="00E62333" w:rsidP="005F6F84">
            <w:pPr>
              <w:pStyle w:val="Version2"/>
              <w:rPr>
                <w:sz w:val="20"/>
                <w:szCs w:val="20"/>
              </w:rPr>
            </w:pPr>
            <w:r>
              <w:rPr>
                <w:sz w:val="20"/>
                <w:szCs w:val="20"/>
              </w:rPr>
              <w:t>IITR815</w:t>
            </w:r>
          </w:p>
        </w:tc>
        <w:tc>
          <w:tcPr>
            <w:tcW w:w="1473" w:type="pct"/>
            <w:tcBorders>
              <w:top w:val="single" w:sz="6" w:space="0" w:color="auto"/>
              <w:left w:val="single" w:sz="6" w:space="0" w:color="auto"/>
              <w:bottom w:val="single" w:sz="6" w:space="0" w:color="auto"/>
              <w:right w:val="single" w:sz="4" w:space="0" w:color="auto"/>
            </w:tcBorders>
          </w:tcPr>
          <w:p w14:paraId="380A8038" w14:textId="77777777" w:rsidR="00E62333" w:rsidRPr="00A26A91"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Version Indicator</w:t>
            </w:r>
          </w:p>
        </w:tc>
        <w:tc>
          <w:tcPr>
            <w:tcW w:w="2335" w:type="pct"/>
            <w:tcBorders>
              <w:top w:val="single" w:sz="6" w:space="0" w:color="auto"/>
              <w:left w:val="single" w:sz="4" w:space="0" w:color="auto"/>
              <w:bottom w:val="single" w:sz="6" w:space="0" w:color="auto"/>
              <w:right w:val="single" w:sz="4" w:space="0" w:color="auto"/>
            </w:tcBorders>
          </w:tcPr>
          <w:p w14:paraId="05E5C1C8" w14:textId="77777777" w:rsidR="00E62333" w:rsidRPr="00A26A91" w:rsidRDefault="00E62333" w:rsidP="005F6F84">
            <w:pPr>
              <w:pStyle w:val="TableNormal1"/>
              <w:rPr>
                <w:rFonts w:ascii="Arial" w:hAnsi="Arial" w:cs="Arial"/>
              </w:rPr>
            </w:pPr>
            <w:r w:rsidRPr="00A26A91">
              <w:rPr>
                <w:rFonts w:ascii="Arial" w:hAnsi="Arial" w:cs="Arial"/>
              </w:rPr>
              <w:t>Original or amended</w:t>
            </w:r>
          </w:p>
        </w:tc>
        <w:tc>
          <w:tcPr>
            <w:tcW w:w="545" w:type="pct"/>
            <w:tcBorders>
              <w:top w:val="single" w:sz="6" w:space="0" w:color="auto"/>
              <w:left w:val="single" w:sz="4" w:space="0" w:color="auto"/>
              <w:bottom w:val="single" w:sz="6" w:space="0" w:color="auto"/>
              <w:right w:val="single" w:sz="4" w:space="0" w:color="auto"/>
            </w:tcBorders>
          </w:tcPr>
          <w:p w14:paraId="5A47DC8A" w14:textId="77777777" w:rsidR="00E62333" w:rsidRPr="00A26A91" w:rsidRDefault="00E62333" w:rsidP="005F6F84">
            <w:pPr>
              <w:spacing w:before="60" w:after="60"/>
              <w:rPr>
                <w:rFonts w:cs="Arial"/>
                <w:sz w:val="20"/>
                <w:szCs w:val="20"/>
              </w:rPr>
            </w:pPr>
            <w:r w:rsidRPr="00A26A91">
              <w:rPr>
                <w:rFonts w:cs="Arial"/>
                <w:sz w:val="20"/>
                <w:szCs w:val="20"/>
              </w:rPr>
              <w:t>NO</w:t>
            </w:r>
          </w:p>
        </w:tc>
      </w:tr>
      <w:tr w:rsidR="00E62333" w:rsidRPr="00A26A91" w14:paraId="705C2CD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34AB441" w14:textId="77777777" w:rsidR="00E62333" w:rsidRPr="00A26A91" w:rsidRDefault="00E62333" w:rsidP="005F6F84">
            <w:pPr>
              <w:pStyle w:val="Version2"/>
              <w:rPr>
                <w:sz w:val="20"/>
                <w:szCs w:val="20"/>
              </w:rPr>
            </w:pPr>
            <w:r>
              <w:rPr>
                <w:sz w:val="20"/>
                <w:szCs w:val="20"/>
              </w:rPr>
              <w:t>IITR816</w:t>
            </w:r>
          </w:p>
        </w:tc>
        <w:tc>
          <w:tcPr>
            <w:tcW w:w="1473" w:type="pct"/>
            <w:tcBorders>
              <w:top w:val="single" w:sz="6" w:space="0" w:color="auto"/>
              <w:left w:val="single" w:sz="6" w:space="0" w:color="auto"/>
              <w:bottom w:val="single" w:sz="6" w:space="0" w:color="auto"/>
              <w:right w:val="single" w:sz="4" w:space="0" w:color="auto"/>
            </w:tcBorders>
          </w:tcPr>
          <w:p w14:paraId="63F1DDC7" w14:textId="77777777" w:rsidR="00E62333" w:rsidRPr="00270DAE"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Payer Name</w:t>
            </w:r>
          </w:p>
        </w:tc>
        <w:tc>
          <w:tcPr>
            <w:tcW w:w="2335" w:type="pct"/>
            <w:tcBorders>
              <w:top w:val="single" w:sz="6" w:space="0" w:color="auto"/>
              <w:left w:val="single" w:sz="4" w:space="0" w:color="auto"/>
              <w:bottom w:val="single" w:sz="6" w:space="0" w:color="auto"/>
              <w:right w:val="single" w:sz="4" w:space="0" w:color="auto"/>
            </w:tcBorders>
          </w:tcPr>
          <w:p w14:paraId="50D61607" w14:textId="77777777" w:rsidR="00E62333" w:rsidRPr="00A26A91" w:rsidRDefault="00E62333" w:rsidP="005F6F84">
            <w:pPr>
              <w:pStyle w:val="TableNormal1"/>
              <w:rPr>
                <w:rFonts w:ascii="Arial" w:hAnsi="Arial" w:cs="Arial"/>
              </w:rPr>
            </w:pPr>
            <w:r w:rsidRPr="00A26A91">
              <w:rPr>
                <w:rFonts w:ascii="Arial" w:hAnsi="Arial" w:cs="Arial"/>
              </w:rPr>
              <w:t>Name of Payer</w:t>
            </w:r>
          </w:p>
        </w:tc>
        <w:tc>
          <w:tcPr>
            <w:tcW w:w="545" w:type="pct"/>
            <w:tcBorders>
              <w:top w:val="single" w:sz="6" w:space="0" w:color="auto"/>
              <w:left w:val="single" w:sz="4" w:space="0" w:color="auto"/>
              <w:bottom w:val="single" w:sz="6" w:space="0" w:color="auto"/>
              <w:right w:val="single" w:sz="4" w:space="0" w:color="auto"/>
            </w:tcBorders>
          </w:tcPr>
          <w:p w14:paraId="4017E941" w14:textId="77777777" w:rsidR="00E62333" w:rsidRPr="00A26A91" w:rsidRDefault="00E62333" w:rsidP="005F6F84">
            <w:pPr>
              <w:spacing w:before="60" w:after="60"/>
              <w:rPr>
                <w:rFonts w:cs="Arial"/>
                <w:sz w:val="20"/>
                <w:szCs w:val="20"/>
              </w:rPr>
            </w:pPr>
            <w:r w:rsidRPr="00A26A91">
              <w:rPr>
                <w:rFonts w:cs="Arial"/>
                <w:sz w:val="20"/>
                <w:szCs w:val="20"/>
              </w:rPr>
              <w:t>NO</w:t>
            </w:r>
          </w:p>
        </w:tc>
      </w:tr>
      <w:tr w:rsidR="00E62333" w:rsidRPr="00A26A91" w14:paraId="5D852000"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1B321AB7"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6C379ED7" w14:textId="77777777" w:rsidR="00E62333" w:rsidRPr="00A26A91" w:rsidRDefault="00E62333" w:rsidP="005F6F84">
            <w:pPr>
              <w:keepNext/>
              <w:keepLines/>
              <w:spacing w:before="60" w:after="60"/>
              <w:rPr>
                <w:rFonts w:cs="Arial"/>
                <w:b/>
                <w:sz w:val="20"/>
                <w:szCs w:val="20"/>
              </w:rPr>
            </w:pPr>
            <w:r w:rsidRPr="00A26A91">
              <w:rPr>
                <w:rFonts w:cs="Arial"/>
                <w:b/>
                <w:sz w:val="20"/>
                <w:szCs w:val="20"/>
              </w:rPr>
              <w:t xml:space="preserve">Individual Non Business Income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2CD59F6F" w14:textId="77777777" w:rsidR="00E62333" w:rsidRPr="00A26A91" w:rsidRDefault="00E62333" w:rsidP="005F6F84">
            <w:pPr>
              <w:pStyle w:val="TableNormal1"/>
              <w:rPr>
                <w:rFonts w:ascii="Arial" w:hAnsi="Arial" w:cs="Arial"/>
                <w:b/>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1A522C95" w14:textId="77777777" w:rsidR="00E62333" w:rsidRPr="00A26A91" w:rsidRDefault="00E62333" w:rsidP="005F6F84">
            <w:pPr>
              <w:pStyle w:val="TableNormal1"/>
              <w:rPr>
                <w:rFonts w:ascii="Arial" w:hAnsi="Arial" w:cs="Arial"/>
                <w:b/>
              </w:rPr>
            </w:pPr>
          </w:p>
        </w:tc>
      </w:tr>
      <w:tr w:rsidR="00E62333" w:rsidRPr="00A26A91" w14:paraId="1DE80CE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72991F7" w14:textId="77777777" w:rsidR="00E62333" w:rsidRPr="00A26A91" w:rsidRDefault="00E62333" w:rsidP="005F6F84">
            <w:pPr>
              <w:pStyle w:val="Version2"/>
              <w:rPr>
                <w:sz w:val="20"/>
                <w:szCs w:val="20"/>
              </w:rPr>
            </w:pPr>
            <w:r>
              <w:rPr>
                <w:sz w:val="20"/>
                <w:szCs w:val="20"/>
              </w:rPr>
              <w:t>IITR62</w:t>
            </w:r>
          </w:p>
        </w:tc>
        <w:tc>
          <w:tcPr>
            <w:tcW w:w="1473" w:type="pct"/>
            <w:tcBorders>
              <w:top w:val="single" w:sz="6" w:space="0" w:color="auto"/>
              <w:left w:val="single" w:sz="6" w:space="0" w:color="auto"/>
              <w:bottom w:val="single" w:sz="6" w:space="0" w:color="auto"/>
              <w:right w:val="single" w:sz="4" w:space="0" w:color="auto"/>
            </w:tcBorders>
          </w:tcPr>
          <w:p w14:paraId="70D19522" w14:textId="77777777" w:rsidR="00E62333" w:rsidRPr="00270DAE" w:rsidRDefault="00E62333" w:rsidP="005F6F84">
            <w:pPr>
              <w:spacing w:before="60" w:after="60"/>
              <w:rPr>
                <w:rFonts w:cs="Arial"/>
                <w:sz w:val="20"/>
                <w:szCs w:val="20"/>
              </w:rPr>
            </w:pPr>
            <w:r w:rsidRPr="00A26A91">
              <w:rPr>
                <w:rFonts w:cs="Arial"/>
                <w:sz w:val="20"/>
                <w:szCs w:val="20"/>
              </w:rPr>
              <w:t xml:space="preserve">PAYGW - Gross </w:t>
            </w:r>
            <w:r>
              <w:rPr>
                <w:rFonts w:cs="Arial"/>
                <w:sz w:val="20"/>
                <w:szCs w:val="20"/>
              </w:rPr>
              <w:t>Payment</w:t>
            </w:r>
          </w:p>
        </w:tc>
        <w:tc>
          <w:tcPr>
            <w:tcW w:w="2335" w:type="pct"/>
            <w:tcBorders>
              <w:top w:val="single" w:sz="6" w:space="0" w:color="auto"/>
              <w:left w:val="single" w:sz="4" w:space="0" w:color="auto"/>
              <w:bottom w:val="single" w:sz="6" w:space="0" w:color="auto"/>
              <w:right w:val="single" w:sz="4" w:space="0" w:color="auto"/>
            </w:tcBorders>
          </w:tcPr>
          <w:p w14:paraId="3353227A" w14:textId="77777777" w:rsidR="00E62333" w:rsidRPr="00A26A91" w:rsidRDefault="00E62333" w:rsidP="005F6F84">
            <w:pPr>
              <w:pStyle w:val="TableNormal1"/>
              <w:rPr>
                <w:rFonts w:ascii="Arial" w:hAnsi="Arial" w:cs="Arial"/>
              </w:rPr>
            </w:pPr>
            <w:r w:rsidRPr="00A26A91">
              <w:rPr>
                <w:rFonts w:ascii="Arial" w:hAnsi="Arial" w:cs="Arial"/>
              </w:rPr>
              <w:t xml:space="preserve">Gross </w:t>
            </w:r>
            <w:r>
              <w:rPr>
                <w:rFonts w:ascii="Arial" w:hAnsi="Arial" w:cs="Arial"/>
              </w:rPr>
              <w:t>payment</w:t>
            </w:r>
          </w:p>
        </w:tc>
        <w:tc>
          <w:tcPr>
            <w:tcW w:w="545" w:type="pct"/>
            <w:tcBorders>
              <w:top w:val="single" w:sz="6" w:space="0" w:color="auto"/>
              <w:left w:val="single" w:sz="4" w:space="0" w:color="auto"/>
              <w:bottom w:val="single" w:sz="6" w:space="0" w:color="auto"/>
              <w:right w:val="single" w:sz="4" w:space="0" w:color="auto"/>
            </w:tcBorders>
          </w:tcPr>
          <w:p w14:paraId="175E762B"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6FBF6BE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A4436CF" w14:textId="77777777" w:rsidR="00E62333" w:rsidRPr="00A26A91" w:rsidRDefault="00E62333" w:rsidP="005F6F84">
            <w:pPr>
              <w:pStyle w:val="Version2"/>
              <w:rPr>
                <w:sz w:val="20"/>
                <w:szCs w:val="20"/>
              </w:rPr>
            </w:pPr>
            <w:r>
              <w:rPr>
                <w:sz w:val="20"/>
                <w:szCs w:val="20"/>
              </w:rPr>
              <w:t>IITR61</w:t>
            </w:r>
          </w:p>
        </w:tc>
        <w:tc>
          <w:tcPr>
            <w:tcW w:w="1473" w:type="pct"/>
            <w:tcBorders>
              <w:top w:val="single" w:sz="6" w:space="0" w:color="auto"/>
              <w:left w:val="single" w:sz="6" w:space="0" w:color="auto"/>
              <w:bottom w:val="single" w:sz="6" w:space="0" w:color="auto"/>
              <w:right w:val="single" w:sz="4" w:space="0" w:color="auto"/>
            </w:tcBorders>
          </w:tcPr>
          <w:p w14:paraId="55F7A02E" w14:textId="77777777" w:rsidR="00E62333" w:rsidRPr="00270DAE"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335" w:type="pct"/>
            <w:tcBorders>
              <w:top w:val="single" w:sz="6" w:space="0" w:color="auto"/>
              <w:left w:val="single" w:sz="4" w:space="0" w:color="auto"/>
              <w:bottom w:val="single" w:sz="6" w:space="0" w:color="auto"/>
              <w:right w:val="single" w:sz="4" w:space="0" w:color="auto"/>
            </w:tcBorders>
          </w:tcPr>
          <w:p w14:paraId="17C8DDA7" w14:textId="77777777" w:rsidR="00E62333" w:rsidRPr="00A26A91" w:rsidRDefault="00E62333" w:rsidP="005F6F84">
            <w:pPr>
              <w:pStyle w:val="TableNormal1"/>
              <w:rPr>
                <w:rFonts w:ascii="Arial" w:hAnsi="Arial" w:cs="Arial"/>
              </w:rPr>
            </w:pPr>
            <w:r w:rsidRPr="00A26A91">
              <w:rPr>
                <w:rFonts w:ascii="Arial" w:hAnsi="Arial" w:cs="Arial"/>
              </w:rPr>
              <w:t>Tax Withheld</w:t>
            </w:r>
          </w:p>
        </w:tc>
        <w:tc>
          <w:tcPr>
            <w:tcW w:w="545" w:type="pct"/>
            <w:tcBorders>
              <w:top w:val="single" w:sz="6" w:space="0" w:color="auto"/>
              <w:left w:val="single" w:sz="4" w:space="0" w:color="auto"/>
              <w:bottom w:val="single" w:sz="6" w:space="0" w:color="auto"/>
              <w:right w:val="single" w:sz="4" w:space="0" w:color="auto"/>
            </w:tcBorders>
          </w:tcPr>
          <w:p w14:paraId="0FEC1A73"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20DBD6E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D9AF9EC" w14:textId="77777777" w:rsidR="00E62333" w:rsidRPr="00A26A91" w:rsidRDefault="00E62333" w:rsidP="005F6F84">
            <w:pPr>
              <w:pStyle w:val="Version2"/>
              <w:rPr>
                <w:sz w:val="20"/>
                <w:szCs w:val="20"/>
              </w:rPr>
            </w:pPr>
            <w:r>
              <w:rPr>
                <w:sz w:val="20"/>
                <w:szCs w:val="20"/>
              </w:rPr>
              <w:t>IITR65</w:t>
            </w:r>
          </w:p>
        </w:tc>
        <w:tc>
          <w:tcPr>
            <w:tcW w:w="1473" w:type="pct"/>
            <w:tcBorders>
              <w:top w:val="single" w:sz="6" w:space="0" w:color="auto"/>
              <w:left w:val="single" w:sz="6" w:space="0" w:color="auto"/>
              <w:bottom w:val="single" w:sz="6" w:space="0" w:color="auto"/>
              <w:right w:val="single" w:sz="4" w:space="0" w:color="auto"/>
            </w:tcBorders>
          </w:tcPr>
          <w:p w14:paraId="5D72A262" w14:textId="77777777" w:rsidR="00E62333" w:rsidRPr="00270DAE" w:rsidRDefault="00E62333" w:rsidP="005F6F84">
            <w:pPr>
              <w:spacing w:before="60" w:after="60"/>
              <w:rPr>
                <w:rFonts w:cs="Arial"/>
                <w:sz w:val="20"/>
                <w:szCs w:val="20"/>
              </w:rPr>
            </w:pPr>
            <w:r w:rsidRPr="00A26A91">
              <w:rPr>
                <w:rFonts w:cs="Arial"/>
                <w:sz w:val="20"/>
                <w:szCs w:val="20"/>
              </w:rPr>
              <w:t>PAYGW - Total Allowance</w:t>
            </w:r>
          </w:p>
        </w:tc>
        <w:tc>
          <w:tcPr>
            <w:tcW w:w="2335" w:type="pct"/>
            <w:tcBorders>
              <w:top w:val="single" w:sz="6" w:space="0" w:color="auto"/>
              <w:left w:val="single" w:sz="4" w:space="0" w:color="auto"/>
              <w:bottom w:val="single" w:sz="6" w:space="0" w:color="auto"/>
              <w:right w:val="single" w:sz="4" w:space="0" w:color="auto"/>
            </w:tcBorders>
          </w:tcPr>
          <w:p w14:paraId="11CC66AA" w14:textId="77777777" w:rsidR="00E62333" w:rsidRPr="00A26A91" w:rsidRDefault="00E62333" w:rsidP="005F6F84">
            <w:pPr>
              <w:pStyle w:val="TableNormal1"/>
              <w:rPr>
                <w:rFonts w:ascii="Arial" w:hAnsi="Arial" w:cs="Arial"/>
              </w:rPr>
            </w:pPr>
            <w:r w:rsidRPr="00A26A91">
              <w:rPr>
                <w:rFonts w:ascii="Arial" w:hAnsi="Arial" w:cs="Arial"/>
              </w:rPr>
              <w:t>Allowance Gross Amount</w:t>
            </w:r>
          </w:p>
        </w:tc>
        <w:tc>
          <w:tcPr>
            <w:tcW w:w="545" w:type="pct"/>
            <w:tcBorders>
              <w:top w:val="single" w:sz="6" w:space="0" w:color="auto"/>
              <w:left w:val="single" w:sz="4" w:space="0" w:color="auto"/>
              <w:bottom w:val="single" w:sz="6" w:space="0" w:color="auto"/>
              <w:right w:val="single" w:sz="4" w:space="0" w:color="auto"/>
            </w:tcBorders>
          </w:tcPr>
          <w:p w14:paraId="698B5229"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4F86405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CCFED87" w14:textId="77777777" w:rsidR="00E62333" w:rsidRPr="00A26A91" w:rsidRDefault="00E62333" w:rsidP="005F6F84">
            <w:pPr>
              <w:pStyle w:val="Version2"/>
              <w:rPr>
                <w:sz w:val="20"/>
                <w:szCs w:val="20"/>
              </w:rPr>
            </w:pPr>
            <w:r>
              <w:rPr>
                <w:sz w:val="20"/>
                <w:szCs w:val="20"/>
              </w:rPr>
              <w:t>IITR817</w:t>
            </w:r>
          </w:p>
        </w:tc>
        <w:tc>
          <w:tcPr>
            <w:tcW w:w="1473" w:type="pct"/>
            <w:tcBorders>
              <w:top w:val="single" w:sz="6" w:space="0" w:color="auto"/>
              <w:left w:val="single" w:sz="6" w:space="0" w:color="auto"/>
              <w:bottom w:val="single" w:sz="6" w:space="0" w:color="auto"/>
              <w:right w:val="single" w:sz="4" w:space="0" w:color="auto"/>
            </w:tcBorders>
          </w:tcPr>
          <w:p w14:paraId="3FD821D2" w14:textId="77777777" w:rsidR="00E62333" w:rsidRPr="00270DAE" w:rsidRDefault="00E62333" w:rsidP="005F6F84">
            <w:pPr>
              <w:spacing w:before="60" w:after="60"/>
              <w:rPr>
                <w:rFonts w:cs="Arial"/>
                <w:sz w:val="20"/>
                <w:szCs w:val="20"/>
              </w:rPr>
            </w:pPr>
            <w:r w:rsidRPr="00A26A91">
              <w:rPr>
                <w:rFonts w:cs="Arial"/>
                <w:sz w:val="20"/>
                <w:szCs w:val="20"/>
              </w:rPr>
              <w:t>PAYGW - Reportable Fringe Benefits</w:t>
            </w:r>
          </w:p>
        </w:tc>
        <w:tc>
          <w:tcPr>
            <w:tcW w:w="2335" w:type="pct"/>
            <w:tcBorders>
              <w:top w:val="single" w:sz="6" w:space="0" w:color="auto"/>
              <w:left w:val="single" w:sz="4" w:space="0" w:color="auto"/>
              <w:bottom w:val="single" w:sz="6" w:space="0" w:color="auto"/>
              <w:right w:val="single" w:sz="4" w:space="0" w:color="auto"/>
            </w:tcBorders>
          </w:tcPr>
          <w:p w14:paraId="61963D98" w14:textId="77777777" w:rsidR="00E62333" w:rsidRPr="00A26A91" w:rsidRDefault="00E62333" w:rsidP="005F6F84">
            <w:pPr>
              <w:pStyle w:val="TableNormal1"/>
              <w:rPr>
                <w:rFonts w:ascii="Arial" w:hAnsi="Arial" w:cs="Arial"/>
              </w:rPr>
            </w:pPr>
            <w:r w:rsidRPr="00A26A91">
              <w:rPr>
                <w:rFonts w:ascii="Arial" w:hAnsi="Arial" w:cs="Arial"/>
              </w:rPr>
              <w:t>Reportable Fringe Benefits</w:t>
            </w:r>
          </w:p>
        </w:tc>
        <w:tc>
          <w:tcPr>
            <w:tcW w:w="545" w:type="pct"/>
            <w:tcBorders>
              <w:top w:val="single" w:sz="6" w:space="0" w:color="auto"/>
              <w:left w:val="single" w:sz="4" w:space="0" w:color="auto"/>
              <w:bottom w:val="single" w:sz="6" w:space="0" w:color="auto"/>
              <w:right w:val="single" w:sz="4" w:space="0" w:color="auto"/>
            </w:tcBorders>
          </w:tcPr>
          <w:p w14:paraId="5BC5D4EC"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692233F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C603FCC" w14:textId="77777777" w:rsidR="00E62333" w:rsidRPr="00A26A91" w:rsidRDefault="00E62333" w:rsidP="005F6F84">
            <w:pPr>
              <w:pStyle w:val="Version2"/>
              <w:rPr>
                <w:sz w:val="20"/>
                <w:szCs w:val="20"/>
              </w:rPr>
            </w:pPr>
            <w:r>
              <w:rPr>
                <w:sz w:val="20"/>
                <w:szCs w:val="20"/>
              </w:rPr>
              <w:t>IITR818</w:t>
            </w:r>
          </w:p>
        </w:tc>
        <w:tc>
          <w:tcPr>
            <w:tcW w:w="1473" w:type="pct"/>
            <w:tcBorders>
              <w:top w:val="single" w:sz="6" w:space="0" w:color="auto"/>
              <w:left w:val="single" w:sz="6" w:space="0" w:color="auto"/>
              <w:bottom w:val="single" w:sz="6" w:space="0" w:color="auto"/>
              <w:right w:val="single" w:sz="4" w:space="0" w:color="auto"/>
            </w:tcBorders>
          </w:tcPr>
          <w:p w14:paraId="437C534B" w14:textId="77777777" w:rsidR="00E62333" w:rsidRPr="00270DAE" w:rsidRDefault="00E62333" w:rsidP="005F6F84">
            <w:pPr>
              <w:spacing w:before="60" w:after="60"/>
              <w:rPr>
                <w:rFonts w:cs="Arial"/>
                <w:sz w:val="20"/>
                <w:szCs w:val="20"/>
              </w:rPr>
            </w:pPr>
            <w:r w:rsidRPr="00A26A91">
              <w:rPr>
                <w:rFonts w:cs="Arial"/>
                <w:sz w:val="20"/>
                <w:szCs w:val="20"/>
              </w:rPr>
              <w:t>PAYGW - Reportable Employer Super Contributions</w:t>
            </w:r>
          </w:p>
        </w:tc>
        <w:tc>
          <w:tcPr>
            <w:tcW w:w="2335" w:type="pct"/>
            <w:tcBorders>
              <w:top w:val="single" w:sz="6" w:space="0" w:color="auto"/>
              <w:left w:val="single" w:sz="4" w:space="0" w:color="auto"/>
              <w:bottom w:val="single" w:sz="6" w:space="0" w:color="auto"/>
              <w:right w:val="single" w:sz="4" w:space="0" w:color="auto"/>
            </w:tcBorders>
          </w:tcPr>
          <w:p w14:paraId="13944A87" w14:textId="77777777" w:rsidR="00E62333" w:rsidRPr="00A26A91" w:rsidRDefault="00E62333" w:rsidP="005F6F84">
            <w:pPr>
              <w:pStyle w:val="TableNormal1"/>
              <w:rPr>
                <w:rFonts w:ascii="Arial" w:hAnsi="Arial" w:cs="Arial"/>
              </w:rPr>
            </w:pPr>
            <w:r w:rsidRPr="00A26A91">
              <w:rPr>
                <w:rFonts w:ascii="Arial" w:hAnsi="Arial" w:cs="Arial"/>
              </w:rPr>
              <w:t>Reportable Employer Super Contributions</w:t>
            </w:r>
          </w:p>
        </w:tc>
        <w:tc>
          <w:tcPr>
            <w:tcW w:w="545" w:type="pct"/>
            <w:tcBorders>
              <w:top w:val="single" w:sz="6" w:space="0" w:color="auto"/>
              <w:left w:val="single" w:sz="4" w:space="0" w:color="auto"/>
              <w:bottom w:val="single" w:sz="6" w:space="0" w:color="auto"/>
              <w:right w:val="single" w:sz="4" w:space="0" w:color="auto"/>
            </w:tcBorders>
          </w:tcPr>
          <w:p w14:paraId="3AFBCE32"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716C307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031A3B0" w14:textId="77777777" w:rsidR="00E62333" w:rsidRPr="00A26A91" w:rsidRDefault="00E62333" w:rsidP="005F6F84">
            <w:pPr>
              <w:pStyle w:val="Version2"/>
              <w:rPr>
                <w:sz w:val="20"/>
                <w:szCs w:val="20"/>
              </w:rPr>
            </w:pPr>
            <w:r>
              <w:rPr>
                <w:sz w:val="20"/>
                <w:szCs w:val="20"/>
              </w:rPr>
              <w:t>IITR819</w:t>
            </w:r>
          </w:p>
        </w:tc>
        <w:tc>
          <w:tcPr>
            <w:tcW w:w="1473" w:type="pct"/>
            <w:tcBorders>
              <w:top w:val="single" w:sz="6" w:space="0" w:color="auto"/>
              <w:left w:val="single" w:sz="6" w:space="0" w:color="auto"/>
              <w:bottom w:val="single" w:sz="6" w:space="0" w:color="auto"/>
              <w:right w:val="single" w:sz="4" w:space="0" w:color="auto"/>
            </w:tcBorders>
          </w:tcPr>
          <w:p w14:paraId="6B617FE9" w14:textId="77777777" w:rsidR="00E62333" w:rsidRPr="00270DAE" w:rsidRDefault="00E62333" w:rsidP="005F6F84">
            <w:pPr>
              <w:spacing w:before="60" w:after="60"/>
              <w:rPr>
                <w:rFonts w:cs="Arial"/>
                <w:sz w:val="20"/>
                <w:szCs w:val="20"/>
              </w:rPr>
            </w:pPr>
            <w:r w:rsidRPr="00A26A91">
              <w:rPr>
                <w:rFonts w:cs="Arial"/>
                <w:sz w:val="20"/>
                <w:szCs w:val="20"/>
              </w:rPr>
              <w:t>PAYGW - CDEP Payment</w:t>
            </w:r>
          </w:p>
        </w:tc>
        <w:tc>
          <w:tcPr>
            <w:tcW w:w="2335" w:type="pct"/>
            <w:tcBorders>
              <w:top w:val="single" w:sz="6" w:space="0" w:color="auto"/>
              <w:left w:val="single" w:sz="4" w:space="0" w:color="auto"/>
              <w:bottom w:val="single" w:sz="6" w:space="0" w:color="auto"/>
              <w:right w:val="single" w:sz="4" w:space="0" w:color="auto"/>
            </w:tcBorders>
          </w:tcPr>
          <w:p w14:paraId="1674F9D8" w14:textId="77777777" w:rsidR="00E62333" w:rsidRPr="00A26A91" w:rsidRDefault="00E62333" w:rsidP="005F6F84">
            <w:pPr>
              <w:pStyle w:val="TableNormal1"/>
              <w:rPr>
                <w:rFonts w:ascii="Arial" w:hAnsi="Arial" w:cs="Arial"/>
              </w:rPr>
            </w:pPr>
            <w:r w:rsidRPr="00A26A91">
              <w:rPr>
                <w:rFonts w:ascii="Arial" w:hAnsi="Arial" w:cs="Arial"/>
              </w:rPr>
              <w:t>CDEP Community Development Employment Project Payment</w:t>
            </w:r>
          </w:p>
        </w:tc>
        <w:tc>
          <w:tcPr>
            <w:tcW w:w="545" w:type="pct"/>
            <w:tcBorders>
              <w:top w:val="single" w:sz="6" w:space="0" w:color="auto"/>
              <w:left w:val="single" w:sz="4" w:space="0" w:color="auto"/>
              <w:bottom w:val="single" w:sz="6" w:space="0" w:color="auto"/>
              <w:right w:val="single" w:sz="4" w:space="0" w:color="auto"/>
            </w:tcBorders>
          </w:tcPr>
          <w:p w14:paraId="20A19209"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38433CF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E8B62B3" w14:textId="77777777" w:rsidR="00E62333" w:rsidRPr="00A26A91" w:rsidRDefault="00E62333" w:rsidP="005F6F84">
            <w:pPr>
              <w:pStyle w:val="Version2"/>
              <w:rPr>
                <w:sz w:val="20"/>
                <w:szCs w:val="20"/>
              </w:rPr>
            </w:pPr>
            <w:r>
              <w:rPr>
                <w:sz w:val="20"/>
                <w:szCs w:val="20"/>
              </w:rPr>
              <w:t>IITR820</w:t>
            </w:r>
          </w:p>
        </w:tc>
        <w:tc>
          <w:tcPr>
            <w:tcW w:w="1473" w:type="pct"/>
            <w:tcBorders>
              <w:top w:val="single" w:sz="6" w:space="0" w:color="auto"/>
              <w:left w:val="single" w:sz="6" w:space="0" w:color="auto"/>
              <w:bottom w:val="single" w:sz="6" w:space="0" w:color="auto"/>
              <w:right w:val="single" w:sz="4" w:space="0" w:color="auto"/>
            </w:tcBorders>
          </w:tcPr>
          <w:p w14:paraId="24564C6A" w14:textId="77777777" w:rsidR="00E62333" w:rsidRPr="00270DAE" w:rsidRDefault="00E62333" w:rsidP="005F6F84">
            <w:pPr>
              <w:spacing w:before="60" w:after="60"/>
              <w:rPr>
                <w:rFonts w:cs="Arial"/>
                <w:sz w:val="20"/>
                <w:szCs w:val="20"/>
              </w:rPr>
            </w:pPr>
            <w:r w:rsidRPr="00A26A91">
              <w:rPr>
                <w:rFonts w:cs="Arial"/>
                <w:sz w:val="20"/>
                <w:szCs w:val="20"/>
              </w:rPr>
              <w:t>PAYGW - Lump Sum A</w:t>
            </w:r>
          </w:p>
        </w:tc>
        <w:tc>
          <w:tcPr>
            <w:tcW w:w="2335" w:type="pct"/>
            <w:tcBorders>
              <w:top w:val="single" w:sz="6" w:space="0" w:color="auto"/>
              <w:left w:val="single" w:sz="4" w:space="0" w:color="auto"/>
              <w:bottom w:val="single" w:sz="6" w:space="0" w:color="auto"/>
              <w:right w:val="single" w:sz="4" w:space="0" w:color="auto"/>
            </w:tcBorders>
          </w:tcPr>
          <w:p w14:paraId="1DBE3AC1" w14:textId="77777777" w:rsidR="00E62333" w:rsidRPr="00A26A91" w:rsidRDefault="00E62333" w:rsidP="005F6F84">
            <w:pPr>
              <w:pStyle w:val="TableNormal1"/>
              <w:rPr>
                <w:rFonts w:ascii="Arial" w:hAnsi="Arial" w:cs="Arial"/>
              </w:rPr>
            </w:pPr>
            <w:r w:rsidRPr="00A26A91">
              <w:rPr>
                <w:rFonts w:ascii="Arial" w:hAnsi="Arial" w:cs="Arial"/>
              </w:rPr>
              <w:t>Lump Sum A</w:t>
            </w:r>
          </w:p>
        </w:tc>
        <w:tc>
          <w:tcPr>
            <w:tcW w:w="545" w:type="pct"/>
            <w:tcBorders>
              <w:top w:val="single" w:sz="6" w:space="0" w:color="auto"/>
              <w:left w:val="single" w:sz="4" w:space="0" w:color="auto"/>
              <w:bottom w:val="single" w:sz="6" w:space="0" w:color="auto"/>
              <w:right w:val="single" w:sz="4" w:space="0" w:color="auto"/>
            </w:tcBorders>
          </w:tcPr>
          <w:p w14:paraId="25E0B317" w14:textId="77777777" w:rsidR="00E62333" w:rsidRPr="00A26A91" w:rsidRDefault="00E62333" w:rsidP="005F6F84">
            <w:pPr>
              <w:pStyle w:val="TableNormal1"/>
              <w:keepNext/>
              <w:rPr>
                <w:rFonts w:ascii="Arial" w:hAnsi="Arial" w:cs="Arial"/>
              </w:rPr>
            </w:pPr>
            <w:r>
              <w:rPr>
                <w:rFonts w:ascii="Arial" w:hAnsi="Arial" w:cs="Arial"/>
              </w:rPr>
              <w:t>NO</w:t>
            </w:r>
          </w:p>
        </w:tc>
      </w:tr>
      <w:tr w:rsidR="00E62333" w:rsidRPr="00A26A91" w14:paraId="2421131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685BD40" w14:textId="77777777" w:rsidR="00E62333" w:rsidRPr="00A26A91" w:rsidRDefault="00E62333" w:rsidP="005F6F84">
            <w:pPr>
              <w:pStyle w:val="Version2"/>
              <w:rPr>
                <w:sz w:val="20"/>
                <w:szCs w:val="20"/>
              </w:rPr>
            </w:pPr>
            <w:r>
              <w:rPr>
                <w:sz w:val="20"/>
                <w:szCs w:val="20"/>
              </w:rPr>
              <w:lastRenderedPageBreak/>
              <w:t>IITR821</w:t>
            </w:r>
          </w:p>
        </w:tc>
        <w:tc>
          <w:tcPr>
            <w:tcW w:w="1473" w:type="pct"/>
            <w:tcBorders>
              <w:top w:val="single" w:sz="6" w:space="0" w:color="auto"/>
              <w:left w:val="single" w:sz="6" w:space="0" w:color="auto"/>
              <w:bottom w:val="single" w:sz="6" w:space="0" w:color="auto"/>
              <w:right w:val="single" w:sz="4" w:space="0" w:color="auto"/>
            </w:tcBorders>
          </w:tcPr>
          <w:p w14:paraId="53B9EF9B" w14:textId="77777777" w:rsidR="00E62333" w:rsidRPr="00270DAE" w:rsidRDefault="00E62333" w:rsidP="005F6F84">
            <w:pPr>
              <w:spacing w:before="60" w:after="60"/>
              <w:rPr>
                <w:rFonts w:cs="Arial"/>
                <w:sz w:val="20"/>
                <w:szCs w:val="20"/>
              </w:rPr>
            </w:pPr>
            <w:r w:rsidRPr="00A26A91">
              <w:rPr>
                <w:rFonts w:cs="Arial"/>
                <w:sz w:val="20"/>
                <w:szCs w:val="20"/>
              </w:rPr>
              <w:t>PAYGW - Lump Sum B</w:t>
            </w:r>
          </w:p>
        </w:tc>
        <w:tc>
          <w:tcPr>
            <w:tcW w:w="2335" w:type="pct"/>
            <w:tcBorders>
              <w:top w:val="single" w:sz="6" w:space="0" w:color="auto"/>
              <w:left w:val="single" w:sz="4" w:space="0" w:color="auto"/>
              <w:bottom w:val="single" w:sz="6" w:space="0" w:color="auto"/>
              <w:right w:val="single" w:sz="4" w:space="0" w:color="auto"/>
            </w:tcBorders>
          </w:tcPr>
          <w:p w14:paraId="1F29DF5B" w14:textId="77777777" w:rsidR="00E62333" w:rsidRPr="00A26A91" w:rsidRDefault="00E62333" w:rsidP="005F6F84">
            <w:pPr>
              <w:pStyle w:val="TableNormal1"/>
              <w:rPr>
                <w:rFonts w:ascii="Arial" w:hAnsi="Arial" w:cs="Arial"/>
              </w:rPr>
            </w:pPr>
            <w:r w:rsidRPr="00A26A91">
              <w:rPr>
                <w:rFonts w:ascii="Arial" w:hAnsi="Arial" w:cs="Arial"/>
              </w:rPr>
              <w:t>Lump Sum B</w:t>
            </w:r>
          </w:p>
        </w:tc>
        <w:tc>
          <w:tcPr>
            <w:tcW w:w="545" w:type="pct"/>
            <w:tcBorders>
              <w:top w:val="single" w:sz="6" w:space="0" w:color="auto"/>
              <w:left w:val="single" w:sz="4" w:space="0" w:color="auto"/>
              <w:bottom w:val="single" w:sz="6" w:space="0" w:color="auto"/>
              <w:right w:val="single" w:sz="4" w:space="0" w:color="auto"/>
            </w:tcBorders>
          </w:tcPr>
          <w:p w14:paraId="246A7BEE" w14:textId="77777777" w:rsidR="00E62333" w:rsidRPr="00A26A91" w:rsidRDefault="00E62333" w:rsidP="005F6F84">
            <w:pPr>
              <w:pStyle w:val="TableNormal1"/>
              <w:keepNext/>
              <w:rPr>
                <w:rFonts w:ascii="Arial" w:hAnsi="Arial" w:cs="Arial"/>
              </w:rPr>
            </w:pPr>
            <w:r w:rsidRPr="00080239">
              <w:rPr>
                <w:rFonts w:ascii="Arial" w:hAnsi="Arial" w:cs="Arial"/>
              </w:rPr>
              <w:t>NO</w:t>
            </w:r>
          </w:p>
        </w:tc>
      </w:tr>
      <w:tr w:rsidR="00E62333" w:rsidRPr="00A26A91" w14:paraId="01569D8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3E5DA42" w14:textId="77777777" w:rsidR="00E62333" w:rsidRPr="00A26A91" w:rsidRDefault="00E62333" w:rsidP="005F6F84">
            <w:pPr>
              <w:pStyle w:val="Version2"/>
              <w:rPr>
                <w:sz w:val="20"/>
                <w:szCs w:val="20"/>
              </w:rPr>
            </w:pPr>
            <w:r>
              <w:rPr>
                <w:sz w:val="20"/>
                <w:szCs w:val="20"/>
              </w:rPr>
              <w:t>IITR822</w:t>
            </w:r>
          </w:p>
        </w:tc>
        <w:tc>
          <w:tcPr>
            <w:tcW w:w="1473" w:type="pct"/>
            <w:tcBorders>
              <w:top w:val="single" w:sz="6" w:space="0" w:color="auto"/>
              <w:left w:val="single" w:sz="6" w:space="0" w:color="auto"/>
              <w:bottom w:val="single" w:sz="6" w:space="0" w:color="auto"/>
              <w:right w:val="single" w:sz="4" w:space="0" w:color="auto"/>
            </w:tcBorders>
          </w:tcPr>
          <w:p w14:paraId="43F2D059" w14:textId="77777777" w:rsidR="00E62333" w:rsidRPr="00270DAE" w:rsidRDefault="00E62333" w:rsidP="005F6F84">
            <w:pPr>
              <w:spacing w:before="60" w:after="60"/>
              <w:rPr>
                <w:rFonts w:cs="Arial"/>
                <w:sz w:val="20"/>
                <w:szCs w:val="20"/>
              </w:rPr>
            </w:pPr>
            <w:r w:rsidRPr="00A26A91">
              <w:rPr>
                <w:rFonts w:cs="Arial"/>
                <w:sz w:val="20"/>
                <w:szCs w:val="20"/>
              </w:rPr>
              <w:t>PAYGW - Lump Sum D</w:t>
            </w:r>
          </w:p>
        </w:tc>
        <w:tc>
          <w:tcPr>
            <w:tcW w:w="2335" w:type="pct"/>
            <w:tcBorders>
              <w:top w:val="single" w:sz="6" w:space="0" w:color="auto"/>
              <w:left w:val="single" w:sz="4" w:space="0" w:color="auto"/>
              <w:bottom w:val="single" w:sz="6" w:space="0" w:color="auto"/>
              <w:right w:val="single" w:sz="4" w:space="0" w:color="auto"/>
            </w:tcBorders>
          </w:tcPr>
          <w:p w14:paraId="552FACEA" w14:textId="77777777" w:rsidR="00E62333" w:rsidRPr="00A26A91" w:rsidRDefault="00E62333" w:rsidP="005F6F84">
            <w:pPr>
              <w:pStyle w:val="TableNormal1"/>
              <w:rPr>
                <w:rFonts w:ascii="Arial" w:hAnsi="Arial" w:cs="Arial"/>
              </w:rPr>
            </w:pPr>
            <w:r w:rsidRPr="00A26A91">
              <w:rPr>
                <w:rFonts w:ascii="Arial" w:hAnsi="Arial" w:cs="Arial"/>
              </w:rPr>
              <w:t>Lump Sum D</w:t>
            </w:r>
          </w:p>
        </w:tc>
        <w:tc>
          <w:tcPr>
            <w:tcW w:w="545" w:type="pct"/>
            <w:tcBorders>
              <w:top w:val="single" w:sz="6" w:space="0" w:color="auto"/>
              <w:left w:val="single" w:sz="4" w:space="0" w:color="auto"/>
              <w:bottom w:val="single" w:sz="6" w:space="0" w:color="auto"/>
              <w:right w:val="single" w:sz="4" w:space="0" w:color="auto"/>
            </w:tcBorders>
          </w:tcPr>
          <w:p w14:paraId="21096AE5" w14:textId="77777777" w:rsidR="00E62333" w:rsidRPr="00A26A91" w:rsidRDefault="00E62333" w:rsidP="005F6F84">
            <w:pPr>
              <w:pStyle w:val="TableNormal1"/>
              <w:keepNext/>
              <w:rPr>
                <w:rFonts w:ascii="Arial" w:hAnsi="Arial" w:cs="Arial"/>
              </w:rPr>
            </w:pPr>
            <w:r w:rsidRPr="00080239">
              <w:rPr>
                <w:rFonts w:ascii="Arial" w:hAnsi="Arial" w:cs="Arial"/>
              </w:rPr>
              <w:t>NO</w:t>
            </w:r>
          </w:p>
        </w:tc>
      </w:tr>
      <w:tr w:rsidR="00E62333" w:rsidRPr="00A26A91" w14:paraId="30CA7ED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2E5D859" w14:textId="77777777" w:rsidR="00E62333" w:rsidRPr="00A26A91" w:rsidRDefault="00E62333" w:rsidP="005F6F84">
            <w:pPr>
              <w:pStyle w:val="Version2"/>
              <w:rPr>
                <w:sz w:val="20"/>
                <w:szCs w:val="20"/>
              </w:rPr>
            </w:pPr>
            <w:r>
              <w:rPr>
                <w:sz w:val="20"/>
                <w:szCs w:val="20"/>
              </w:rPr>
              <w:t>IITR823</w:t>
            </w:r>
          </w:p>
        </w:tc>
        <w:tc>
          <w:tcPr>
            <w:tcW w:w="1473" w:type="pct"/>
            <w:tcBorders>
              <w:top w:val="single" w:sz="6" w:space="0" w:color="auto"/>
              <w:left w:val="single" w:sz="6" w:space="0" w:color="auto"/>
              <w:bottom w:val="single" w:sz="6" w:space="0" w:color="auto"/>
              <w:right w:val="single" w:sz="4" w:space="0" w:color="auto"/>
            </w:tcBorders>
          </w:tcPr>
          <w:p w14:paraId="76A9B0C9" w14:textId="77777777" w:rsidR="00E62333" w:rsidRPr="00270DAE" w:rsidRDefault="00E62333" w:rsidP="005F6F84">
            <w:pPr>
              <w:spacing w:before="60" w:after="60"/>
              <w:rPr>
                <w:rFonts w:cs="Arial"/>
                <w:sz w:val="20"/>
                <w:szCs w:val="20"/>
              </w:rPr>
            </w:pPr>
            <w:r w:rsidRPr="00A26A91">
              <w:rPr>
                <w:rFonts w:cs="Arial"/>
                <w:sz w:val="20"/>
                <w:szCs w:val="20"/>
              </w:rPr>
              <w:t>PAYGW - Lump Sum E</w:t>
            </w:r>
          </w:p>
        </w:tc>
        <w:tc>
          <w:tcPr>
            <w:tcW w:w="2335" w:type="pct"/>
            <w:tcBorders>
              <w:top w:val="single" w:sz="6" w:space="0" w:color="auto"/>
              <w:left w:val="single" w:sz="4" w:space="0" w:color="auto"/>
              <w:bottom w:val="single" w:sz="6" w:space="0" w:color="auto"/>
              <w:right w:val="single" w:sz="4" w:space="0" w:color="auto"/>
            </w:tcBorders>
          </w:tcPr>
          <w:p w14:paraId="66F00E52" w14:textId="77777777" w:rsidR="00E62333" w:rsidRPr="00A26A91" w:rsidRDefault="00E62333" w:rsidP="005F6F84">
            <w:pPr>
              <w:pStyle w:val="TableNormal1"/>
              <w:rPr>
                <w:rFonts w:ascii="Arial" w:hAnsi="Arial" w:cs="Arial"/>
              </w:rPr>
            </w:pPr>
            <w:r w:rsidRPr="00A26A91">
              <w:rPr>
                <w:rFonts w:ascii="Arial" w:hAnsi="Arial" w:cs="Arial"/>
              </w:rPr>
              <w:t>Lump Sum E</w:t>
            </w:r>
          </w:p>
        </w:tc>
        <w:tc>
          <w:tcPr>
            <w:tcW w:w="545" w:type="pct"/>
            <w:tcBorders>
              <w:top w:val="single" w:sz="6" w:space="0" w:color="auto"/>
              <w:left w:val="single" w:sz="4" w:space="0" w:color="auto"/>
              <w:bottom w:val="single" w:sz="6" w:space="0" w:color="auto"/>
              <w:right w:val="single" w:sz="4" w:space="0" w:color="auto"/>
            </w:tcBorders>
          </w:tcPr>
          <w:p w14:paraId="22625102" w14:textId="77777777" w:rsidR="00E62333" w:rsidRPr="00A26A91" w:rsidRDefault="00E62333" w:rsidP="005F6F84">
            <w:pPr>
              <w:pStyle w:val="TableNormal1"/>
              <w:keepNext/>
              <w:rPr>
                <w:rFonts w:ascii="Arial" w:hAnsi="Arial" w:cs="Arial"/>
              </w:rPr>
            </w:pPr>
            <w:r w:rsidRPr="00080239">
              <w:rPr>
                <w:rFonts w:ascii="Arial" w:hAnsi="Arial" w:cs="Arial"/>
              </w:rPr>
              <w:t>NO</w:t>
            </w:r>
          </w:p>
        </w:tc>
      </w:tr>
      <w:tr w:rsidR="00E62333" w:rsidRPr="00A26A91" w14:paraId="142CA92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36FB72B" w14:textId="77777777" w:rsidR="00E62333" w:rsidRPr="00A26A91" w:rsidRDefault="00E62333" w:rsidP="005F6F84">
            <w:pPr>
              <w:pStyle w:val="Version2"/>
              <w:rPr>
                <w:sz w:val="20"/>
                <w:szCs w:val="20"/>
              </w:rPr>
            </w:pPr>
            <w:r>
              <w:rPr>
                <w:sz w:val="20"/>
                <w:szCs w:val="20"/>
              </w:rPr>
              <w:t>IITR69</w:t>
            </w:r>
          </w:p>
        </w:tc>
        <w:tc>
          <w:tcPr>
            <w:tcW w:w="1473" w:type="pct"/>
            <w:tcBorders>
              <w:top w:val="single" w:sz="6" w:space="0" w:color="auto"/>
              <w:left w:val="single" w:sz="6" w:space="0" w:color="auto"/>
              <w:bottom w:val="single" w:sz="6" w:space="0" w:color="auto"/>
              <w:right w:val="single" w:sz="4" w:space="0" w:color="auto"/>
            </w:tcBorders>
          </w:tcPr>
          <w:p w14:paraId="4FD2E302" w14:textId="77777777" w:rsidR="00E62333" w:rsidRPr="00A26A91" w:rsidRDefault="00E62333" w:rsidP="005F6F84">
            <w:pPr>
              <w:spacing w:before="60" w:after="60"/>
              <w:rPr>
                <w:rFonts w:cs="Arial"/>
                <w:sz w:val="20"/>
                <w:szCs w:val="20"/>
              </w:rPr>
            </w:pPr>
            <w:r w:rsidRPr="00A26A91">
              <w:rPr>
                <w:rFonts w:cs="Arial"/>
                <w:sz w:val="20"/>
                <w:szCs w:val="20"/>
              </w:rPr>
              <w:t xml:space="preserve">PAYG </w:t>
            </w:r>
            <w:r>
              <w:rPr>
                <w:rFonts w:cs="Arial"/>
                <w:sz w:val="20"/>
                <w:szCs w:val="20"/>
              </w:rPr>
              <w:t>-</w:t>
            </w:r>
            <w:r w:rsidRPr="00A26A91">
              <w:rPr>
                <w:rFonts w:cs="Arial"/>
                <w:sz w:val="20"/>
                <w:szCs w:val="20"/>
              </w:rPr>
              <w:t xml:space="preserve"> Lump Sum A Type</w:t>
            </w:r>
          </w:p>
        </w:tc>
        <w:tc>
          <w:tcPr>
            <w:tcW w:w="2335" w:type="pct"/>
            <w:tcBorders>
              <w:top w:val="single" w:sz="6" w:space="0" w:color="auto"/>
              <w:left w:val="single" w:sz="4" w:space="0" w:color="auto"/>
              <w:bottom w:val="single" w:sz="6" w:space="0" w:color="auto"/>
              <w:right w:val="single" w:sz="4" w:space="0" w:color="auto"/>
            </w:tcBorders>
          </w:tcPr>
          <w:p w14:paraId="685B9D44" w14:textId="77777777" w:rsidR="00E62333" w:rsidRPr="00A26A91" w:rsidRDefault="00E62333" w:rsidP="005F6F84">
            <w:pPr>
              <w:pStyle w:val="TableNormal1"/>
              <w:rPr>
                <w:rFonts w:ascii="Arial" w:hAnsi="Arial" w:cs="Arial"/>
              </w:rPr>
            </w:pPr>
            <w:r w:rsidRPr="00A26A91">
              <w:rPr>
                <w:rFonts w:ascii="Arial" w:hAnsi="Arial" w:cs="Arial"/>
              </w:rPr>
              <w:t xml:space="preserve">Type of payment for lump sum A </w:t>
            </w:r>
          </w:p>
        </w:tc>
        <w:tc>
          <w:tcPr>
            <w:tcW w:w="545" w:type="pct"/>
            <w:tcBorders>
              <w:top w:val="single" w:sz="6" w:space="0" w:color="auto"/>
              <w:left w:val="single" w:sz="4" w:space="0" w:color="auto"/>
              <w:bottom w:val="single" w:sz="6" w:space="0" w:color="auto"/>
              <w:right w:val="single" w:sz="4" w:space="0" w:color="auto"/>
            </w:tcBorders>
          </w:tcPr>
          <w:p w14:paraId="1DAD15DE" w14:textId="77777777" w:rsidR="00E62333" w:rsidRPr="00A26A91" w:rsidRDefault="00E62333" w:rsidP="005F6F84">
            <w:pPr>
              <w:pStyle w:val="TableNormal1"/>
              <w:keepNext/>
              <w:rPr>
                <w:rFonts w:ascii="Arial" w:hAnsi="Arial" w:cs="Arial"/>
              </w:rPr>
            </w:pPr>
            <w:r w:rsidRPr="00A26A91">
              <w:rPr>
                <w:rFonts w:ascii="Arial" w:hAnsi="Arial" w:cs="Arial"/>
              </w:rPr>
              <w:t>NO</w:t>
            </w:r>
          </w:p>
        </w:tc>
      </w:tr>
      <w:tr w:rsidR="00E62333" w:rsidRPr="00270DAE" w14:paraId="0455259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06256A0" w14:textId="77777777" w:rsidR="00E62333" w:rsidRPr="00A26A91" w:rsidRDefault="00E62333" w:rsidP="005F6F84">
            <w:pPr>
              <w:pStyle w:val="Version2"/>
              <w:rPr>
                <w:sz w:val="20"/>
                <w:szCs w:val="20"/>
              </w:rPr>
            </w:pPr>
            <w:r>
              <w:rPr>
                <w:sz w:val="20"/>
                <w:szCs w:val="20"/>
              </w:rPr>
              <w:t>IITR824</w:t>
            </w:r>
          </w:p>
        </w:tc>
        <w:tc>
          <w:tcPr>
            <w:tcW w:w="1473" w:type="pct"/>
            <w:tcBorders>
              <w:top w:val="single" w:sz="6" w:space="0" w:color="auto"/>
              <w:left w:val="single" w:sz="6" w:space="0" w:color="auto"/>
              <w:bottom w:val="single" w:sz="6" w:space="0" w:color="auto"/>
              <w:right w:val="single" w:sz="4" w:space="0" w:color="auto"/>
            </w:tcBorders>
          </w:tcPr>
          <w:p w14:paraId="27A1EB9A" w14:textId="77777777" w:rsidR="00E62333" w:rsidRPr="00A26A91" w:rsidRDefault="00E62333" w:rsidP="005F6F84">
            <w:pPr>
              <w:spacing w:before="60" w:after="60"/>
              <w:rPr>
                <w:rFonts w:cs="Arial"/>
                <w:sz w:val="20"/>
                <w:szCs w:val="20"/>
              </w:rPr>
            </w:pPr>
            <w:r w:rsidRPr="00A26A91">
              <w:rPr>
                <w:rFonts w:cs="Arial"/>
                <w:sz w:val="20"/>
                <w:szCs w:val="20"/>
              </w:rPr>
              <w:t>PAYGW - Union / Professional Association Fees</w:t>
            </w:r>
          </w:p>
        </w:tc>
        <w:tc>
          <w:tcPr>
            <w:tcW w:w="2335" w:type="pct"/>
            <w:tcBorders>
              <w:top w:val="single" w:sz="6" w:space="0" w:color="auto"/>
              <w:left w:val="single" w:sz="4" w:space="0" w:color="auto"/>
              <w:bottom w:val="single" w:sz="6" w:space="0" w:color="auto"/>
              <w:right w:val="single" w:sz="4" w:space="0" w:color="auto"/>
            </w:tcBorders>
          </w:tcPr>
          <w:p w14:paraId="09D8449F" w14:textId="77777777" w:rsidR="00E62333" w:rsidRPr="00270DAE" w:rsidRDefault="00E62333" w:rsidP="005F6F84">
            <w:pPr>
              <w:spacing w:before="60" w:after="60"/>
              <w:rPr>
                <w:rFonts w:cs="Arial"/>
                <w:sz w:val="20"/>
                <w:szCs w:val="20"/>
              </w:rPr>
            </w:pPr>
            <w:r w:rsidRPr="00A26A91">
              <w:rPr>
                <w:rFonts w:cs="Arial"/>
                <w:sz w:val="20"/>
                <w:szCs w:val="20"/>
              </w:rPr>
              <w:t>Union / Professional Association Fees</w:t>
            </w:r>
          </w:p>
        </w:tc>
        <w:tc>
          <w:tcPr>
            <w:tcW w:w="545" w:type="pct"/>
            <w:tcBorders>
              <w:top w:val="single" w:sz="6" w:space="0" w:color="auto"/>
              <w:left w:val="single" w:sz="4" w:space="0" w:color="auto"/>
              <w:bottom w:val="single" w:sz="6" w:space="0" w:color="auto"/>
              <w:right w:val="single" w:sz="4" w:space="0" w:color="auto"/>
            </w:tcBorders>
          </w:tcPr>
          <w:p w14:paraId="48CD3ACA"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0833E04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1909D6C" w14:textId="77777777" w:rsidR="00E62333" w:rsidRPr="00A26A91" w:rsidRDefault="00E62333" w:rsidP="005F6F84">
            <w:pPr>
              <w:pStyle w:val="Version2"/>
              <w:rPr>
                <w:sz w:val="20"/>
                <w:szCs w:val="20"/>
              </w:rPr>
            </w:pPr>
            <w:r>
              <w:rPr>
                <w:sz w:val="20"/>
                <w:szCs w:val="20"/>
              </w:rPr>
              <w:t>IITR825</w:t>
            </w:r>
          </w:p>
        </w:tc>
        <w:tc>
          <w:tcPr>
            <w:tcW w:w="1473" w:type="pct"/>
            <w:tcBorders>
              <w:top w:val="single" w:sz="6" w:space="0" w:color="auto"/>
              <w:left w:val="single" w:sz="6" w:space="0" w:color="auto"/>
              <w:bottom w:val="single" w:sz="6" w:space="0" w:color="auto"/>
              <w:right w:val="single" w:sz="4" w:space="0" w:color="auto"/>
            </w:tcBorders>
          </w:tcPr>
          <w:p w14:paraId="33F42A93" w14:textId="77777777" w:rsidR="00E62333" w:rsidRPr="00A26A91" w:rsidRDefault="00E62333" w:rsidP="005F6F84">
            <w:pPr>
              <w:spacing w:before="60" w:after="60"/>
              <w:rPr>
                <w:rFonts w:cs="Arial"/>
                <w:sz w:val="20"/>
                <w:szCs w:val="20"/>
              </w:rPr>
            </w:pPr>
            <w:r w:rsidRPr="00A26A91">
              <w:rPr>
                <w:rFonts w:cs="Arial"/>
                <w:sz w:val="20"/>
                <w:szCs w:val="20"/>
              </w:rPr>
              <w:t>PAYGW - Workplace Giving</w:t>
            </w:r>
          </w:p>
        </w:tc>
        <w:tc>
          <w:tcPr>
            <w:tcW w:w="2335" w:type="pct"/>
            <w:tcBorders>
              <w:top w:val="single" w:sz="6" w:space="0" w:color="auto"/>
              <w:left w:val="single" w:sz="4" w:space="0" w:color="auto"/>
              <w:bottom w:val="single" w:sz="6" w:space="0" w:color="auto"/>
              <w:right w:val="single" w:sz="4" w:space="0" w:color="auto"/>
            </w:tcBorders>
          </w:tcPr>
          <w:p w14:paraId="39122A49" w14:textId="77777777" w:rsidR="00E62333" w:rsidRPr="00A26A91" w:rsidRDefault="00E62333" w:rsidP="005F6F84">
            <w:pPr>
              <w:spacing w:before="60" w:after="60"/>
            </w:pPr>
            <w:r w:rsidRPr="00A26A91">
              <w:rPr>
                <w:rFonts w:cs="Arial"/>
                <w:sz w:val="20"/>
                <w:szCs w:val="20"/>
              </w:rPr>
              <w:t>Workplace Giving</w:t>
            </w:r>
          </w:p>
        </w:tc>
        <w:tc>
          <w:tcPr>
            <w:tcW w:w="545" w:type="pct"/>
            <w:tcBorders>
              <w:top w:val="single" w:sz="6" w:space="0" w:color="auto"/>
              <w:left w:val="single" w:sz="4" w:space="0" w:color="auto"/>
              <w:bottom w:val="single" w:sz="6" w:space="0" w:color="auto"/>
              <w:right w:val="single" w:sz="4" w:space="0" w:color="auto"/>
            </w:tcBorders>
          </w:tcPr>
          <w:p w14:paraId="08ED070B"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3E0EB24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92FCEDF" w14:textId="77777777" w:rsidR="00E62333" w:rsidRPr="00A26A91" w:rsidRDefault="00E62333" w:rsidP="005F6F84">
            <w:pPr>
              <w:pStyle w:val="Version2"/>
              <w:rPr>
                <w:sz w:val="20"/>
                <w:szCs w:val="20"/>
              </w:rPr>
            </w:pPr>
            <w:r>
              <w:rPr>
                <w:sz w:val="20"/>
                <w:szCs w:val="20"/>
              </w:rPr>
              <w:t>IITR330</w:t>
            </w:r>
          </w:p>
        </w:tc>
        <w:tc>
          <w:tcPr>
            <w:tcW w:w="1473" w:type="pct"/>
            <w:tcBorders>
              <w:top w:val="single" w:sz="6" w:space="0" w:color="auto"/>
              <w:left w:val="single" w:sz="6" w:space="0" w:color="auto"/>
              <w:bottom w:val="single" w:sz="6" w:space="0" w:color="auto"/>
              <w:right w:val="single" w:sz="4" w:space="0" w:color="auto"/>
            </w:tcBorders>
          </w:tcPr>
          <w:p w14:paraId="4A201B00" w14:textId="77777777" w:rsidR="00E62333" w:rsidRPr="00A26A91" w:rsidRDefault="00E62333" w:rsidP="005F6F84">
            <w:pPr>
              <w:spacing w:before="60" w:after="60"/>
              <w:rPr>
                <w:rFonts w:cs="Arial"/>
                <w:sz w:val="20"/>
                <w:szCs w:val="20"/>
              </w:rPr>
            </w:pPr>
            <w:r w:rsidRPr="00A26A91">
              <w:rPr>
                <w:rFonts w:cs="Arial"/>
                <w:sz w:val="20"/>
                <w:szCs w:val="20"/>
              </w:rPr>
              <w:t>PAYGW - Exempt Foreign Employment Income</w:t>
            </w:r>
          </w:p>
        </w:tc>
        <w:tc>
          <w:tcPr>
            <w:tcW w:w="2335" w:type="pct"/>
            <w:tcBorders>
              <w:top w:val="single" w:sz="6" w:space="0" w:color="auto"/>
              <w:left w:val="single" w:sz="4" w:space="0" w:color="auto"/>
              <w:bottom w:val="single" w:sz="6" w:space="0" w:color="auto"/>
              <w:right w:val="single" w:sz="4" w:space="0" w:color="auto"/>
            </w:tcBorders>
          </w:tcPr>
          <w:p w14:paraId="4CB8AE9C" w14:textId="77777777" w:rsidR="00E62333" w:rsidRPr="00A26A91" w:rsidRDefault="00E62333" w:rsidP="005F6F84">
            <w:pPr>
              <w:spacing w:before="60" w:after="60"/>
            </w:pPr>
            <w:r w:rsidRPr="00A26A91">
              <w:rPr>
                <w:rFonts w:cs="Arial"/>
                <w:sz w:val="20"/>
                <w:szCs w:val="20"/>
              </w:rPr>
              <w:t>Exempt foreign employment income</w:t>
            </w:r>
          </w:p>
        </w:tc>
        <w:tc>
          <w:tcPr>
            <w:tcW w:w="545" w:type="pct"/>
            <w:tcBorders>
              <w:top w:val="single" w:sz="6" w:space="0" w:color="auto"/>
              <w:left w:val="single" w:sz="4" w:space="0" w:color="auto"/>
              <w:bottom w:val="single" w:sz="6" w:space="0" w:color="auto"/>
              <w:right w:val="single" w:sz="4" w:space="0" w:color="auto"/>
            </w:tcBorders>
          </w:tcPr>
          <w:p w14:paraId="640F67D1"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0F67632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4D99F69" w14:textId="77777777" w:rsidR="00E62333" w:rsidRPr="00A26A91" w:rsidRDefault="00E62333" w:rsidP="005F6F84">
            <w:pPr>
              <w:pStyle w:val="Version2"/>
              <w:rPr>
                <w:sz w:val="20"/>
                <w:szCs w:val="20"/>
              </w:rPr>
            </w:pPr>
            <w:r>
              <w:rPr>
                <w:sz w:val="20"/>
                <w:szCs w:val="20"/>
              </w:rPr>
              <w:t>IITR826</w:t>
            </w:r>
          </w:p>
        </w:tc>
        <w:tc>
          <w:tcPr>
            <w:tcW w:w="1473" w:type="pct"/>
            <w:tcBorders>
              <w:top w:val="single" w:sz="6" w:space="0" w:color="auto"/>
              <w:left w:val="single" w:sz="6" w:space="0" w:color="auto"/>
              <w:bottom w:val="single" w:sz="6" w:space="0" w:color="auto"/>
              <w:right w:val="single" w:sz="4" w:space="0" w:color="auto"/>
            </w:tcBorders>
          </w:tcPr>
          <w:p w14:paraId="3BC56EA3" w14:textId="77777777" w:rsidR="00E62333" w:rsidRPr="00A26A91" w:rsidRDefault="00E62333" w:rsidP="005F6F84">
            <w:pPr>
              <w:spacing w:before="60" w:after="60"/>
              <w:rPr>
                <w:rFonts w:cs="Arial"/>
                <w:sz w:val="20"/>
                <w:szCs w:val="20"/>
              </w:rPr>
            </w:pPr>
            <w:r w:rsidRPr="00A26A91">
              <w:rPr>
                <w:rFonts w:cs="Arial"/>
                <w:sz w:val="20"/>
                <w:szCs w:val="20"/>
              </w:rPr>
              <w:t>PAYGW</w:t>
            </w:r>
            <w:r>
              <w:rPr>
                <w:rFonts w:cs="Arial"/>
                <w:sz w:val="20"/>
                <w:szCs w:val="20"/>
              </w:rPr>
              <w:t xml:space="preserve"> </w:t>
            </w:r>
            <w:r w:rsidRPr="00A26A91">
              <w:rPr>
                <w:rFonts w:cs="Arial"/>
                <w:sz w:val="20"/>
                <w:szCs w:val="20"/>
              </w:rPr>
              <w:t>-</w:t>
            </w:r>
            <w:r>
              <w:rPr>
                <w:rFonts w:cs="Arial"/>
                <w:sz w:val="20"/>
                <w:szCs w:val="20"/>
              </w:rPr>
              <w:t xml:space="preserve"> </w:t>
            </w:r>
            <w:r w:rsidRPr="00A26A91">
              <w:rPr>
                <w:rFonts w:cs="Arial"/>
                <w:sz w:val="20"/>
                <w:szCs w:val="20"/>
              </w:rPr>
              <w:t>Deductible amount of UPP of the annuity</w:t>
            </w:r>
          </w:p>
        </w:tc>
        <w:tc>
          <w:tcPr>
            <w:tcW w:w="2335" w:type="pct"/>
            <w:tcBorders>
              <w:top w:val="single" w:sz="6" w:space="0" w:color="auto"/>
              <w:left w:val="single" w:sz="4" w:space="0" w:color="auto"/>
              <w:bottom w:val="single" w:sz="6" w:space="0" w:color="auto"/>
              <w:right w:val="single" w:sz="4" w:space="0" w:color="auto"/>
            </w:tcBorders>
          </w:tcPr>
          <w:p w14:paraId="203247D9" w14:textId="77777777" w:rsidR="00E62333" w:rsidRPr="00A26A91" w:rsidRDefault="00E62333" w:rsidP="005F6F84">
            <w:pPr>
              <w:spacing w:before="60" w:after="60"/>
            </w:pPr>
            <w:r w:rsidRPr="00A26A91">
              <w:rPr>
                <w:rFonts w:cs="Arial"/>
                <w:sz w:val="20"/>
                <w:szCs w:val="20"/>
              </w:rPr>
              <w:t>The deductible amount is in effect that part of the capital investment that is returned to the payee each year over the term of the annuity or pension</w:t>
            </w:r>
          </w:p>
        </w:tc>
        <w:tc>
          <w:tcPr>
            <w:tcW w:w="545" w:type="pct"/>
            <w:tcBorders>
              <w:top w:val="single" w:sz="6" w:space="0" w:color="auto"/>
              <w:left w:val="single" w:sz="4" w:space="0" w:color="auto"/>
              <w:bottom w:val="single" w:sz="6" w:space="0" w:color="auto"/>
              <w:right w:val="single" w:sz="4" w:space="0" w:color="auto"/>
            </w:tcBorders>
          </w:tcPr>
          <w:p w14:paraId="43FB0123" w14:textId="77777777" w:rsidR="00E62333" w:rsidRPr="00A26A91" w:rsidRDefault="00E62333" w:rsidP="005F6F84">
            <w:pPr>
              <w:pStyle w:val="TableNormal1"/>
              <w:keepNext/>
              <w:rPr>
                <w:rFonts w:ascii="Arial" w:hAnsi="Arial" w:cs="Arial"/>
              </w:rPr>
            </w:pPr>
            <w:r w:rsidRPr="00A26A91">
              <w:rPr>
                <w:rFonts w:ascii="Arial" w:hAnsi="Arial" w:cs="Arial"/>
              </w:rPr>
              <w:t>NO</w:t>
            </w:r>
          </w:p>
        </w:tc>
      </w:tr>
      <w:tr w:rsidR="00E62333" w:rsidRPr="00A26A91" w14:paraId="7CB7C67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C527A13" w14:textId="77777777" w:rsidR="00E62333" w:rsidRPr="00A26A91" w:rsidRDefault="00E62333" w:rsidP="005F6F84">
            <w:pPr>
              <w:pStyle w:val="Version2"/>
              <w:rPr>
                <w:sz w:val="20"/>
                <w:szCs w:val="20"/>
              </w:rPr>
            </w:pPr>
            <w:r>
              <w:rPr>
                <w:sz w:val="20"/>
                <w:szCs w:val="20"/>
              </w:rPr>
              <w:t>IITR827</w:t>
            </w:r>
          </w:p>
        </w:tc>
        <w:tc>
          <w:tcPr>
            <w:tcW w:w="1473" w:type="pct"/>
            <w:tcBorders>
              <w:top w:val="single" w:sz="6" w:space="0" w:color="auto"/>
              <w:left w:val="single" w:sz="6" w:space="0" w:color="auto"/>
              <w:bottom w:val="single" w:sz="6" w:space="0" w:color="auto"/>
              <w:right w:val="single" w:sz="4" w:space="0" w:color="auto"/>
            </w:tcBorders>
          </w:tcPr>
          <w:p w14:paraId="5321EE43" w14:textId="77777777" w:rsidR="00E62333" w:rsidRPr="00270DAE" w:rsidRDefault="00E62333" w:rsidP="005F6F84">
            <w:pPr>
              <w:spacing w:before="60" w:after="60"/>
              <w:rPr>
                <w:rFonts w:cs="Arial"/>
                <w:sz w:val="20"/>
                <w:szCs w:val="20"/>
              </w:rPr>
            </w:pPr>
            <w:r w:rsidRPr="00A26A91">
              <w:rPr>
                <w:rFonts w:cs="Arial"/>
                <w:sz w:val="20"/>
                <w:szCs w:val="20"/>
              </w:rPr>
              <w:t>PAYGW - Other Income</w:t>
            </w:r>
          </w:p>
        </w:tc>
        <w:tc>
          <w:tcPr>
            <w:tcW w:w="2335" w:type="pct"/>
            <w:tcBorders>
              <w:top w:val="single" w:sz="6" w:space="0" w:color="auto"/>
              <w:left w:val="single" w:sz="4" w:space="0" w:color="auto"/>
              <w:bottom w:val="single" w:sz="6" w:space="0" w:color="auto"/>
              <w:right w:val="single" w:sz="4" w:space="0" w:color="auto"/>
            </w:tcBorders>
          </w:tcPr>
          <w:p w14:paraId="57BE657E" w14:textId="77777777" w:rsidR="00E62333" w:rsidRPr="00A26A91" w:rsidRDefault="00E62333" w:rsidP="005F6F84">
            <w:pPr>
              <w:pStyle w:val="TableNormal1"/>
              <w:rPr>
                <w:rFonts w:ascii="Arial" w:hAnsi="Arial" w:cs="Arial"/>
              </w:rPr>
            </w:pPr>
            <w:r w:rsidRPr="00A26A91">
              <w:rPr>
                <w:rFonts w:ascii="Arial" w:hAnsi="Arial" w:cs="Arial"/>
              </w:rPr>
              <w:t>Other Income Amount</w:t>
            </w:r>
          </w:p>
        </w:tc>
        <w:tc>
          <w:tcPr>
            <w:tcW w:w="545" w:type="pct"/>
            <w:tcBorders>
              <w:top w:val="single" w:sz="6" w:space="0" w:color="auto"/>
              <w:left w:val="single" w:sz="4" w:space="0" w:color="auto"/>
              <w:bottom w:val="single" w:sz="6" w:space="0" w:color="auto"/>
              <w:right w:val="single" w:sz="4" w:space="0" w:color="auto"/>
            </w:tcBorders>
          </w:tcPr>
          <w:p w14:paraId="3E4874DB" w14:textId="77777777" w:rsidR="00E62333" w:rsidRPr="00A26A91" w:rsidRDefault="00E62333" w:rsidP="005F6F84">
            <w:pPr>
              <w:pStyle w:val="TableNormal1"/>
              <w:keepNext/>
              <w:rPr>
                <w:rFonts w:ascii="Arial" w:hAnsi="Arial" w:cs="Arial"/>
              </w:rPr>
            </w:pPr>
            <w:r>
              <w:rPr>
                <w:rFonts w:ascii="Arial" w:hAnsi="Arial" w:cs="Arial"/>
              </w:rPr>
              <w:t>NO</w:t>
            </w:r>
          </w:p>
        </w:tc>
      </w:tr>
      <w:tr w:rsidR="00E62333" w:rsidRPr="00A26A91" w14:paraId="08F2D48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1463D1E" w14:textId="77777777" w:rsidR="00E62333" w:rsidRPr="00A26A91" w:rsidRDefault="00E62333" w:rsidP="005F6F84">
            <w:pPr>
              <w:pStyle w:val="Version2"/>
              <w:rPr>
                <w:sz w:val="20"/>
                <w:szCs w:val="20"/>
              </w:rPr>
            </w:pPr>
            <w:r>
              <w:rPr>
                <w:sz w:val="20"/>
                <w:szCs w:val="20"/>
              </w:rPr>
              <w:t>IITR828</w:t>
            </w:r>
          </w:p>
        </w:tc>
        <w:tc>
          <w:tcPr>
            <w:tcW w:w="1473" w:type="pct"/>
            <w:tcBorders>
              <w:top w:val="single" w:sz="6" w:space="0" w:color="auto"/>
              <w:left w:val="single" w:sz="6" w:space="0" w:color="auto"/>
              <w:bottom w:val="single" w:sz="6" w:space="0" w:color="auto"/>
              <w:right w:val="single" w:sz="4" w:space="0" w:color="auto"/>
            </w:tcBorders>
          </w:tcPr>
          <w:p w14:paraId="6EA3790B" w14:textId="77777777" w:rsidR="00E62333" w:rsidRPr="00270DAE" w:rsidRDefault="00E62333" w:rsidP="005F6F84">
            <w:pPr>
              <w:spacing w:before="60" w:after="60"/>
              <w:rPr>
                <w:rFonts w:cs="Arial"/>
                <w:sz w:val="20"/>
                <w:szCs w:val="20"/>
              </w:rPr>
            </w:pPr>
            <w:r w:rsidRPr="00A26A91">
              <w:rPr>
                <w:rFonts w:cs="Arial"/>
                <w:sz w:val="20"/>
                <w:szCs w:val="20"/>
              </w:rPr>
              <w:t>PAYGW - Income Type DINB</w:t>
            </w:r>
          </w:p>
        </w:tc>
        <w:tc>
          <w:tcPr>
            <w:tcW w:w="2335" w:type="pct"/>
            <w:tcBorders>
              <w:top w:val="single" w:sz="6" w:space="0" w:color="auto"/>
              <w:left w:val="single" w:sz="4" w:space="0" w:color="auto"/>
              <w:bottom w:val="single" w:sz="6" w:space="0" w:color="auto"/>
              <w:right w:val="single" w:sz="4" w:space="0" w:color="auto"/>
            </w:tcBorders>
          </w:tcPr>
          <w:p w14:paraId="10679056" w14:textId="77777777" w:rsidR="00E62333" w:rsidRPr="00A26A91" w:rsidRDefault="00E62333" w:rsidP="005F6F84">
            <w:pPr>
              <w:pStyle w:val="TableNormal1"/>
              <w:rPr>
                <w:rFonts w:ascii="Arial" w:hAnsi="Arial" w:cs="Arial"/>
              </w:rPr>
            </w:pPr>
            <w:r w:rsidRPr="00A26A91">
              <w:rPr>
                <w:rFonts w:ascii="Arial" w:hAnsi="Arial" w:cs="Arial"/>
              </w:rPr>
              <w:t>Income Type</w:t>
            </w:r>
          </w:p>
        </w:tc>
        <w:tc>
          <w:tcPr>
            <w:tcW w:w="545" w:type="pct"/>
            <w:tcBorders>
              <w:top w:val="single" w:sz="6" w:space="0" w:color="auto"/>
              <w:left w:val="single" w:sz="4" w:space="0" w:color="auto"/>
              <w:bottom w:val="single" w:sz="6" w:space="0" w:color="auto"/>
              <w:right w:val="single" w:sz="4" w:space="0" w:color="auto"/>
            </w:tcBorders>
          </w:tcPr>
          <w:p w14:paraId="7018F819" w14:textId="77777777" w:rsidR="00E62333" w:rsidRPr="00A26A91" w:rsidRDefault="00E62333" w:rsidP="005F6F84">
            <w:pPr>
              <w:pStyle w:val="TableNormal1"/>
              <w:keepNext/>
              <w:rPr>
                <w:rFonts w:ascii="Arial" w:hAnsi="Arial" w:cs="Arial"/>
              </w:rPr>
            </w:pPr>
            <w:r>
              <w:rPr>
                <w:rFonts w:ascii="Arial" w:hAnsi="Arial" w:cs="Arial"/>
              </w:rPr>
              <w:t>NO</w:t>
            </w:r>
          </w:p>
        </w:tc>
      </w:tr>
      <w:tr w:rsidR="00E62333" w:rsidRPr="00A26A91" w14:paraId="6F5EE2C9"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66CF8220"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41BFEBFA" w14:textId="77777777" w:rsidR="00E62333" w:rsidRPr="00A26A91" w:rsidRDefault="00E62333" w:rsidP="005F6F84">
            <w:pPr>
              <w:keepNext/>
              <w:keepLines/>
              <w:spacing w:before="60" w:after="60"/>
              <w:rPr>
                <w:rFonts w:cs="Arial"/>
                <w:b/>
                <w:sz w:val="20"/>
                <w:szCs w:val="20"/>
              </w:rPr>
            </w:pPr>
            <w:r w:rsidRPr="00A26A91">
              <w:rPr>
                <w:rFonts w:cs="Arial"/>
                <w:b/>
                <w:sz w:val="20"/>
                <w:szCs w:val="20"/>
              </w:rPr>
              <w:t xml:space="preserve">Business and Personal Services income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7ACCB44D" w14:textId="77777777" w:rsidR="00E62333" w:rsidRPr="00A26A91" w:rsidRDefault="00E62333" w:rsidP="005F6F84">
            <w:pPr>
              <w:pStyle w:val="TableNormal1"/>
              <w:rPr>
                <w:rFonts w:ascii="Arial" w:hAnsi="Arial" w:cs="Arial"/>
                <w:b/>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1A2DF00D" w14:textId="77777777" w:rsidR="00E62333" w:rsidRPr="00A26A91" w:rsidRDefault="00E62333" w:rsidP="005F6F84">
            <w:pPr>
              <w:pStyle w:val="TableNormal1"/>
              <w:keepNext/>
              <w:rPr>
                <w:rFonts w:ascii="Arial" w:hAnsi="Arial" w:cs="Arial"/>
                <w:b/>
              </w:rPr>
            </w:pPr>
          </w:p>
        </w:tc>
      </w:tr>
      <w:tr w:rsidR="00E62333" w:rsidRPr="004B30E3" w14:paraId="30D9FEA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62F1E79" w14:textId="77777777" w:rsidR="00E62333" w:rsidRPr="00A26A91" w:rsidRDefault="00E62333" w:rsidP="005F6F84">
            <w:pPr>
              <w:pStyle w:val="Version2"/>
              <w:ind w:left="0"/>
              <w:rPr>
                <w:sz w:val="20"/>
                <w:szCs w:val="20"/>
              </w:rPr>
            </w:pPr>
            <w:r>
              <w:rPr>
                <w:sz w:val="20"/>
                <w:szCs w:val="20"/>
              </w:rPr>
              <w:t>PSS20</w:t>
            </w:r>
          </w:p>
        </w:tc>
        <w:tc>
          <w:tcPr>
            <w:tcW w:w="1473" w:type="pct"/>
            <w:tcBorders>
              <w:top w:val="single" w:sz="6" w:space="0" w:color="auto"/>
              <w:left w:val="single" w:sz="6" w:space="0" w:color="auto"/>
              <w:bottom w:val="single" w:sz="6" w:space="0" w:color="auto"/>
              <w:right w:val="single" w:sz="4" w:space="0" w:color="auto"/>
            </w:tcBorders>
          </w:tcPr>
          <w:p w14:paraId="78B0DFB2" w14:textId="77777777" w:rsidR="00E62333" w:rsidRPr="00A26A91" w:rsidRDefault="00E62333" w:rsidP="005F6F84">
            <w:pPr>
              <w:spacing w:before="60" w:after="60"/>
              <w:rPr>
                <w:rFonts w:cs="Arial"/>
                <w:sz w:val="20"/>
                <w:szCs w:val="20"/>
              </w:rPr>
            </w:pPr>
            <w:r w:rsidRPr="00A26A91">
              <w:rPr>
                <w:rFonts w:cs="Arial"/>
                <w:sz w:val="20"/>
                <w:szCs w:val="20"/>
              </w:rPr>
              <w:t>Gross payment for Voluntary agreement withholding</w:t>
            </w:r>
          </w:p>
        </w:tc>
        <w:tc>
          <w:tcPr>
            <w:tcW w:w="2335" w:type="pct"/>
            <w:tcBorders>
              <w:top w:val="single" w:sz="6" w:space="0" w:color="auto"/>
              <w:left w:val="single" w:sz="4" w:space="0" w:color="auto"/>
              <w:bottom w:val="single" w:sz="6" w:space="0" w:color="auto"/>
              <w:right w:val="single" w:sz="4" w:space="0" w:color="auto"/>
            </w:tcBorders>
          </w:tcPr>
          <w:p w14:paraId="3482A467" w14:textId="77777777" w:rsidR="00E62333" w:rsidRPr="004B30E3" w:rsidRDefault="00E62333" w:rsidP="005F6F84">
            <w:pPr>
              <w:pStyle w:val="TableNormal1"/>
              <w:rPr>
                <w:rFonts w:ascii="Arial" w:hAnsi="Arial" w:cs="Arial"/>
              </w:rPr>
            </w:pPr>
            <w:r w:rsidRPr="004B30E3">
              <w:rPr>
                <w:rFonts w:ascii="Arial" w:hAnsi="Arial" w:cs="Arial"/>
              </w:rPr>
              <w:t>Gross payment for Voluntary agreement withholding</w:t>
            </w:r>
          </w:p>
        </w:tc>
        <w:tc>
          <w:tcPr>
            <w:tcW w:w="545" w:type="pct"/>
            <w:tcBorders>
              <w:top w:val="single" w:sz="6" w:space="0" w:color="auto"/>
              <w:left w:val="single" w:sz="4" w:space="0" w:color="auto"/>
              <w:bottom w:val="single" w:sz="6" w:space="0" w:color="auto"/>
              <w:right w:val="single" w:sz="4" w:space="0" w:color="auto"/>
            </w:tcBorders>
          </w:tcPr>
          <w:p w14:paraId="12E9DD43" w14:textId="77777777" w:rsidR="00E62333" w:rsidRPr="00A26A91" w:rsidRDefault="00E62333" w:rsidP="005F6F84">
            <w:pPr>
              <w:pStyle w:val="TableNormal1"/>
              <w:keepNext/>
              <w:rPr>
                <w:rFonts w:ascii="Arial" w:hAnsi="Arial" w:cs="Arial"/>
              </w:rPr>
            </w:pPr>
            <w:r>
              <w:rPr>
                <w:rFonts w:ascii="Arial" w:hAnsi="Arial" w:cs="Arial"/>
              </w:rPr>
              <w:t>NO</w:t>
            </w:r>
          </w:p>
        </w:tc>
      </w:tr>
      <w:tr w:rsidR="00E62333" w:rsidRPr="004B30E3" w14:paraId="13B943B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60AFFB2" w14:textId="77777777" w:rsidR="00E62333" w:rsidRPr="00A26A91" w:rsidRDefault="00E62333" w:rsidP="005F6F84">
            <w:pPr>
              <w:pStyle w:val="Version2"/>
              <w:rPr>
                <w:sz w:val="20"/>
                <w:szCs w:val="20"/>
              </w:rPr>
            </w:pPr>
            <w:r>
              <w:rPr>
                <w:sz w:val="20"/>
                <w:szCs w:val="20"/>
              </w:rPr>
              <w:t>IITR829</w:t>
            </w:r>
          </w:p>
        </w:tc>
        <w:tc>
          <w:tcPr>
            <w:tcW w:w="1473" w:type="pct"/>
            <w:tcBorders>
              <w:top w:val="single" w:sz="6" w:space="0" w:color="auto"/>
              <w:left w:val="single" w:sz="6" w:space="0" w:color="auto"/>
              <w:bottom w:val="single" w:sz="6" w:space="0" w:color="auto"/>
              <w:right w:val="single" w:sz="4" w:space="0" w:color="auto"/>
            </w:tcBorders>
          </w:tcPr>
          <w:p w14:paraId="5F001DE3" w14:textId="77777777" w:rsidR="00E62333" w:rsidRPr="00A26A91" w:rsidRDefault="00E62333" w:rsidP="005F6F84">
            <w:pPr>
              <w:spacing w:before="60" w:after="60"/>
              <w:rPr>
                <w:rFonts w:cs="Arial"/>
                <w:sz w:val="20"/>
                <w:szCs w:val="20"/>
              </w:rPr>
            </w:pPr>
            <w:r w:rsidRPr="00A26A91">
              <w:rPr>
                <w:rFonts w:cs="Arial"/>
                <w:sz w:val="20"/>
                <w:szCs w:val="20"/>
              </w:rPr>
              <w:t>Gross payment for Labour hire payments withholding</w:t>
            </w:r>
          </w:p>
        </w:tc>
        <w:tc>
          <w:tcPr>
            <w:tcW w:w="2335" w:type="pct"/>
            <w:tcBorders>
              <w:top w:val="single" w:sz="6" w:space="0" w:color="auto"/>
              <w:left w:val="single" w:sz="4" w:space="0" w:color="auto"/>
              <w:bottom w:val="single" w:sz="6" w:space="0" w:color="auto"/>
              <w:right w:val="single" w:sz="4" w:space="0" w:color="auto"/>
            </w:tcBorders>
          </w:tcPr>
          <w:p w14:paraId="22877F95" w14:textId="77777777" w:rsidR="00E62333" w:rsidRPr="004B30E3" w:rsidRDefault="00E62333" w:rsidP="005F6F84">
            <w:pPr>
              <w:pStyle w:val="TableNormal1"/>
              <w:rPr>
                <w:rFonts w:ascii="Arial" w:hAnsi="Arial" w:cs="Arial"/>
              </w:rPr>
            </w:pPr>
            <w:r w:rsidRPr="004B30E3">
              <w:rPr>
                <w:rFonts w:ascii="Arial" w:hAnsi="Arial" w:cs="Arial"/>
              </w:rPr>
              <w:t>Gross payment for Labour hire payments withholding</w:t>
            </w:r>
          </w:p>
        </w:tc>
        <w:tc>
          <w:tcPr>
            <w:tcW w:w="545" w:type="pct"/>
            <w:tcBorders>
              <w:top w:val="single" w:sz="6" w:space="0" w:color="auto"/>
              <w:left w:val="single" w:sz="4" w:space="0" w:color="auto"/>
              <w:bottom w:val="single" w:sz="6" w:space="0" w:color="auto"/>
              <w:right w:val="single" w:sz="4" w:space="0" w:color="auto"/>
            </w:tcBorders>
          </w:tcPr>
          <w:p w14:paraId="4336431B"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4B30E3" w14:paraId="1CC393F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566B1D2" w14:textId="77777777" w:rsidR="00E62333" w:rsidRPr="00A26A91" w:rsidRDefault="00E62333" w:rsidP="005F6F84">
            <w:pPr>
              <w:pStyle w:val="Version2"/>
              <w:ind w:left="0"/>
              <w:rPr>
                <w:sz w:val="20"/>
                <w:szCs w:val="20"/>
              </w:rPr>
            </w:pPr>
            <w:r>
              <w:rPr>
                <w:sz w:val="20"/>
                <w:szCs w:val="20"/>
              </w:rPr>
              <w:t>IITR830</w:t>
            </w:r>
          </w:p>
        </w:tc>
        <w:tc>
          <w:tcPr>
            <w:tcW w:w="1473" w:type="pct"/>
            <w:tcBorders>
              <w:top w:val="single" w:sz="6" w:space="0" w:color="auto"/>
              <w:left w:val="single" w:sz="6" w:space="0" w:color="auto"/>
              <w:bottom w:val="single" w:sz="6" w:space="0" w:color="auto"/>
              <w:right w:val="single" w:sz="4" w:space="0" w:color="auto"/>
            </w:tcBorders>
          </w:tcPr>
          <w:p w14:paraId="0FC09AEF" w14:textId="77777777" w:rsidR="00E62333" w:rsidRPr="00A26A91" w:rsidRDefault="00E62333" w:rsidP="005F6F84">
            <w:pPr>
              <w:spacing w:before="60" w:after="60"/>
              <w:rPr>
                <w:rFonts w:cs="Arial"/>
                <w:sz w:val="20"/>
                <w:szCs w:val="20"/>
              </w:rPr>
            </w:pPr>
            <w:r w:rsidRPr="00A26A91">
              <w:rPr>
                <w:rFonts w:cs="Arial"/>
                <w:sz w:val="20"/>
                <w:szCs w:val="20"/>
              </w:rPr>
              <w:t>Gross payment for other specified payments withholding</w:t>
            </w:r>
          </w:p>
        </w:tc>
        <w:tc>
          <w:tcPr>
            <w:tcW w:w="2335" w:type="pct"/>
            <w:tcBorders>
              <w:top w:val="single" w:sz="6" w:space="0" w:color="auto"/>
              <w:left w:val="single" w:sz="4" w:space="0" w:color="auto"/>
              <w:bottom w:val="single" w:sz="6" w:space="0" w:color="auto"/>
              <w:right w:val="single" w:sz="4" w:space="0" w:color="auto"/>
            </w:tcBorders>
          </w:tcPr>
          <w:p w14:paraId="6B048DE6" w14:textId="77777777" w:rsidR="00E62333" w:rsidRPr="004B30E3" w:rsidRDefault="00E62333" w:rsidP="005F6F84">
            <w:pPr>
              <w:pStyle w:val="TableNormal1"/>
              <w:rPr>
                <w:rFonts w:ascii="Arial" w:hAnsi="Arial" w:cs="Arial"/>
              </w:rPr>
            </w:pPr>
            <w:r w:rsidRPr="004B30E3">
              <w:rPr>
                <w:rFonts w:ascii="Arial" w:hAnsi="Arial" w:cs="Arial"/>
              </w:rPr>
              <w:t>Gross payment for other specified payments withholding</w:t>
            </w:r>
          </w:p>
        </w:tc>
        <w:tc>
          <w:tcPr>
            <w:tcW w:w="545" w:type="pct"/>
            <w:tcBorders>
              <w:top w:val="single" w:sz="6" w:space="0" w:color="auto"/>
              <w:left w:val="single" w:sz="4" w:space="0" w:color="auto"/>
              <w:bottom w:val="single" w:sz="6" w:space="0" w:color="auto"/>
              <w:right w:val="single" w:sz="4" w:space="0" w:color="auto"/>
            </w:tcBorders>
          </w:tcPr>
          <w:p w14:paraId="28C4B0E9"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4B30E3" w14:paraId="21FFAE6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61042D9" w14:textId="77777777" w:rsidR="00E62333" w:rsidRPr="00A26A91" w:rsidRDefault="00E62333" w:rsidP="005F6F84">
            <w:pPr>
              <w:pStyle w:val="Version2"/>
              <w:rPr>
                <w:sz w:val="20"/>
                <w:szCs w:val="20"/>
              </w:rPr>
            </w:pPr>
            <w:r>
              <w:rPr>
                <w:sz w:val="20"/>
                <w:szCs w:val="20"/>
              </w:rPr>
              <w:t>PSS31</w:t>
            </w:r>
          </w:p>
        </w:tc>
        <w:tc>
          <w:tcPr>
            <w:tcW w:w="1473" w:type="pct"/>
            <w:tcBorders>
              <w:top w:val="single" w:sz="6" w:space="0" w:color="auto"/>
              <w:left w:val="single" w:sz="6" w:space="0" w:color="auto"/>
              <w:bottom w:val="single" w:sz="6" w:space="0" w:color="auto"/>
              <w:right w:val="single" w:sz="4" w:space="0" w:color="auto"/>
            </w:tcBorders>
          </w:tcPr>
          <w:p w14:paraId="08E149B0" w14:textId="77777777" w:rsidR="00E62333" w:rsidRPr="00A26A91" w:rsidRDefault="00E62333" w:rsidP="005F6F84">
            <w:pPr>
              <w:spacing w:before="60" w:after="60"/>
              <w:rPr>
                <w:rFonts w:cs="Arial"/>
                <w:sz w:val="20"/>
                <w:szCs w:val="20"/>
              </w:rPr>
            </w:pPr>
            <w:r w:rsidRPr="00A26A91">
              <w:rPr>
                <w:rFonts w:cs="Arial"/>
                <w:sz w:val="20"/>
                <w:szCs w:val="20"/>
              </w:rPr>
              <w:t>Gross payment for Attributed Personal Services Income</w:t>
            </w:r>
          </w:p>
        </w:tc>
        <w:tc>
          <w:tcPr>
            <w:tcW w:w="2335" w:type="pct"/>
            <w:tcBorders>
              <w:top w:val="single" w:sz="6" w:space="0" w:color="auto"/>
              <w:left w:val="single" w:sz="4" w:space="0" w:color="auto"/>
              <w:bottom w:val="single" w:sz="6" w:space="0" w:color="auto"/>
              <w:right w:val="single" w:sz="4" w:space="0" w:color="auto"/>
            </w:tcBorders>
          </w:tcPr>
          <w:p w14:paraId="45D4AA05" w14:textId="77777777" w:rsidR="00E62333" w:rsidRPr="004B30E3" w:rsidRDefault="00E62333" w:rsidP="005F6F84">
            <w:pPr>
              <w:pStyle w:val="TableNormal1"/>
              <w:rPr>
                <w:rFonts w:ascii="Arial" w:hAnsi="Arial" w:cs="Arial"/>
              </w:rPr>
            </w:pPr>
            <w:r w:rsidRPr="004B30E3">
              <w:rPr>
                <w:rFonts w:ascii="Arial" w:hAnsi="Arial" w:cs="Arial"/>
              </w:rPr>
              <w:t>Gross payment for Attributed Personal Services Income</w:t>
            </w:r>
          </w:p>
        </w:tc>
        <w:tc>
          <w:tcPr>
            <w:tcW w:w="545" w:type="pct"/>
            <w:tcBorders>
              <w:top w:val="single" w:sz="6" w:space="0" w:color="auto"/>
              <w:left w:val="single" w:sz="4" w:space="0" w:color="auto"/>
              <w:bottom w:val="single" w:sz="6" w:space="0" w:color="auto"/>
              <w:right w:val="single" w:sz="4" w:space="0" w:color="auto"/>
            </w:tcBorders>
          </w:tcPr>
          <w:p w14:paraId="0A8B6DCB"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4B30E3" w14:paraId="45D000E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D2A552" w14:textId="77777777" w:rsidR="00E62333" w:rsidRPr="00A26A91" w:rsidRDefault="00E62333" w:rsidP="005F6F84">
            <w:pPr>
              <w:pStyle w:val="Version2"/>
              <w:rPr>
                <w:sz w:val="20"/>
                <w:szCs w:val="20"/>
              </w:rPr>
            </w:pPr>
            <w:r>
              <w:rPr>
                <w:sz w:val="20"/>
                <w:szCs w:val="20"/>
              </w:rPr>
              <w:t>PSS24</w:t>
            </w:r>
          </w:p>
        </w:tc>
        <w:tc>
          <w:tcPr>
            <w:tcW w:w="1473" w:type="pct"/>
            <w:tcBorders>
              <w:top w:val="single" w:sz="6" w:space="0" w:color="auto"/>
              <w:left w:val="single" w:sz="6" w:space="0" w:color="auto"/>
              <w:bottom w:val="single" w:sz="6" w:space="0" w:color="auto"/>
              <w:right w:val="single" w:sz="4" w:space="0" w:color="auto"/>
            </w:tcBorders>
          </w:tcPr>
          <w:p w14:paraId="741D16F3" w14:textId="77777777" w:rsidR="00E62333" w:rsidRPr="00A26A91" w:rsidRDefault="00E62333" w:rsidP="005F6F84">
            <w:pPr>
              <w:spacing w:before="60" w:after="60"/>
              <w:rPr>
                <w:rFonts w:cs="Arial"/>
                <w:sz w:val="20"/>
                <w:szCs w:val="20"/>
              </w:rPr>
            </w:pPr>
            <w:r w:rsidRPr="00A26A91">
              <w:rPr>
                <w:rFonts w:cs="Arial"/>
                <w:sz w:val="20"/>
                <w:szCs w:val="20"/>
              </w:rPr>
              <w:t>Tax withheld for Voluntary agreement withholding</w:t>
            </w:r>
          </w:p>
        </w:tc>
        <w:tc>
          <w:tcPr>
            <w:tcW w:w="2335" w:type="pct"/>
            <w:tcBorders>
              <w:top w:val="single" w:sz="6" w:space="0" w:color="auto"/>
              <w:left w:val="single" w:sz="4" w:space="0" w:color="auto"/>
              <w:bottom w:val="single" w:sz="6" w:space="0" w:color="auto"/>
              <w:right w:val="single" w:sz="4" w:space="0" w:color="auto"/>
            </w:tcBorders>
          </w:tcPr>
          <w:p w14:paraId="1B065227" w14:textId="77777777" w:rsidR="00E62333" w:rsidRPr="004B30E3" w:rsidRDefault="00E62333" w:rsidP="005F6F84">
            <w:pPr>
              <w:pStyle w:val="TableNormal1"/>
              <w:rPr>
                <w:rFonts w:ascii="Arial" w:hAnsi="Arial" w:cs="Arial"/>
              </w:rPr>
            </w:pPr>
            <w:r w:rsidRPr="004B30E3">
              <w:rPr>
                <w:rFonts w:ascii="Arial" w:hAnsi="Arial" w:cs="Arial"/>
              </w:rPr>
              <w:t>Tax withheld for Voluntary agreement withholding</w:t>
            </w:r>
          </w:p>
        </w:tc>
        <w:tc>
          <w:tcPr>
            <w:tcW w:w="545" w:type="pct"/>
            <w:tcBorders>
              <w:top w:val="single" w:sz="6" w:space="0" w:color="auto"/>
              <w:left w:val="single" w:sz="4" w:space="0" w:color="auto"/>
              <w:bottom w:val="single" w:sz="6" w:space="0" w:color="auto"/>
              <w:right w:val="single" w:sz="4" w:space="0" w:color="auto"/>
            </w:tcBorders>
          </w:tcPr>
          <w:p w14:paraId="5C8A6EF8"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4B30E3" w14:paraId="170A299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7BF6B78" w14:textId="77777777" w:rsidR="00E62333" w:rsidRPr="00A26A91" w:rsidRDefault="00E62333" w:rsidP="005F6F84">
            <w:pPr>
              <w:pStyle w:val="Version2"/>
              <w:rPr>
                <w:sz w:val="20"/>
                <w:szCs w:val="20"/>
              </w:rPr>
            </w:pPr>
            <w:r>
              <w:rPr>
                <w:sz w:val="20"/>
                <w:szCs w:val="20"/>
              </w:rPr>
              <w:lastRenderedPageBreak/>
              <w:t>PSS25</w:t>
            </w:r>
          </w:p>
        </w:tc>
        <w:tc>
          <w:tcPr>
            <w:tcW w:w="1473" w:type="pct"/>
            <w:tcBorders>
              <w:top w:val="single" w:sz="6" w:space="0" w:color="auto"/>
              <w:left w:val="single" w:sz="6" w:space="0" w:color="auto"/>
              <w:bottom w:val="single" w:sz="6" w:space="0" w:color="auto"/>
              <w:right w:val="single" w:sz="4" w:space="0" w:color="auto"/>
            </w:tcBorders>
          </w:tcPr>
          <w:p w14:paraId="658AB45B" w14:textId="77777777" w:rsidR="00E62333" w:rsidRPr="00A26A91" w:rsidRDefault="00E62333" w:rsidP="005F6F84">
            <w:pPr>
              <w:spacing w:before="60" w:after="60"/>
              <w:rPr>
                <w:rFonts w:cs="Arial"/>
                <w:sz w:val="20"/>
                <w:szCs w:val="20"/>
              </w:rPr>
            </w:pPr>
            <w:r w:rsidRPr="00A26A91">
              <w:rPr>
                <w:rFonts w:cs="Arial"/>
                <w:sz w:val="20"/>
                <w:szCs w:val="20"/>
              </w:rPr>
              <w:t>Tax withheld for labour hire payments withholding</w:t>
            </w:r>
          </w:p>
        </w:tc>
        <w:tc>
          <w:tcPr>
            <w:tcW w:w="2335" w:type="pct"/>
            <w:tcBorders>
              <w:top w:val="single" w:sz="6" w:space="0" w:color="auto"/>
              <w:left w:val="single" w:sz="4" w:space="0" w:color="auto"/>
              <w:bottom w:val="single" w:sz="6" w:space="0" w:color="auto"/>
              <w:right w:val="single" w:sz="4" w:space="0" w:color="auto"/>
            </w:tcBorders>
          </w:tcPr>
          <w:p w14:paraId="1535F821" w14:textId="77777777" w:rsidR="00E62333" w:rsidRPr="004B30E3" w:rsidRDefault="00E62333" w:rsidP="005F6F84">
            <w:pPr>
              <w:pStyle w:val="TableNormal1"/>
              <w:rPr>
                <w:rFonts w:ascii="Arial" w:hAnsi="Arial" w:cs="Arial"/>
              </w:rPr>
            </w:pPr>
            <w:r w:rsidRPr="004B30E3">
              <w:rPr>
                <w:rFonts w:ascii="Arial" w:hAnsi="Arial" w:cs="Arial"/>
              </w:rPr>
              <w:t>Tax withheld for labour hire payments withholding</w:t>
            </w:r>
          </w:p>
        </w:tc>
        <w:tc>
          <w:tcPr>
            <w:tcW w:w="545" w:type="pct"/>
            <w:tcBorders>
              <w:top w:val="single" w:sz="6" w:space="0" w:color="auto"/>
              <w:left w:val="single" w:sz="4" w:space="0" w:color="auto"/>
              <w:bottom w:val="single" w:sz="6" w:space="0" w:color="auto"/>
              <w:right w:val="single" w:sz="4" w:space="0" w:color="auto"/>
            </w:tcBorders>
          </w:tcPr>
          <w:p w14:paraId="527CC122"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4B30E3" w14:paraId="54046A5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BE96EF2" w14:textId="77777777" w:rsidR="00E62333" w:rsidRPr="00A26A91" w:rsidRDefault="00E62333" w:rsidP="005F6F84">
            <w:pPr>
              <w:pStyle w:val="Version2"/>
              <w:rPr>
                <w:sz w:val="20"/>
                <w:szCs w:val="20"/>
              </w:rPr>
            </w:pPr>
            <w:r>
              <w:rPr>
                <w:sz w:val="20"/>
                <w:szCs w:val="20"/>
              </w:rPr>
              <w:t>PSS32</w:t>
            </w:r>
          </w:p>
        </w:tc>
        <w:tc>
          <w:tcPr>
            <w:tcW w:w="1473" w:type="pct"/>
            <w:tcBorders>
              <w:top w:val="single" w:sz="6" w:space="0" w:color="auto"/>
              <w:left w:val="single" w:sz="6" w:space="0" w:color="auto"/>
              <w:bottom w:val="single" w:sz="6" w:space="0" w:color="auto"/>
              <w:right w:val="single" w:sz="4" w:space="0" w:color="auto"/>
            </w:tcBorders>
          </w:tcPr>
          <w:p w14:paraId="455240DC" w14:textId="77777777" w:rsidR="00E62333" w:rsidRPr="00A26A91" w:rsidRDefault="00E62333" w:rsidP="005F6F84">
            <w:pPr>
              <w:spacing w:before="60" w:after="60"/>
              <w:rPr>
                <w:rFonts w:cs="Arial"/>
                <w:sz w:val="20"/>
                <w:szCs w:val="20"/>
              </w:rPr>
            </w:pPr>
            <w:r w:rsidRPr="00A26A91">
              <w:rPr>
                <w:rFonts w:cs="Arial"/>
                <w:sz w:val="20"/>
                <w:szCs w:val="20"/>
              </w:rPr>
              <w:t>Tax withheld for Attributed Personal Services Income</w:t>
            </w:r>
          </w:p>
        </w:tc>
        <w:tc>
          <w:tcPr>
            <w:tcW w:w="2335" w:type="pct"/>
            <w:tcBorders>
              <w:top w:val="single" w:sz="6" w:space="0" w:color="auto"/>
              <w:left w:val="single" w:sz="4" w:space="0" w:color="auto"/>
              <w:bottom w:val="single" w:sz="6" w:space="0" w:color="auto"/>
              <w:right w:val="single" w:sz="4" w:space="0" w:color="auto"/>
            </w:tcBorders>
          </w:tcPr>
          <w:p w14:paraId="7F8F1701" w14:textId="77777777" w:rsidR="00E62333" w:rsidRPr="004B30E3" w:rsidRDefault="00E62333" w:rsidP="005F6F84">
            <w:pPr>
              <w:pStyle w:val="TableNormal1"/>
              <w:rPr>
                <w:rFonts w:ascii="Arial" w:hAnsi="Arial" w:cs="Arial"/>
              </w:rPr>
            </w:pPr>
            <w:r w:rsidRPr="004B30E3">
              <w:rPr>
                <w:rFonts w:ascii="Arial" w:hAnsi="Arial" w:cs="Arial"/>
              </w:rPr>
              <w:t>Tax withheld for Attributed Personal Services Income</w:t>
            </w:r>
          </w:p>
        </w:tc>
        <w:tc>
          <w:tcPr>
            <w:tcW w:w="545" w:type="pct"/>
            <w:tcBorders>
              <w:top w:val="single" w:sz="6" w:space="0" w:color="auto"/>
              <w:left w:val="single" w:sz="4" w:space="0" w:color="auto"/>
              <w:bottom w:val="single" w:sz="6" w:space="0" w:color="auto"/>
              <w:right w:val="single" w:sz="4" w:space="0" w:color="auto"/>
            </w:tcBorders>
          </w:tcPr>
          <w:p w14:paraId="2F726E76"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4B30E3" w14:paraId="19F1180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86FDA9A" w14:textId="77777777" w:rsidR="00E62333" w:rsidRPr="00A26A91" w:rsidRDefault="00E62333" w:rsidP="005F6F84">
            <w:pPr>
              <w:pStyle w:val="Version2"/>
              <w:rPr>
                <w:sz w:val="20"/>
                <w:szCs w:val="20"/>
              </w:rPr>
            </w:pPr>
            <w:r>
              <w:rPr>
                <w:sz w:val="20"/>
                <w:szCs w:val="20"/>
              </w:rPr>
              <w:t>IITR831</w:t>
            </w:r>
          </w:p>
        </w:tc>
        <w:tc>
          <w:tcPr>
            <w:tcW w:w="1473" w:type="pct"/>
            <w:tcBorders>
              <w:top w:val="single" w:sz="6" w:space="0" w:color="auto"/>
              <w:left w:val="single" w:sz="6" w:space="0" w:color="auto"/>
              <w:bottom w:val="single" w:sz="6" w:space="0" w:color="auto"/>
              <w:right w:val="single" w:sz="4" w:space="0" w:color="auto"/>
            </w:tcBorders>
            <w:vAlign w:val="center"/>
          </w:tcPr>
          <w:p w14:paraId="062227BB" w14:textId="77777777" w:rsidR="00E62333" w:rsidRPr="00A26A91" w:rsidRDefault="00E62333" w:rsidP="005F6F84">
            <w:pPr>
              <w:spacing w:before="60" w:after="60"/>
              <w:rPr>
                <w:rFonts w:cs="Arial"/>
                <w:sz w:val="20"/>
                <w:szCs w:val="20"/>
              </w:rPr>
            </w:pPr>
            <w:r w:rsidRPr="00A26A91">
              <w:rPr>
                <w:rFonts w:cs="Arial"/>
                <w:sz w:val="20"/>
                <w:szCs w:val="20"/>
              </w:rPr>
              <w:t>PAYGW - Reportable Employer Super Contributions</w:t>
            </w:r>
          </w:p>
        </w:tc>
        <w:tc>
          <w:tcPr>
            <w:tcW w:w="2335" w:type="pct"/>
            <w:tcBorders>
              <w:top w:val="single" w:sz="6" w:space="0" w:color="auto"/>
              <w:left w:val="single" w:sz="4" w:space="0" w:color="auto"/>
              <w:bottom w:val="single" w:sz="6" w:space="0" w:color="auto"/>
              <w:right w:val="single" w:sz="4" w:space="0" w:color="auto"/>
            </w:tcBorders>
            <w:vAlign w:val="center"/>
          </w:tcPr>
          <w:p w14:paraId="675AE5FB" w14:textId="77777777" w:rsidR="00E62333" w:rsidRPr="004B30E3" w:rsidRDefault="00E62333" w:rsidP="005F6F84">
            <w:pPr>
              <w:pStyle w:val="TableNormal1"/>
              <w:rPr>
                <w:rFonts w:ascii="Arial" w:hAnsi="Arial" w:cs="Arial"/>
              </w:rPr>
            </w:pPr>
            <w:r w:rsidRPr="004B30E3">
              <w:rPr>
                <w:rFonts w:ascii="Arial" w:hAnsi="Arial" w:cs="Arial"/>
              </w:rPr>
              <w:t>Reportable Employer Super Contributions</w:t>
            </w:r>
          </w:p>
        </w:tc>
        <w:tc>
          <w:tcPr>
            <w:tcW w:w="545" w:type="pct"/>
            <w:tcBorders>
              <w:top w:val="single" w:sz="6" w:space="0" w:color="auto"/>
              <w:left w:val="single" w:sz="4" w:space="0" w:color="auto"/>
              <w:bottom w:val="single" w:sz="6" w:space="0" w:color="auto"/>
              <w:right w:val="single" w:sz="4" w:space="0" w:color="auto"/>
            </w:tcBorders>
          </w:tcPr>
          <w:p w14:paraId="2535BF1A"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A26A91" w14:paraId="0EAA8068"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51334DE9"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3840B22C" w14:textId="77777777" w:rsidR="00E62333" w:rsidRPr="00A26A91" w:rsidRDefault="00E62333" w:rsidP="005F6F84">
            <w:pPr>
              <w:spacing w:before="60" w:after="60"/>
              <w:rPr>
                <w:rFonts w:cs="Arial"/>
                <w:b/>
                <w:sz w:val="20"/>
                <w:szCs w:val="20"/>
              </w:rPr>
            </w:pPr>
            <w:r w:rsidRPr="00A26A91">
              <w:rPr>
                <w:rFonts w:cs="Arial"/>
                <w:b/>
                <w:sz w:val="20"/>
                <w:szCs w:val="20"/>
              </w:rPr>
              <w:t xml:space="preserve">Employment Termination Payment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25000340" w14:textId="77777777" w:rsidR="00E62333" w:rsidRPr="00A26A91" w:rsidRDefault="00E62333" w:rsidP="005F6F84">
            <w:pPr>
              <w:pStyle w:val="TableNormal1"/>
              <w:rPr>
                <w:rFonts w:ascii="Arial" w:hAnsi="Arial" w:cs="Arial"/>
                <w:b/>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C8969BF" w14:textId="77777777" w:rsidR="00E62333" w:rsidRPr="00A26A91" w:rsidRDefault="00E62333" w:rsidP="005F6F84">
            <w:pPr>
              <w:pStyle w:val="TableNormal1"/>
              <w:keepNext/>
              <w:rPr>
                <w:rFonts w:ascii="Arial" w:hAnsi="Arial" w:cs="Arial"/>
              </w:rPr>
            </w:pPr>
          </w:p>
        </w:tc>
      </w:tr>
      <w:tr w:rsidR="00E62333" w:rsidRPr="00A26A91" w14:paraId="73F3040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E0CDC37" w14:textId="77777777" w:rsidR="00E62333" w:rsidRPr="00A26A91" w:rsidRDefault="00E62333" w:rsidP="005F6F84">
            <w:pPr>
              <w:pStyle w:val="Version2"/>
              <w:rPr>
                <w:sz w:val="20"/>
                <w:szCs w:val="20"/>
              </w:rPr>
            </w:pPr>
            <w:r>
              <w:rPr>
                <w:sz w:val="20"/>
                <w:szCs w:val="20"/>
              </w:rPr>
              <w:t>IITR73</w:t>
            </w:r>
          </w:p>
        </w:tc>
        <w:tc>
          <w:tcPr>
            <w:tcW w:w="1473" w:type="pct"/>
            <w:tcBorders>
              <w:top w:val="single" w:sz="6" w:space="0" w:color="auto"/>
              <w:left w:val="single" w:sz="6" w:space="0" w:color="auto"/>
              <w:bottom w:val="single" w:sz="6" w:space="0" w:color="auto"/>
              <w:right w:val="single" w:sz="4" w:space="0" w:color="auto"/>
            </w:tcBorders>
            <w:vAlign w:val="center"/>
          </w:tcPr>
          <w:p w14:paraId="0E68F9EF" w14:textId="77777777" w:rsidR="00E62333" w:rsidRPr="00A26A91" w:rsidRDefault="00E62333" w:rsidP="005F6F84">
            <w:pPr>
              <w:spacing w:before="60" w:after="60"/>
              <w:rPr>
                <w:rFonts w:cs="Arial"/>
                <w:sz w:val="20"/>
                <w:szCs w:val="20"/>
              </w:rPr>
            </w:pPr>
            <w:r w:rsidRPr="00A26A91">
              <w:rPr>
                <w:rFonts w:cs="Arial"/>
                <w:sz w:val="20"/>
                <w:szCs w:val="20"/>
              </w:rPr>
              <w:t>PAYGW-Date of payment</w:t>
            </w:r>
          </w:p>
        </w:tc>
        <w:tc>
          <w:tcPr>
            <w:tcW w:w="2335" w:type="pct"/>
            <w:tcBorders>
              <w:top w:val="single" w:sz="6" w:space="0" w:color="auto"/>
              <w:left w:val="single" w:sz="4" w:space="0" w:color="auto"/>
              <w:bottom w:val="single" w:sz="6" w:space="0" w:color="auto"/>
              <w:right w:val="single" w:sz="4" w:space="0" w:color="auto"/>
            </w:tcBorders>
            <w:vAlign w:val="center"/>
          </w:tcPr>
          <w:p w14:paraId="6C48F208" w14:textId="77777777" w:rsidR="00E62333" w:rsidRPr="00A26A91" w:rsidRDefault="00E62333" w:rsidP="005F6F84">
            <w:pPr>
              <w:pStyle w:val="TableNormal1"/>
              <w:rPr>
                <w:rFonts w:ascii="Arial" w:hAnsi="Arial" w:cs="Arial"/>
                <w:noProof w:val="0"/>
              </w:rPr>
            </w:pPr>
            <w:r w:rsidRPr="00A26A91">
              <w:rPr>
                <w:rFonts w:ascii="Arial" w:hAnsi="Arial" w:cs="Arial"/>
              </w:rPr>
              <w:t>PAYGW-Date of payment</w:t>
            </w:r>
          </w:p>
        </w:tc>
        <w:tc>
          <w:tcPr>
            <w:tcW w:w="545" w:type="pct"/>
            <w:tcBorders>
              <w:top w:val="single" w:sz="6" w:space="0" w:color="auto"/>
              <w:left w:val="single" w:sz="4" w:space="0" w:color="auto"/>
              <w:bottom w:val="single" w:sz="6" w:space="0" w:color="auto"/>
              <w:right w:val="single" w:sz="4" w:space="0" w:color="auto"/>
            </w:tcBorders>
          </w:tcPr>
          <w:p w14:paraId="4579FD30" w14:textId="77777777" w:rsidR="00E62333" w:rsidRPr="00A26A91" w:rsidRDefault="00E62333" w:rsidP="005F6F84">
            <w:pPr>
              <w:pStyle w:val="TableNormal1"/>
              <w:keepNext/>
              <w:rPr>
                <w:rFonts w:ascii="Arial" w:hAnsi="Arial" w:cs="Arial"/>
              </w:rPr>
            </w:pPr>
            <w:r w:rsidRPr="00363695">
              <w:rPr>
                <w:rFonts w:ascii="Arial" w:hAnsi="Arial" w:cs="Arial"/>
              </w:rPr>
              <w:t>NO</w:t>
            </w:r>
          </w:p>
        </w:tc>
      </w:tr>
      <w:tr w:rsidR="00E62333" w:rsidRPr="00A26A91" w14:paraId="13D1211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CEDBE4E" w14:textId="77777777" w:rsidR="00E62333" w:rsidRPr="00A26A91" w:rsidRDefault="00E62333" w:rsidP="005F6F84">
            <w:pPr>
              <w:pStyle w:val="Version2"/>
              <w:rPr>
                <w:sz w:val="20"/>
                <w:szCs w:val="20"/>
              </w:rPr>
            </w:pPr>
            <w:r>
              <w:rPr>
                <w:sz w:val="20"/>
                <w:szCs w:val="20"/>
              </w:rPr>
              <w:t>IITR76</w:t>
            </w:r>
          </w:p>
        </w:tc>
        <w:tc>
          <w:tcPr>
            <w:tcW w:w="1473" w:type="pct"/>
            <w:tcBorders>
              <w:top w:val="single" w:sz="6" w:space="0" w:color="auto"/>
              <w:left w:val="single" w:sz="6" w:space="0" w:color="auto"/>
              <w:bottom w:val="single" w:sz="6" w:space="0" w:color="auto"/>
              <w:right w:val="single" w:sz="4" w:space="0" w:color="auto"/>
            </w:tcBorders>
            <w:vAlign w:val="center"/>
          </w:tcPr>
          <w:p w14:paraId="57AAA0A8" w14:textId="77777777" w:rsidR="00E62333" w:rsidRPr="00A26A91" w:rsidRDefault="00E62333" w:rsidP="005F6F84">
            <w:pPr>
              <w:spacing w:before="60" w:after="60"/>
              <w:rPr>
                <w:rFonts w:cs="Arial"/>
                <w:sz w:val="20"/>
                <w:szCs w:val="20"/>
              </w:rPr>
            </w:pPr>
            <w:r w:rsidRPr="00A26A91">
              <w:rPr>
                <w:rFonts w:cs="Arial"/>
                <w:sz w:val="20"/>
                <w:szCs w:val="20"/>
              </w:rPr>
              <w:t>ETP payment code</w:t>
            </w:r>
          </w:p>
        </w:tc>
        <w:tc>
          <w:tcPr>
            <w:tcW w:w="2335" w:type="pct"/>
            <w:tcBorders>
              <w:top w:val="single" w:sz="6" w:space="0" w:color="auto"/>
              <w:left w:val="single" w:sz="4" w:space="0" w:color="auto"/>
              <w:bottom w:val="single" w:sz="6" w:space="0" w:color="auto"/>
              <w:right w:val="single" w:sz="4" w:space="0" w:color="auto"/>
            </w:tcBorders>
            <w:vAlign w:val="center"/>
          </w:tcPr>
          <w:p w14:paraId="47E24391" w14:textId="77777777" w:rsidR="00E62333" w:rsidRPr="00A26A91" w:rsidRDefault="00E62333" w:rsidP="005F6F84">
            <w:pPr>
              <w:pStyle w:val="TableNormal1"/>
              <w:rPr>
                <w:rFonts w:ascii="Arial" w:hAnsi="Arial" w:cs="Arial"/>
                <w:noProof w:val="0"/>
              </w:rPr>
            </w:pPr>
            <w:r w:rsidRPr="00A26A91">
              <w:rPr>
                <w:rFonts w:ascii="Arial" w:hAnsi="Arial" w:cs="Arial"/>
              </w:rPr>
              <w:t>ETP payment code</w:t>
            </w:r>
          </w:p>
        </w:tc>
        <w:tc>
          <w:tcPr>
            <w:tcW w:w="545" w:type="pct"/>
            <w:tcBorders>
              <w:top w:val="single" w:sz="6" w:space="0" w:color="auto"/>
              <w:left w:val="single" w:sz="4" w:space="0" w:color="auto"/>
              <w:bottom w:val="single" w:sz="6" w:space="0" w:color="auto"/>
              <w:right w:val="single" w:sz="4" w:space="0" w:color="auto"/>
            </w:tcBorders>
          </w:tcPr>
          <w:p w14:paraId="4E46F927" w14:textId="77777777" w:rsidR="00E62333" w:rsidRPr="00D939FC" w:rsidRDefault="00E62333" w:rsidP="005F6F84">
            <w:pPr>
              <w:pStyle w:val="TableNormal1"/>
              <w:keepNext/>
              <w:rPr>
                <w:rFonts w:ascii="Arial" w:hAnsi="Arial" w:cs="Arial"/>
              </w:rPr>
            </w:pPr>
            <w:r>
              <w:rPr>
                <w:rFonts w:ascii="Arial" w:hAnsi="Arial" w:cs="Arial"/>
              </w:rPr>
              <w:t>NO</w:t>
            </w:r>
          </w:p>
        </w:tc>
      </w:tr>
      <w:tr w:rsidR="00E62333" w:rsidRPr="00A26A91" w14:paraId="7C72C41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8EF339D" w14:textId="77777777" w:rsidR="00E62333" w:rsidRPr="00A26A91" w:rsidRDefault="00E62333" w:rsidP="005F6F84">
            <w:pPr>
              <w:pStyle w:val="Version2"/>
              <w:rPr>
                <w:sz w:val="20"/>
                <w:szCs w:val="20"/>
              </w:rPr>
            </w:pPr>
            <w:r>
              <w:rPr>
                <w:sz w:val="20"/>
                <w:szCs w:val="20"/>
              </w:rPr>
              <w:t>IITR75</w:t>
            </w:r>
          </w:p>
        </w:tc>
        <w:tc>
          <w:tcPr>
            <w:tcW w:w="1473" w:type="pct"/>
            <w:tcBorders>
              <w:top w:val="single" w:sz="6" w:space="0" w:color="auto"/>
              <w:left w:val="single" w:sz="6" w:space="0" w:color="auto"/>
              <w:bottom w:val="single" w:sz="6" w:space="0" w:color="auto"/>
              <w:right w:val="single" w:sz="4" w:space="0" w:color="auto"/>
            </w:tcBorders>
            <w:vAlign w:val="center"/>
          </w:tcPr>
          <w:p w14:paraId="6B9BFA14" w14:textId="77777777" w:rsidR="00E62333" w:rsidRPr="00A26A91" w:rsidRDefault="00E62333" w:rsidP="005F6F84">
            <w:pPr>
              <w:spacing w:before="60" w:after="60"/>
              <w:rPr>
                <w:rFonts w:cs="Arial"/>
                <w:sz w:val="20"/>
                <w:szCs w:val="20"/>
              </w:rPr>
            </w:pPr>
            <w:r w:rsidRPr="00A26A91">
              <w:rPr>
                <w:rFonts w:cs="Arial"/>
                <w:sz w:val="20"/>
                <w:szCs w:val="20"/>
              </w:rPr>
              <w:t>PAYGW-EMP-Taxable-component</w:t>
            </w:r>
          </w:p>
        </w:tc>
        <w:tc>
          <w:tcPr>
            <w:tcW w:w="2335" w:type="pct"/>
            <w:tcBorders>
              <w:top w:val="single" w:sz="6" w:space="0" w:color="auto"/>
              <w:left w:val="single" w:sz="4" w:space="0" w:color="auto"/>
              <w:bottom w:val="single" w:sz="6" w:space="0" w:color="auto"/>
              <w:right w:val="single" w:sz="4" w:space="0" w:color="auto"/>
            </w:tcBorders>
            <w:vAlign w:val="center"/>
          </w:tcPr>
          <w:p w14:paraId="59D5CE9F" w14:textId="77777777" w:rsidR="00E62333" w:rsidRPr="00A26A91" w:rsidRDefault="00E62333" w:rsidP="005F6F84">
            <w:pPr>
              <w:pStyle w:val="TableNormal1"/>
              <w:rPr>
                <w:rFonts w:ascii="Arial" w:hAnsi="Arial" w:cs="Arial"/>
                <w:noProof w:val="0"/>
              </w:rPr>
            </w:pPr>
            <w:r w:rsidRPr="00A26A91">
              <w:rPr>
                <w:rFonts w:ascii="Arial" w:hAnsi="Arial" w:cs="Arial"/>
              </w:rPr>
              <w:t>PAYGW-EMP-Taxable-component</w:t>
            </w:r>
          </w:p>
        </w:tc>
        <w:tc>
          <w:tcPr>
            <w:tcW w:w="545" w:type="pct"/>
            <w:tcBorders>
              <w:top w:val="single" w:sz="6" w:space="0" w:color="auto"/>
              <w:left w:val="single" w:sz="4" w:space="0" w:color="auto"/>
              <w:bottom w:val="single" w:sz="6" w:space="0" w:color="auto"/>
              <w:right w:val="single" w:sz="4" w:space="0" w:color="auto"/>
            </w:tcBorders>
          </w:tcPr>
          <w:p w14:paraId="7A647F40" w14:textId="77777777" w:rsidR="00E62333" w:rsidRPr="00A26A91" w:rsidRDefault="00E62333" w:rsidP="005F6F84">
            <w:pPr>
              <w:pStyle w:val="TableNormal1"/>
              <w:keepNext/>
              <w:rPr>
                <w:rFonts w:ascii="Arial" w:hAnsi="Arial" w:cs="Arial"/>
              </w:rPr>
            </w:pPr>
            <w:r w:rsidRPr="00A26A91">
              <w:rPr>
                <w:rFonts w:ascii="Arial" w:hAnsi="Arial" w:cs="Arial"/>
              </w:rPr>
              <w:t>NO</w:t>
            </w:r>
          </w:p>
        </w:tc>
      </w:tr>
      <w:tr w:rsidR="00E62333" w:rsidRPr="00A26A91" w14:paraId="022BC98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9DA9521" w14:textId="77777777" w:rsidR="00E62333" w:rsidRPr="00A26A91" w:rsidRDefault="00E62333" w:rsidP="005F6F84">
            <w:pPr>
              <w:pStyle w:val="Version2"/>
              <w:rPr>
                <w:sz w:val="20"/>
                <w:szCs w:val="20"/>
              </w:rPr>
            </w:pPr>
            <w:r>
              <w:rPr>
                <w:sz w:val="20"/>
                <w:szCs w:val="20"/>
              </w:rPr>
              <w:t>IITR832</w:t>
            </w:r>
          </w:p>
        </w:tc>
        <w:tc>
          <w:tcPr>
            <w:tcW w:w="1473" w:type="pct"/>
            <w:tcBorders>
              <w:top w:val="single" w:sz="6" w:space="0" w:color="auto"/>
              <w:left w:val="single" w:sz="6" w:space="0" w:color="auto"/>
              <w:bottom w:val="single" w:sz="6" w:space="0" w:color="auto"/>
              <w:right w:val="single" w:sz="4" w:space="0" w:color="auto"/>
            </w:tcBorders>
            <w:vAlign w:val="center"/>
          </w:tcPr>
          <w:p w14:paraId="3197F1EC" w14:textId="77777777" w:rsidR="00E62333" w:rsidRPr="00A26A91" w:rsidRDefault="00E62333" w:rsidP="005F6F84">
            <w:pPr>
              <w:spacing w:before="60" w:after="60"/>
              <w:rPr>
                <w:rFonts w:cs="Arial"/>
                <w:sz w:val="20"/>
                <w:szCs w:val="20"/>
              </w:rPr>
            </w:pPr>
            <w:r w:rsidRPr="00A26A91">
              <w:rPr>
                <w:rFonts w:cs="Arial"/>
                <w:sz w:val="20"/>
                <w:szCs w:val="20"/>
              </w:rPr>
              <w:t>PAYGW-EMP-Tax-free-component</w:t>
            </w:r>
          </w:p>
        </w:tc>
        <w:tc>
          <w:tcPr>
            <w:tcW w:w="2335" w:type="pct"/>
            <w:tcBorders>
              <w:top w:val="single" w:sz="6" w:space="0" w:color="auto"/>
              <w:left w:val="single" w:sz="4" w:space="0" w:color="auto"/>
              <w:bottom w:val="single" w:sz="6" w:space="0" w:color="auto"/>
              <w:right w:val="single" w:sz="4" w:space="0" w:color="auto"/>
            </w:tcBorders>
            <w:vAlign w:val="center"/>
          </w:tcPr>
          <w:p w14:paraId="2D28C9E5" w14:textId="77777777" w:rsidR="00E62333" w:rsidRPr="00A26A91" w:rsidRDefault="00E62333" w:rsidP="005F6F84">
            <w:pPr>
              <w:pStyle w:val="TableNormal1"/>
              <w:rPr>
                <w:rFonts w:ascii="Arial" w:hAnsi="Arial" w:cs="Arial"/>
                <w:noProof w:val="0"/>
              </w:rPr>
            </w:pPr>
            <w:r w:rsidRPr="00A26A91">
              <w:rPr>
                <w:rFonts w:ascii="Arial" w:hAnsi="Arial" w:cs="Arial"/>
              </w:rPr>
              <w:t>PAYGW-EMP-Tax-free-component</w:t>
            </w:r>
          </w:p>
        </w:tc>
        <w:tc>
          <w:tcPr>
            <w:tcW w:w="545" w:type="pct"/>
            <w:tcBorders>
              <w:top w:val="single" w:sz="6" w:space="0" w:color="auto"/>
              <w:left w:val="single" w:sz="4" w:space="0" w:color="auto"/>
              <w:bottom w:val="single" w:sz="6" w:space="0" w:color="auto"/>
              <w:right w:val="single" w:sz="4" w:space="0" w:color="auto"/>
            </w:tcBorders>
          </w:tcPr>
          <w:p w14:paraId="10D623E5" w14:textId="77777777" w:rsidR="00E62333" w:rsidRPr="00A26A91" w:rsidRDefault="00E62333" w:rsidP="005F6F84">
            <w:pPr>
              <w:pStyle w:val="TableNormal1"/>
              <w:keepNext/>
              <w:rPr>
                <w:rFonts w:ascii="Arial" w:hAnsi="Arial" w:cs="Arial"/>
              </w:rPr>
            </w:pPr>
            <w:r w:rsidRPr="00A26A91">
              <w:rPr>
                <w:rFonts w:ascii="Arial" w:hAnsi="Arial" w:cs="Arial"/>
              </w:rPr>
              <w:t>NO</w:t>
            </w:r>
          </w:p>
        </w:tc>
      </w:tr>
      <w:tr w:rsidR="00E62333" w:rsidRPr="00A26A91" w14:paraId="073B9C7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4DF28DE" w14:textId="77777777" w:rsidR="00E62333" w:rsidRPr="00A26A91" w:rsidRDefault="00E62333" w:rsidP="005F6F84">
            <w:pPr>
              <w:pStyle w:val="Version2"/>
              <w:rPr>
                <w:sz w:val="20"/>
                <w:szCs w:val="20"/>
              </w:rPr>
            </w:pPr>
            <w:r>
              <w:rPr>
                <w:sz w:val="20"/>
                <w:szCs w:val="20"/>
              </w:rPr>
              <w:t>IITR74</w:t>
            </w:r>
          </w:p>
        </w:tc>
        <w:tc>
          <w:tcPr>
            <w:tcW w:w="1473" w:type="pct"/>
            <w:tcBorders>
              <w:top w:val="single" w:sz="6" w:space="0" w:color="auto"/>
              <w:left w:val="single" w:sz="6" w:space="0" w:color="auto"/>
              <w:bottom w:val="single" w:sz="6" w:space="0" w:color="auto"/>
              <w:right w:val="single" w:sz="4" w:space="0" w:color="auto"/>
            </w:tcBorders>
            <w:vAlign w:val="center"/>
          </w:tcPr>
          <w:p w14:paraId="602FAAE9" w14:textId="77777777" w:rsidR="00E62333" w:rsidRPr="00A26A91"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335" w:type="pct"/>
            <w:tcBorders>
              <w:top w:val="single" w:sz="6" w:space="0" w:color="auto"/>
              <w:left w:val="single" w:sz="4" w:space="0" w:color="auto"/>
              <w:bottom w:val="single" w:sz="6" w:space="0" w:color="auto"/>
              <w:right w:val="single" w:sz="4" w:space="0" w:color="auto"/>
            </w:tcBorders>
            <w:vAlign w:val="center"/>
          </w:tcPr>
          <w:p w14:paraId="1FBC8A75" w14:textId="77777777" w:rsidR="00E62333" w:rsidRPr="00A26A91" w:rsidRDefault="00E62333" w:rsidP="005F6F84">
            <w:pPr>
              <w:pStyle w:val="TableNormal1"/>
              <w:rPr>
                <w:rFonts w:ascii="Arial" w:hAnsi="Arial" w:cs="Arial"/>
                <w:noProof w:val="0"/>
              </w:rPr>
            </w:pPr>
            <w:r w:rsidRPr="00A26A91">
              <w:rPr>
                <w:rFonts w:ascii="Arial" w:hAnsi="Arial" w:cs="Arial"/>
              </w:rPr>
              <w:t>PAYGW – Tax Withheld</w:t>
            </w:r>
          </w:p>
        </w:tc>
        <w:tc>
          <w:tcPr>
            <w:tcW w:w="545" w:type="pct"/>
            <w:tcBorders>
              <w:top w:val="single" w:sz="6" w:space="0" w:color="auto"/>
              <w:left w:val="single" w:sz="4" w:space="0" w:color="auto"/>
              <w:bottom w:val="single" w:sz="6" w:space="0" w:color="auto"/>
              <w:right w:val="single" w:sz="4" w:space="0" w:color="auto"/>
            </w:tcBorders>
          </w:tcPr>
          <w:p w14:paraId="1F186DDE" w14:textId="77777777" w:rsidR="00E62333" w:rsidRPr="00A26A91" w:rsidRDefault="00E62333" w:rsidP="005F6F84">
            <w:pPr>
              <w:pStyle w:val="TableNormal1"/>
              <w:keepNext/>
              <w:rPr>
                <w:rFonts w:ascii="Arial" w:hAnsi="Arial" w:cs="Arial"/>
              </w:rPr>
            </w:pPr>
            <w:r>
              <w:rPr>
                <w:rFonts w:ascii="Arial" w:hAnsi="Arial" w:cs="Arial"/>
              </w:rPr>
              <w:t>NO</w:t>
            </w:r>
          </w:p>
        </w:tc>
      </w:tr>
      <w:tr w:rsidR="00E62333" w:rsidRPr="00A26A91" w14:paraId="4629265F"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14ED56C6"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7026947D" w14:textId="77777777" w:rsidR="00E62333" w:rsidRPr="00A26A91" w:rsidRDefault="00E62333" w:rsidP="005F6F84">
            <w:pPr>
              <w:spacing w:before="60" w:after="60"/>
              <w:rPr>
                <w:rFonts w:cs="Arial"/>
                <w:b/>
                <w:sz w:val="20"/>
                <w:szCs w:val="20"/>
              </w:rPr>
            </w:pPr>
            <w:r w:rsidRPr="00A26A91">
              <w:rPr>
                <w:rFonts w:cs="Arial"/>
                <w:b/>
                <w:sz w:val="20"/>
                <w:szCs w:val="20"/>
              </w:rPr>
              <w:t xml:space="preserve">Superannuation income stream payment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31B5FD9" w14:textId="77777777" w:rsidR="00E62333" w:rsidRPr="00A26A91" w:rsidRDefault="00E62333" w:rsidP="005F6F84">
            <w:pPr>
              <w:pStyle w:val="TableNormal1"/>
              <w:rPr>
                <w:rFonts w:ascii="Arial" w:hAnsi="Arial" w:cs="Arial"/>
                <w:b/>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1C38B29E" w14:textId="77777777" w:rsidR="00E62333" w:rsidRPr="00A26A91" w:rsidRDefault="00E62333" w:rsidP="005F6F84">
            <w:pPr>
              <w:pStyle w:val="TableNormal1"/>
              <w:rPr>
                <w:rFonts w:ascii="Arial" w:hAnsi="Arial" w:cs="Arial"/>
                <w:b/>
              </w:rPr>
            </w:pPr>
          </w:p>
        </w:tc>
      </w:tr>
      <w:tr w:rsidR="00E62333" w:rsidRPr="00A26A91" w14:paraId="0431713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3B1F596" w14:textId="77777777" w:rsidR="00E62333" w:rsidRPr="00A26A91" w:rsidRDefault="00E62333" w:rsidP="005F6F84">
            <w:pPr>
              <w:pStyle w:val="Version2"/>
              <w:rPr>
                <w:sz w:val="20"/>
                <w:szCs w:val="20"/>
              </w:rPr>
            </w:pPr>
            <w:r>
              <w:rPr>
                <w:sz w:val="20"/>
                <w:szCs w:val="20"/>
              </w:rPr>
              <w:t>IITR92</w:t>
            </w:r>
          </w:p>
        </w:tc>
        <w:tc>
          <w:tcPr>
            <w:tcW w:w="1473" w:type="pct"/>
            <w:tcBorders>
              <w:top w:val="single" w:sz="6" w:space="0" w:color="auto"/>
              <w:left w:val="single" w:sz="6" w:space="0" w:color="auto"/>
              <w:bottom w:val="single" w:sz="6" w:space="0" w:color="auto"/>
              <w:right w:val="single" w:sz="4" w:space="0" w:color="auto"/>
            </w:tcBorders>
            <w:vAlign w:val="center"/>
          </w:tcPr>
          <w:p w14:paraId="4D27449F" w14:textId="77777777" w:rsidR="00E62333" w:rsidRPr="00A26A91" w:rsidRDefault="00E62333" w:rsidP="005F6F84">
            <w:pPr>
              <w:spacing w:before="60" w:after="60"/>
              <w:rPr>
                <w:rFonts w:cs="Arial"/>
                <w:sz w:val="20"/>
                <w:szCs w:val="20"/>
              </w:rPr>
            </w:pPr>
            <w:r w:rsidRPr="00A26A91">
              <w:rPr>
                <w:rFonts w:cs="Arial"/>
                <w:sz w:val="20"/>
                <w:szCs w:val="20"/>
              </w:rPr>
              <w:t>PAYGW-SPN-taxable-component-taxed-element</w:t>
            </w:r>
          </w:p>
        </w:tc>
        <w:tc>
          <w:tcPr>
            <w:tcW w:w="2335" w:type="pct"/>
            <w:tcBorders>
              <w:top w:val="single" w:sz="6" w:space="0" w:color="auto"/>
              <w:left w:val="single" w:sz="4" w:space="0" w:color="auto"/>
              <w:bottom w:val="single" w:sz="6" w:space="0" w:color="auto"/>
              <w:right w:val="single" w:sz="4" w:space="0" w:color="auto"/>
            </w:tcBorders>
            <w:vAlign w:val="center"/>
          </w:tcPr>
          <w:p w14:paraId="76806C63" w14:textId="77777777" w:rsidR="00E62333" w:rsidRPr="00A26A91" w:rsidRDefault="00E62333" w:rsidP="005F6F84">
            <w:pPr>
              <w:pStyle w:val="TableNormal1"/>
              <w:rPr>
                <w:rFonts w:ascii="Arial" w:hAnsi="Arial" w:cs="Arial"/>
                <w:noProof w:val="0"/>
              </w:rPr>
            </w:pPr>
            <w:r w:rsidRPr="00A26A91">
              <w:rPr>
                <w:rFonts w:ascii="Arial" w:hAnsi="Arial" w:cs="Arial"/>
              </w:rPr>
              <w:t>Taxable-component-taxed-element</w:t>
            </w:r>
          </w:p>
        </w:tc>
        <w:tc>
          <w:tcPr>
            <w:tcW w:w="545" w:type="pct"/>
            <w:tcBorders>
              <w:top w:val="single" w:sz="6" w:space="0" w:color="auto"/>
              <w:left w:val="single" w:sz="4" w:space="0" w:color="auto"/>
              <w:bottom w:val="single" w:sz="6" w:space="0" w:color="auto"/>
              <w:right w:val="single" w:sz="4" w:space="0" w:color="auto"/>
            </w:tcBorders>
          </w:tcPr>
          <w:p w14:paraId="37CB0FFF" w14:textId="77777777" w:rsidR="00E62333" w:rsidRPr="00A26A91" w:rsidRDefault="00E62333" w:rsidP="005F6F84">
            <w:pPr>
              <w:pStyle w:val="TableNormal1"/>
              <w:keepNext/>
              <w:rPr>
                <w:rFonts w:ascii="Arial" w:hAnsi="Arial" w:cs="Arial"/>
              </w:rPr>
            </w:pPr>
            <w:r>
              <w:rPr>
                <w:rFonts w:ascii="Arial" w:hAnsi="Arial" w:cs="Arial"/>
              </w:rPr>
              <w:t>NO</w:t>
            </w:r>
          </w:p>
        </w:tc>
      </w:tr>
      <w:tr w:rsidR="00E62333" w:rsidRPr="00A26A91" w14:paraId="5F7AE9A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7D0508B" w14:textId="77777777" w:rsidR="00E62333" w:rsidRPr="00A26A91" w:rsidRDefault="00E62333" w:rsidP="005F6F84">
            <w:pPr>
              <w:pStyle w:val="Version2"/>
              <w:rPr>
                <w:sz w:val="20"/>
                <w:szCs w:val="20"/>
              </w:rPr>
            </w:pPr>
            <w:r>
              <w:rPr>
                <w:sz w:val="20"/>
                <w:szCs w:val="20"/>
              </w:rPr>
              <w:t>IITR93</w:t>
            </w:r>
          </w:p>
        </w:tc>
        <w:tc>
          <w:tcPr>
            <w:tcW w:w="1473" w:type="pct"/>
            <w:tcBorders>
              <w:top w:val="single" w:sz="6" w:space="0" w:color="auto"/>
              <w:left w:val="single" w:sz="6" w:space="0" w:color="auto"/>
              <w:bottom w:val="single" w:sz="6" w:space="0" w:color="auto"/>
              <w:right w:val="single" w:sz="4" w:space="0" w:color="auto"/>
            </w:tcBorders>
            <w:vAlign w:val="center"/>
          </w:tcPr>
          <w:p w14:paraId="0DAEEC58" w14:textId="77777777" w:rsidR="00E62333" w:rsidRPr="00A26A91" w:rsidRDefault="00E62333" w:rsidP="005F6F84">
            <w:pPr>
              <w:spacing w:before="60" w:after="60"/>
              <w:rPr>
                <w:rFonts w:cs="Arial"/>
                <w:sz w:val="20"/>
                <w:szCs w:val="20"/>
              </w:rPr>
            </w:pPr>
            <w:r w:rsidRPr="00A26A91">
              <w:rPr>
                <w:rFonts w:cs="Arial"/>
                <w:sz w:val="20"/>
                <w:szCs w:val="20"/>
              </w:rPr>
              <w:t>PAYGW-SPN-taxable-component-untaxed-element</w:t>
            </w:r>
          </w:p>
        </w:tc>
        <w:tc>
          <w:tcPr>
            <w:tcW w:w="2335" w:type="pct"/>
            <w:tcBorders>
              <w:top w:val="single" w:sz="6" w:space="0" w:color="auto"/>
              <w:left w:val="single" w:sz="4" w:space="0" w:color="auto"/>
              <w:bottom w:val="single" w:sz="6" w:space="0" w:color="auto"/>
              <w:right w:val="single" w:sz="4" w:space="0" w:color="auto"/>
            </w:tcBorders>
            <w:vAlign w:val="center"/>
          </w:tcPr>
          <w:p w14:paraId="0AADAB96" w14:textId="77777777" w:rsidR="00E62333" w:rsidRPr="00A26A91" w:rsidRDefault="00E62333" w:rsidP="005F6F84">
            <w:pPr>
              <w:pStyle w:val="TableNormal1"/>
              <w:rPr>
                <w:rFonts w:ascii="Arial" w:hAnsi="Arial" w:cs="Arial"/>
                <w:noProof w:val="0"/>
              </w:rPr>
            </w:pPr>
            <w:r w:rsidRPr="00A26A91">
              <w:rPr>
                <w:rFonts w:ascii="Arial" w:hAnsi="Arial" w:cs="Arial"/>
              </w:rPr>
              <w:t>Taxable-component-untaxed-element</w:t>
            </w:r>
          </w:p>
        </w:tc>
        <w:tc>
          <w:tcPr>
            <w:tcW w:w="545" w:type="pct"/>
            <w:tcBorders>
              <w:top w:val="single" w:sz="6" w:space="0" w:color="auto"/>
              <w:left w:val="single" w:sz="4" w:space="0" w:color="auto"/>
              <w:bottom w:val="single" w:sz="6" w:space="0" w:color="auto"/>
              <w:right w:val="single" w:sz="4" w:space="0" w:color="auto"/>
            </w:tcBorders>
          </w:tcPr>
          <w:p w14:paraId="439C5523" w14:textId="77777777" w:rsidR="00E62333" w:rsidRPr="00BC2AF9" w:rsidRDefault="00E62333" w:rsidP="005F6F84">
            <w:pPr>
              <w:pStyle w:val="TableNormal1"/>
              <w:keepNext/>
              <w:rPr>
                <w:rFonts w:ascii="Arial" w:hAnsi="Arial" w:cs="Arial"/>
              </w:rPr>
            </w:pPr>
            <w:r w:rsidRPr="00DB5F06">
              <w:rPr>
                <w:rFonts w:ascii="Arial" w:hAnsi="Arial" w:cs="Arial"/>
              </w:rPr>
              <w:t>NO</w:t>
            </w:r>
          </w:p>
        </w:tc>
      </w:tr>
      <w:tr w:rsidR="00E62333" w:rsidRPr="00A26A91" w14:paraId="494DDD4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96329AE" w14:textId="77777777" w:rsidR="00E62333" w:rsidRPr="00A26A91" w:rsidRDefault="00E62333" w:rsidP="005F6F84">
            <w:pPr>
              <w:pStyle w:val="Version2"/>
              <w:rPr>
                <w:sz w:val="20"/>
                <w:szCs w:val="20"/>
              </w:rPr>
            </w:pPr>
            <w:r>
              <w:rPr>
                <w:sz w:val="20"/>
                <w:szCs w:val="20"/>
              </w:rPr>
              <w:t>IITR94</w:t>
            </w:r>
          </w:p>
        </w:tc>
        <w:tc>
          <w:tcPr>
            <w:tcW w:w="1473" w:type="pct"/>
            <w:tcBorders>
              <w:top w:val="single" w:sz="6" w:space="0" w:color="auto"/>
              <w:left w:val="single" w:sz="6" w:space="0" w:color="auto"/>
              <w:bottom w:val="single" w:sz="6" w:space="0" w:color="auto"/>
              <w:right w:val="single" w:sz="4" w:space="0" w:color="auto"/>
            </w:tcBorders>
            <w:vAlign w:val="center"/>
          </w:tcPr>
          <w:p w14:paraId="3C42A28C" w14:textId="77777777" w:rsidR="00E62333" w:rsidRPr="00A26A91" w:rsidRDefault="00E62333" w:rsidP="005F6F84">
            <w:pPr>
              <w:spacing w:before="60" w:after="60"/>
              <w:rPr>
                <w:rFonts w:cs="Arial"/>
                <w:sz w:val="20"/>
                <w:szCs w:val="20"/>
              </w:rPr>
            </w:pPr>
            <w:r w:rsidRPr="00A26A91">
              <w:rPr>
                <w:rFonts w:cs="Arial"/>
                <w:sz w:val="20"/>
                <w:szCs w:val="20"/>
              </w:rPr>
              <w:t>PAYGW-SPN-Lump-Sum-arrears-taxed-element</w:t>
            </w:r>
          </w:p>
        </w:tc>
        <w:tc>
          <w:tcPr>
            <w:tcW w:w="2335" w:type="pct"/>
            <w:tcBorders>
              <w:top w:val="single" w:sz="6" w:space="0" w:color="auto"/>
              <w:left w:val="single" w:sz="4" w:space="0" w:color="auto"/>
              <w:bottom w:val="single" w:sz="6" w:space="0" w:color="auto"/>
              <w:right w:val="single" w:sz="4" w:space="0" w:color="auto"/>
            </w:tcBorders>
            <w:vAlign w:val="center"/>
          </w:tcPr>
          <w:p w14:paraId="6362A063" w14:textId="77777777" w:rsidR="00E62333" w:rsidRPr="00A26A91" w:rsidRDefault="00E62333" w:rsidP="005F6F84">
            <w:pPr>
              <w:pStyle w:val="TableNormal1"/>
              <w:rPr>
                <w:rFonts w:ascii="Arial" w:hAnsi="Arial" w:cs="Arial"/>
                <w:noProof w:val="0"/>
              </w:rPr>
            </w:pPr>
            <w:r w:rsidRPr="00A26A91">
              <w:rPr>
                <w:rFonts w:ascii="Arial" w:hAnsi="Arial" w:cs="Arial"/>
              </w:rPr>
              <w:t>Lump-Sum-arrears-taxed-element</w:t>
            </w:r>
          </w:p>
        </w:tc>
        <w:tc>
          <w:tcPr>
            <w:tcW w:w="545" w:type="pct"/>
            <w:tcBorders>
              <w:top w:val="single" w:sz="6" w:space="0" w:color="auto"/>
              <w:left w:val="single" w:sz="4" w:space="0" w:color="auto"/>
              <w:bottom w:val="single" w:sz="6" w:space="0" w:color="auto"/>
              <w:right w:val="single" w:sz="4" w:space="0" w:color="auto"/>
            </w:tcBorders>
          </w:tcPr>
          <w:p w14:paraId="59AFD366" w14:textId="77777777" w:rsidR="00E62333" w:rsidRPr="00BC2AF9" w:rsidRDefault="00E62333" w:rsidP="005F6F84">
            <w:pPr>
              <w:pStyle w:val="TableNormal1"/>
              <w:keepNext/>
              <w:rPr>
                <w:rFonts w:ascii="Arial" w:hAnsi="Arial" w:cs="Arial"/>
              </w:rPr>
            </w:pPr>
            <w:r w:rsidRPr="00DB5F06">
              <w:rPr>
                <w:rFonts w:ascii="Arial" w:hAnsi="Arial" w:cs="Arial"/>
              </w:rPr>
              <w:t>NO</w:t>
            </w:r>
          </w:p>
        </w:tc>
      </w:tr>
      <w:tr w:rsidR="00E62333" w:rsidRPr="00A26A91" w14:paraId="78C29AA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B2FA65E" w14:textId="77777777" w:rsidR="00E62333" w:rsidRPr="00A26A91" w:rsidRDefault="00E62333" w:rsidP="005F6F84">
            <w:pPr>
              <w:pStyle w:val="Version2"/>
              <w:rPr>
                <w:sz w:val="20"/>
                <w:szCs w:val="20"/>
              </w:rPr>
            </w:pPr>
            <w:r>
              <w:rPr>
                <w:sz w:val="20"/>
                <w:szCs w:val="20"/>
              </w:rPr>
              <w:t>IITR95</w:t>
            </w:r>
          </w:p>
        </w:tc>
        <w:tc>
          <w:tcPr>
            <w:tcW w:w="1473" w:type="pct"/>
            <w:tcBorders>
              <w:top w:val="single" w:sz="6" w:space="0" w:color="auto"/>
              <w:left w:val="single" w:sz="6" w:space="0" w:color="auto"/>
              <w:bottom w:val="single" w:sz="6" w:space="0" w:color="auto"/>
              <w:right w:val="single" w:sz="4" w:space="0" w:color="auto"/>
            </w:tcBorders>
            <w:vAlign w:val="center"/>
          </w:tcPr>
          <w:p w14:paraId="7E0E445A" w14:textId="77777777" w:rsidR="00E62333" w:rsidRPr="00A26A91" w:rsidRDefault="00E62333" w:rsidP="005F6F84">
            <w:pPr>
              <w:spacing w:before="60" w:after="60"/>
              <w:rPr>
                <w:rFonts w:cs="Arial"/>
                <w:sz w:val="20"/>
                <w:szCs w:val="20"/>
              </w:rPr>
            </w:pPr>
            <w:r w:rsidRPr="00A26A91">
              <w:rPr>
                <w:rFonts w:cs="Arial"/>
                <w:sz w:val="20"/>
                <w:szCs w:val="20"/>
              </w:rPr>
              <w:t>PAYGW-SPN-Lump-Sum-arrears-untaxed-element</w:t>
            </w:r>
          </w:p>
        </w:tc>
        <w:tc>
          <w:tcPr>
            <w:tcW w:w="2335" w:type="pct"/>
            <w:tcBorders>
              <w:top w:val="single" w:sz="6" w:space="0" w:color="auto"/>
              <w:left w:val="single" w:sz="4" w:space="0" w:color="auto"/>
              <w:bottom w:val="single" w:sz="6" w:space="0" w:color="auto"/>
              <w:right w:val="single" w:sz="4" w:space="0" w:color="auto"/>
            </w:tcBorders>
            <w:vAlign w:val="center"/>
          </w:tcPr>
          <w:p w14:paraId="04613998" w14:textId="77777777" w:rsidR="00E62333" w:rsidRPr="00A26A91" w:rsidRDefault="00E62333" w:rsidP="005F6F84">
            <w:pPr>
              <w:pStyle w:val="TableNormal1"/>
              <w:rPr>
                <w:rFonts w:ascii="Arial" w:hAnsi="Arial" w:cs="Arial"/>
                <w:noProof w:val="0"/>
              </w:rPr>
            </w:pPr>
            <w:r w:rsidRPr="00A26A91">
              <w:rPr>
                <w:rFonts w:ascii="Arial" w:hAnsi="Arial" w:cs="Arial"/>
              </w:rPr>
              <w:t>Lump-Sum-arrears-untaxed-element</w:t>
            </w:r>
          </w:p>
        </w:tc>
        <w:tc>
          <w:tcPr>
            <w:tcW w:w="545" w:type="pct"/>
            <w:tcBorders>
              <w:top w:val="single" w:sz="6" w:space="0" w:color="auto"/>
              <w:left w:val="single" w:sz="4" w:space="0" w:color="auto"/>
              <w:bottom w:val="single" w:sz="6" w:space="0" w:color="auto"/>
              <w:right w:val="single" w:sz="4" w:space="0" w:color="auto"/>
            </w:tcBorders>
          </w:tcPr>
          <w:p w14:paraId="20EB2A4D" w14:textId="77777777" w:rsidR="00E62333" w:rsidRPr="00BC2AF9" w:rsidRDefault="00E62333" w:rsidP="005F6F84">
            <w:pPr>
              <w:pStyle w:val="TableNormal1"/>
              <w:keepNext/>
              <w:rPr>
                <w:rFonts w:ascii="Arial" w:hAnsi="Arial" w:cs="Arial"/>
              </w:rPr>
            </w:pPr>
            <w:r w:rsidRPr="00DB5F06">
              <w:rPr>
                <w:rFonts w:ascii="Arial" w:hAnsi="Arial" w:cs="Arial"/>
              </w:rPr>
              <w:t>NO</w:t>
            </w:r>
          </w:p>
        </w:tc>
      </w:tr>
      <w:tr w:rsidR="00E62333" w:rsidRPr="00A26A91" w14:paraId="7E7B95B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CB3A181" w14:textId="77777777" w:rsidR="00E62333" w:rsidRPr="00A26A91" w:rsidRDefault="00E62333" w:rsidP="005F6F84">
            <w:pPr>
              <w:pStyle w:val="Version2"/>
              <w:rPr>
                <w:sz w:val="20"/>
                <w:szCs w:val="20"/>
              </w:rPr>
            </w:pPr>
            <w:r>
              <w:rPr>
                <w:sz w:val="20"/>
                <w:szCs w:val="20"/>
              </w:rPr>
              <w:t>IITR833</w:t>
            </w:r>
          </w:p>
        </w:tc>
        <w:tc>
          <w:tcPr>
            <w:tcW w:w="1473" w:type="pct"/>
            <w:tcBorders>
              <w:top w:val="single" w:sz="6" w:space="0" w:color="auto"/>
              <w:left w:val="single" w:sz="6" w:space="0" w:color="auto"/>
              <w:bottom w:val="single" w:sz="6" w:space="0" w:color="auto"/>
              <w:right w:val="single" w:sz="4" w:space="0" w:color="auto"/>
            </w:tcBorders>
            <w:vAlign w:val="center"/>
          </w:tcPr>
          <w:p w14:paraId="7247AB8D" w14:textId="77777777" w:rsidR="00E62333" w:rsidRPr="00A26A91" w:rsidRDefault="00E62333" w:rsidP="005F6F84">
            <w:pPr>
              <w:spacing w:before="60" w:after="60"/>
              <w:rPr>
                <w:rFonts w:cs="Arial"/>
                <w:sz w:val="20"/>
                <w:szCs w:val="20"/>
              </w:rPr>
            </w:pPr>
            <w:r w:rsidRPr="00A26A91">
              <w:rPr>
                <w:rFonts w:cs="Arial"/>
                <w:sz w:val="20"/>
                <w:szCs w:val="20"/>
              </w:rPr>
              <w:t>PAYGW-SPN-Lump-Sum-arrears-tax-free-element</w:t>
            </w:r>
          </w:p>
        </w:tc>
        <w:tc>
          <w:tcPr>
            <w:tcW w:w="2335" w:type="pct"/>
            <w:tcBorders>
              <w:top w:val="single" w:sz="6" w:space="0" w:color="auto"/>
              <w:left w:val="single" w:sz="4" w:space="0" w:color="auto"/>
              <w:bottom w:val="single" w:sz="6" w:space="0" w:color="auto"/>
              <w:right w:val="single" w:sz="4" w:space="0" w:color="auto"/>
            </w:tcBorders>
            <w:vAlign w:val="center"/>
          </w:tcPr>
          <w:p w14:paraId="428D2A52" w14:textId="77777777" w:rsidR="00E62333" w:rsidRPr="00A26A91" w:rsidRDefault="00E62333" w:rsidP="005F6F84">
            <w:pPr>
              <w:pStyle w:val="TableNormal1"/>
              <w:rPr>
                <w:rFonts w:ascii="Arial" w:hAnsi="Arial" w:cs="Arial"/>
                <w:noProof w:val="0"/>
              </w:rPr>
            </w:pPr>
            <w:r w:rsidRPr="00A26A91">
              <w:rPr>
                <w:rFonts w:ascii="Arial" w:hAnsi="Arial" w:cs="Arial"/>
              </w:rPr>
              <w:t>Lump-Sum-arrears-tax-free-element</w:t>
            </w:r>
          </w:p>
        </w:tc>
        <w:tc>
          <w:tcPr>
            <w:tcW w:w="545" w:type="pct"/>
            <w:tcBorders>
              <w:top w:val="single" w:sz="6" w:space="0" w:color="auto"/>
              <w:left w:val="single" w:sz="4" w:space="0" w:color="auto"/>
              <w:bottom w:val="single" w:sz="6" w:space="0" w:color="auto"/>
              <w:right w:val="single" w:sz="4" w:space="0" w:color="auto"/>
            </w:tcBorders>
          </w:tcPr>
          <w:p w14:paraId="3C9D6D6C" w14:textId="77777777" w:rsidR="00E62333" w:rsidRPr="00BC2AF9" w:rsidRDefault="00E62333" w:rsidP="005F6F84">
            <w:pPr>
              <w:pStyle w:val="TableNormal1"/>
              <w:keepNext/>
              <w:rPr>
                <w:rFonts w:ascii="Arial" w:hAnsi="Arial" w:cs="Arial"/>
              </w:rPr>
            </w:pPr>
            <w:r w:rsidRPr="00DB5F06">
              <w:rPr>
                <w:rFonts w:ascii="Arial" w:hAnsi="Arial" w:cs="Arial"/>
              </w:rPr>
              <w:t>NO</w:t>
            </w:r>
          </w:p>
        </w:tc>
      </w:tr>
      <w:tr w:rsidR="00E62333" w:rsidRPr="00A26A91" w14:paraId="1624253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62B39E9" w14:textId="77777777" w:rsidR="00E62333" w:rsidRPr="00A26A91" w:rsidRDefault="00E62333" w:rsidP="005F6F84">
            <w:pPr>
              <w:pStyle w:val="Version2"/>
              <w:rPr>
                <w:sz w:val="20"/>
                <w:szCs w:val="20"/>
              </w:rPr>
            </w:pPr>
            <w:r>
              <w:rPr>
                <w:sz w:val="20"/>
                <w:szCs w:val="20"/>
              </w:rPr>
              <w:t>IITR166</w:t>
            </w:r>
          </w:p>
        </w:tc>
        <w:tc>
          <w:tcPr>
            <w:tcW w:w="1473" w:type="pct"/>
            <w:tcBorders>
              <w:top w:val="single" w:sz="6" w:space="0" w:color="auto"/>
              <w:left w:val="single" w:sz="6" w:space="0" w:color="auto"/>
              <w:bottom w:val="single" w:sz="6" w:space="0" w:color="auto"/>
              <w:right w:val="single" w:sz="4" w:space="0" w:color="auto"/>
            </w:tcBorders>
            <w:vAlign w:val="center"/>
          </w:tcPr>
          <w:p w14:paraId="235994E9" w14:textId="77777777" w:rsidR="00E62333" w:rsidRPr="00A26A91" w:rsidRDefault="00E62333" w:rsidP="005F6F84">
            <w:pPr>
              <w:spacing w:before="60" w:after="60"/>
              <w:rPr>
                <w:rFonts w:cs="Arial"/>
                <w:sz w:val="20"/>
                <w:szCs w:val="20"/>
              </w:rPr>
            </w:pPr>
            <w:r w:rsidRPr="00A26A91">
              <w:rPr>
                <w:rFonts w:cs="Arial"/>
                <w:sz w:val="20"/>
                <w:szCs w:val="20"/>
              </w:rPr>
              <w:t>PAYGW-SPN-Tax offset amount</w:t>
            </w:r>
          </w:p>
        </w:tc>
        <w:tc>
          <w:tcPr>
            <w:tcW w:w="2335" w:type="pct"/>
            <w:tcBorders>
              <w:top w:val="single" w:sz="6" w:space="0" w:color="auto"/>
              <w:left w:val="single" w:sz="4" w:space="0" w:color="auto"/>
              <w:bottom w:val="single" w:sz="6" w:space="0" w:color="auto"/>
              <w:right w:val="single" w:sz="4" w:space="0" w:color="auto"/>
            </w:tcBorders>
            <w:vAlign w:val="center"/>
          </w:tcPr>
          <w:p w14:paraId="3EB26C63" w14:textId="77777777" w:rsidR="00E62333" w:rsidRPr="00A26A91" w:rsidRDefault="00E62333" w:rsidP="005F6F84">
            <w:pPr>
              <w:pStyle w:val="TableNormal1"/>
              <w:rPr>
                <w:rFonts w:ascii="Arial" w:hAnsi="Arial" w:cs="Arial"/>
                <w:noProof w:val="0"/>
              </w:rPr>
            </w:pPr>
            <w:r w:rsidRPr="00A26A91">
              <w:rPr>
                <w:rFonts w:ascii="Arial" w:hAnsi="Arial" w:cs="Arial"/>
              </w:rPr>
              <w:t>Tax offset amount</w:t>
            </w:r>
          </w:p>
        </w:tc>
        <w:tc>
          <w:tcPr>
            <w:tcW w:w="545" w:type="pct"/>
            <w:tcBorders>
              <w:top w:val="single" w:sz="6" w:space="0" w:color="auto"/>
              <w:left w:val="single" w:sz="4" w:space="0" w:color="auto"/>
              <w:bottom w:val="single" w:sz="6" w:space="0" w:color="auto"/>
              <w:right w:val="single" w:sz="4" w:space="0" w:color="auto"/>
            </w:tcBorders>
          </w:tcPr>
          <w:p w14:paraId="5DF4DF37" w14:textId="77777777" w:rsidR="00E62333" w:rsidRPr="00BC2AF9" w:rsidRDefault="00E62333" w:rsidP="005F6F84">
            <w:pPr>
              <w:pStyle w:val="TableNormal1"/>
              <w:keepNext/>
              <w:rPr>
                <w:rFonts w:ascii="Arial" w:hAnsi="Arial" w:cs="Arial"/>
              </w:rPr>
            </w:pPr>
            <w:r w:rsidRPr="00DB5F06">
              <w:rPr>
                <w:rFonts w:ascii="Arial" w:hAnsi="Arial" w:cs="Arial"/>
              </w:rPr>
              <w:t>NO</w:t>
            </w:r>
          </w:p>
        </w:tc>
      </w:tr>
      <w:tr w:rsidR="00E62333" w:rsidRPr="00A26A91" w14:paraId="3CBD556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3B549FD" w14:textId="77777777" w:rsidR="00E62333" w:rsidRPr="00A26A91" w:rsidRDefault="00E62333" w:rsidP="005F6F84">
            <w:pPr>
              <w:pStyle w:val="Version2"/>
              <w:rPr>
                <w:sz w:val="20"/>
                <w:szCs w:val="20"/>
              </w:rPr>
            </w:pPr>
            <w:r>
              <w:rPr>
                <w:sz w:val="20"/>
                <w:szCs w:val="20"/>
              </w:rPr>
              <w:t>IITR834</w:t>
            </w:r>
          </w:p>
        </w:tc>
        <w:tc>
          <w:tcPr>
            <w:tcW w:w="1473" w:type="pct"/>
            <w:tcBorders>
              <w:top w:val="single" w:sz="6" w:space="0" w:color="auto"/>
              <w:left w:val="single" w:sz="6" w:space="0" w:color="auto"/>
              <w:bottom w:val="single" w:sz="6" w:space="0" w:color="auto"/>
              <w:right w:val="single" w:sz="4" w:space="0" w:color="auto"/>
            </w:tcBorders>
            <w:vAlign w:val="center"/>
          </w:tcPr>
          <w:p w14:paraId="5CE4248F" w14:textId="77777777" w:rsidR="00E62333" w:rsidRPr="00A26A91" w:rsidRDefault="00E62333" w:rsidP="005F6F84">
            <w:pPr>
              <w:spacing w:before="60" w:after="60"/>
              <w:rPr>
                <w:rFonts w:cs="Arial"/>
                <w:sz w:val="20"/>
                <w:szCs w:val="20"/>
              </w:rPr>
            </w:pPr>
            <w:r w:rsidRPr="00A26A91">
              <w:rPr>
                <w:rFonts w:cs="Arial"/>
                <w:sz w:val="20"/>
                <w:szCs w:val="20"/>
              </w:rPr>
              <w:t>PAYGW-SPN-tax-free-component</w:t>
            </w:r>
          </w:p>
        </w:tc>
        <w:tc>
          <w:tcPr>
            <w:tcW w:w="2335" w:type="pct"/>
            <w:tcBorders>
              <w:top w:val="single" w:sz="6" w:space="0" w:color="auto"/>
              <w:left w:val="single" w:sz="4" w:space="0" w:color="auto"/>
              <w:bottom w:val="single" w:sz="6" w:space="0" w:color="auto"/>
              <w:right w:val="single" w:sz="4" w:space="0" w:color="auto"/>
            </w:tcBorders>
            <w:vAlign w:val="center"/>
          </w:tcPr>
          <w:p w14:paraId="375B5DE3" w14:textId="77777777" w:rsidR="00E62333" w:rsidRPr="00A26A91" w:rsidRDefault="00E62333" w:rsidP="005F6F84">
            <w:pPr>
              <w:pStyle w:val="TableNormal1"/>
              <w:rPr>
                <w:rFonts w:ascii="Arial" w:hAnsi="Arial" w:cs="Arial"/>
                <w:noProof w:val="0"/>
              </w:rPr>
            </w:pPr>
            <w:r w:rsidRPr="00A26A91">
              <w:rPr>
                <w:rFonts w:ascii="Arial" w:hAnsi="Arial" w:cs="Arial"/>
              </w:rPr>
              <w:t>Tax-free-component</w:t>
            </w:r>
          </w:p>
        </w:tc>
        <w:tc>
          <w:tcPr>
            <w:tcW w:w="545" w:type="pct"/>
            <w:tcBorders>
              <w:top w:val="single" w:sz="6" w:space="0" w:color="auto"/>
              <w:left w:val="single" w:sz="4" w:space="0" w:color="auto"/>
              <w:bottom w:val="single" w:sz="6" w:space="0" w:color="auto"/>
              <w:right w:val="single" w:sz="4" w:space="0" w:color="auto"/>
            </w:tcBorders>
          </w:tcPr>
          <w:p w14:paraId="472DA26F" w14:textId="77777777" w:rsidR="00E62333" w:rsidRPr="00BC2AF9" w:rsidRDefault="00E62333" w:rsidP="005F6F84">
            <w:pPr>
              <w:pStyle w:val="TableNormal1"/>
              <w:keepNext/>
              <w:rPr>
                <w:rFonts w:ascii="Arial" w:hAnsi="Arial" w:cs="Arial"/>
              </w:rPr>
            </w:pPr>
            <w:r w:rsidRPr="00DB5F06">
              <w:rPr>
                <w:rFonts w:ascii="Arial" w:hAnsi="Arial" w:cs="Arial"/>
              </w:rPr>
              <w:t>NO</w:t>
            </w:r>
          </w:p>
        </w:tc>
      </w:tr>
      <w:tr w:rsidR="00E62333" w:rsidRPr="00A26A91" w14:paraId="0A78F4D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6829C39" w14:textId="77777777" w:rsidR="00E62333" w:rsidRPr="00A26A91" w:rsidRDefault="00E62333" w:rsidP="005F6F84">
            <w:pPr>
              <w:pStyle w:val="Version2"/>
              <w:rPr>
                <w:sz w:val="20"/>
                <w:szCs w:val="20"/>
              </w:rPr>
            </w:pPr>
            <w:r>
              <w:rPr>
                <w:sz w:val="20"/>
                <w:szCs w:val="20"/>
              </w:rPr>
              <w:t>IITR91</w:t>
            </w:r>
          </w:p>
        </w:tc>
        <w:tc>
          <w:tcPr>
            <w:tcW w:w="1473" w:type="pct"/>
            <w:tcBorders>
              <w:top w:val="single" w:sz="6" w:space="0" w:color="auto"/>
              <w:left w:val="single" w:sz="6" w:space="0" w:color="auto"/>
              <w:bottom w:val="single" w:sz="6" w:space="0" w:color="auto"/>
              <w:right w:val="single" w:sz="4" w:space="0" w:color="auto"/>
            </w:tcBorders>
            <w:vAlign w:val="center"/>
          </w:tcPr>
          <w:p w14:paraId="1BB012F2" w14:textId="77777777" w:rsidR="00E62333" w:rsidRPr="00A26A91"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335" w:type="pct"/>
            <w:tcBorders>
              <w:top w:val="single" w:sz="6" w:space="0" w:color="auto"/>
              <w:left w:val="single" w:sz="4" w:space="0" w:color="auto"/>
              <w:bottom w:val="single" w:sz="6" w:space="0" w:color="auto"/>
              <w:right w:val="single" w:sz="4" w:space="0" w:color="auto"/>
            </w:tcBorders>
            <w:vAlign w:val="center"/>
          </w:tcPr>
          <w:p w14:paraId="4CD39864" w14:textId="77777777" w:rsidR="00E62333" w:rsidRPr="00A26A91" w:rsidRDefault="00E62333" w:rsidP="005F6F84">
            <w:pPr>
              <w:pStyle w:val="TableNormal1"/>
              <w:rPr>
                <w:rFonts w:ascii="Arial" w:hAnsi="Arial" w:cs="Arial"/>
                <w:noProof w:val="0"/>
              </w:rPr>
            </w:pPr>
            <w:r w:rsidRPr="00A26A91">
              <w:rPr>
                <w:rFonts w:ascii="Arial" w:hAnsi="Arial" w:cs="Arial"/>
              </w:rPr>
              <w:t>Tax Withheld</w:t>
            </w:r>
          </w:p>
        </w:tc>
        <w:tc>
          <w:tcPr>
            <w:tcW w:w="545" w:type="pct"/>
            <w:tcBorders>
              <w:top w:val="single" w:sz="6" w:space="0" w:color="auto"/>
              <w:left w:val="single" w:sz="4" w:space="0" w:color="auto"/>
              <w:bottom w:val="single" w:sz="6" w:space="0" w:color="auto"/>
              <w:right w:val="single" w:sz="4" w:space="0" w:color="auto"/>
            </w:tcBorders>
          </w:tcPr>
          <w:p w14:paraId="6C8A234B" w14:textId="77777777" w:rsidR="00E62333" w:rsidRPr="00BC2AF9" w:rsidRDefault="00E62333" w:rsidP="005F6F84">
            <w:pPr>
              <w:pStyle w:val="TableNormal1"/>
              <w:keepNext/>
              <w:rPr>
                <w:rFonts w:ascii="Arial" w:hAnsi="Arial" w:cs="Arial"/>
              </w:rPr>
            </w:pPr>
            <w:r w:rsidRPr="00DB5F06">
              <w:rPr>
                <w:rFonts w:ascii="Arial" w:hAnsi="Arial" w:cs="Arial"/>
              </w:rPr>
              <w:t>NO</w:t>
            </w:r>
          </w:p>
        </w:tc>
      </w:tr>
      <w:tr w:rsidR="00E62333" w:rsidRPr="00A26A91" w14:paraId="26040601"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5D5510CD"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2372739F" w14:textId="77777777" w:rsidR="00E62333" w:rsidRPr="00A26A91" w:rsidRDefault="00E62333" w:rsidP="005F6F84">
            <w:pPr>
              <w:spacing w:before="60" w:after="60"/>
              <w:rPr>
                <w:rFonts w:cs="Arial"/>
                <w:b/>
                <w:sz w:val="20"/>
                <w:szCs w:val="20"/>
              </w:rPr>
            </w:pPr>
            <w:r w:rsidRPr="00A26A91">
              <w:rPr>
                <w:rFonts w:cs="Arial"/>
                <w:b/>
                <w:sz w:val="20"/>
                <w:szCs w:val="20"/>
              </w:rPr>
              <w:t xml:space="preserve">Superannuation lump sum payment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78CA6ADB" w14:textId="77777777" w:rsidR="00E62333" w:rsidRPr="00A26A91" w:rsidRDefault="00E62333" w:rsidP="005F6F84">
            <w:pPr>
              <w:pStyle w:val="TableNormal1"/>
              <w:rPr>
                <w:rFonts w:ascii="Arial" w:hAnsi="Arial" w:cs="Arial"/>
                <w:b/>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8725A6F" w14:textId="77777777" w:rsidR="00E62333" w:rsidRPr="00A26A91" w:rsidRDefault="00E62333" w:rsidP="005F6F84">
            <w:pPr>
              <w:pStyle w:val="TableNormal1"/>
              <w:rPr>
                <w:rFonts w:ascii="Arial" w:hAnsi="Arial" w:cs="Arial"/>
                <w:b/>
              </w:rPr>
            </w:pPr>
          </w:p>
        </w:tc>
      </w:tr>
      <w:tr w:rsidR="00E62333" w:rsidRPr="00A26A91" w14:paraId="1591741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3671841" w14:textId="77777777" w:rsidR="00E62333" w:rsidRPr="00A26A91" w:rsidRDefault="00E62333" w:rsidP="005F6F84">
            <w:pPr>
              <w:pStyle w:val="Version2"/>
              <w:rPr>
                <w:sz w:val="20"/>
                <w:szCs w:val="20"/>
              </w:rPr>
            </w:pPr>
            <w:r>
              <w:rPr>
                <w:sz w:val="20"/>
                <w:szCs w:val="20"/>
              </w:rPr>
              <w:t>IITR102</w:t>
            </w:r>
          </w:p>
        </w:tc>
        <w:tc>
          <w:tcPr>
            <w:tcW w:w="1473" w:type="pct"/>
            <w:tcBorders>
              <w:top w:val="single" w:sz="6" w:space="0" w:color="auto"/>
              <w:left w:val="single" w:sz="6" w:space="0" w:color="auto"/>
              <w:bottom w:val="single" w:sz="6" w:space="0" w:color="auto"/>
              <w:right w:val="single" w:sz="4" w:space="0" w:color="auto"/>
            </w:tcBorders>
          </w:tcPr>
          <w:p w14:paraId="251A1875" w14:textId="77777777" w:rsidR="00E62333" w:rsidRPr="00A26A91" w:rsidRDefault="00E62333" w:rsidP="005F6F84">
            <w:pPr>
              <w:spacing w:before="60" w:after="60"/>
              <w:rPr>
                <w:rFonts w:cs="Arial"/>
                <w:sz w:val="20"/>
                <w:szCs w:val="20"/>
              </w:rPr>
            </w:pPr>
            <w:r w:rsidRPr="00A26A91">
              <w:rPr>
                <w:rFonts w:cs="Arial"/>
                <w:sz w:val="20"/>
                <w:szCs w:val="20"/>
              </w:rPr>
              <w:t>PAYGW-SLS- death benefit was made to a non-dependant</w:t>
            </w:r>
          </w:p>
        </w:tc>
        <w:tc>
          <w:tcPr>
            <w:tcW w:w="2335" w:type="pct"/>
            <w:tcBorders>
              <w:top w:val="single" w:sz="6" w:space="0" w:color="auto"/>
              <w:left w:val="single" w:sz="4" w:space="0" w:color="auto"/>
              <w:bottom w:val="single" w:sz="6" w:space="0" w:color="auto"/>
              <w:right w:val="single" w:sz="4" w:space="0" w:color="auto"/>
            </w:tcBorders>
          </w:tcPr>
          <w:p w14:paraId="752905BC" w14:textId="77777777" w:rsidR="00E62333" w:rsidRPr="00A26A91" w:rsidRDefault="00E62333" w:rsidP="005F6F84">
            <w:pPr>
              <w:pStyle w:val="TableNormal1"/>
              <w:rPr>
                <w:rFonts w:ascii="Arial" w:hAnsi="Arial" w:cs="Arial"/>
                <w:noProof w:val="0"/>
              </w:rPr>
            </w:pPr>
            <w:r w:rsidRPr="00A26A91">
              <w:rPr>
                <w:rFonts w:ascii="Arial" w:hAnsi="Arial" w:cs="Arial"/>
              </w:rPr>
              <w:t>Death benefit was made to a non</w:t>
            </w:r>
            <w:r>
              <w:rPr>
                <w:rFonts w:ascii="Arial" w:hAnsi="Arial" w:cs="Arial"/>
              </w:rPr>
              <w:t>-</w:t>
            </w:r>
            <w:r w:rsidRPr="00A26A91">
              <w:rPr>
                <w:rFonts w:ascii="Arial" w:hAnsi="Arial" w:cs="Arial"/>
              </w:rPr>
              <w:t>dependant</w:t>
            </w:r>
          </w:p>
        </w:tc>
        <w:tc>
          <w:tcPr>
            <w:tcW w:w="545" w:type="pct"/>
            <w:tcBorders>
              <w:top w:val="single" w:sz="6" w:space="0" w:color="auto"/>
              <w:left w:val="single" w:sz="4" w:space="0" w:color="auto"/>
              <w:bottom w:val="single" w:sz="6" w:space="0" w:color="auto"/>
              <w:right w:val="single" w:sz="4" w:space="0" w:color="auto"/>
            </w:tcBorders>
          </w:tcPr>
          <w:p w14:paraId="41CDF735" w14:textId="77777777" w:rsidR="00E62333" w:rsidRPr="00BC2AF9" w:rsidRDefault="00E62333" w:rsidP="005F6F84">
            <w:pPr>
              <w:pStyle w:val="TableNormal1"/>
              <w:keepNext/>
              <w:rPr>
                <w:rFonts w:ascii="Arial" w:hAnsi="Arial" w:cs="Arial"/>
              </w:rPr>
            </w:pPr>
            <w:r w:rsidRPr="00BA2EE4">
              <w:rPr>
                <w:rFonts w:ascii="Arial" w:hAnsi="Arial" w:cs="Arial"/>
              </w:rPr>
              <w:t>NO</w:t>
            </w:r>
          </w:p>
        </w:tc>
      </w:tr>
      <w:tr w:rsidR="00E62333" w:rsidRPr="00A26A91" w14:paraId="0FFFFFA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820376F" w14:textId="77777777" w:rsidR="00E62333" w:rsidRDefault="00E62333" w:rsidP="005F6F84">
            <w:pPr>
              <w:pStyle w:val="Version2"/>
              <w:rPr>
                <w:sz w:val="20"/>
                <w:szCs w:val="20"/>
              </w:rPr>
            </w:pPr>
            <w:r>
              <w:rPr>
                <w:sz w:val="20"/>
                <w:szCs w:val="20"/>
              </w:rPr>
              <w:t>IITR951</w:t>
            </w:r>
          </w:p>
        </w:tc>
        <w:tc>
          <w:tcPr>
            <w:tcW w:w="1473" w:type="pct"/>
            <w:tcBorders>
              <w:top w:val="single" w:sz="6" w:space="0" w:color="auto"/>
              <w:left w:val="single" w:sz="6" w:space="0" w:color="auto"/>
              <w:bottom w:val="single" w:sz="6" w:space="0" w:color="auto"/>
              <w:right w:val="single" w:sz="4" w:space="0" w:color="auto"/>
            </w:tcBorders>
          </w:tcPr>
          <w:p w14:paraId="56FB47F5" w14:textId="77777777" w:rsidR="00E62333" w:rsidRPr="00A26A91" w:rsidRDefault="00E62333" w:rsidP="005F6F84">
            <w:pPr>
              <w:spacing w:before="60" w:after="60"/>
              <w:rPr>
                <w:rFonts w:cs="Arial"/>
                <w:sz w:val="20"/>
                <w:szCs w:val="20"/>
              </w:rPr>
            </w:pPr>
            <w:r w:rsidRPr="001E434C">
              <w:rPr>
                <w:rFonts w:cs="Arial"/>
                <w:sz w:val="20"/>
                <w:szCs w:val="20"/>
              </w:rPr>
              <w:t>PAYGW - SLS- death benefit type</w:t>
            </w:r>
          </w:p>
        </w:tc>
        <w:tc>
          <w:tcPr>
            <w:tcW w:w="2335" w:type="pct"/>
            <w:tcBorders>
              <w:top w:val="single" w:sz="6" w:space="0" w:color="auto"/>
              <w:left w:val="single" w:sz="4" w:space="0" w:color="auto"/>
              <w:bottom w:val="single" w:sz="6" w:space="0" w:color="auto"/>
              <w:right w:val="single" w:sz="4" w:space="0" w:color="auto"/>
            </w:tcBorders>
          </w:tcPr>
          <w:p w14:paraId="01046969" w14:textId="77777777" w:rsidR="00E62333" w:rsidRPr="00A26A91" w:rsidRDefault="00E62333" w:rsidP="005F6F84">
            <w:pPr>
              <w:pStyle w:val="TableNormal1"/>
              <w:rPr>
                <w:rFonts w:ascii="Arial" w:hAnsi="Arial" w:cs="Arial"/>
              </w:rPr>
            </w:pPr>
            <w:r>
              <w:rPr>
                <w:rFonts w:ascii="Arial" w:hAnsi="Arial" w:cs="Arial"/>
              </w:rPr>
              <w:t>Death benefit code</w:t>
            </w:r>
          </w:p>
        </w:tc>
        <w:tc>
          <w:tcPr>
            <w:tcW w:w="545" w:type="pct"/>
            <w:tcBorders>
              <w:top w:val="single" w:sz="6" w:space="0" w:color="auto"/>
              <w:left w:val="single" w:sz="4" w:space="0" w:color="auto"/>
              <w:bottom w:val="single" w:sz="6" w:space="0" w:color="auto"/>
              <w:right w:val="single" w:sz="4" w:space="0" w:color="auto"/>
            </w:tcBorders>
          </w:tcPr>
          <w:p w14:paraId="214C87BC" w14:textId="77777777" w:rsidR="00E62333" w:rsidRPr="00BC2AF9" w:rsidRDefault="00E62333" w:rsidP="005F6F84">
            <w:pPr>
              <w:pStyle w:val="TableNormal1"/>
              <w:keepNext/>
              <w:rPr>
                <w:rFonts w:ascii="Arial" w:hAnsi="Arial" w:cs="Arial"/>
              </w:rPr>
            </w:pPr>
            <w:r w:rsidRPr="00BA2EE4">
              <w:rPr>
                <w:rFonts w:ascii="Arial" w:hAnsi="Arial" w:cs="Arial"/>
              </w:rPr>
              <w:t>NO</w:t>
            </w:r>
          </w:p>
        </w:tc>
      </w:tr>
      <w:tr w:rsidR="00E62333" w:rsidRPr="00A26A91" w14:paraId="0E4CF94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B008705" w14:textId="77777777" w:rsidR="00E62333" w:rsidRPr="00A26A91" w:rsidRDefault="00E62333" w:rsidP="005F6F84">
            <w:pPr>
              <w:pStyle w:val="Version2"/>
              <w:rPr>
                <w:sz w:val="20"/>
                <w:szCs w:val="20"/>
              </w:rPr>
            </w:pPr>
            <w:r>
              <w:rPr>
                <w:sz w:val="20"/>
                <w:szCs w:val="20"/>
              </w:rPr>
              <w:t>IITR99</w:t>
            </w:r>
          </w:p>
        </w:tc>
        <w:tc>
          <w:tcPr>
            <w:tcW w:w="1473" w:type="pct"/>
            <w:tcBorders>
              <w:top w:val="single" w:sz="6" w:space="0" w:color="auto"/>
              <w:left w:val="single" w:sz="6" w:space="0" w:color="auto"/>
              <w:bottom w:val="single" w:sz="6" w:space="0" w:color="auto"/>
              <w:right w:val="single" w:sz="4" w:space="0" w:color="auto"/>
            </w:tcBorders>
            <w:vAlign w:val="center"/>
          </w:tcPr>
          <w:p w14:paraId="0E48B3FB" w14:textId="77777777" w:rsidR="00E62333" w:rsidRPr="00A26A91" w:rsidRDefault="00E62333" w:rsidP="005F6F84">
            <w:pPr>
              <w:spacing w:before="60" w:after="60"/>
              <w:rPr>
                <w:rFonts w:cs="Arial"/>
                <w:sz w:val="20"/>
                <w:szCs w:val="20"/>
              </w:rPr>
            </w:pPr>
            <w:r w:rsidRPr="00A26A91">
              <w:rPr>
                <w:rFonts w:cs="Arial"/>
                <w:sz w:val="20"/>
                <w:szCs w:val="20"/>
              </w:rPr>
              <w:t>PAYGW-SLS-taxable-component-taxed-element</w:t>
            </w:r>
          </w:p>
        </w:tc>
        <w:tc>
          <w:tcPr>
            <w:tcW w:w="2335" w:type="pct"/>
            <w:tcBorders>
              <w:top w:val="single" w:sz="6" w:space="0" w:color="auto"/>
              <w:left w:val="single" w:sz="4" w:space="0" w:color="auto"/>
              <w:bottom w:val="single" w:sz="6" w:space="0" w:color="auto"/>
              <w:right w:val="single" w:sz="4" w:space="0" w:color="auto"/>
            </w:tcBorders>
            <w:vAlign w:val="center"/>
          </w:tcPr>
          <w:p w14:paraId="162D684C" w14:textId="77777777" w:rsidR="00E62333" w:rsidRPr="00A26A91" w:rsidRDefault="00E62333" w:rsidP="005F6F84">
            <w:pPr>
              <w:pStyle w:val="TableNormal1"/>
              <w:rPr>
                <w:rFonts w:ascii="Arial" w:hAnsi="Arial" w:cs="Arial"/>
                <w:noProof w:val="0"/>
              </w:rPr>
            </w:pPr>
            <w:r w:rsidRPr="00A26A91">
              <w:rPr>
                <w:rFonts w:ascii="Arial" w:hAnsi="Arial" w:cs="Arial"/>
              </w:rPr>
              <w:t>Taxable-component-taxed-element</w:t>
            </w:r>
          </w:p>
        </w:tc>
        <w:tc>
          <w:tcPr>
            <w:tcW w:w="545" w:type="pct"/>
            <w:tcBorders>
              <w:top w:val="single" w:sz="6" w:space="0" w:color="auto"/>
              <w:left w:val="single" w:sz="4" w:space="0" w:color="auto"/>
              <w:bottom w:val="single" w:sz="6" w:space="0" w:color="auto"/>
              <w:right w:val="single" w:sz="4" w:space="0" w:color="auto"/>
            </w:tcBorders>
          </w:tcPr>
          <w:p w14:paraId="6706E35B" w14:textId="77777777" w:rsidR="00E62333" w:rsidRPr="00BC2AF9" w:rsidRDefault="00E62333" w:rsidP="005F6F84">
            <w:pPr>
              <w:pStyle w:val="TableNormal1"/>
              <w:keepNext/>
              <w:rPr>
                <w:rFonts w:ascii="Arial" w:hAnsi="Arial" w:cs="Arial"/>
              </w:rPr>
            </w:pPr>
            <w:r w:rsidRPr="00BA2EE4">
              <w:rPr>
                <w:rFonts w:ascii="Arial" w:hAnsi="Arial" w:cs="Arial"/>
              </w:rPr>
              <w:t>NO</w:t>
            </w:r>
          </w:p>
        </w:tc>
      </w:tr>
      <w:tr w:rsidR="00E62333" w:rsidRPr="00A26A91" w14:paraId="26CD7A4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A0486EA" w14:textId="77777777" w:rsidR="00E62333" w:rsidRPr="00A26A91" w:rsidRDefault="00E62333" w:rsidP="005F6F84">
            <w:pPr>
              <w:pStyle w:val="Version2"/>
              <w:rPr>
                <w:sz w:val="20"/>
                <w:szCs w:val="20"/>
              </w:rPr>
            </w:pPr>
            <w:r>
              <w:rPr>
                <w:sz w:val="20"/>
                <w:szCs w:val="20"/>
              </w:rPr>
              <w:t>IITR100</w:t>
            </w:r>
          </w:p>
        </w:tc>
        <w:tc>
          <w:tcPr>
            <w:tcW w:w="1473" w:type="pct"/>
            <w:tcBorders>
              <w:top w:val="single" w:sz="6" w:space="0" w:color="auto"/>
              <w:left w:val="single" w:sz="6" w:space="0" w:color="auto"/>
              <w:bottom w:val="single" w:sz="6" w:space="0" w:color="auto"/>
              <w:right w:val="single" w:sz="4" w:space="0" w:color="auto"/>
            </w:tcBorders>
            <w:vAlign w:val="center"/>
          </w:tcPr>
          <w:p w14:paraId="5AB8A296" w14:textId="77777777" w:rsidR="00E62333" w:rsidRPr="00A26A91" w:rsidRDefault="00E62333" w:rsidP="005F6F84">
            <w:pPr>
              <w:spacing w:before="60" w:after="60"/>
              <w:rPr>
                <w:rFonts w:cs="Arial"/>
                <w:sz w:val="20"/>
                <w:szCs w:val="20"/>
              </w:rPr>
            </w:pPr>
            <w:r w:rsidRPr="00A26A91">
              <w:rPr>
                <w:rFonts w:cs="Arial"/>
                <w:sz w:val="20"/>
                <w:szCs w:val="20"/>
              </w:rPr>
              <w:t>PAYGW-SLS-taxable-component-untaxed-element</w:t>
            </w:r>
          </w:p>
        </w:tc>
        <w:tc>
          <w:tcPr>
            <w:tcW w:w="2335" w:type="pct"/>
            <w:tcBorders>
              <w:top w:val="single" w:sz="6" w:space="0" w:color="auto"/>
              <w:left w:val="single" w:sz="4" w:space="0" w:color="auto"/>
              <w:bottom w:val="single" w:sz="6" w:space="0" w:color="auto"/>
              <w:right w:val="single" w:sz="4" w:space="0" w:color="auto"/>
            </w:tcBorders>
            <w:vAlign w:val="center"/>
          </w:tcPr>
          <w:p w14:paraId="78423DB0" w14:textId="77777777" w:rsidR="00E62333" w:rsidRPr="00A26A91" w:rsidRDefault="00E62333" w:rsidP="005F6F84">
            <w:pPr>
              <w:pStyle w:val="TableNormal1"/>
              <w:rPr>
                <w:rFonts w:ascii="Arial" w:hAnsi="Arial" w:cs="Arial"/>
                <w:noProof w:val="0"/>
              </w:rPr>
            </w:pPr>
            <w:r w:rsidRPr="00A26A91">
              <w:rPr>
                <w:rFonts w:ascii="Arial" w:hAnsi="Arial" w:cs="Arial"/>
              </w:rPr>
              <w:t>Taxable-component-untaxed-element</w:t>
            </w:r>
          </w:p>
        </w:tc>
        <w:tc>
          <w:tcPr>
            <w:tcW w:w="545" w:type="pct"/>
            <w:tcBorders>
              <w:top w:val="single" w:sz="6" w:space="0" w:color="auto"/>
              <w:left w:val="single" w:sz="4" w:space="0" w:color="auto"/>
              <w:bottom w:val="single" w:sz="6" w:space="0" w:color="auto"/>
              <w:right w:val="single" w:sz="4" w:space="0" w:color="auto"/>
            </w:tcBorders>
          </w:tcPr>
          <w:p w14:paraId="20458A0B" w14:textId="77777777" w:rsidR="00E62333" w:rsidRPr="00BC2AF9" w:rsidRDefault="00E62333" w:rsidP="005F6F84">
            <w:pPr>
              <w:pStyle w:val="TableNormal1"/>
              <w:keepNext/>
              <w:rPr>
                <w:rFonts w:ascii="Arial" w:hAnsi="Arial" w:cs="Arial"/>
              </w:rPr>
            </w:pPr>
            <w:r w:rsidRPr="00BA2EE4">
              <w:rPr>
                <w:rFonts w:ascii="Arial" w:hAnsi="Arial" w:cs="Arial"/>
              </w:rPr>
              <w:t>NO</w:t>
            </w:r>
          </w:p>
        </w:tc>
      </w:tr>
      <w:tr w:rsidR="00E62333" w:rsidRPr="00A26A91" w14:paraId="4F1DF18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3D8A4B3" w14:textId="77777777" w:rsidR="00E62333" w:rsidRPr="00A26A91" w:rsidRDefault="00E62333" w:rsidP="005F6F84">
            <w:pPr>
              <w:pStyle w:val="Version2"/>
              <w:rPr>
                <w:sz w:val="20"/>
                <w:szCs w:val="20"/>
              </w:rPr>
            </w:pPr>
            <w:r>
              <w:rPr>
                <w:sz w:val="20"/>
                <w:szCs w:val="20"/>
              </w:rPr>
              <w:t>IITR234</w:t>
            </w:r>
          </w:p>
        </w:tc>
        <w:tc>
          <w:tcPr>
            <w:tcW w:w="1473" w:type="pct"/>
            <w:tcBorders>
              <w:top w:val="single" w:sz="6" w:space="0" w:color="auto"/>
              <w:left w:val="single" w:sz="6" w:space="0" w:color="auto"/>
              <w:bottom w:val="single" w:sz="6" w:space="0" w:color="auto"/>
              <w:right w:val="single" w:sz="4" w:space="0" w:color="auto"/>
            </w:tcBorders>
            <w:vAlign w:val="center"/>
          </w:tcPr>
          <w:p w14:paraId="193335A1" w14:textId="77777777" w:rsidR="00E62333" w:rsidRPr="00A26A91" w:rsidRDefault="00E62333" w:rsidP="005F6F84">
            <w:pPr>
              <w:spacing w:before="60" w:after="60"/>
              <w:rPr>
                <w:rFonts w:cs="Arial"/>
                <w:sz w:val="20"/>
                <w:szCs w:val="20"/>
              </w:rPr>
            </w:pPr>
            <w:r w:rsidRPr="00A26A91">
              <w:rPr>
                <w:rFonts w:cs="Arial"/>
                <w:sz w:val="20"/>
                <w:szCs w:val="20"/>
              </w:rPr>
              <w:t>PAYGW-SLS-tax-free-component</w:t>
            </w:r>
          </w:p>
        </w:tc>
        <w:tc>
          <w:tcPr>
            <w:tcW w:w="2335" w:type="pct"/>
            <w:tcBorders>
              <w:top w:val="single" w:sz="6" w:space="0" w:color="auto"/>
              <w:left w:val="single" w:sz="4" w:space="0" w:color="auto"/>
              <w:bottom w:val="single" w:sz="6" w:space="0" w:color="auto"/>
              <w:right w:val="single" w:sz="4" w:space="0" w:color="auto"/>
            </w:tcBorders>
            <w:vAlign w:val="center"/>
          </w:tcPr>
          <w:p w14:paraId="5C9D29B8" w14:textId="77777777" w:rsidR="00E62333" w:rsidRPr="00A26A91" w:rsidRDefault="00E62333" w:rsidP="005F6F84">
            <w:pPr>
              <w:pStyle w:val="TableNormal1"/>
              <w:rPr>
                <w:rFonts w:ascii="Arial" w:hAnsi="Arial" w:cs="Arial"/>
                <w:noProof w:val="0"/>
              </w:rPr>
            </w:pPr>
            <w:r w:rsidRPr="00A26A91">
              <w:rPr>
                <w:rFonts w:ascii="Arial" w:hAnsi="Arial" w:cs="Arial"/>
              </w:rPr>
              <w:t>Tax-free-component</w:t>
            </w:r>
          </w:p>
        </w:tc>
        <w:tc>
          <w:tcPr>
            <w:tcW w:w="545" w:type="pct"/>
            <w:tcBorders>
              <w:top w:val="single" w:sz="6" w:space="0" w:color="auto"/>
              <w:left w:val="single" w:sz="4" w:space="0" w:color="auto"/>
              <w:bottom w:val="single" w:sz="6" w:space="0" w:color="auto"/>
              <w:right w:val="single" w:sz="4" w:space="0" w:color="auto"/>
            </w:tcBorders>
          </w:tcPr>
          <w:p w14:paraId="14565595" w14:textId="77777777" w:rsidR="00E62333" w:rsidRPr="00BC2AF9" w:rsidRDefault="00E62333" w:rsidP="005F6F84">
            <w:pPr>
              <w:pStyle w:val="TableNormal1"/>
              <w:keepNext/>
              <w:rPr>
                <w:rFonts w:ascii="Arial" w:hAnsi="Arial" w:cs="Arial"/>
              </w:rPr>
            </w:pPr>
            <w:r w:rsidRPr="00BA2EE4">
              <w:rPr>
                <w:rFonts w:ascii="Arial" w:hAnsi="Arial" w:cs="Arial"/>
              </w:rPr>
              <w:t>NO</w:t>
            </w:r>
          </w:p>
        </w:tc>
      </w:tr>
      <w:tr w:rsidR="00E62333" w:rsidRPr="00A26A91" w14:paraId="2EC13A5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AC76497" w14:textId="77777777" w:rsidR="00E62333" w:rsidRPr="00A26A91" w:rsidRDefault="00E62333" w:rsidP="005F6F84">
            <w:pPr>
              <w:pStyle w:val="Version2"/>
              <w:rPr>
                <w:sz w:val="20"/>
                <w:szCs w:val="20"/>
              </w:rPr>
            </w:pPr>
            <w:r>
              <w:rPr>
                <w:sz w:val="20"/>
                <w:szCs w:val="20"/>
              </w:rPr>
              <w:t>IITR97</w:t>
            </w:r>
          </w:p>
        </w:tc>
        <w:tc>
          <w:tcPr>
            <w:tcW w:w="1473" w:type="pct"/>
            <w:tcBorders>
              <w:top w:val="single" w:sz="6" w:space="0" w:color="auto"/>
              <w:left w:val="single" w:sz="6" w:space="0" w:color="auto"/>
              <w:bottom w:val="single" w:sz="6" w:space="0" w:color="auto"/>
              <w:right w:val="single" w:sz="4" w:space="0" w:color="auto"/>
            </w:tcBorders>
            <w:vAlign w:val="center"/>
          </w:tcPr>
          <w:p w14:paraId="5E6AD68F" w14:textId="77777777" w:rsidR="00E62333" w:rsidRPr="00A26A91" w:rsidRDefault="00E62333" w:rsidP="005F6F84">
            <w:pPr>
              <w:spacing w:before="60" w:after="60"/>
              <w:rPr>
                <w:rFonts w:cs="Arial"/>
                <w:sz w:val="20"/>
                <w:szCs w:val="20"/>
              </w:rPr>
            </w:pPr>
            <w:r w:rsidRPr="00A26A91">
              <w:rPr>
                <w:rFonts w:cs="Arial"/>
                <w:sz w:val="20"/>
                <w:szCs w:val="20"/>
              </w:rPr>
              <w:t>PAYGW-Date of payment</w:t>
            </w:r>
          </w:p>
        </w:tc>
        <w:tc>
          <w:tcPr>
            <w:tcW w:w="2335" w:type="pct"/>
            <w:tcBorders>
              <w:top w:val="single" w:sz="6" w:space="0" w:color="auto"/>
              <w:left w:val="single" w:sz="4" w:space="0" w:color="auto"/>
              <w:bottom w:val="single" w:sz="6" w:space="0" w:color="auto"/>
              <w:right w:val="single" w:sz="4" w:space="0" w:color="auto"/>
            </w:tcBorders>
            <w:vAlign w:val="center"/>
          </w:tcPr>
          <w:p w14:paraId="43B626C2" w14:textId="77777777" w:rsidR="00E62333" w:rsidRPr="00A26A91" w:rsidRDefault="00E62333" w:rsidP="005F6F84">
            <w:pPr>
              <w:pStyle w:val="TableNormal1"/>
              <w:rPr>
                <w:rFonts w:ascii="Arial" w:hAnsi="Arial" w:cs="Arial"/>
                <w:noProof w:val="0"/>
              </w:rPr>
            </w:pPr>
            <w:r w:rsidRPr="00A26A91">
              <w:rPr>
                <w:rFonts w:ascii="Arial" w:hAnsi="Arial" w:cs="Arial"/>
              </w:rPr>
              <w:t>Date of payment</w:t>
            </w:r>
          </w:p>
        </w:tc>
        <w:tc>
          <w:tcPr>
            <w:tcW w:w="545" w:type="pct"/>
            <w:tcBorders>
              <w:top w:val="single" w:sz="6" w:space="0" w:color="auto"/>
              <w:left w:val="single" w:sz="4" w:space="0" w:color="auto"/>
              <w:bottom w:val="single" w:sz="6" w:space="0" w:color="auto"/>
              <w:right w:val="single" w:sz="4" w:space="0" w:color="auto"/>
            </w:tcBorders>
          </w:tcPr>
          <w:p w14:paraId="3DF9AF27" w14:textId="77777777" w:rsidR="00E62333" w:rsidRPr="00BC2AF9" w:rsidRDefault="00E62333" w:rsidP="005F6F84">
            <w:pPr>
              <w:pStyle w:val="TableNormal1"/>
              <w:keepNext/>
              <w:rPr>
                <w:rFonts w:ascii="Arial" w:hAnsi="Arial" w:cs="Arial"/>
              </w:rPr>
            </w:pPr>
            <w:r w:rsidRPr="00BA2EE4">
              <w:rPr>
                <w:rFonts w:ascii="Arial" w:hAnsi="Arial" w:cs="Arial"/>
              </w:rPr>
              <w:t>NO</w:t>
            </w:r>
          </w:p>
        </w:tc>
      </w:tr>
      <w:tr w:rsidR="00E62333" w:rsidRPr="00A26A91" w14:paraId="5599332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5E901C3" w14:textId="77777777" w:rsidR="00E62333" w:rsidRPr="00A26A91" w:rsidRDefault="00E62333" w:rsidP="005F6F84">
            <w:pPr>
              <w:pStyle w:val="Version2"/>
              <w:rPr>
                <w:sz w:val="20"/>
                <w:szCs w:val="20"/>
              </w:rPr>
            </w:pPr>
            <w:r>
              <w:rPr>
                <w:sz w:val="20"/>
                <w:szCs w:val="20"/>
              </w:rPr>
              <w:t>IITR98</w:t>
            </w:r>
          </w:p>
        </w:tc>
        <w:tc>
          <w:tcPr>
            <w:tcW w:w="1473" w:type="pct"/>
            <w:tcBorders>
              <w:top w:val="single" w:sz="6" w:space="0" w:color="auto"/>
              <w:left w:val="single" w:sz="6" w:space="0" w:color="auto"/>
              <w:bottom w:val="single" w:sz="6" w:space="0" w:color="auto"/>
              <w:right w:val="single" w:sz="4" w:space="0" w:color="auto"/>
            </w:tcBorders>
            <w:vAlign w:val="center"/>
          </w:tcPr>
          <w:p w14:paraId="16F578F9" w14:textId="77777777" w:rsidR="00E62333" w:rsidRPr="00A26A91" w:rsidRDefault="00E62333" w:rsidP="005F6F84">
            <w:pPr>
              <w:spacing w:before="60" w:after="60"/>
              <w:rPr>
                <w:rFonts w:cs="Arial"/>
                <w:sz w:val="20"/>
                <w:szCs w:val="20"/>
              </w:rPr>
            </w:pPr>
            <w:r w:rsidRPr="00A26A91">
              <w:rPr>
                <w:rFonts w:cs="Arial"/>
                <w:sz w:val="20"/>
                <w:szCs w:val="20"/>
              </w:rPr>
              <w:t xml:space="preserve">PAYGW </w:t>
            </w:r>
            <w:r>
              <w:rPr>
                <w:rFonts w:cs="Arial"/>
                <w:sz w:val="20"/>
                <w:szCs w:val="20"/>
              </w:rPr>
              <w:t>-</w:t>
            </w:r>
            <w:r w:rsidRPr="00A26A91">
              <w:rPr>
                <w:rFonts w:cs="Arial"/>
                <w:sz w:val="20"/>
                <w:szCs w:val="20"/>
              </w:rPr>
              <w:t xml:space="preserve"> Tax Withheld</w:t>
            </w:r>
          </w:p>
        </w:tc>
        <w:tc>
          <w:tcPr>
            <w:tcW w:w="2335" w:type="pct"/>
            <w:tcBorders>
              <w:top w:val="single" w:sz="6" w:space="0" w:color="auto"/>
              <w:left w:val="single" w:sz="4" w:space="0" w:color="auto"/>
              <w:bottom w:val="single" w:sz="6" w:space="0" w:color="auto"/>
              <w:right w:val="single" w:sz="4" w:space="0" w:color="auto"/>
            </w:tcBorders>
            <w:vAlign w:val="center"/>
          </w:tcPr>
          <w:p w14:paraId="622EA7D8" w14:textId="77777777" w:rsidR="00E62333" w:rsidRPr="00A26A91" w:rsidRDefault="00E62333" w:rsidP="005F6F84">
            <w:pPr>
              <w:pStyle w:val="TableNormal1"/>
              <w:rPr>
                <w:rFonts w:ascii="Arial" w:hAnsi="Arial" w:cs="Arial"/>
                <w:noProof w:val="0"/>
              </w:rPr>
            </w:pPr>
            <w:r w:rsidRPr="00A26A91">
              <w:rPr>
                <w:rFonts w:ascii="Arial" w:hAnsi="Arial" w:cs="Arial"/>
              </w:rPr>
              <w:t>Tax Withheld</w:t>
            </w:r>
          </w:p>
        </w:tc>
        <w:tc>
          <w:tcPr>
            <w:tcW w:w="545" w:type="pct"/>
            <w:tcBorders>
              <w:top w:val="single" w:sz="6" w:space="0" w:color="auto"/>
              <w:left w:val="single" w:sz="4" w:space="0" w:color="auto"/>
              <w:bottom w:val="single" w:sz="6" w:space="0" w:color="auto"/>
              <w:right w:val="single" w:sz="4" w:space="0" w:color="auto"/>
            </w:tcBorders>
          </w:tcPr>
          <w:p w14:paraId="32E9FCEF" w14:textId="77777777" w:rsidR="00E62333" w:rsidRPr="00BC2AF9" w:rsidRDefault="00E62333" w:rsidP="005F6F84">
            <w:pPr>
              <w:pStyle w:val="TableNormal1"/>
              <w:keepNext/>
              <w:rPr>
                <w:rFonts w:ascii="Arial" w:hAnsi="Arial" w:cs="Arial"/>
              </w:rPr>
            </w:pPr>
            <w:r w:rsidRPr="00BA2EE4">
              <w:rPr>
                <w:rFonts w:ascii="Arial" w:hAnsi="Arial" w:cs="Arial"/>
              </w:rPr>
              <w:t>NO</w:t>
            </w:r>
          </w:p>
        </w:tc>
      </w:tr>
      <w:tr w:rsidR="00E62333" w:rsidRPr="00A26A91" w14:paraId="03AAF392"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714BCF81"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0464897E" w14:textId="77777777" w:rsidR="00E62333" w:rsidRPr="00A26A91" w:rsidRDefault="00E62333" w:rsidP="005F6F84">
            <w:pPr>
              <w:spacing w:before="60" w:after="60"/>
              <w:rPr>
                <w:rFonts w:cs="Arial"/>
                <w:b/>
                <w:sz w:val="20"/>
                <w:szCs w:val="20"/>
              </w:rPr>
            </w:pPr>
            <w:r w:rsidRPr="00A26A91">
              <w:rPr>
                <w:rFonts w:cs="Arial"/>
                <w:b/>
                <w:sz w:val="20"/>
                <w:szCs w:val="20"/>
              </w:rPr>
              <w:t xml:space="preserve">Foreign Employment Payment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FFB638B" w14:textId="77777777" w:rsidR="00E62333" w:rsidRPr="00A26A91" w:rsidRDefault="00E62333" w:rsidP="005F6F84">
            <w:pPr>
              <w:pStyle w:val="TableNormal1"/>
              <w:rPr>
                <w:rFonts w:ascii="Arial" w:hAnsi="Arial" w:cs="Arial"/>
                <w:b/>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A268AE4" w14:textId="77777777" w:rsidR="00E62333" w:rsidRPr="00A26A91" w:rsidRDefault="00E62333" w:rsidP="005F6F84">
            <w:pPr>
              <w:pStyle w:val="TableNormal1"/>
              <w:rPr>
                <w:rFonts w:ascii="Arial" w:hAnsi="Arial" w:cs="Arial"/>
                <w:b/>
              </w:rPr>
            </w:pPr>
          </w:p>
        </w:tc>
      </w:tr>
      <w:tr w:rsidR="00E62333" w:rsidRPr="00A26A91" w14:paraId="4605D6D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04ED7FE" w14:textId="77777777" w:rsidR="00E62333" w:rsidRPr="00A26A91" w:rsidRDefault="00E62333" w:rsidP="005F6F84">
            <w:pPr>
              <w:pStyle w:val="Version2"/>
              <w:rPr>
                <w:sz w:val="20"/>
                <w:szCs w:val="20"/>
              </w:rPr>
            </w:pPr>
            <w:r>
              <w:rPr>
                <w:sz w:val="20"/>
                <w:szCs w:val="20"/>
              </w:rPr>
              <w:t>IITR835</w:t>
            </w:r>
          </w:p>
        </w:tc>
        <w:tc>
          <w:tcPr>
            <w:tcW w:w="1473" w:type="pct"/>
            <w:tcBorders>
              <w:top w:val="single" w:sz="6" w:space="0" w:color="auto"/>
              <w:left w:val="single" w:sz="6" w:space="0" w:color="auto"/>
              <w:bottom w:val="single" w:sz="6" w:space="0" w:color="auto"/>
              <w:right w:val="single" w:sz="4" w:space="0" w:color="auto"/>
            </w:tcBorders>
            <w:vAlign w:val="center"/>
          </w:tcPr>
          <w:p w14:paraId="7BC10EB3" w14:textId="77777777" w:rsidR="00E62333" w:rsidRPr="00A26A91" w:rsidRDefault="00E62333" w:rsidP="005F6F84">
            <w:pPr>
              <w:spacing w:before="60" w:after="60"/>
              <w:rPr>
                <w:rFonts w:cs="Arial"/>
                <w:sz w:val="20"/>
                <w:szCs w:val="20"/>
              </w:rPr>
            </w:pPr>
            <w:r w:rsidRPr="00A26A91">
              <w:rPr>
                <w:rFonts w:cs="Arial"/>
                <w:sz w:val="20"/>
                <w:szCs w:val="20"/>
              </w:rPr>
              <w:t>PAYGW - Income Type DFEI</w:t>
            </w:r>
          </w:p>
        </w:tc>
        <w:tc>
          <w:tcPr>
            <w:tcW w:w="2335" w:type="pct"/>
            <w:tcBorders>
              <w:top w:val="single" w:sz="6" w:space="0" w:color="auto"/>
              <w:left w:val="single" w:sz="4" w:space="0" w:color="auto"/>
              <w:bottom w:val="single" w:sz="6" w:space="0" w:color="auto"/>
              <w:right w:val="single" w:sz="4" w:space="0" w:color="auto"/>
            </w:tcBorders>
            <w:vAlign w:val="center"/>
          </w:tcPr>
          <w:p w14:paraId="385DEAA7" w14:textId="77777777" w:rsidR="00E62333" w:rsidRPr="00A26A91" w:rsidRDefault="00E62333" w:rsidP="005F6F84">
            <w:pPr>
              <w:pStyle w:val="TableNormal1"/>
              <w:rPr>
                <w:rFonts w:ascii="Arial" w:hAnsi="Arial" w:cs="Arial"/>
                <w:noProof w:val="0"/>
              </w:rPr>
            </w:pPr>
            <w:r w:rsidRPr="00A26A91">
              <w:rPr>
                <w:rFonts w:ascii="Arial" w:hAnsi="Arial" w:cs="Arial"/>
              </w:rPr>
              <w:t>Income Type DFEI</w:t>
            </w:r>
          </w:p>
        </w:tc>
        <w:tc>
          <w:tcPr>
            <w:tcW w:w="545" w:type="pct"/>
            <w:tcBorders>
              <w:top w:val="single" w:sz="6" w:space="0" w:color="auto"/>
              <w:left w:val="single" w:sz="4" w:space="0" w:color="auto"/>
              <w:bottom w:val="single" w:sz="6" w:space="0" w:color="auto"/>
              <w:right w:val="single" w:sz="4" w:space="0" w:color="auto"/>
            </w:tcBorders>
          </w:tcPr>
          <w:p w14:paraId="05FFEBCD"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0D70DA3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910A962" w14:textId="77777777" w:rsidR="00E62333" w:rsidRPr="00A26A91" w:rsidRDefault="00E62333" w:rsidP="005F6F84">
            <w:pPr>
              <w:pStyle w:val="Version2"/>
              <w:rPr>
                <w:sz w:val="20"/>
                <w:szCs w:val="20"/>
              </w:rPr>
            </w:pPr>
            <w:r>
              <w:rPr>
                <w:sz w:val="20"/>
                <w:szCs w:val="20"/>
              </w:rPr>
              <w:t>IITR320</w:t>
            </w:r>
          </w:p>
        </w:tc>
        <w:tc>
          <w:tcPr>
            <w:tcW w:w="1473" w:type="pct"/>
            <w:tcBorders>
              <w:top w:val="single" w:sz="6" w:space="0" w:color="auto"/>
              <w:left w:val="single" w:sz="6" w:space="0" w:color="auto"/>
              <w:bottom w:val="single" w:sz="6" w:space="0" w:color="auto"/>
              <w:right w:val="single" w:sz="4" w:space="0" w:color="auto"/>
            </w:tcBorders>
            <w:vAlign w:val="center"/>
          </w:tcPr>
          <w:p w14:paraId="3F3F1148" w14:textId="77777777" w:rsidR="00E62333" w:rsidRPr="00A26A91" w:rsidRDefault="00E62333" w:rsidP="005F6F84">
            <w:pPr>
              <w:spacing w:before="60" w:after="60"/>
              <w:rPr>
                <w:rFonts w:cs="Arial"/>
                <w:sz w:val="20"/>
                <w:szCs w:val="20"/>
              </w:rPr>
            </w:pPr>
            <w:r w:rsidRPr="00A26A91">
              <w:rPr>
                <w:rFonts w:cs="Arial"/>
                <w:sz w:val="20"/>
                <w:szCs w:val="20"/>
              </w:rPr>
              <w:t>PAYGW - Gross Payment</w:t>
            </w:r>
          </w:p>
        </w:tc>
        <w:tc>
          <w:tcPr>
            <w:tcW w:w="2335" w:type="pct"/>
            <w:tcBorders>
              <w:top w:val="single" w:sz="6" w:space="0" w:color="auto"/>
              <w:left w:val="single" w:sz="4" w:space="0" w:color="auto"/>
              <w:bottom w:val="single" w:sz="6" w:space="0" w:color="auto"/>
              <w:right w:val="single" w:sz="4" w:space="0" w:color="auto"/>
            </w:tcBorders>
            <w:vAlign w:val="center"/>
          </w:tcPr>
          <w:p w14:paraId="7186DA95" w14:textId="77777777" w:rsidR="00E62333" w:rsidRPr="00A26A91" w:rsidRDefault="00E62333" w:rsidP="005F6F84">
            <w:pPr>
              <w:pStyle w:val="TableNormal1"/>
              <w:rPr>
                <w:rFonts w:ascii="Arial" w:hAnsi="Arial" w:cs="Arial"/>
                <w:noProof w:val="0"/>
              </w:rPr>
            </w:pPr>
            <w:r w:rsidRPr="00A26A91">
              <w:rPr>
                <w:rFonts w:ascii="Arial" w:hAnsi="Arial" w:cs="Arial"/>
              </w:rPr>
              <w:t>Gross Payment</w:t>
            </w:r>
          </w:p>
        </w:tc>
        <w:tc>
          <w:tcPr>
            <w:tcW w:w="545" w:type="pct"/>
            <w:tcBorders>
              <w:top w:val="single" w:sz="6" w:space="0" w:color="auto"/>
              <w:left w:val="single" w:sz="4" w:space="0" w:color="auto"/>
              <w:bottom w:val="single" w:sz="6" w:space="0" w:color="auto"/>
              <w:right w:val="single" w:sz="4" w:space="0" w:color="auto"/>
            </w:tcBorders>
          </w:tcPr>
          <w:p w14:paraId="5D7C87C1"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33A0FF5F"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3D716247" w14:textId="77777777" w:rsidR="00E62333" w:rsidRPr="00A26A91" w:rsidRDefault="00E62333" w:rsidP="005F6F84">
            <w:pPr>
              <w:pStyle w:val="Version2"/>
              <w:rPr>
                <w:sz w:val="20"/>
                <w:szCs w:val="20"/>
              </w:rPr>
            </w:pPr>
            <w:r>
              <w:rPr>
                <w:sz w:val="20"/>
                <w:szCs w:val="20"/>
              </w:rPr>
              <w:t>IITR836</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1D40AE5" w14:textId="77777777" w:rsidR="00E62333" w:rsidRPr="00A26A91" w:rsidRDefault="00E62333" w:rsidP="005F6F84">
            <w:pPr>
              <w:pStyle w:val="TableNormal1"/>
              <w:rPr>
                <w:rFonts w:ascii="Arial" w:hAnsi="Arial" w:cs="Arial"/>
                <w:b/>
              </w:rPr>
            </w:pPr>
            <w:r w:rsidRPr="00A26A91">
              <w:rPr>
                <w:rFonts w:ascii="Arial" w:hAnsi="Arial" w:cs="Arial"/>
              </w:rPr>
              <w:t xml:space="preserve">PAYGW-FEI-Australian </w:t>
            </w:r>
            <w:r>
              <w:rPr>
                <w:rFonts w:ascii="Arial" w:hAnsi="Arial" w:cs="Arial"/>
              </w:rPr>
              <w:t xml:space="preserve">- </w:t>
            </w:r>
            <w:r w:rsidRPr="00A26A91">
              <w:rPr>
                <w:rFonts w:ascii="Arial" w:hAnsi="Arial" w:cs="Arial"/>
              </w:rPr>
              <w:t>Tax-Withheld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EB2C981" w14:textId="77777777" w:rsidR="00E62333" w:rsidRPr="00A26A91" w:rsidRDefault="00E62333" w:rsidP="005F6F84">
            <w:pPr>
              <w:pStyle w:val="AgendaItem"/>
              <w:rPr>
                <w:rFonts w:cs="Arial"/>
                <w:noProof/>
                <w:sz w:val="20"/>
                <w:szCs w:val="20"/>
              </w:rPr>
            </w:pPr>
            <w:r w:rsidRPr="00A26A91">
              <w:rPr>
                <w:rFonts w:cs="Arial"/>
                <w:sz w:val="20"/>
                <w:szCs w:val="20"/>
              </w:rPr>
              <w:t>FEI-Australian –</w:t>
            </w:r>
            <w:r>
              <w:rPr>
                <w:rFonts w:cs="Arial"/>
                <w:sz w:val="20"/>
                <w:szCs w:val="20"/>
              </w:rPr>
              <w:t xml:space="preserve"> </w:t>
            </w:r>
            <w:r w:rsidRPr="00A26A91">
              <w:rPr>
                <w:rFonts w:cs="Arial"/>
                <w:sz w:val="20"/>
                <w:szCs w:val="20"/>
              </w:rPr>
              <w:t>Tax-Withheld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2BE963A8"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3865FA95"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4271A319" w14:textId="77777777" w:rsidR="00E62333" w:rsidRPr="00A26A91" w:rsidRDefault="00E62333" w:rsidP="005F6F84">
            <w:pPr>
              <w:pStyle w:val="Version2"/>
              <w:rPr>
                <w:sz w:val="20"/>
                <w:szCs w:val="20"/>
              </w:rPr>
            </w:pPr>
            <w:r>
              <w:rPr>
                <w:sz w:val="20"/>
                <w:szCs w:val="20"/>
              </w:rPr>
              <w:t>IITR837</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C8AC9C8" w14:textId="77777777" w:rsidR="00E62333" w:rsidRPr="00292445" w:rsidRDefault="00E62333" w:rsidP="005F6F84">
            <w:pPr>
              <w:spacing w:before="60" w:after="60"/>
              <w:rPr>
                <w:rFonts w:cs="Arial"/>
                <w:sz w:val="20"/>
                <w:szCs w:val="20"/>
              </w:rPr>
            </w:pPr>
            <w:r w:rsidRPr="00292445">
              <w:rPr>
                <w:rFonts w:cs="Arial"/>
                <w:sz w:val="20"/>
                <w:szCs w:val="20"/>
              </w:rPr>
              <w:t>PAYGW - Reportable Fringe Benefits</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36BAD04" w14:textId="77777777" w:rsidR="00E62333" w:rsidRPr="00A26A91" w:rsidRDefault="00E62333" w:rsidP="005F6F84">
            <w:pPr>
              <w:spacing w:before="60" w:after="60"/>
              <w:rPr>
                <w:rFonts w:cs="Arial"/>
                <w:sz w:val="20"/>
                <w:szCs w:val="20"/>
              </w:rPr>
            </w:pPr>
            <w:r w:rsidRPr="00A26A91">
              <w:rPr>
                <w:rFonts w:cs="Arial"/>
                <w:sz w:val="20"/>
                <w:szCs w:val="20"/>
              </w:rPr>
              <w:t>Reportable Fringe Benefits</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24D91E23"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10110C6D"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3B4B061D" w14:textId="77777777" w:rsidR="00E62333" w:rsidRPr="00A26A91" w:rsidRDefault="00E62333" w:rsidP="005F6F84">
            <w:pPr>
              <w:pStyle w:val="Version2"/>
              <w:rPr>
                <w:sz w:val="20"/>
                <w:szCs w:val="20"/>
              </w:rPr>
            </w:pPr>
            <w:r>
              <w:rPr>
                <w:sz w:val="20"/>
                <w:szCs w:val="20"/>
              </w:rPr>
              <w:t>IITR838</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8365429" w14:textId="77777777" w:rsidR="00E62333" w:rsidRPr="00292445" w:rsidRDefault="00E62333" w:rsidP="005F6F84">
            <w:pPr>
              <w:spacing w:before="60" w:after="60"/>
              <w:rPr>
                <w:rFonts w:cs="Arial"/>
                <w:sz w:val="20"/>
                <w:szCs w:val="20"/>
              </w:rPr>
            </w:pPr>
            <w:r w:rsidRPr="00292445">
              <w:rPr>
                <w:rFonts w:cs="Arial"/>
                <w:sz w:val="20"/>
                <w:szCs w:val="20"/>
              </w:rPr>
              <w:t>PAYGW - Reportable Employer Super Contributions</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4789A0" w14:textId="77777777" w:rsidR="00E62333" w:rsidRPr="00A26A91" w:rsidRDefault="00E62333" w:rsidP="005F6F84">
            <w:pPr>
              <w:spacing w:before="60" w:after="60"/>
              <w:rPr>
                <w:rFonts w:cs="Arial"/>
                <w:sz w:val="20"/>
                <w:szCs w:val="20"/>
              </w:rPr>
            </w:pPr>
            <w:r w:rsidRPr="00A26A91">
              <w:rPr>
                <w:rFonts w:cs="Arial"/>
                <w:sz w:val="20"/>
                <w:szCs w:val="20"/>
              </w:rPr>
              <w:t>Reportable Employer Super Contributions</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3E77AC12"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46115984"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79167BEC" w14:textId="77777777" w:rsidR="00E62333" w:rsidRPr="00A26A91" w:rsidRDefault="00E62333" w:rsidP="005F6F84">
            <w:pPr>
              <w:pStyle w:val="Version2"/>
              <w:rPr>
                <w:sz w:val="20"/>
                <w:szCs w:val="20"/>
              </w:rPr>
            </w:pPr>
            <w:r>
              <w:rPr>
                <w:sz w:val="20"/>
                <w:szCs w:val="20"/>
              </w:rPr>
              <w:t>IITR839</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E9D1421" w14:textId="77777777" w:rsidR="00E62333" w:rsidRPr="00292445" w:rsidRDefault="00E62333" w:rsidP="005F6F84">
            <w:pPr>
              <w:spacing w:before="60" w:after="60"/>
              <w:rPr>
                <w:rFonts w:cs="Arial"/>
                <w:sz w:val="20"/>
                <w:szCs w:val="20"/>
              </w:rPr>
            </w:pPr>
            <w:r w:rsidRPr="00292445">
              <w:rPr>
                <w:rFonts w:cs="Arial"/>
                <w:sz w:val="20"/>
                <w:szCs w:val="20"/>
              </w:rPr>
              <w:t>PAYGW - Lump Sum A</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B1A1886" w14:textId="77777777" w:rsidR="00E62333" w:rsidRPr="00A26A91" w:rsidRDefault="00E62333" w:rsidP="005F6F84">
            <w:pPr>
              <w:spacing w:before="60" w:after="60"/>
              <w:rPr>
                <w:rFonts w:cs="Arial"/>
                <w:sz w:val="20"/>
                <w:szCs w:val="20"/>
              </w:rPr>
            </w:pPr>
            <w:r w:rsidRPr="00A26A91">
              <w:rPr>
                <w:rFonts w:cs="Arial"/>
                <w:sz w:val="20"/>
                <w:szCs w:val="20"/>
              </w:rPr>
              <w:t>Lump Sum A</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532B7AC2"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7A250108"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22A3EC28" w14:textId="77777777" w:rsidR="00E62333" w:rsidRPr="00A26A91" w:rsidRDefault="00E62333" w:rsidP="005F6F84">
            <w:pPr>
              <w:pStyle w:val="Version2"/>
              <w:rPr>
                <w:sz w:val="20"/>
                <w:szCs w:val="20"/>
              </w:rPr>
            </w:pPr>
            <w:r>
              <w:rPr>
                <w:sz w:val="20"/>
                <w:szCs w:val="20"/>
              </w:rPr>
              <w:t>IITR840</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5A76DC9" w14:textId="77777777" w:rsidR="00E62333" w:rsidRPr="00292445" w:rsidRDefault="00E62333" w:rsidP="005F6F84">
            <w:pPr>
              <w:spacing w:before="60" w:after="60"/>
              <w:rPr>
                <w:rFonts w:cs="Arial"/>
                <w:sz w:val="20"/>
                <w:szCs w:val="20"/>
              </w:rPr>
            </w:pPr>
            <w:r w:rsidRPr="00292445">
              <w:rPr>
                <w:rFonts w:cs="Arial"/>
                <w:sz w:val="20"/>
                <w:szCs w:val="20"/>
              </w:rPr>
              <w:t>PAYGW - Lump Sum 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32B74CA" w14:textId="77777777" w:rsidR="00E62333" w:rsidRPr="00A26A91" w:rsidRDefault="00E62333" w:rsidP="005F6F84">
            <w:pPr>
              <w:spacing w:before="60" w:after="60"/>
              <w:rPr>
                <w:rFonts w:cs="Arial"/>
                <w:sz w:val="20"/>
                <w:szCs w:val="20"/>
              </w:rPr>
            </w:pPr>
            <w:r w:rsidRPr="00A26A91">
              <w:rPr>
                <w:rFonts w:cs="Arial"/>
                <w:sz w:val="20"/>
                <w:szCs w:val="20"/>
              </w:rPr>
              <w:t>Lump Sum 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352C28C6"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593BD288"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78A57D39" w14:textId="77777777" w:rsidR="00E62333" w:rsidRPr="00A26A91" w:rsidRDefault="00E62333" w:rsidP="005F6F84">
            <w:pPr>
              <w:pStyle w:val="Version2"/>
              <w:rPr>
                <w:sz w:val="20"/>
                <w:szCs w:val="20"/>
              </w:rPr>
            </w:pPr>
            <w:r>
              <w:rPr>
                <w:sz w:val="20"/>
                <w:szCs w:val="20"/>
              </w:rPr>
              <w:t>IITR841</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FC1F481" w14:textId="77777777" w:rsidR="00E62333" w:rsidRPr="00292445" w:rsidRDefault="00E62333" w:rsidP="005F6F84">
            <w:pPr>
              <w:spacing w:before="60" w:after="60"/>
              <w:rPr>
                <w:rFonts w:cs="Arial"/>
                <w:sz w:val="20"/>
                <w:szCs w:val="20"/>
              </w:rPr>
            </w:pPr>
            <w:r w:rsidRPr="00292445">
              <w:rPr>
                <w:rFonts w:cs="Arial"/>
                <w:sz w:val="20"/>
                <w:szCs w:val="20"/>
              </w:rPr>
              <w:t>PAYGW - Lump Sum E</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ECE025B" w14:textId="77777777" w:rsidR="00E62333" w:rsidRPr="00A26A91" w:rsidRDefault="00E62333" w:rsidP="005F6F84">
            <w:pPr>
              <w:spacing w:before="60" w:after="60"/>
              <w:rPr>
                <w:rFonts w:cs="Arial"/>
                <w:sz w:val="20"/>
                <w:szCs w:val="20"/>
              </w:rPr>
            </w:pPr>
            <w:r w:rsidRPr="00A26A91">
              <w:rPr>
                <w:rFonts w:cs="Arial"/>
                <w:sz w:val="20"/>
                <w:szCs w:val="20"/>
              </w:rPr>
              <w:t>Lump Sum E</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503D42E3"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78DE5D6B"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6708A3F7" w14:textId="77777777" w:rsidR="00E62333" w:rsidRPr="00A26A91" w:rsidRDefault="00E62333" w:rsidP="005F6F84">
            <w:pPr>
              <w:pStyle w:val="Version2"/>
              <w:rPr>
                <w:sz w:val="20"/>
                <w:szCs w:val="20"/>
              </w:rPr>
            </w:pPr>
            <w:r>
              <w:rPr>
                <w:sz w:val="20"/>
                <w:szCs w:val="20"/>
              </w:rPr>
              <w:t>IITR842</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bottom"/>
          </w:tcPr>
          <w:p w14:paraId="51871E89" w14:textId="77777777" w:rsidR="00E62333" w:rsidRPr="00292445" w:rsidRDefault="00E62333" w:rsidP="005F6F84">
            <w:pPr>
              <w:spacing w:before="60" w:after="60"/>
              <w:rPr>
                <w:rFonts w:cs="Arial"/>
                <w:sz w:val="20"/>
                <w:szCs w:val="20"/>
              </w:rPr>
            </w:pPr>
            <w:r w:rsidRPr="00292445">
              <w:rPr>
                <w:rFonts w:cs="Arial"/>
                <w:sz w:val="20"/>
                <w:szCs w:val="20"/>
              </w:rPr>
              <w:t>PAYGW-Lump Sum A Type</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47AB4583" w14:textId="77777777" w:rsidR="00E62333" w:rsidRPr="00A26A91" w:rsidRDefault="00E62333" w:rsidP="005F6F84">
            <w:pPr>
              <w:spacing w:before="60" w:after="60"/>
              <w:rPr>
                <w:rFonts w:cs="Arial"/>
                <w:sz w:val="20"/>
                <w:szCs w:val="20"/>
              </w:rPr>
            </w:pPr>
            <w:r w:rsidRPr="00A26A91">
              <w:rPr>
                <w:rFonts w:cs="Arial"/>
                <w:sz w:val="20"/>
                <w:szCs w:val="20"/>
              </w:rPr>
              <w:t>Lump Sum A Type</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109680F8"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2A5F475C"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05B2BBF9" w14:textId="77777777" w:rsidR="00E62333" w:rsidRPr="00A26A91" w:rsidRDefault="00E62333" w:rsidP="005F6F84">
            <w:pPr>
              <w:pStyle w:val="Version2"/>
              <w:rPr>
                <w:sz w:val="20"/>
                <w:szCs w:val="20"/>
              </w:rPr>
            </w:pPr>
            <w:r>
              <w:rPr>
                <w:sz w:val="20"/>
                <w:szCs w:val="20"/>
              </w:rPr>
              <w:t>IITR331</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4E1FABA" w14:textId="77777777" w:rsidR="00E62333" w:rsidRPr="00292445" w:rsidRDefault="00E62333" w:rsidP="005F6F84">
            <w:pPr>
              <w:spacing w:before="60" w:after="60"/>
              <w:rPr>
                <w:rFonts w:cs="Arial"/>
                <w:sz w:val="20"/>
                <w:szCs w:val="20"/>
              </w:rPr>
            </w:pPr>
            <w:r w:rsidRPr="00292445">
              <w:rPr>
                <w:rFonts w:cs="Arial"/>
                <w:sz w:val="20"/>
                <w:szCs w:val="20"/>
              </w:rPr>
              <w:t>PAYGW-FEI-Foreign-Tax-Paid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C5C7F0B" w14:textId="77777777" w:rsidR="00E62333" w:rsidRPr="00A26A91" w:rsidRDefault="00E62333" w:rsidP="005F6F84">
            <w:pPr>
              <w:spacing w:before="60" w:after="60"/>
              <w:rPr>
                <w:rFonts w:cs="Arial"/>
                <w:sz w:val="20"/>
                <w:szCs w:val="20"/>
              </w:rPr>
            </w:pPr>
            <w:r w:rsidRPr="00A26A91">
              <w:rPr>
                <w:rFonts w:cs="Arial"/>
                <w:sz w:val="20"/>
                <w:szCs w:val="20"/>
              </w:rPr>
              <w:t>PAYGW-FEI-Foreign-Tax-Paid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6382C227" w14:textId="77777777" w:rsidR="00E62333" w:rsidRPr="00BC2AF9" w:rsidRDefault="00E62333" w:rsidP="005F6F84">
            <w:pPr>
              <w:pStyle w:val="TableNormal1"/>
              <w:keepNext/>
              <w:rPr>
                <w:rFonts w:ascii="Arial" w:hAnsi="Arial" w:cs="Arial"/>
              </w:rPr>
            </w:pPr>
            <w:r w:rsidRPr="00B73B5D">
              <w:rPr>
                <w:rFonts w:ascii="Arial" w:hAnsi="Arial" w:cs="Arial"/>
              </w:rPr>
              <w:t>NO</w:t>
            </w:r>
          </w:p>
        </w:tc>
      </w:tr>
      <w:tr w:rsidR="00E62333" w:rsidRPr="00A26A91" w14:paraId="20F56F94"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24414B32"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77EE8E88" w14:textId="77777777" w:rsidR="00E62333" w:rsidRPr="00A26A91" w:rsidRDefault="00E62333" w:rsidP="005F6F84">
            <w:pPr>
              <w:pStyle w:val="TableNormal1"/>
              <w:rPr>
                <w:rFonts w:ascii="Arial" w:hAnsi="Arial" w:cs="Arial"/>
                <w:b/>
              </w:rPr>
            </w:pPr>
            <w:r w:rsidRPr="00A26A91">
              <w:rPr>
                <w:rFonts w:ascii="Arial" w:hAnsi="Arial" w:cs="Arial"/>
                <w:b/>
              </w:rPr>
              <w:t xml:space="preserve">Government Allowances and Pensions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5DF01A7"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274F1C17" w14:textId="77777777" w:rsidR="00E62333" w:rsidRPr="00A26A91" w:rsidRDefault="00E62333" w:rsidP="005F6F84">
            <w:pPr>
              <w:pStyle w:val="AgendaItem"/>
              <w:rPr>
                <w:rFonts w:cs="Arial"/>
                <w:noProof/>
                <w:sz w:val="20"/>
                <w:szCs w:val="20"/>
              </w:rPr>
            </w:pPr>
          </w:p>
        </w:tc>
      </w:tr>
      <w:tr w:rsidR="00E62333" w:rsidRPr="00A26A91" w14:paraId="065F5D5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2C656B6" w14:textId="77777777" w:rsidR="00E62333" w:rsidRPr="00A26A91" w:rsidRDefault="00E62333" w:rsidP="005F6F84">
            <w:pPr>
              <w:pStyle w:val="Version2"/>
              <w:rPr>
                <w:sz w:val="20"/>
                <w:szCs w:val="20"/>
              </w:rPr>
            </w:pPr>
            <w:r>
              <w:rPr>
                <w:sz w:val="20"/>
                <w:szCs w:val="20"/>
              </w:rPr>
              <w:lastRenderedPageBreak/>
              <w:t>IITR843</w:t>
            </w:r>
          </w:p>
        </w:tc>
        <w:tc>
          <w:tcPr>
            <w:tcW w:w="1473" w:type="pct"/>
            <w:tcBorders>
              <w:top w:val="single" w:sz="6" w:space="0" w:color="auto"/>
              <w:left w:val="single" w:sz="6" w:space="0" w:color="auto"/>
              <w:bottom w:val="single" w:sz="6" w:space="0" w:color="auto"/>
              <w:right w:val="single" w:sz="4" w:space="0" w:color="auto"/>
            </w:tcBorders>
          </w:tcPr>
          <w:p w14:paraId="0DF944B5" w14:textId="77777777" w:rsidR="00E62333" w:rsidRPr="00A26A91" w:rsidRDefault="00E62333" w:rsidP="005F6F84">
            <w:pPr>
              <w:spacing w:before="60" w:after="60"/>
              <w:rPr>
                <w:rFonts w:cs="Arial"/>
                <w:sz w:val="20"/>
                <w:szCs w:val="20"/>
              </w:rPr>
            </w:pPr>
            <w:r w:rsidRPr="00A26A91">
              <w:rPr>
                <w:rFonts w:cs="Arial"/>
                <w:sz w:val="20"/>
                <w:szCs w:val="20"/>
              </w:rPr>
              <w:t xml:space="preserve">Govt </w:t>
            </w:r>
            <w:r>
              <w:rPr>
                <w:rFonts w:cs="Arial"/>
                <w:sz w:val="20"/>
                <w:szCs w:val="20"/>
              </w:rPr>
              <w:t>-</w:t>
            </w:r>
            <w:r w:rsidRPr="00A26A91">
              <w:rPr>
                <w:rFonts w:cs="Arial"/>
                <w:sz w:val="20"/>
                <w:szCs w:val="20"/>
              </w:rPr>
              <w:t xml:space="preserve"> Period from</w:t>
            </w:r>
          </w:p>
        </w:tc>
        <w:tc>
          <w:tcPr>
            <w:tcW w:w="2335" w:type="pct"/>
            <w:tcBorders>
              <w:top w:val="single" w:sz="6" w:space="0" w:color="auto"/>
              <w:left w:val="single" w:sz="4" w:space="0" w:color="auto"/>
              <w:bottom w:val="single" w:sz="6" w:space="0" w:color="auto"/>
              <w:right w:val="single" w:sz="4" w:space="0" w:color="auto"/>
            </w:tcBorders>
          </w:tcPr>
          <w:p w14:paraId="2ECD9D43" w14:textId="77777777" w:rsidR="00E62333" w:rsidRPr="00A26A91" w:rsidRDefault="00E62333" w:rsidP="005F6F84">
            <w:pPr>
              <w:pStyle w:val="TableNormal1"/>
              <w:rPr>
                <w:rFonts w:ascii="Arial" w:hAnsi="Arial" w:cs="Arial"/>
              </w:rPr>
            </w:pPr>
            <w:r w:rsidRPr="00A26A91">
              <w:rPr>
                <w:rFonts w:ascii="Arial" w:hAnsi="Arial" w:cs="Arial"/>
              </w:rPr>
              <w:t>Start date of Payment</w:t>
            </w:r>
          </w:p>
        </w:tc>
        <w:tc>
          <w:tcPr>
            <w:tcW w:w="545" w:type="pct"/>
            <w:tcBorders>
              <w:top w:val="single" w:sz="6" w:space="0" w:color="auto"/>
              <w:left w:val="single" w:sz="4" w:space="0" w:color="auto"/>
              <w:bottom w:val="single" w:sz="6" w:space="0" w:color="auto"/>
              <w:right w:val="single" w:sz="4" w:space="0" w:color="auto"/>
            </w:tcBorders>
          </w:tcPr>
          <w:p w14:paraId="2116E517" w14:textId="77777777" w:rsidR="00E62333" w:rsidRPr="00A26A91" w:rsidRDefault="00E62333" w:rsidP="005F6F84">
            <w:pPr>
              <w:pStyle w:val="TableNormal1"/>
              <w:rPr>
                <w:rFonts w:ascii="Arial" w:hAnsi="Arial" w:cs="Arial"/>
              </w:rPr>
            </w:pPr>
            <w:r w:rsidRPr="00A26A91">
              <w:rPr>
                <w:rFonts w:ascii="Arial" w:hAnsi="Arial" w:cs="Arial"/>
              </w:rPr>
              <w:t>NO</w:t>
            </w:r>
          </w:p>
        </w:tc>
      </w:tr>
      <w:tr w:rsidR="00E62333" w:rsidRPr="00A26A91" w14:paraId="7BEA810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38D0FCD" w14:textId="77777777" w:rsidR="00E62333" w:rsidRPr="00A26A91" w:rsidRDefault="00E62333" w:rsidP="005F6F84">
            <w:pPr>
              <w:pStyle w:val="Version2"/>
              <w:rPr>
                <w:sz w:val="20"/>
                <w:szCs w:val="20"/>
              </w:rPr>
            </w:pPr>
            <w:r>
              <w:rPr>
                <w:sz w:val="20"/>
                <w:szCs w:val="20"/>
              </w:rPr>
              <w:t>IITR844</w:t>
            </w:r>
          </w:p>
        </w:tc>
        <w:tc>
          <w:tcPr>
            <w:tcW w:w="1473" w:type="pct"/>
            <w:tcBorders>
              <w:top w:val="single" w:sz="6" w:space="0" w:color="auto"/>
              <w:left w:val="single" w:sz="6" w:space="0" w:color="auto"/>
              <w:bottom w:val="single" w:sz="6" w:space="0" w:color="auto"/>
              <w:right w:val="single" w:sz="4" w:space="0" w:color="auto"/>
            </w:tcBorders>
          </w:tcPr>
          <w:p w14:paraId="25A3F79A" w14:textId="77777777" w:rsidR="00E62333" w:rsidRPr="00A26A91" w:rsidRDefault="00E62333" w:rsidP="005F6F84">
            <w:pPr>
              <w:spacing w:before="60" w:after="60"/>
              <w:rPr>
                <w:rFonts w:cs="Arial"/>
                <w:sz w:val="20"/>
                <w:szCs w:val="20"/>
              </w:rPr>
            </w:pPr>
            <w:r w:rsidRPr="00A26A91">
              <w:rPr>
                <w:rFonts w:cs="Arial"/>
                <w:sz w:val="20"/>
                <w:szCs w:val="20"/>
              </w:rPr>
              <w:t xml:space="preserve">Govt </w:t>
            </w:r>
            <w:r>
              <w:rPr>
                <w:rFonts w:cs="Arial"/>
                <w:sz w:val="20"/>
                <w:szCs w:val="20"/>
              </w:rPr>
              <w:t>-</w:t>
            </w:r>
            <w:r w:rsidRPr="00A26A91">
              <w:rPr>
                <w:rFonts w:cs="Arial"/>
                <w:sz w:val="20"/>
                <w:szCs w:val="20"/>
              </w:rPr>
              <w:t xml:space="preserve"> Period to</w:t>
            </w:r>
          </w:p>
        </w:tc>
        <w:tc>
          <w:tcPr>
            <w:tcW w:w="2335" w:type="pct"/>
            <w:tcBorders>
              <w:top w:val="single" w:sz="6" w:space="0" w:color="auto"/>
              <w:left w:val="single" w:sz="4" w:space="0" w:color="auto"/>
              <w:bottom w:val="single" w:sz="6" w:space="0" w:color="auto"/>
              <w:right w:val="single" w:sz="4" w:space="0" w:color="auto"/>
            </w:tcBorders>
          </w:tcPr>
          <w:p w14:paraId="1E5E9767" w14:textId="77777777" w:rsidR="00E62333" w:rsidRPr="00A26A91" w:rsidRDefault="00E62333" w:rsidP="005F6F84">
            <w:pPr>
              <w:pStyle w:val="TableNormal1"/>
              <w:rPr>
                <w:rFonts w:ascii="Arial" w:hAnsi="Arial" w:cs="Arial"/>
              </w:rPr>
            </w:pPr>
            <w:r w:rsidRPr="00A26A91">
              <w:rPr>
                <w:rFonts w:ascii="Arial" w:hAnsi="Arial" w:cs="Arial"/>
              </w:rPr>
              <w:t xml:space="preserve">End </w:t>
            </w:r>
            <w:r>
              <w:rPr>
                <w:rFonts w:ascii="Arial" w:hAnsi="Arial" w:cs="Arial"/>
              </w:rPr>
              <w:t>d</w:t>
            </w:r>
            <w:r w:rsidRPr="00A26A91">
              <w:rPr>
                <w:rFonts w:ascii="Arial" w:hAnsi="Arial" w:cs="Arial"/>
              </w:rPr>
              <w:t>ate for Payment</w:t>
            </w:r>
          </w:p>
        </w:tc>
        <w:tc>
          <w:tcPr>
            <w:tcW w:w="545" w:type="pct"/>
            <w:tcBorders>
              <w:top w:val="single" w:sz="6" w:space="0" w:color="auto"/>
              <w:left w:val="single" w:sz="4" w:space="0" w:color="auto"/>
              <w:bottom w:val="single" w:sz="6" w:space="0" w:color="auto"/>
              <w:right w:val="single" w:sz="4" w:space="0" w:color="auto"/>
            </w:tcBorders>
          </w:tcPr>
          <w:p w14:paraId="2DE316B2" w14:textId="77777777" w:rsidR="00E62333" w:rsidRPr="00A26A91" w:rsidRDefault="00E62333" w:rsidP="005F6F84">
            <w:pPr>
              <w:pStyle w:val="TableNormal1"/>
              <w:rPr>
                <w:rFonts w:ascii="Arial" w:hAnsi="Arial" w:cs="Arial"/>
              </w:rPr>
            </w:pPr>
            <w:r w:rsidRPr="00A26A91">
              <w:rPr>
                <w:rFonts w:ascii="Arial" w:hAnsi="Arial" w:cs="Arial"/>
              </w:rPr>
              <w:t>NO</w:t>
            </w:r>
          </w:p>
        </w:tc>
      </w:tr>
      <w:tr w:rsidR="00E62333" w:rsidRPr="00A26A91" w14:paraId="0B5BC0A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E65E07B" w14:textId="77777777" w:rsidR="00E62333" w:rsidRPr="00A26A91" w:rsidRDefault="00E62333" w:rsidP="005F6F84">
            <w:pPr>
              <w:pStyle w:val="Version2"/>
              <w:rPr>
                <w:sz w:val="20"/>
                <w:szCs w:val="20"/>
              </w:rPr>
            </w:pPr>
            <w:r>
              <w:rPr>
                <w:sz w:val="20"/>
                <w:szCs w:val="20"/>
              </w:rPr>
              <w:t>IITR845</w:t>
            </w:r>
          </w:p>
        </w:tc>
        <w:tc>
          <w:tcPr>
            <w:tcW w:w="1473" w:type="pct"/>
            <w:tcBorders>
              <w:top w:val="single" w:sz="6" w:space="0" w:color="auto"/>
              <w:left w:val="single" w:sz="6" w:space="0" w:color="auto"/>
              <w:bottom w:val="single" w:sz="6" w:space="0" w:color="auto"/>
              <w:right w:val="single" w:sz="4" w:space="0" w:color="auto"/>
            </w:tcBorders>
          </w:tcPr>
          <w:p w14:paraId="5561CC30" w14:textId="77777777" w:rsidR="00E62333" w:rsidRPr="00270DAE" w:rsidRDefault="00E62333" w:rsidP="005F6F84">
            <w:pPr>
              <w:spacing w:before="60" w:after="60"/>
              <w:rPr>
                <w:rFonts w:cs="Arial"/>
                <w:sz w:val="20"/>
                <w:szCs w:val="20"/>
              </w:rPr>
            </w:pPr>
            <w:r w:rsidRPr="00A26A91">
              <w:rPr>
                <w:rFonts w:cs="Arial"/>
                <w:sz w:val="20"/>
                <w:szCs w:val="20"/>
              </w:rPr>
              <w:t xml:space="preserve">Govt </w:t>
            </w:r>
            <w:r>
              <w:rPr>
                <w:rFonts w:cs="Arial"/>
                <w:sz w:val="20"/>
                <w:szCs w:val="20"/>
              </w:rPr>
              <w:t>-</w:t>
            </w:r>
            <w:r w:rsidRPr="00A26A91">
              <w:rPr>
                <w:rFonts w:cs="Arial"/>
                <w:sz w:val="20"/>
                <w:szCs w:val="20"/>
              </w:rPr>
              <w:t xml:space="preserve"> ABN</w:t>
            </w:r>
          </w:p>
        </w:tc>
        <w:tc>
          <w:tcPr>
            <w:tcW w:w="2335" w:type="pct"/>
            <w:tcBorders>
              <w:top w:val="single" w:sz="6" w:space="0" w:color="auto"/>
              <w:left w:val="single" w:sz="4" w:space="0" w:color="auto"/>
              <w:bottom w:val="single" w:sz="6" w:space="0" w:color="auto"/>
              <w:right w:val="single" w:sz="4" w:space="0" w:color="auto"/>
            </w:tcBorders>
          </w:tcPr>
          <w:p w14:paraId="23E330DF" w14:textId="77777777" w:rsidR="00E62333" w:rsidRPr="00A26A91" w:rsidRDefault="00E62333" w:rsidP="005F6F84">
            <w:pPr>
              <w:pStyle w:val="TableNormal1"/>
              <w:rPr>
                <w:rFonts w:ascii="Arial" w:hAnsi="Arial" w:cs="Arial"/>
              </w:rPr>
            </w:pPr>
            <w:r w:rsidRPr="00A26A91">
              <w:rPr>
                <w:rFonts w:ascii="Arial" w:hAnsi="Arial" w:cs="Arial"/>
              </w:rPr>
              <w:t>ABN of Agency providing benefit</w:t>
            </w:r>
          </w:p>
        </w:tc>
        <w:tc>
          <w:tcPr>
            <w:tcW w:w="545" w:type="pct"/>
            <w:tcBorders>
              <w:top w:val="single" w:sz="6" w:space="0" w:color="auto"/>
              <w:left w:val="single" w:sz="4" w:space="0" w:color="auto"/>
              <w:bottom w:val="single" w:sz="6" w:space="0" w:color="auto"/>
              <w:right w:val="single" w:sz="4" w:space="0" w:color="auto"/>
            </w:tcBorders>
          </w:tcPr>
          <w:p w14:paraId="5DD68FE9" w14:textId="77777777" w:rsidR="00E62333" w:rsidRPr="00A26A91" w:rsidRDefault="00E62333" w:rsidP="005F6F84">
            <w:pPr>
              <w:pStyle w:val="TableNormal1"/>
              <w:rPr>
                <w:rFonts w:ascii="Arial" w:hAnsi="Arial" w:cs="Arial"/>
              </w:rPr>
            </w:pPr>
            <w:r w:rsidRPr="00A26A91">
              <w:rPr>
                <w:rFonts w:ascii="Arial" w:hAnsi="Arial" w:cs="Arial"/>
              </w:rPr>
              <w:t>NO</w:t>
            </w:r>
          </w:p>
        </w:tc>
      </w:tr>
      <w:tr w:rsidR="00E62333" w:rsidRPr="00A26A91" w14:paraId="6F07C56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9F991F1" w14:textId="77777777" w:rsidR="00E62333" w:rsidRPr="00A26A91" w:rsidRDefault="00E62333" w:rsidP="005F6F84">
            <w:pPr>
              <w:pStyle w:val="Version2"/>
              <w:rPr>
                <w:sz w:val="20"/>
                <w:szCs w:val="20"/>
              </w:rPr>
            </w:pPr>
            <w:r>
              <w:rPr>
                <w:sz w:val="20"/>
                <w:szCs w:val="20"/>
              </w:rPr>
              <w:t>IITR846</w:t>
            </w:r>
          </w:p>
        </w:tc>
        <w:tc>
          <w:tcPr>
            <w:tcW w:w="1473" w:type="pct"/>
            <w:tcBorders>
              <w:top w:val="single" w:sz="6" w:space="0" w:color="auto"/>
              <w:left w:val="single" w:sz="6" w:space="0" w:color="auto"/>
              <w:bottom w:val="single" w:sz="6" w:space="0" w:color="auto"/>
              <w:right w:val="single" w:sz="4" w:space="0" w:color="auto"/>
            </w:tcBorders>
          </w:tcPr>
          <w:p w14:paraId="56609FE5" w14:textId="77777777" w:rsidR="00E62333" w:rsidRPr="00A26A91" w:rsidRDefault="00E62333" w:rsidP="005F6F84">
            <w:pPr>
              <w:spacing w:before="60" w:after="60"/>
              <w:rPr>
                <w:rFonts w:cs="Arial"/>
                <w:sz w:val="20"/>
                <w:szCs w:val="20"/>
              </w:rPr>
            </w:pPr>
            <w:r w:rsidRPr="00A26A91">
              <w:rPr>
                <w:rFonts w:cs="Arial"/>
                <w:sz w:val="20"/>
                <w:szCs w:val="20"/>
              </w:rPr>
              <w:t>Govt - Available for pre-filling</w:t>
            </w:r>
          </w:p>
        </w:tc>
        <w:tc>
          <w:tcPr>
            <w:tcW w:w="2335" w:type="pct"/>
            <w:tcBorders>
              <w:top w:val="single" w:sz="6" w:space="0" w:color="auto"/>
              <w:left w:val="single" w:sz="4" w:space="0" w:color="auto"/>
              <w:bottom w:val="single" w:sz="6" w:space="0" w:color="auto"/>
              <w:right w:val="single" w:sz="4" w:space="0" w:color="auto"/>
            </w:tcBorders>
          </w:tcPr>
          <w:p w14:paraId="53E2E9C2"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432EA1F3" w14:textId="77777777" w:rsidR="00E62333" w:rsidRPr="00A26A91" w:rsidRDefault="00E62333" w:rsidP="005F6F84">
            <w:pPr>
              <w:pStyle w:val="TableNormal1"/>
              <w:rPr>
                <w:rFonts w:ascii="Arial" w:hAnsi="Arial" w:cs="Arial"/>
              </w:rPr>
            </w:pPr>
            <w:r w:rsidRPr="00A26A91">
              <w:rPr>
                <w:rFonts w:ascii="Arial" w:hAnsi="Arial" w:cs="Arial"/>
              </w:rPr>
              <w:t>NO</w:t>
            </w:r>
          </w:p>
        </w:tc>
      </w:tr>
      <w:tr w:rsidR="00E62333" w:rsidRPr="00A26A91" w14:paraId="5BD6BB6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82C4634" w14:textId="77777777" w:rsidR="00E62333" w:rsidRPr="00A26A91" w:rsidRDefault="00E62333" w:rsidP="005F6F84">
            <w:pPr>
              <w:pStyle w:val="Version2"/>
              <w:rPr>
                <w:sz w:val="20"/>
                <w:szCs w:val="20"/>
              </w:rPr>
            </w:pPr>
            <w:r>
              <w:rPr>
                <w:sz w:val="20"/>
                <w:szCs w:val="20"/>
              </w:rPr>
              <w:t>IITR847</w:t>
            </w:r>
          </w:p>
        </w:tc>
        <w:tc>
          <w:tcPr>
            <w:tcW w:w="1473" w:type="pct"/>
            <w:tcBorders>
              <w:top w:val="single" w:sz="6" w:space="0" w:color="auto"/>
              <w:left w:val="single" w:sz="6" w:space="0" w:color="auto"/>
              <w:bottom w:val="single" w:sz="6" w:space="0" w:color="auto"/>
              <w:right w:val="single" w:sz="4" w:space="0" w:color="auto"/>
            </w:tcBorders>
          </w:tcPr>
          <w:p w14:paraId="758DE745" w14:textId="77777777" w:rsidR="00E62333" w:rsidRPr="00A26A91" w:rsidRDefault="00E62333" w:rsidP="005F6F84">
            <w:pPr>
              <w:spacing w:before="60" w:after="60"/>
              <w:rPr>
                <w:rFonts w:cs="Arial"/>
                <w:sz w:val="20"/>
                <w:szCs w:val="20"/>
              </w:rPr>
            </w:pPr>
            <w:r w:rsidRPr="00A26A91">
              <w:rPr>
                <w:rFonts w:cs="Arial"/>
                <w:sz w:val="20"/>
                <w:szCs w:val="20"/>
              </w:rPr>
              <w:t>Govt - Benefit Type Code</w:t>
            </w:r>
          </w:p>
        </w:tc>
        <w:tc>
          <w:tcPr>
            <w:tcW w:w="2335" w:type="pct"/>
            <w:tcBorders>
              <w:top w:val="single" w:sz="6" w:space="0" w:color="auto"/>
              <w:left w:val="single" w:sz="4" w:space="0" w:color="auto"/>
              <w:bottom w:val="single" w:sz="6" w:space="0" w:color="auto"/>
              <w:right w:val="single" w:sz="4" w:space="0" w:color="auto"/>
            </w:tcBorders>
          </w:tcPr>
          <w:p w14:paraId="5FEE2C9D" w14:textId="77777777" w:rsidR="00E62333" w:rsidRPr="00A26A91" w:rsidRDefault="00E62333" w:rsidP="005F6F84">
            <w:pPr>
              <w:pStyle w:val="TableNormal1"/>
              <w:rPr>
                <w:rFonts w:ascii="Arial" w:hAnsi="Arial" w:cs="Arial"/>
              </w:rPr>
            </w:pPr>
            <w:r w:rsidRPr="00A26A91">
              <w:rPr>
                <w:rFonts w:ascii="Arial" w:hAnsi="Arial" w:cs="Arial"/>
              </w:rPr>
              <w:t>Benefit Type Code</w:t>
            </w:r>
          </w:p>
        </w:tc>
        <w:tc>
          <w:tcPr>
            <w:tcW w:w="545" w:type="pct"/>
            <w:tcBorders>
              <w:top w:val="single" w:sz="6" w:space="0" w:color="auto"/>
              <w:left w:val="single" w:sz="4" w:space="0" w:color="auto"/>
              <w:bottom w:val="single" w:sz="6" w:space="0" w:color="auto"/>
              <w:right w:val="single" w:sz="4" w:space="0" w:color="auto"/>
            </w:tcBorders>
          </w:tcPr>
          <w:p w14:paraId="4F326843"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27E6319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7DFB821" w14:textId="77777777" w:rsidR="00E62333" w:rsidRPr="00A26A91" w:rsidRDefault="00E62333" w:rsidP="005F6F84">
            <w:pPr>
              <w:pStyle w:val="Version2"/>
              <w:rPr>
                <w:sz w:val="20"/>
                <w:szCs w:val="20"/>
              </w:rPr>
            </w:pPr>
            <w:r>
              <w:rPr>
                <w:sz w:val="20"/>
                <w:szCs w:val="20"/>
              </w:rPr>
              <w:t>IITR848</w:t>
            </w:r>
          </w:p>
        </w:tc>
        <w:tc>
          <w:tcPr>
            <w:tcW w:w="1473" w:type="pct"/>
            <w:tcBorders>
              <w:top w:val="single" w:sz="6" w:space="0" w:color="auto"/>
              <w:left w:val="single" w:sz="6" w:space="0" w:color="auto"/>
              <w:bottom w:val="single" w:sz="6" w:space="0" w:color="auto"/>
              <w:right w:val="single" w:sz="4" w:space="0" w:color="auto"/>
            </w:tcBorders>
          </w:tcPr>
          <w:p w14:paraId="3CA7AACC" w14:textId="77777777" w:rsidR="00E62333" w:rsidRPr="00270DAE" w:rsidRDefault="00E62333" w:rsidP="005F6F84">
            <w:pPr>
              <w:spacing w:before="60" w:after="60"/>
              <w:rPr>
                <w:rFonts w:cs="Arial"/>
                <w:sz w:val="20"/>
                <w:szCs w:val="20"/>
              </w:rPr>
            </w:pPr>
            <w:r w:rsidRPr="00A26A91">
              <w:rPr>
                <w:rFonts w:cs="Arial"/>
                <w:sz w:val="20"/>
                <w:szCs w:val="20"/>
              </w:rPr>
              <w:t>Govt - Benefit Type Description</w:t>
            </w:r>
          </w:p>
        </w:tc>
        <w:tc>
          <w:tcPr>
            <w:tcW w:w="2335" w:type="pct"/>
            <w:tcBorders>
              <w:top w:val="single" w:sz="6" w:space="0" w:color="auto"/>
              <w:left w:val="single" w:sz="4" w:space="0" w:color="auto"/>
              <w:bottom w:val="single" w:sz="6" w:space="0" w:color="auto"/>
              <w:right w:val="single" w:sz="4" w:space="0" w:color="auto"/>
            </w:tcBorders>
          </w:tcPr>
          <w:p w14:paraId="075021AA" w14:textId="77777777" w:rsidR="00E62333" w:rsidRPr="00A26A91" w:rsidRDefault="00E62333" w:rsidP="005F6F84">
            <w:pPr>
              <w:pStyle w:val="TableNormal1"/>
              <w:rPr>
                <w:rFonts w:ascii="Arial" w:hAnsi="Arial" w:cs="Arial"/>
              </w:rPr>
            </w:pPr>
            <w:r w:rsidRPr="00A26A91">
              <w:rPr>
                <w:rFonts w:ascii="Arial" w:hAnsi="Arial" w:cs="Arial"/>
              </w:rPr>
              <w:t>Benefit Type Description</w:t>
            </w:r>
          </w:p>
        </w:tc>
        <w:tc>
          <w:tcPr>
            <w:tcW w:w="545" w:type="pct"/>
            <w:tcBorders>
              <w:top w:val="single" w:sz="6" w:space="0" w:color="auto"/>
              <w:left w:val="single" w:sz="4" w:space="0" w:color="auto"/>
              <w:bottom w:val="single" w:sz="6" w:space="0" w:color="auto"/>
              <w:right w:val="single" w:sz="4" w:space="0" w:color="auto"/>
            </w:tcBorders>
          </w:tcPr>
          <w:p w14:paraId="28282A29" w14:textId="77777777" w:rsidR="00E62333" w:rsidRPr="00A26A91" w:rsidRDefault="00E62333" w:rsidP="005F6F84">
            <w:pPr>
              <w:pStyle w:val="TableNormal1"/>
              <w:rPr>
                <w:rFonts w:ascii="Arial" w:hAnsi="Arial" w:cs="Arial"/>
              </w:rPr>
            </w:pPr>
            <w:r>
              <w:rPr>
                <w:rFonts w:ascii="Arial" w:hAnsi="Arial" w:cs="Arial"/>
              </w:rPr>
              <w:t>YES</w:t>
            </w:r>
          </w:p>
        </w:tc>
      </w:tr>
      <w:tr w:rsidR="00E62333" w:rsidRPr="00A26A91" w14:paraId="002727F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5099818" w14:textId="77777777" w:rsidR="00E62333" w:rsidRPr="00A26A91" w:rsidRDefault="00E62333" w:rsidP="005F6F84">
            <w:pPr>
              <w:pStyle w:val="Version2"/>
              <w:rPr>
                <w:sz w:val="20"/>
                <w:szCs w:val="20"/>
              </w:rPr>
            </w:pPr>
            <w:r>
              <w:rPr>
                <w:sz w:val="20"/>
                <w:szCs w:val="20"/>
              </w:rPr>
              <w:t>IITR849</w:t>
            </w:r>
          </w:p>
        </w:tc>
        <w:tc>
          <w:tcPr>
            <w:tcW w:w="1473" w:type="pct"/>
            <w:tcBorders>
              <w:top w:val="single" w:sz="6" w:space="0" w:color="auto"/>
              <w:left w:val="single" w:sz="6" w:space="0" w:color="auto"/>
              <w:bottom w:val="single" w:sz="6" w:space="0" w:color="auto"/>
              <w:right w:val="single" w:sz="4" w:space="0" w:color="auto"/>
            </w:tcBorders>
          </w:tcPr>
          <w:p w14:paraId="1C1C9E92" w14:textId="77777777" w:rsidR="00E62333" w:rsidRPr="0061206F" w:rsidRDefault="00E62333" w:rsidP="005F6F84">
            <w:pPr>
              <w:pStyle w:val="Content"/>
              <w:spacing w:before="60" w:after="60"/>
              <w:rPr>
                <w:szCs w:val="20"/>
              </w:rPr>
            </w:pPr>
            <w:r w:rsidRPr="0061206F">
              <w:rPr>
                <w:szCs w:val="20"/>
              </w:rPr>
              <w:t>Govt - Taxable Income Amount</w:t>
            </w:r>
          </w:p>
        </w:tc>
        <w:tc>
          <w:tcPr>
            <w:tcW w:w="2335" w:type="pct"/>
            <w:tcBorders>
              <w:top w:val="single" w:sz="6" w:space="0" w:color="auto"/>
              <w:left w:val="single" w:sz="4" w:space="0" w:color="auto"/>
              <w:bottom w:val="single" w:sz="6" w:space="0" w:color="auto"/>
              <w:right w:val="single" w:sz="4" w:space="0" w:color="auto"/>
            </w:tcBorders>
          </w:tcPr>
          <w:p w14:paraId="10FC1651" w14:textId="77777777" w:rsidR="00E62333" w:rsidRPr="00A26A91" w:rsidRDefault="00E62333" w:rsidP="005F6F84">
            <w:pPr>
              <w:pStyle w:val="TableNormal1"/>
              <w:rPr>
                <w:rFonts w:ascii="Arial" w:hAnsi="Arial" w:cs="Arial"/>
              </w:rPr>
            </w:pPr>
            <w:r w:rsidRPr="00A26A91">
              <w:rPr>
                <w:rFonts w:ascii="Arial" w:hAnsi="Arial" w:cs="Arial"/>
              </w:rPr>
              <w:t>Taxable Income Amount</w:t>
            </w:r>
          </w:p>
        </w:tc>
        <w:tc>
          <w:tcPr>
            <w:tcW w:w="545" w:type="pct"/>
            <w:tcBorders>
              <w:top w:val="single" w:sz="6" w:space="0" w:color="auto"/>
              <w:left w:val="single" w:sz="4" w:space="0" w:color="auto"/>
              <w:bottom w:val="single" w:sz="6" w:space="0" w:color="auto"/>
              <w:right w:val="single" w:sz="4" w:space="0" w:color="auto"/>
            </w:tcBorders>
          </w:tcPr>
          <w:p w14:paraId="31F0DBA5" w14:textId="77777777" w:rsidR="00E62333" w:rsidRPr="00A26A91" w:rsidRDefault="00E62333" w:rsidP="005F6F84">
            <w:pPr>
              <w:pStyle w:val="TableNormal1"/>
              <w:rPr>
                <w:rFonts w:ascii="Arial" w:hAnsi="Arial" w:cs="Arial"/>
              </w:rPr>
            </w:pPr>
            <w:r w:rsidRPr="00A26A91">
              <w:rPr>
                <w:rFonts w:ascii="Arial" w:hAnsi="Arial" w:cs="Arial"/>
              </w:rPr>
              <w:t>YES</w:t>
            </w:r>
          </w:p>
        </w:tc>
      </w:tr>
      <w:tr w:rsidR="00E62333" w:rsidRPr="00A26A91" w14:paraId="63745B9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9347B67" w14:textId="77777777" w:rsidR="00E62333" w:rsidRPr="00A26A91" w:rsidRDefault="00E62333" w:rsidP="005F6F84">
            <w:pPr>
              <w:pStyle w:val="Version2"/>
              <w:rPr>
                <w:sz w:val="20"/>
                <w:szCs w:val="20"/>
              </w:rPr>
            </w:pPr>
            <w:r>
              <w:rPr>
                <w:sz w:val="20"/>
                <w:szCs w:val="20"/>
              </w:rPr>
              <w:t>IITR850</w:t>
            </w:r>
          </w:p>
        </w:tc>
        <w:tc>
          <w:tcPr>
            <w:tcW w:w="1473" w:type="pct"/>
            <w:tcBorders>
              <w:top w:val="single" w:sz="6" w:space="0" w:color="auto"/>
              <w:left w:val="single" w:sz="6" w:space="0" w:color="auto"/>
              <w:bottom w:val="single" w:sz="6" w:space="0" w:color="auto"/>
              <w:right w:val="single" w:sz="4" w:space="0" w:color="auto"/>
            </w:tcBorders>
          </w:tcPr>
          <w:p w14:paraId="6D6F0E5C" w14:textId="77777777" w:rsidR="00E62333" w:rsidRPr="00270DAE" w:rsidRDefault="00E62333" w:rsidP="005F6F84">
            <w:pPr>
              <w:spacing w:before="60" w:after="60"/>
              <w:rPr>
                <w:rFonts w:cs="Arial"/>
                <w:sz w:val="20"/>
                <w:szCs w:val="20"/>
              </w:rPr>
            </w:pPr>
            <w:r w:rsidRPr="00A26A91">
              <w:rPr>
                <w:rFonts w:cs="Arial"/>
                <w:sz w:val="20"/>
                <w:szCs w:val="20"/>
              </w:rPr>
              <w:t>Govt - Tax Withheld Amount</w:t>
            </w:r>
          </w:p>
        </w:tc>
        <w:tc>
          <w:tcPr>
            <w:tcW w:w="2335" w:type="pct"/>
            <w:tcBorders>
              <w:top w:val="single" w:sz="6" w:space="0" w:color="auto"/>
              <w:left w:val="single" w:sz="4" w:space="0" w:color="auto"/>
              <w:bottom w:val="single" w:sz="6" w:space="0" w:color="auto"/>
              <w:right w:val="single" w:sz="4" w:space="0" w:color="auto"/>
            </w:tcBorders>
          </w:tcPr>
          <w:p w14:paraId="5886D5E2" w14:textId="77777777" w:rsidR="00E62333" w:rsidRPr="00A26A91" w:rsidRDefault="00E62333" w:rsidP="005F6F84">
            <w:pPr>
              <w:pStyle w:val="TableNormal1"/>
              <w:rPr>
                <w:rFonts w:ascii="Arial" w:hAnsi="Arial" w:cs="Arial"/>
              </w:rPr>
            </w:pPr>
            <w:r w:rsidRPr="00A26A91">
              <w:rPr>
                <w:rFonts w:ascii="Arial" w:hAnsi="Arial" w:cs="Arial"/>
              </w:rPr>
              <w:t>Tax Withheld Amount</w:t>
            </w:r>
          </w:p>
        </w:tc>
        <w:tc>
          <w:tcPr>
            <w:tcW w:w="545" w:type="pct"/>
            <w:tcBorders>
              <w:top w:val="single" w:sz="6" w:space="0" w:color="auto"/>
              <w:left w:val="single" w:sz="4" w:space="0" w:color="auto"/>
              <w:bottom w:val="single" w:sz="6" w:space="0" w:color="auto"/>
              <w:right w:val="single" w:sz="4" w:space="0" w:color="auto"/>
            </w:tcBorders>
          </w:tcPr>
          <w:p w14:paraId="47C81FAF" w14:textId="77777777" w:rsidR="00E62333" w:rsidRPr="00A26A91" w:rsidRDefault="00E62333" w:rsidP="005F6F84">
            <w:pPr>
              <w:pStyle w:val="TableNormal1"/>
              <w:rPr>
                <w:rFonts w:ascii="Arial" w:hAnsi="Arial" w:cs="Arial"/>
              </w:rPr>
            </w:pPr>
            <w:r w:rsidRPr="00A26A91">
              <w:rPr>
                <w:rFonts w:ascii="Arial" w:hAnsi="Arial" w:cs="Arial"/>
              </w:rPr>
              <w:t>YES</w:t>
            </w:r>
          </w:p>
        </w:tc>
      </w:tr>
      <w:tr w:rsidR="00E62333" w:rsidRPr="00A26A91" w14:paraId="0C944DF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1EA4943" w14:textId="77777777" w:rsidR="00E62333" w:rsidRPr="00A26A91" w:rsidRDefault="00E62333" w:rsidP="005F6F84">
            <w:pPr>
              <w:pStyle w:val="Version2"/>
              <w:rPr>
                <w:sz w:val="20"/>
                <w:szCs w:val="20"/>
              </w:rPr>
            </w:pPr>
            <w:r>
              <w:rPr>
                <w:sz w:val="20"/>
                <w:szCs w:val="20"/>
              </w:rPr>
              <w:t>IITR851</w:t>
            </w:r>
          </w:p>
        </w:tc>
        <w:tc>
          <w:tcPr>
            <w:tcW w:w="1473" w:type="pct"/>
            <w:tcBorders>
              <w:top w:val="single" w:sz="6" w:space="0" w:color="auto"/>
              <w:left w:val="single" w:sz="6" w:space="0" w:color="auto"/>
              <w:bottom w:val="single" w:sz="6" w:space="0" w:color="auto"/>
              <w:right w:val="single" w:sz="4" w:space="0" w:color="auto"/>
            </w:tcBorders>
          </w:tcPr>
          <w:p w14:paraId="1409328F" w14:textId="77777777" w:rsidR="00E62333" w:rsidRPr="00270DAE" w:rsidRDefault="00E62333" w:rsidP="005F6F84">
            <w:pPr>
              <w:spacing w:before="60" w:after="60"/>
              <w:rPr>
                <w:rFonts w:cs="Arial"/>
                <w:sz w:val="20"/>
                <w:szCs w:val="20"/>
              </w:rPr>
            </w:pPr>
            <w:r w:rsidRPr="00A26A91">
              <w:rPr>
                <w:rFonts w:cs="Arial"/>
                <w:sz w:val="20"/>
                <w:szCs w:val="20"/>
              </w:rPr>
              <w:t>Govt - Allowance Amount</w:t>
            </w:r>
          </w:p>
        </w:tc>
        <w:tc>
          <w:tcPr>
            <w:tcW w:w="2335" w:type="pct"/>
            <w:tcBorders>
              <w:top w:val="single" w:sz="6" w:space="0" w:color="auto"/>
              <w:left w:val="single" w:sz="4" w:space="0" w:color="auto"/>
              <w:bottom w:val="single" w:sz="6" w:space="0" w:color="auto"/>
              <w:right w:val="single" w:sz="4" w:space="0" w:color="auto"/>
            </w:tcBorders>
          </w:tcPr>
          <w:p w14:paraId="3FE559AA" w14:textId="77777777" w:rsidR="00E62333" w:rsidRPr="00A26A91" w:rsidRDefault="00E62333" w:rsidP="005F6F84">
            <w:pPr>
              <w:pStyle w:val="TableNormal1"/>
              <w:rPr>
                <w:rFonts w:ascii="Arial" w:hAnsi="Arial" w:cs="Arial"/>
              </w:rPr>
            </w:pPr>
            <w:r w:rsidRPr="00A26A91">
              <w:rPr>
                <w:rFonts w:ascii="Arial" w:hAnsi="Arial" w:cs="Arial"/>
              </w:rPr>
              <w:t>Allowance Amount</w:t>
            </w:r>
          </w:p>
        </w:tc>
        <w:tc>
          <w:tcPr>
            <w:tcW w:w="545" w:type="pct"/>
            <w:tcBorders>
              <w:top w:val="single" w:sz="6" w:space="0" w:color="auto"/>
              <w:left w:val="single" w:sz="4" w:space="0" w:color="auto"/>
              <w:bottom w:val="single" w:sz="6" w:space="0" w:color="auto"/>
              <w:right w:val="single" w:sz="4" w:space="0" w:color="auto"/>
            </w:tcBorders>
          </w:tcPr>
          <w:p w14:paraId="5CADA4B3" w14:textId="77777777" w:rsidR="00E62333" w:rsidRPr="00A26A91" w:rsidRDefault="00E62333" w:rsidP="005F6F84">
            <w:pPr>
              <w:pStyle w:val="TableNormal1"/>
              <w:rPr>
                <w:rFonts w:ascii="Arial" w:hAnsi="Arial" w:cs="Arial"/>
              </w:rPr>
            </w:pPr>
            <w:r w:rsidRPr="00A26A91">
              <w:rPr>
                <w:rFonts w:ascii="Arial" w:hAnsi="Arial" w:cs="Arial"/>
              </w:rPr>
              <w:t>YES</w:t>
            </w:r>
          </w:p>
        </w:tc>
      </w:tr>
      <w:tr w:rsidR="00E62333" w:rsidRPr="00A26A91" w14:paraId="550AC72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0805FB1" w14:textId="77777777" w:rsidR="00E62333" w:rsidRPr="00A26A91" w:rsidRDefault="00E62333" w:rsidP="005F6F84">
            <w:pPr>
              <w:pStyle w:val="Version2"/>
              <w:rPr>
                <w:sz w:val="20"/>
                <w:szCs w:val="20"/>
              </w:rPr>
            </w:pPr>
            <w:r>
              <w:rPr>
                <w:sz w:val="20"/>
                <w:szCs w:val="20"/>
              </w:rPr>
              <w:t>IITR852</w:t>
            </w:r>
          </w:p>
        </w:tc>
        <w:tc>
          <w:tcPr>
            <w:tcW w:w="1473" w:type="pct"/>
            <w:tcBorders>
              <w:top w:val="single" w:sz="6" w:space="0" w:color="auto"/>
              <w:left w:val="single" w:sz="6" w:space="0" w:color="auto"/>
              <w:bottom w:val="single" w:sz="6" w:space="0" w:color="auto"/>
              <w:right w:val="single" w:sz="4" w:space="0" w:color="auto"/>
            </w:tcBorders>
          </w:tcPr>
          <w:p w14:paraId="47E3C40B" w14:textId="77777777" w:rsidR="00E62333" w:rsidRPr="00270DAE" w:rsidRDefault="00E62333" w:rsidP="005F6F84">
            <w:pPr>
              <w:spacing w:before="60" w:after="60"/>
              <w:rPr>
                <w:rFonts w:cs="Arial"/>
                <w:sz w:val="20"/>
                <w:szCs w:val="20"/>
              </w:rPr>
            </w:pPr>
            <w:r w:rsidRPr="00A26A91">
              <w:rPr>
                <w:rFonts w:cs="Arial"/>
                <w:sz w:val="20"/>
                <w:szCs w:val="20"/>
              </w:rPr>
              <w:t xml:space="preserve">Govt </w:t>
            </w:r>
            <w:r>
              <w:rPr>
                <w:rFonts w:cs="Arial"/>
                <w:sz w:val="20"/>
                <w:szCs w:val="20"/>
              </w:rPr>
              <w:t>-</w:t>
            </w:r>
            <w:r w:rsidRPr="00A26A91">
              <w:rPr>
                <w:rFonts w:cs="Arial"/>
                <w:sz w:val="20"/>
                <w:szCs w:val="20"/>
              </w:rPr>
              <w:t xml:space="preserve"> Tax Exempt Amount</w:t>
            </w:r>
          </w:p>
        </w:tc>
        <w:tc>
          <w:tcPr>
            <w:tcW w:w="2335" w:type="pct"/>
            <w:tcBorders>
              <w:top w:val="single" w:sz="6" w:space="0" w:color="auto"/>
              <w:left w:val="single" w:sz="4" w:space="0" w:color="auto"/>
              <w:bottom w:val="single" w:sz="6" w:space="0" w:color="auto"/>
              <w:right w:val="single" w:sz="4" w:space="0" w:color="auto"/>
            </w:tcBorders>
          </w:tcPr>
          <w:p w14:paraId="07E4C36D" w14:textId="77777777" w:rsidR="00E62333" w:rsidRPr="00A26A91" w:rsidRDefault="00E62333" w:rsidP="005F6F84">
            <w:pPr>
              <w:pStyle w:val="TableNormal1"/>
              <w:rPr>
                <w:rFonts w:ascii="Arial" w:hAnsi="Arial" w:cs="Arial"/>
              </w:rPr>
            </w:pPr>
            <w:r w:rsidRPr="00A26A91">
              <w:rPr>
                <w:rFonts w:ascii="Arial" w:hAnsi="Arial" w:cs="Arial"/>
              </w:rPr>
              <w:t>Tax Exempt Amount</w:t>
            </w:r>
          </w:p>
        </w:tc>
        <w:tc>
          <w:tcPr>
            <w:tcW w:w="545" w:type="pct"/>
            <w:tcBorders>
              <w:top w:val="single" w:sz="6" w:space="0" w:color="auto"/>
              <w:left w:val="single" w:sz="4" w:space="0" w:color="auto"/>
              <w:bottom w:val="single" w:sz="6" w:space="0" w:color="auto"/>
              <w:right w:val="single" w:sz="4" w:space="0" w:color="auto"/>
            </w:tcBorders>
          </w:tcPr>
          <w:p w14:paraId="6E29CF83"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47922F48"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19871908"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6ED81707" w14:textId="77777777" w:rsidR="00E62333" w:rsidRPr="00A26A91" w:rsidRDefault="00E62333" w:rsidP="005F6F84">
            <w:pPr>
              <w:pStyle w:val="TableNormal1"/>
              <w:rPr>
                <w:rFonts w:ascii="Arial" w:hAnsi="Arial" w:cs="Arial"/>
                <w:b/>
              </w:rPr>
            </w:pPr>
            <w:r w:rsidRPr="00A26A91">
              <w:rPr>
                <w:rFonts w:ascii="Arial" w:hAnsi="Arial" w:cs="Arial"/>
                <w:b/>
              </w:rPr>
              <w:t>Bank Interest</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72F8608D"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3D9CE88D" w14:textId="77777777" w:rsidR="00E62333" w:rsidRPr="00A26A91" w:rsidRDefault="00E62333" w:rsidP="005F6F84">
            <w:pPr>
              <w:pStyle w:val="AgendaItem"/>
              <w:rPr>
                <w:rFonts w:cs="Arial"/>
                <w:noProof/>
                <w:sz w:val="20"/>
                <w:szCs w:val="20"/>
              </w:rPr>
            </w:pPr>
          </w:p>
        </w:tc>
      </w:tr>
      <w:tr w:rsidR="00E62333" w:rsidRPr="00A26A91" w14:paraId="046ECB8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E2CB0A0" w14:textId="77777777" w:rsidR="00E62333" w:rsidRPr="00A26A91" w:rsidRDefault="00E62333" w:rsidP="005F6F84">
            <w:pPr>
              <w:pStyle w:val="Version2"/>
              <w:rPr>
                <w:sz w:val="20"/>
                <w:szCs w:val="20"/>
              </w:rPr>
            </w:pPr>
            <w:r>
              <w:rPr>
                <w:sz w:val="20"/>
                <w:szCs w:val="20"/>
              </w:rPr>
              <w:t>IITR853</w:t>
            </w:r>
          </w:p>
        </w:tc>
        <w:tc>
          <w:tcPr>
            <w:tcW w:w="1473" w:type="pct"/>
            <w:tcBorders>
              <w:top w:val="single" w:sz="6" w:space="0" w:color="auto"/>
              <w:left w:val="single" w:sz="6" w:space="0" w:color="auto"/>
              <w:bottom w:val="single" w:sz="6" w:space="0" w:color="auto"/>
              <w:right w:val="single" w:sz="4" w:space="0" w:color="auto"/>
            </w:tcBorders>
          </w:tcPr>
          <w:p w14:paraId="2380D14E" w14:textId="77777777" w:rsidR="00E62333" w:rsidRPr="00A26A91" w:rsidRDefault="00E62333" w:rsidP="005F6F84">
            <w:pPr>
              <w:pStyle w:val="TableNormal1"/>
              <w:rPr>
                <w:rFonts w:ascii="Arial" w:hAnsi="Arial" w:cs="Arial"/>
              </w:rPr>
            </w:pPr>
            <w:r w:rsidRPr="00A26A91">
              <w:rPr>
                <w:rFonts w:ascii="Arial" w:hAnsi="Arial" w:cs="Arial"/>
              </w:rPr>
              <w:t xml:space="preserve">Bank </w:t>
            </w:r>
            <w:r>
              <w:rPr>
                <w:rFonts w:ascii="Arial" w:hAnsi="Arial" w:cs="Arial"/>
              </w:rPr>
              <w:t>-</w:t>
            </w:r>
            <w:r w:rsidRPr="00A26A91">
              <w:rPr>
                <w:rFonts w:ascii="Arial" w:hAnsi="Arial" w:cs="Arial"/>
              </w:rPr>
              <w:t xml:space="preserve"> Investment Type</w:t>
            </w:r>
          </w:p>
        </w:tc>
        <w:tc>
          <w:tcPr>
            <w:tcW w:w="2335" w:type="pct"/>
            <w:tcBorders>
              <w:top w:val="single" w:sz="6" w:space="0" w:color="auto"/>
              <w:left w:val="single" w:sz="4" w:space="0" w:color="auto"/>
              <w:bottom w:val="single" w:sz="6" w:space="0" w:color="auto"/>
              <w:right w:val="single" w:sz="4" w:space="0" w:color="auto"/>
            </w:tcBorders>
          </w:tcPr>
          <w:p w14:paraId="1FEA5562" w14:textId="77777777" w:rsidR="00E62333" w:rsidRPr="00A26A91" w:rsidRDefault="00E62333" w:rsidP="005F6F84">
            <w:pPr>
              <w:pStyle w:val="TableNormal1"/>
              <w:rPr>
                <w:rFonts w:ascii="Arial" w:hAnsi="Arial" w:cs="Arial"/>
              </w:rPr>
            </w:pPr>
            <w:r w:rsidRPr="00A26A91">
              <w:rPr>
                <w:rFonts w:ascii="Arial" w:hAnsi="Arial" w:cs="Arial"/>
              </w:rPr>
              <w:t>Type of investment</w:t>
            </w:r>
          </w:p>
        </w:tc>
        <w:tc>
          <w:tcPr>
            <w:tcW w:w="545" w:type="pct"/>
            <w:tcBorders>
              <w:top w:val="single" w:sz="6" w:space="0" w:color="auto"/>
              <w:left w:val="single" w:sz="4" w:space="0" w:color="auto"/>
              <w:bottom w:val="single" w:sz="6" w:space="0" w:color="auto"/>
              <w:right w:val="single" w:sz="4" w:space="0" w:color="auto"/>
            </w:tcBorders>
          </w:tcPr>
          <w:p w14:paraId="7BDA6558"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6F16E18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9826C2F" w14:textId="77777777" w:rsidR="00E62333" w:rsidRPr="00A26A91" w:rsidRDefault="00E62333" w:rsidP="005F6F84">
            <w:pPr>
              <w:pStyle w:val="Version2"/>
              <w:rPr>
                <w:sz w:val="20"/>
                <w:szCs w:val="20"/>
              </w:rPr>
            </w:pPr>
            <w:r>
              <w:rPr>
                <w:sz w:val="20"/>
                <w:szCs w:val="20"/>
              </w:rPr>
              <w:t>IITR854</w:t>
            </w:r>
          </w:p>
        </w:tc>
        <w:tc>
          <w:tcPr>
            <w:tcW w:w="1473" w:type="pct"/>
            <w:tcBorders>
              <w:top w:val="single" w:sz="6" w:space="0" w:color="auto"/>
              <w:left w:val="single" w:sz="6" w:space="0" w:color="auto"/>
              <w:bottom w:val="single" w:sz="6" w:space="0" w:color="auto"/>
              <w:right w:val="single" w:sz="4" w:space="0" w:color="auto"/>
            </w:tcBorders>
          </w:tcPr>
          <w:p w14:paraId="0B7D09C4" w14:textId="77777777" w:rsidR="00E62333" w:rsidRPr="00A26A91" w:rsidRDefault="00E62333" w:rsidP="005F6F84">
            <w:pPr>
              <w:pStyle w:val="TableNormal1"/>
              <w:rPr>
                <w:rFonts w:ascii="Arial" w:hAnsi="Arial" w:cs="Arial"/>
              </w:rPr>
            </w:pPr>
            <w:r w:rsidRPr="00A26A91">
              <w:rPr>
                <w:rFonts w:ascii="Arial" w:hAnsi="Arial" w:cs="Arial"/>
              </w:rPr>
              <w:t>Bank - Available for pre-filling</w:t>
            </w:r>
          </w:p>
        </w:tc>
        <w:tc>
          <w:tcPr>
            <w:tcW w:w="2335" w:type="pct"/>
            <w:tcBorders>
              <w:top w:val="single" w:sz="6" w:space="0" w:color="auto"/>
              <w:left w:val="single" w:sz="4" w:space="0" w:color="auto"/>
              <w:bottom w:val="single" w:sz="6" w:space="0" w:color="auto"/>
              <w:right w:val="single" w:sz="4" w:space="0" w:color="auto"/>
            </w:tcBorders>
          </w:tcPr>
          <w:p w14:paraId="56EC4AA4"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41F85663" w14:textId="77777777" w:rsidR="00E62333" w:rsidRPr="00A26A91" w:rsidRDefault="00E62333" w:rsidP="005F6F84">
            <w:pPr>
              <w:pStyle w:val="TableNormal1"/>
              <w:keepNext/>
              <w:rPr>
                <w:rFonts w:ascii="Arial" w:hAnsi="Arial" w:cs="Arial"/>
              </w:rPr>
            </w:pPr>
            <w:r w:rsidRPr="00A26A91">
              <w:rPr>
                <w:rFonts w:ascii="Arial" w:hAnsi="Arial" w:cs="Arial"/>
              </w:rPr>
              <w:t>NO</w:t>
            </w:r>
          </w:p>
        </w:tc>
      </w:tr>
      <w:tr w:rsidR="00E62333" w:rsidRPr="00A26A91" w14:paraId="2153288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BD65EB7" w14:textId="77777777" w:rsidR="00E62333" w:rsidRPr="00A26A91" w:rsidRDefault="00E62333" w:rsidP="005F6F84">
            <w:pPr>
              <w:pStyle w:val="Version2"/>
              <w:rPr>
                <w:sz w:val="20"/>
                <w:szCs w:val="20"/>
              </w:rPr>
            </w:pPr>
            <w:r>
              <w:rPr>
                <w:sz w:val="20"/>
                <w:szCs w:val="20"/>
              </w:rPr>
              <w:t>IITR855</w:t>
            </w:r>
          </w:p>
        </w:tc>
        <w:tc>
          <w:tcPr>
            <w:tcW w:w="1473" w:type="pct"/>
            <w:tcBorders>
              <w:top w:val="single" w:sz="6" w:space="0" w:color="auto"/>
              <w:left w:val="single" w:sz="6" w:space="0" w:color="auto"/>
              <w:bottom w:val="single" w:sz="6" w:space="0" w:color="auto"/>
              <w:right w:val="single" w:sz="4" w:space="0" w:color="auto"/>
            </w:tcBorders>
          </w:tcPr>
          <w:p w14:paraId="49FC83B2" w14:textId="77777777" w:rsidR="00E62333" w:rsidRPr="00A26A91" w:rsidRDefault="00E62333" w:rsidP="005F6F84">
            <w:pPr>
              <w:pStyle w:val="TableNormal1"/>
              <w:rPr>
                <w:rFonts w:ascii="Arial" w:hAnsi="Arial" w:cs="Arial"/>
              </w:rPr>
            </w:pPr>
            <w:r w:rsidRPr="00A26A91">
              <w:rPr>
                <w:rFonts w:ascii="Arial" w:hAnsi="Arial" w:cs="Arial"/>
              </w:rPr>
              <w:t>Bank - Financial Institution Name</w:t>
            </w:r>
          </w:p>
        </w:tc>
        <w:tc>
          <w:tcPr>
            <w:tcW w:w="2335" w:type="pct"/>
            <w:tcBorders>
              <w:top w:val="single" w:sz="6" w:space="0" w:color="auto"/>
              <w:left w:val="single" w:sz="4" w:space="0" w:color="auto"/>
              <w:bottom w:val="single" w:sz="6" w:space="0" w:color="auto"/>
              <w:right w:val="single" w:sz="4" w:space="0" w:color="auto"/>
            </w:tcBorders>
          </w:tcPr>
          <w:p w14:paraId="77552F1C" w14:textId="77777777" w:rsidR="00E62333" w:rsidRPr="00A26A91" w:rsidRDefault="00E62333" w:rsidP="005F6F84">
            <w:pPr>
              <w:pStyle w:val="TableNormal1"/>
              <w:rPr>
                <w:rFonts w:ascii="Arial" w:hAnsi="Arial" w:cs="Arial"/>
              </w:rPr>
            </w:pPr>
            <w:r w:rsidRPr="00A26A91">
              <w:rPr>
                <w:rFonts w:ascii="Arial" w:hAnsi="Arial" w:cs="Arial"/>
              </w:rPr>
              <w:t>Financial Institution Name</w:t>
            </w:r>
          </w:p>
        </w:tc>
        <w:tc>
          <w:tcPr>
            <w:tcW w:w="545" w:type="pct"/>
            <w:tcBorders>
              <w:top w:val="single" w:sz="6" w:space="0" w:color="auto"/>
              <w:left w:val="single" w:sz="4" w:space="0" w:color="auto"/>
              <w:bottom w:val="single" w:sz="6" w:space="0" w:color="auto"/>
              <w:right w:val="single" w:sz="4" w:space="0" w:color="auto"/>
            </w:tcBorders>
          </w:tcPr>
          <w:p w14:paraId="19FD3125"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015067D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E4716A5" w14:textId="77777777" w:rsidR="00E62333" w:rsidRPr="00A26A91" w:rsidRDefault="00E62333" w:rsidP="005F6F84">
            <w:pPr>
              <w:pStyle w:val="Version2"/>
              <w:rPr>
                <w:sz w:val="20"/>
                <w:szCs w:val="20"/>
              </w:rPr>
            </w:pPr>
            <w:r>
              <w:rPr>
                <w:sz w:val="20"/>
                <w:szCs w:val="20"/>
              </w:rPr>
              <w:t>IITR856</w:t>
            </w:r>
          </w:p>
        </w:tc>
        <w:tc>
          <w:tcPr>
            <w:tcW w:w="1473" w:type="pct"/>
            <w:tcBorders>
              <w:top w:val="single" w:sz="6" w:space="0" w:color="auto"/>
              <w:left w:val="single" w:sz="6" w:space="0" w:color="auto"/>
              <w:bottom w:val="single" w:sz="6" w:space="0" w:color="auto"/>
              <w:right w:val="single" w:sz="4" w:space="0" w:color="auto"/>
            </w:tcBorders>
          </w:tcPr>
          <w:p w14:paraId="583C699E" w14:textId="77777777" w:rsidR="00E62333" w:rsidRPr="00A26A91" w:rsidRDefault="00E62333" w:rsidP="005F6F84">
            <w:pPr>
              <w:pStyle w:val="TableNormal1"/>
              <w:rPr>
                <w:rFonts w:ascii="Arial" w:hAnsi="Arial" w:cs="Arial"/>
              </w:rPr>
            </w:pPr>
            <w:r w:rsidRPr="00A26A91">
              <w:rPr>
                <w:rFonts w:ascii="Arial" w:hAnsi="Arial" w:cs="Arial"/>
              </w:rPr>
              <w:t>Bank - Account Name</w:t>
            </w:r>
          </w:p>
        </w:tc>
        <w:tc>
          <w:tcPr>
            <w:tcW w:w="2335" w:type="pct"/>
            <w:tcBorders>
              <w:top w:val="single" w:sz="6" w:space="0" w:color="auto"/>
              <w:left w:val="single" w:sz="4" w:space="0" w:color="auto"/>
              <w:bottom w:val="single" w:sz="6" w:space="0" w:color="auto"/>
              <w:right w:val="single" w:sz="4" w:space="0" w:color="auto"/>
            </w:tcBorders>
          </w:tcPr>
          <w:p w14:paraId="20ACBCA6" w14:textId="77777777" w:rsidR="00E62333" w:rsidRPr="00A26A91" w:rsidRDefault="00E62333" w:rsidP="005F6F84">
            <w:pPr>
              <w:pStyle w:val="TableNormal1"/>
              <w:rPr>
                <w:rFonts w:ascii="Arial" w:hAnsi="Arial" w:cs="Arial"/>
              </w:rPr>
            </w:pPr>
            <w:r w:rsidRPr="00A26A91">
              <w:rPr>
                <w:rFonts w:ascii="Arial" w:hAnsi="Arial" w:cs="Arial"/>
              </w:rPr>
              <w:t xml:space="preserve">Bank account </w:t>
            </w:r>
            <w:r>
              <w:rPr>
                <w:rFonts w:ascii="Arial" w:hAnsi="Arial" w:cs="Arial"/>
              </w:rPr>
              <w:t>n</w:t>
            </w:r>
            <w:r w:rsidRPr="00A26A91">
              <w:rPr>
                <w:rFonts w:ascii="Arial" w:hAnsi="Arial" w:cs="Arial"/>
              </w:rPr>
              <w:t>ame</w:t>
            </w:r>
          </w:p>
        </w:tc>
        <w:tc>
          <w:tcPr>
            <w:tcW w:w="545" w:type="pct"/>
            <w:tcBorders>
              <w:top w:val="single" w:sz="6" w:space="0" w:color="auto"/>
              <w:left w:val="single" w:sz="4" w:space="0" w:color="auto"/>
              <w:bottom w:val="single" w:sz="6" w:space="0" w:color="auto"/>
              <w:right w:val="single" w:sz="4" w:space="0" w:color="auto"/>
            </w:tcBorders>
          </w:tcPr>
          <w:p w14:paraId="1DCDF583"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037F0D2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ABDD34" w14:textId="77777777" w:rsidR="00E62333" w:rsidRPr="00A26A91" w:rsidRDefault="00E62333" w:rsidP="005F6F84">
            <w:pPr>
              <w:pStyle w:val="Version2"/>
              <w:rPr>
                <w:sz w:val="20"/>
                <w:szCs w:val="20"/>
              </w:rPr>
            </w:pPr>
            <w:r>
              <w:rPr>
                <w:sz w:val="20"/>
                <w:szCs w:val="20"/>
              </w:rPr>
              <w:t>IITR857</w:t>
            </w:r>
          </w:p>
        </w:tc>
        <w:tc>
          <w:tcPr>
            <w:tcW w:w="1473" w:type="pct"/>
            <w:tcBorders>
              <w:top w:val="single" w:sz="6" w:space="0" w:color="auto"/>
              <w:left w:val="single" w:sz="6" w:space="0" w:color="auto"/>
              <w:bottom w:val="single" w:sz="6" w:space="0" w:color="auto"/>
              <w:right w:val="single" w:sz="4" w:space="0" w:color="auto"/>
            </w:tcBorders>
          </w:tcPr>
          <w:p w14:paraId="5051B54F" w14:textId="77777777" w:rsidR="00E62333" w:rsidRPr="00A26A91" w:rsidRDefault="00E62333" w:rsidP="005F6F84">
            <w:pPr>
              <w:pStyle w:val="TableNormal1"/>
              <w:rPr>
                <w:rFonts w:ascii="Arial" w:hAnsi="Arial" w:cs="Arial"/>
              </w:rPr>
            </w:pPr>
            <w:r w:rsidRPr="00A26A91">
              <w:rPr>
                <w:rFonts w:ascii="Arial" w:hAnsi="Arial" w:cs="Arial"/>
              </w:rPr>
              <w:t>Bank - Account Number</w:t>
            </w:r>
          </w:p>
        </w:tc>
        <w:tc>
          <w:tcPr>
            <w:tcW w:w="2335" w:type="pct"/>
            <w:tcBorders>
              <w:top w:val="single" w:sz="6" w:space="0" w:color="auto"/>
              <w:left w:val="single" w:sz="4" w:space="0" w:color="auto"/>
              <w:bottom w:val="single" w:sz="6" w:space="0" w:color="auto"/>
              <w:right w:val="single" w:sz="4" w:space="0" w:color="auto"/>
            </w:tcBorders>
          </w:tcPr>
          <w:p w14:paraId="69A57D7B" w14:textId="77777777" w:rsidR="00E62333" w:rsidRPr="00A26A91" w:rsidRDefault="00E62333" w:rsidP="005F6F84">
            <w:pPr>
              <w:pStyle w:val="TableNormal1"/>
              <w:rPr>
                <w:rFonts w:ascii="Arial" w:hAnsi="Arial" w:cs="Arial"/>
              </w:rPr>
            </w:pPr>
            <w:r w:rsidRPr="00A26A91">
              <w:rPr>
                <w:rFonts w:ascii="Arial" w:hAnsi="Arial" w:cs="Arial"/>
              </w:rPr>
              <w:t>Bank account number</w:t>
            </w:r>
          </w:p>
        </w:tc>
        <w:tc>
          <w:tcPr>
            <w:tcW w:w="545" w:type="pct"/>
            <w:tcBorders>
              <w:top w:val="single" w:sz="6" w:space="0" w:color="auto"/>
              <w:left w:val="single" w:sz="4" w:space="0" w:color="auto"/>
              <w:bottom w:val="single" w:sz="6" w:space="0" w:color="auto"/>
              <w:right w:val="single" w:sz="4" w:space="0" w:color="auto"/>
            </w:tcBorders>
          </w:tcPr>
          <w:p w14:paraId="0CCBDA36"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7F95D23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C2777B7" w14:textId="77777777" w:rsidR="00E62333" w:rsidRPr="00A26A91" w:rsidRDefault="00E62333" w:rsidP="005F6F84">
            <w:pPr>
              <w:pStyle w:val="Version2"/>
              <w:rPr>
                <w:sz w:val="20"/>
                <w:szCs w:val="20"/>
              </w:rPr>
            </w:pPr>
            <w:r>
              <w:rPr>
                <w:sz w:val="20"/>
                <w:szCs w:val="20"/>
              </w:rPr>
              <w:t>IITR858</w:t>
            </w:r>
          </w:p>
        </w:tc>
        <w:tc>
          <w:tcPr>
            <w:tcW w:w="1473" w:type="pct"/>
            <w:tcBorders>
              <w:top w:val="single" w:sz="6" w:space="0" w:color="auto"/>
              <w:left w:val="single" w:sz="6" w:space="0" w:color="auto"/>
              <w:bottom w:val="single" w:sz="6" w:space="0" w:color="auto"/>
              <w:right w:val="single" w:sz="4" w:space="0" w:color="auto"/>
            </w:tcBorders>
          </w:tcPr>
          <w:p w14:paraId="51288152" w14:textId="77777777" w:rsidR="00E62333" w:rsidRPr="00A26A91" w:rsidRDefault="00E62333" w:rsidP="005F6F84">
            <w:pPr>
              <w:pStyle w:val="TableNormal1"/>
              <w:rPr>
                <w:rFonts w:ascii="Arial" w:hAnsi="Arial" w:cs="Arial"/>
              </w:rPr>
            </w:pPr>
            <w:r w:rsidRPr="00A26A91">
              <w:rPr>
                <w:rFonts w:ascii="Arial" w:hAnsi="Arial" w:cs="Arial"/>
              </w:rPr>
              <w:t>Bank - Reported Number of Account Holders</w:t>
            </w:r>
          </w:p>
        </w:tc>
        <w:tc>
          <w:tcPr>
            <w:tcW w:w="2335" w:type="pct"/>
            <w:tcBorders>
              <w:top w:val="single" w:sz="6" w:space="0" w:color="auto"/>
              <w:left w:val="single" w:sz="4" w:space="0" w:color="auto"/>
              <w:bottom w:val="single" w:sz="6" w:space="0" w:color="auto"/>
              <w:right w:val="single" w:sz="4" w:space="0" w:color="auto"/>
            </w:tcBorders>
          </w:tcPr>
          <w:p w14:paraId="19F5F877" w14:textId="77777777" w:rsidR="00E62333" w:rsidRPr="00A26A91" w:rsidRDefault="00E62333" w:rsidP="005F6F84">
            <w:pPr>
              <w:pStyle w:val="TableNormal1"/>
              <w:rPr>
                <w:rFonts w:ascii="Arial" w:hAnsi="Arial" w:cs="Arial"/>
              </w:rPr>
            </w:pPr>
            <w:r w:rsidRPr="00A26A91">
              <w:rPr>
                <w:rFonts w:ascii="Arial" w:hAnsi="Arial" w:cs="Arial"/>
              </w:rPr>
              <w:t xml:space="preserve">Number of account holders </w:t>
            </w:r>
          </w:p>
        </w:tc>
        <w:tc>
          <w:tcPr>
            <w:tcW w:w="545" w:type="pct"/>
            <w:tcBorders>
              <w:top w:val="single" w:sz="6" w:space="0" w:color="auto"/>
              <w:left w:val="single" w:sz="4" w:space="0" w:color="auto"/>
              <w:bottom w:val="single" w:sz="6" w:space="0" w:color="auto"/>
              <w:right w:val="single" w:sz="4" w:space="0" w:color="auto"/>
            </w:tcBorders>
          </w:tcPr>
          <w:p w14:paraId="0C49A043"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0C7558F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1ADE0A5" w14:textId="77777777" w:rsidR="00E62333" w:rsidRPr="00A26A91" w:rsidRDefault="00E62333" w:rsidP="005F6F84">
            <w:pPr>
              <w:pStyle w:val="Version2"/>
              <w:rPr>
                <w:sz w:val="20"/>
                <w:szCs w:val="20"/>
              </w:rPr>
            </w:pPr>
            <w:r>
              <w:rPr>
                <w:sz w:val="20"/>
                <w:szCs w:val="20"/>
              </w:rPr>
              <w:t>IITR116</w:t>
            </w:r>
          </w:p>
        </w:tc>
        <w:tc>
          <w:tcPr>
            <w:tcW w:w="1473" w:type="pct"/>
            <w:tcBorders>
              <w:top w:val="single" w:sz="6" w:space="0" w:color="auto"/>
              <w:left w:val="single" w:sz="6" w:space="0" w:color="auto"/>
              <w:bottom w:val="single" w:sz="6" w:space="0" w:color="auto"/>
              <w:right w:val="single" w:sz="4" w:space="0" w:color="auto"/>
            </w:tcBorders>
          </w:tcPr>
          <w:p w14:paraId="768FE5FE" w14:textId="77777777" w:rsidR="00E62333" w:rsidRPr="00A26A91" w:rsidRDefault="00E62333" w:rsidP="005F6F84">
            <w:pPr>
              <w:pStyle w:val="TableNormal1"/>
              <w:rPr>
                <w:rFonts w:ascii="Arial" w:hAnsi="Arial" w:cs="Arial"/>
              </w:rPr>
            </w:pPr>
            <w:r w:rsidRPr="00A26A91">
              <w:rPr>
                <w:rFonts w:ascii="Arial" w:hAnsi="Arial" w:cs="Arial"/>
              </w:rPr>
              <w:t>Bank - Total Tax Withheld</w:t>
            </w:r>
          </w:p>
        </w:tc>
        <w:tc>
          <w:tcPr>
            <w:tcW w:w="2335" w:type="pct"/>
            <w:tcBorders>
              <w:top w:val="single" w:sz="6" w:space="0" w:color="auto"/>
              <w:left w:val="single" w:sz="4" w:space="0" w:color="auto"/>
              <w:bottom w:val="single" w:sz="6" w:space="0" w:color="auto"/>
              <w:right w:val="single" w:sz="4" w:space="0" w:color="auto"/>
            </w:tcBorders>
          </w:tcPr>
          <w:p w14:paraId="09772921" w14:textId="77777777" w:rsidR="00E62333" w:rsidRPr="00A26A91" w:rsidRDefault="00E62333" w:rsidP="005F6F84">
            <w:pPr>
              <w:pStyle w:val="TableNormal1"/>
              <w:rPr>
                <w:rFonts w:ascii="Arial" w:hAnsi="Arial" w:cs="Arial"/>
              </w:rPr>
            </w:pPr>
            <w:r w:rsidRPr="00A26A91">
              <w:rPr>
                <w:rFonts w:ascii="Arial" w:hAnsi="Arial" w:cs="Arial"/>
              </w:rPr>
              <w:t>Total Tax Withheld for TFN</w:t>
            </w:r>
          </w:p>
        </w:tc>
        <w:tc>
          <w:tcPr>
            <w:tcW w:w="545" w:type="pct"/>
            <w:tcBorders>
              <w:top w:val="single" w:sz="6" w:space="0" w:color="auto"/>
              <w:left w:val="single" w:sz="4" w:space="0" w:color="auto"/>
              <w:bottom w:val="single" w:sz="6" w:space="0" w:color="auto"/>
              <w:right w:val="single" w:sz="4" w:space="0" w:color="auto"/>
            </w:tcBorders>
          </w:tcPr>
          <w:p w14:paraId="3B71812C"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60302AB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CE1D4DE" w14:textId="77777777" w:rsidR="00E62333" w:rsidRPr="00A26A91" w:rsidRDefault="00E62333" w:rsidP="005F6F84">
            <w:pPr>
              <w:pStyle w:val="Version2"/>
              <w:rPr>
                <w:sz w:val="20"/>
                <w:szCs w:val="20"/>
              </w:rPr>
            </w:pPr>
            <w:r>
              <w:rPr>
                <w:sz w:val="20"/>
                <w:szCs w:val="20"/>
              </w:rPr>
              <w:t>IITR115</w:t>
            </w:r>
          </w:p>
        </w:tc>
        <w:tc>
          <w:tcPr>
            <w:tcW w:w="1473" w:type="pct"/>
            <w:tcBorders>
              <w:top w:val="single" w:sz="6" w:space="0" w:color="auto"/>
              <w:left w:val="single" w:sz="6" w:space="0" w:color="auto"/>
              <w:bottom w:val="single" w:sz="6" w:space="0" w:color="auto"/>
              <w:right w:val="single" w:sz="4" w:space="0" w:color="auto"/>
            </w:tcBorders>
          </w:tcPr>
          <w:p w14:paraId="4EB00EC8" w14:textId="77777777" w:rsidR="00E62333" w:rsidRPr="00A26A91" w:rsidRDefault="00E62333" w:rsidP="005F6F84">
            <w:pPr>
              <w:pStyle w:val="TableNormal1"/>
              <w:rPr>
                <w:rFonts w:ascii="Arial" w:hAnsi="Arial" w:cs="Arial"/>
              </w:rPr>
            </w:pPr>
            <w:r w:rsidRPr="00A26A91">
              <w:rPr>
                <w:rFonts w:ascii="Arial" w:hAnsi="Arial" w:cs="Arial"/>
              </w:rPr>
              <w:t xml:space="preserve">Bank </w:t>
            </w:r>
            <w:r>
              <w:rPr>
                <w:rFonts w:ascii="Arial" w:hAnsi="Arial" w:cs="Arial"/>
              </w:rPr>
              <w:t>-</w:t>
            </w:r>
            <w:r w:rsidRPr="00A26A91">
              <w:rPr>
                <w:rFonts w:ascii="Arial" w:hAnsi="Arial" w:cs="Arial"/>
              </w:rPr>
              <w:t xml:space="preserve"> Total Gross Interest</w:t>
            </w:r>
          </w:p>
        </w:tc>
        <w:tc>
          <w:tcPr>
            <w:tcW w:w="2335" w:type="pct"/>
            <w:tcBorders>
              <w:top w:val="single" w:sz="6" w:space="0" w:color="auto"/>
              <w:left w:val="single" w:sz="4" w:space="0" w:color="auto"/>
              <w:bottom w:val="single" w:sz="6" w:space="0" w:color="auto"/>
              <w:right w:val="single" w:sz="4" w:space="0" w:color="auto"/>
            </w:tcBorders>
          </w:tcPr>
          <w:p w14:paraId="5333E918" w14:textId="77777777" w:rsidR="00E62333" w:rsidRPr="00A26A91" w:rsidRDefault="00E62333" w:rsidP="005F6F84">
            <w:pPr>
              <w:pStyle w:val="TableNormal1"/>
              <w:rPr>
                <w:rFonts w:ascii="Arial" w:hAnsi="Arial" w:cs="Arial"/>
              </w:rPr>
            </w:pPr>
            <w:r w:rsidRPr="00A26A91">
              <w:rPr>
                <w:rFonts w:ascii="Arial" w:hAnsi="Arial" w:cs="Arial"/>
              </w:rPr>
              <w:t>Total Gross Interest</w:t>
            </w:r>
          </w:p>
        </w:tc>
        <w:tc>
          <w:tcPr>
            <w:tcW w:w="545" w:type="pct"/>
            <w:tcBorders>
              <w:top w:val="single" w:sz="6" w:space="0" w:color="auto"/>
              <w:left w:val="single" w:sz="4" w:space="0" w:color="auto"/>
              <w:bottom w:val="single" w:sz="6" w:space="0" w:color="auto"/>
              <w:right w:val="single" w:sz="4" w:space="0" w:color="auto"/>
            </w:tcBorders>
          </w:tcPr>
          <w:p w14:paraId="098220C7"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20EED836"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32E37FB4"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5CA6F255" w14:textId="77777777" w:rsidR="00E62333" w:rsidRPr="00A26A91" w:rsidRDefault="00E62333" w:rsidP="005F6F84">
            <w:pPr>
              <w:pStyle w:val="TableNormal1"/>
              <w:rPr>
                <w:rFonts w:ascii="Arial" w:hAnsi="Arial" w:cs="Arial"/>
                <w:b/>
              </w:rPr>
            </w:pPr>
            <w:r w:rsidRPr="00A26A91">
              <w:rPr>
                <w:rFonts w:ascii="Arial" w:hAnsi="Arial" w:cs="Arial"/>
                <w:b/>
              </w:rPr>
              <w:t>ATO Interest</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0BAB8DD5"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4F6CEDE2" w14:textId="77777777" w:rsidR="00E62333" w:rsidRPr="00A26A91" w:rsidRDefault="00E62333" w:rsidP="005F6F84">
            <w:pPr>
              <w:pStyle w:val="AgendaItem"/>
              <w:rPr>
                <w:rFonts w:cs="Arial"/>
                <w:noProof/>
                <w:sz w:val="20"/>
                <w:szCs w:val="20"/>
              </w:rPr>
            </w:pPr>
          </w:p>
        </w:tc>
      </w:tr>
      <w:tr w:rsidR="00E62333" w:rsidRPr="00A26A91" w14:paraId="5F71BA0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5E952AF" w14:textId="77777777" w:rsidR="00E62333" w:rsidRPr="00A26A91" w:rsidRDefault="00E62333" w:rsidP="005F6F84">
            <w:pPr>
              <w:pStyle w:val="Version2"/>
              <w:rPr>
                <w:sz w:val="20"/>
                <w:szCs w:val="20"/>
              </w:rPr>
            </w:pPr>
            <w:r>
              <w:rPr>
                <w:sz w:val="20"/>
                <w:szCs w:val="20"/>
              </w:rPr>
              <w:t>IITR859</w:t>
            </w:r>
          </w:p>
        </w:tc>
        <w:tc>
          <w:tcPr>
            <w:tcW w:w="1473" w:type="pct"/>
            <w:tcBorders>
              <w:top w:val="single" w:sz="6" w:space="0" w:color="auto"/>
              <w:left w:val="single" w:sz="6" w:space="0" w:color="auto"/>
              <w:bottom w:val="single" w:sz="6" w:space="0" w:color="auto"/>
              <w:right w:val="single" w:sz="4" w:space="0" w:color="auto"/>
            </w:tcBorders>
          </w:tcPr>
          <w:p w14:paraId="6315A67D" w14:textId="77777777" w:rsidR="00E62333" w:rsidRPr="00A26A91" w:rsidRDefault="00E62333" w:rsidP="005F6F84">
            <w:pPr>
              <w:pStyle w:val="TableNormal1"/>
              <w:rPr>
                <w:rFonts w:ascii="Arial" w:hAnsi="Arial" w:cs="Arial"/>
              </w:rPr>
            </w:pPr>
            <w:r w:rsidRPr="00A26A91">
              <w:rPr>
                <w:rFonts w:ascii="Arial" w:hAnsi="Arial" w:cs="Arial"/>
              </w:rPr>
              <w:t>IOP Amount</w:t>
            </w:r>
          </w:p>
        </w:tc>
        <w:tc>
          <w:tcPr>
            <w:tcW w:w="2335" w:type="pct"/>
            <w:tcBorders>
              <w:top w:val="single" w:sz="6" w:space="0" w:color="auto"/>
              <w:left w:val="single" w:sz="4" w:space="0" w:color="auto"/>
              <w:bottom w:val="single" w:sz="6" w:space="0" w:color="auto"/>
              <w:right w:val="single" w:sz="4" w:space="0" w:color="auto"/>
            </w:tcBorders>
          </w:tcPr>
          <w:p w14:paraId="50A0FBFA" w14:textId="77777777" w:rsidR="00E62333" w:rsidRPr="00A26A91" w:rsidRDefault="00E62333" w:rsidP="005F6F84">
            <w:pPr>
              <w:pStyle w:val="TableNormal1"/>
              <w:rPr>
                <w:rFonts w:ascii="Arial" w:hAnsi="Arial" w:cs="Arial"/>
              </w:rPr>
            </w:pPr>
            <w:r w:rsidRPr="00A26A91">
              <w:rPr>
                <w:rFonts w:ascii="Arial" w:hAnsi="Arial" w:cs="Arial"/>
              </w:rPr>
              <w:t>The total interest on over payment for the Client</w:t>
            </w:r>
          </w:p>
        </w:tc>
        <w:tc>
          <w:tcPr>
            <w:tcW w:w="545" w:type="pct"/>
            <w:tcBorders>
              <w:top w:val="single" w:sz="6" w:space="0" w:color="auto"/>
              <w:left w:val="single" w:sz="4" w:space="0" w:color="auto"/>
              <w:bottom w:val="single" w:sz="6" w:space="0" w:color="auto"/>
              <w:right w:val="single" w:sz="4" w:space="0" w:color="auto"/>
            </w:tcBorders>
          </w:tcPr>
          <w:p w14:paraId="4AEF753E" w14:textId="77777777" w:rsidR="00E62333" w:rsidRPr="00BC2AF9" w:rsidRDefault="00E62333" w:rsidP="005F6F84">
            <w:pPr>
              <w:pStyle w:val="TableNormal1"/>
              <w:keepNext/>
              <w:rPr>
                <w:rFonts w:ascii="Arial" w:hAnsi="Arial" w:cs="Arial"/>
              </w:rPr>
            </w:pPr>
            <w:r w:rsidRPr="009E1866">
              <w:rPr>
                <w:rFonts w:ascii="Arial" w:hAnsi="Arial" w:cs="Arial"/>
              </w:rPr>
              <w:t>NO</w:t>
            </w:r>
          </w:p>
        </w:tc>
      </w:tr>
      <w:tr w:rsidR="00E62333" w:rsidRPr="00A26A91" w14:paraId="3F787A4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8FB0EC4" w14:textId="77777777" w:rsidR="00E62333" w:rsidRPr="00A26A91" w:rsidRDefault="00E62333" w:rsidP="005F6F84">
            <w:pPr>
              <w:pStyle w:val="Version2"/>
              <w:rPr>
                <w:sz w:val="20"/>
                <w:szCs w:val="20"/>
              </w:rPr>
            </w:pPr>
            <w:r>
              <w:rPr>
                <w:sz w:val="20"/>
                <w:szCs w:val="20"/>
              </w:rPr>
              <w:lastRenderedPageBreak/>
              <w:t>IITR860</w:t>
            </w:r>
          </w:p>
        </w:tc>
        <w:tc>
          <w:tcPr>
            <w:tcW w:w="1473" w:type="pct"/>
            <w:tcBorders>
              <w:top w:val="single" w:sz="6" w:space="0" w:color="auto"/>
              <w:left w:val="single" w:sz="6" w:space="0" w:color="auto"/>
              <w:bottom w:val="single" w:sz="6" w:space="0" w:color="auto"/>
              <w:right w:val="single" w:sz="4" w:space="0" w:color="auto"/>
            </w:tcBorders>
          </w:tcPr>
          <w:p w14:paraId="427235B7" w14:textId="77777777" w:rsidR="00E62333" w:rsidRPr="00A26A91" w:rsidRDefault="00E62333" w:rsidP="005F6F84">
            <w:pPr>
              <w:pStyle w:val="TableNormal1"/>
              <w:rPr>
                <w:rFonts w:ascii="Arial" w:hAnsi="Arial" w:cs="Arial"/>
              </w:rPr>
            </w:pPr>
            <w:r w:rsidRPr="00A26A91">
              <w:rPr>
                <w:rFonts w:ascii="Arial" w:hAnsi="Arial" w:cs="Arial"/>
              </w:rPr>
              <w:t>IEP Amount</w:t>
            </w:r>
          </w:p>
        </w:tc>
        <w:tc>
          <w:tcPr>
            <w:tcW w:w="2335" w:type="pct"/>
            <w:tcBorders>
              <w:top w:val="single" w:sz="6" w:space="0" w:color="auto"/>
              <w:left w:val="single" w:sz="4" w:space="0" w:color="auto"/>
              <w:bottom w:val="single" w:sz="6" w:space="0" w:color="auto"/>
              <w:right w:val="single" w:sz="4" w:space="0" w:color="auto"/>
            </w:tcBorders>
          </w:tcPr>
          <w:p w14:paraId="32839662" w14:textId="77777777" w:rsidR="00E62333" w:rsidRPr="00A26A91" w:rsidRDefault="00E62333" w:rsidP="005F6F84">
            <w:pPr>
              <w:pStyle w:val="TableNormal1"/>
              <w:rPr>
                <w:rFonts w:ascii="Arial" w:hAnsi="Arial" w:cs="Arial"/>
              </w:rPr>
            </w:pPr>
            <w:r w:rsidRPr="00A26A91">
              <w:rPr>
                <w:rFonts w:ascii="Arial" w:hAnsi="Arial" w:cs="Arial"/>
              </w:rPr>
              <w:t xml:space="preserve">The total interest on early payment for the Client </w:t>
            </w:r>
          </w:p>
        </w:tc>
        <w:tc>
          <w:tcPr>
            <w:tcW w:w="545" w:type="pct"/>
            <w:tcBorders>
              <w:top w:val="single" w:sz="6" w:space="0" w:color="auto"/>
              <w:left w:val="single" w:sz="4" w:space="0" w:color="auto"/>
              <w:bottom w:val="single" w:sz="6" w:space="0" w:color="auto"/>
              <w:right w:val="single" w:sz="4" w:space="0" w:color="auto"/>
            </w:tcBorders>
          </w:tcPr>
          <w:p w14:paraId="7D2CEC77" w14:textId="77777777" w:rsidR="00E62333" w:rsidRPr="00BC2AF9" w:rsidRDefault="00E62333" w:rsidP="005F6F84">
            <w:pPr>
              <w:pStyle w:val="TableNormal1"/>
              <w:keepNext/>
              <w:rPr>
                <w:rFonts w:ascii="Arial" w:hAnsi="Arial" w:cs="Arial"/>
              </w:rPr>
            </w:pPr>
            <w:r w:rsidRPr="009E1866">
              <w:rPr>
                <w:rFonts w:ascii="Arial" w:hAnsi="Arial" w:cs="Arial"/>
              </w:rPr>
              <w:t>NO</w:t>
            </w:r>
          </w:p>
        </w:tc>
      </w:tr>
      <w:tr w:rsidR="00E62333" w:rsidRPr="00A26A91" w14:paraId="5D0D096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BF7E91C" w14:textId="77777777" w:rsidR="00E62333" w:rsidRPr="00A26A91" w:rsidRDefault="00E62333" w:rsidP="005F6F84">
            <w:pPr>
              <w:pStyle w:val="Version2"/>
              <w:rPr>
                <w:sz w:val="20"/>
                <w:szCs w:val="20"/>
              </w:rPr>
            </w:pPr>
            <w:r>
              <w:rPr>
                <w:sz w:val="20"/>
                <w:szCs w:val="20"/>
              </w:rPr>
              <w:t>IITR861</w:t>
            </w:r>
          </w:p>
        </w:tc>
        <w:tc>
          <w:tcPr>
            <w:tcW w:w="1473" w:type="pct"/>
            <w:tcBorders>
              <w:top w:val="single" w:sz="6" w:space="0" w:color="auto"/>
              <w:left w:val="single" w:sz="6" w:space="0" w:color="auto"/>
              <w:bottom w:val="single" w:sz="6" w:space="0" w:color="auto"/>
              <w:right w:val="single" w:sz="4" w:space="0" w:color="auto"/>
            </w:tcBorders>
          </w:tcPr>
          <w:p w14:paraId="40B69F8E" w14:textId="77777777" w:rsidR="00E62333" w:rsidRPr="00A26A91" w:rsidRDefault="00E62333" w:rsidP="005F6F84">
            <w:pPr>
              <w:pStyle w:val="TableNormal1"/>
              <w:rPr>
                <w:rFonts w:ascii="Arial" w:hAnsi="Arial" w:cs="Arial"/>
              </w:rPr>
            </w:pPr>
            <w:r w:rsidRPr="00A26A91">
              <w:rPr>
                <w:rFonts w:ascii="Arial" w:hAnsi="Arial" w:cs="Arial"/>
              </w:rPr>
              <w:t>DRI Amount</w:t>
            </w:r>
          </w:p>
        </w:tc>
        <w:tc>
          <w:tcPr>
            <w:tcW w:w="2335" w:type="pct"/>
            <w:tcBorders>
              <w:top w:val="single" w:sz="6" w:space="0" w:color="auto"/>
              <w:left w:val="single" w:sz="4" w:space="0" w:color="auto"/>
              <w:bottom w:val="single" w:sz="6" w:space="0" w:color="auto"/>
              <w:right w:val="single" w:sz="4" w:space="0" w:color="auto"/>
            </w:tcBorders>
          </w:tcPr>
          <w:p w14:paraId="3913CFE5" w14:textId="77777777" w:rsidR="00E62333" w:rsidRPr="00A26A91" w:rsidRDefault="00E62333" w:rsidP="005F6F84">
            <w:pPr>
              <w:pStyle w:val="TableNormal1"/>
              <w:rPr>
                <w:rFonts w:ascii="Arial" w:hAnsi="Arial" w:cs="Arial"/>
              </w:rPr>
            </w:pPr>
            <w:r w:rsidRPr="00A26A91">
              <w:rPr>
                <w:rFonts w:ascii="Arial" w:hAnsi="Arial" w:cs="Arial"/>
              </w:rPr>
              <w:t xml:space="preserve">The total delayed refund interest charge for the </w:t>
            </w:r>
            <w:r>
              <w:rPr>
                <w:rFonts w:ascii="Arial" w:hAnsi="Arial" w:cs="Arial"/>
              </w:rPr>
              <w:t>C</w:t>
            </w:r>
            <w:r w:rsidRPr="00A26A91">
              <w:rPr>
                <w:rFonts w:ascii="Arial" w:hAnsi="Arial" w:cs="Arial"/>
              </w:rPr>
              <w:t>lient</w:t>
            </w:r>
          </w:p>
        </w:tc>
        <w:tc>
          <w:tcPr>
            <w:tcW w:w="545" w:type="pct"/>
            <w:tcBorders>
              <w:top w:val="single" w:sz="6" w:space="0" w:color="auto"/>
              <w:left w:val="single" w:sz="4" w:space="0" w:color="auto"/>
              <w:bottom w:val="single" w:sz="6" w:space="0" w:color="auto"/>
              <w:right w:val="single" w:sz="4" w:space="0" w:color="auto"/>
            </w:tcBorders>
          </w:tcPr>
          <w:p w14:paraId="481B5EB4" w14:textId="77777777" w:rsidR="00E62333" w:rsidRPr="00BC2AF9" w:rsidRDefault="00E62333" w:rsidP="005F6F84">
            <w:pPr>
              <w:pStyle w:val="TableNormal1"/>
              <w:keepNext/>
              <w:rPr>
                <w:rFonts w:ascii="Arial" w:hAnsi="Arial" w:cs="Arial"/>
              </w:rPr>
            </w:pPr>
            <w:r w:rsidRPr="009E1866">
              <w:rPr>
                <w:rFonts w:ascii="Arial" w:hAnsi="Arial" w:cs="Arial"/>
              </w:rPr>
              <w:t>NO</w:t>
            </w:r>
          </w:p>
        </w:tc>
      </w:tr>
      <w:tr w:rsidR="00E62333" w:rsidRPr="00A26A91" w14:paraId="00C8786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82F022B" w14:textId="77777777" w:rsidR="00E62333" w:rsidRPr="00A26A91" w:rsidRDefault="00E62333" w:rsidP="005F6F84">
            <w:pPr>
              <w:pStyle w:val="Version2"/>
              <w:rPr>
                <w:sz w:val="20"/>
                <w:szCs w:val="20"/>
              </w:rPr>
            </w:pPr>
            <w:r>
              <w:rPr>
                <w:sz w:val="20"/>
                <w:szCs w:val="20"/>
              </w:rPr>
              <w:t>IITR862</w:t>
            </w:r>
          </w:p>
        </w:tc>
        <w:tc>
          <w:tcPr>
            <w:tcW w:w="1473" w:type="pct"/>
            <w:tcBorders>
              <w:top w:val="single" w:sz="6" w:space="0" w:color="auto"/>
              <w:left w:val="single" w:sz="6" w:space="0" w:color="auto"/>
              <w:bottom w:val="single" w:sz="6" w:space="0" w:color="auto"/>
              <w:right w:val="single" w:sz="4" w:space="0" w:color="auto"/>
            </w:tcBorders>
          </w:tcPr>
          <w:p w14:paraId="1E732395" w14:textId="77777777" w:rsidR="00E62333" w:rsidRPr="00A26A91" w:rsidRDefault="00E62333" w:rsidP="005F6F84">
            <w:pPr>
              <w:pStyle w:val="TableNormal1"/>
              <w:rPr>
                <w:rFonts w:ascii="Arial" w:hAnsi="Arial" w:cs="Arial"/>
              </w:rPr>
            </w:pPr>
            <w:r w:rsidRPr="00A26A91">
              <w:rPr>
                <w:rFonts w:ascii="Arial" w:hAnsi="Arial" w:cs="Arial"/>
              </w:rPr>
              <w:t>GIC SIC LPI Credit Amount</w:t>
            </w:r>
          </w:p>
        </w:tc>
        <w:tc>
          <w:tcPr>
            <w:tcW w:w="2335" w:type="pct"/>
            <w:tcBorders>
              <w:top w:val="single" w:sz="6" w:space="0" w:color="auto"/>
              <w:left w:val="single" w:sz="4" w:space="0" w:color="auto"/>
              <w:bottom w:val="single" w:sz="6" w:space="0" w:color="auto"/>
              <w:right w:val="single" w:sz="4" w:space="0" w:color="auto"/>
            </w:tcBorders>
          </w:tcPr>
          <w:p w14:paraId="4228DD8D" w14:textId="77777777" w:rsidR="00E62333" w:rsidRPr="00A26A91" w:rsidRDefault="00E62333" w:rsidP="005F6F84">
            <w:pPr>
              <w:pStyle w:val="TableNormal1"/>
              <w:rPr>
                <w:rFonts w:ascii="Arial" w:hAnsi="Arial" w:cs="Arial"/>
              </w:rPr>
            </w:pPr>
            <w:r w:rsidRPr="00A26A91">
              <w:rPr>
                <w:rFonts w:ascii="Arial" w:hAnsi="Arial" w:cs="Arial"/>
              </w:rPr>
              <w:t>The total credit general interest charge, shortfall interest charge and late payment interest for the Client</w:t>
            </w:r>
          </w:p>
        </w:tc>
        <w:tc>
          <w:tcPr>
            <w:tcW w:w="545" w:type="pct"/>
            <w:tcBorders>
              <w:top w:val="single" w:sz="6" w:space="0" w:color="auto"/>
              <w:left w:val="single" w:sz="4" w:space="0" w:color="auto"/>
              <w:bottom w:val="single" w:sz="6" w:space="0" w:color="auto"/>
              <w:right w:val="single" w:sz="4" w:space="0" w:color="auto"/>
            </w:tcBorders>
          </w:tcPr>
          <w:p w14:paraId="34C83C92" w14:textId="77777777" w:rsidR="00E62333" w:rsidRPr="00BC2AF9" w:rsidRDefault="00E62333" w:rsidP="005F6F84">
            <w:pPr>
              <w:pStyle w:val="TableNormal1"/>
              <w:keepNext/>
              <w:rPr>
                <w:rFonts w:ascii="Arial" w:hAnsi="Arial" w:cs="Arial"/>
              </w:rPr>
            </w:pPr>
            <w:r w:rsidRPr="009E1866">
              <w:rPr>
                <w:rFonts w:ascii="Arial" w:hAnsi="Arial" w:cs="Arial"/>
              </w:rPr>
              <w:t>NO</w:t>
            </w:r>
          </w:p>
        </w:tc>
      </w:tr>
      <w:tr w:rsidR="00E62333" w:rsidRPr="00A26A91" w14:paraId="321D8C8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5C0705F" w14:textId="77777777" w:rsidR="00E62333" w:rsidRPr="00A26A91" w:rsidRDefault="00E62333" w:rsidP="005F6F84">
            <w:pPr>
              <w:pStyle w:val="Version2"/>
              <w:rPr>
                <w:sz w:val="20"/>
                <w:szCs w:val="20"/>
              </w:rPr>
            </w:pPr>
            <w:r>
              <w:rPr>
                <w:sz w:val="20"/>
                <w:szCs w:val="20"/>
              </w:rPr>
              <w:t>IITR863</w:t>
            </w:r>
          </w:p>
        </w:tc>
        <w:tc>
          <w:tcPr>
            <w:tcW w:w="1473" w:type="pct"/>
            <w:tcBorders>
              <w:top w:val="single" w:sz="6" w:space="0" w:color="auto"/>
              <w:left w:val="single" w:sz="6" w:space="0" w:color="auto"/>
              <w:bottom w:val="single" w:sz="6" w:space="0" w:color="auto"/>
              <w:right w:val="single" w:sz="4" w:space="0" w:color="auto"/>
            </w:tcBorders>
          </w:tcPr>
          <w:p w14:paraId="62A3BBA3" w14:textId="77777777" w:rsidR="00E62333" w:rsidRPr="00A26A91" w:rsidRDefault="00E62333" w:rsidP="005F6F84">
            <w:pPr>
              <w:pStyle w:val="TableNormal1"/>
              <w:rPr>
                <w:rFonts w:ascii="Arial" w:hAnsi="Arial" w:cs="Arial"/>
              </w:rPr>
            </w:pPr>
            <w:r w:rsidRPr="00A26A91">
              <w:rPr>
                <w:rFonts w:ascii="Arial" w:hAnsi="Arial" w:cs="Arial"/>
              </w:rPr>
              <w:t>GIC SIC LPI Debit Amount</w:t>
            </w:r>
          </w:p>
        </w:tc>
        <w:tc>
          <w:tcPr>
            <w:tcW w:w="2335" w:type="pct"/>
            <w:tcBorders>
              <w:top w:val="single" w:sz="6" w:space="0" w:color="auto"/>
              <w:left w:val="single" w:sz="4" w:space="0" w:color="auto"/>
              <w:bottom w:val="single" w:sz="6" w:space="0" w:color="auto"/>
              <w:right w:val="single" w:sz="4" w:space="0" w:color="auto"/>
            </w:tcBorders>
          </w:tcPr>
          <w:p w14:paraId="3E623A5D" w14:textId="77777777" w:rsidR="00E62333" w:rsidRPr="00A26A91" w:rsidRDefault="00E62333" w:rsidP="005F6F84">
            <w:pPr>
              <w:pStyle w:val="TableNormal1"/>
              <w:rPr>
                <w:rFonts w:ascii="Arial" w:hAnsi="Arial" w:cs="Arial"/>
              </w:rPr>
            </w:pPr>
            <w:r w:rsidRPr="00A26A91">
              <w:rPr>
                <w:rFonts w:ascii="Arial" w:hAnsi="Arial" w:cs="Arial"/>
              </w:rPr>
              <w:t>The total debit general interest charge, shortfall interest charge and late payment interest for the Client</w:t>
            </w:r>
          </w:p>
        </w:tc>
        <w:tc>
          <w:tcPr>
            <w:tcW w:w="545" w:type="pct"/>
            <w:tcBorders>
              <w:top w:val="single" w:sz="6" w:space="0" w:color="auto"/>
              <w:left w:val="single" w:sz="4" w:space="0" w:color="auto"/>
              <w:bottom w:val="single" w:sz="6" w:space="0" w:color="auto"/>
              <w:right w:val="single" w:sz="4" w:space="0" w:color="auto"/>
            </w:tcBorders>
          </w:tcPr>
          <w:p w14:paraId="5965D15C" w14:textId="77777777" w:rsidR="00E62333" w:rsidRPr="00BC2AF9" w:rsidRDefault="00E62333" w:rsidP="005F6F84">
            <w:pPr>
              <w:pStyle w:val="TableNormal1"/>
              <w:keepNext/>
              <w:rPr>
                <w:rFonts w:ascii="Arial" w:hAnsi="Arial" w:cs="Arial"/>
              </w:rPr>
            </w:pPr>
            <w:r w:rsidRPr="009E1866">
              <w:rPr>
                <w:rFonts w:ascii="Arial" w:hAnsi="Arial" w:cs="Arial"/>
              </w:rPr>
              <w:t>NO</w:t>
            </w:r>
          </w:p>
        </w:tc>
      </w:tr>
      <w:tr w:rsidR="00E62333" w:rsidRPr="00A26A91" w14:paraId="653CA5B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2A4727B" w14:textId="77777777" w:rsidR="00E62333" w:rsidRPr="00A26A91" w:rsidRDefault="00E62333" w:rsidP="005F6F84">
            <w:pPr>
              <w:pStyle w:val="Version2"/>
              <w:rPr>
                <w:sz w:val="20"/>
                <w:szCs w:val="20"/>
              </w:rPr>
            </w:pPr>
            <w:r>
              <w:rPr>
                <w:sz w:val="20"/>
                <w:szCs w:val="20"/>
              </w:rPr>
              <w:t>IITR864</w:t>
            </w:r>
          </w:p>
        </w:tc>
        <w:tc>
          <w:tcPr>
            <w:tcW w:w="1473" w:type="pct"/>
            <w:tcBorders>
              <w:top w:val="single" w:sz="6" w:space="0" w:color="auto"/>
              <w:left w:val="single" w:sz="6" w:space="0" w:color="auto"/>
              <w:bottom w:val="single" w:sz="6" w:space="0" w:color="auto"/>
              <w:right w:val="single" w:sz="4" w:space="0" w:color="auto"/>
            </w:tcBorders>
          </w:tcPr>
          <w:p w14:paraId="69C899F2" w14:textId="77777777" w:rsidR="00E62333" w:rsidRPr="00A26A91" w:rsidRDefault="00E62333" w:rsidP="005F6F84">
            <w:pPr>
              <w:pStyle w:val="TableNormal1"/>
              <w:rPr>
                <w:rFonts w:ascii="Arial" w:hAnsi="Arial" w:cs="Arial"/>
              </w:rPr>
            </w:pPr>
            <w:r w:rsidRPr="00A26A91">
              <w:rPr>
                <w:rFonts w:ascii="Arial" w:hAnsi="Arial" w:cs="Arial"/>
              </w:rPr>
              <w:t>Exclusion reason code</w:t>
            </w:r>
          </w:p>
        </w:tc>
        <w:tc>
          <w:tcPr>
            <w:tcW w:w="2335" w:type="pct"/>
            <w:tcBorders>
              <w:top w:val="single" w:sz="6" w:space="0" w:color="auto"/>
              <w:left w:val="single" w:sz="4" w:space="0" w:color="auto"/>
              <w:bottom w:val="single" w:sz="6" w:space="0" w:color="auto"/>
              <w:right w:val="single" w:sz="4" w:space="0" w:color="auto"/>
            </w:tcBorders>
          </w:tcPr>
          <w:p w14:paraId="4FC6BAC5" w14:textId="77777777" w:rsidR="00E62333" w:rsidRPr="00A26A91" w:rsidRDefault="00E62333" w:rsidP="005F6F84">
            <w:pPr>
              <w:pStyle w:val="TableNormal1"/>
              <w:rPr>
                <w:rFonts w:ascii="Arial" w:hAnsi="Arial" w:cs="Arial"/>
              </w:rPr>
            </w:pPr>
            <w:r w:rsidRPr="00A26A91">
              <w:rPr>
                <w:rFonts w:ascii="Arial" w:hAnsi="Arial" w:cs="Arial"/>
              </w:rPr>
              <w:t>Code indicating exclusion reason type</w:t>
            </w:r>
          </w:p>
        </w:tc>
        <w:tc>
          <w:tcPr>
            <w:tcW w:w="545" w:type="pct"/>
            <w:tcBorders>
              <w:top w:val="single" w:sz="6" w:space="0" w:color="auto"/>
              <w:left w:val="single" w:sz="4" w:space="0" w:color="auto"/>
              <w:bottom w:val="single" w:sz="6" w:space="0" w:color="auto"/>
              <w:right w:val="single" w:sz="4" w:space="0" w:color="auto"/>
            </w:tcBorders>
          </w:tcPr>
          <w:p w14:paraId="15F7F9F3" w14:textId="77777777" w:rsidR="00E62333" w:rsidRPr="00BC2AF9" w:rsidRDefault="00E62333" w:rsidP="005F6F84">
            <w:pPr>
              <w:pStyle w:val="TableNormal1"/>
              <w:keepNext/>
              <w:rPr>
                <w:rFonts w:ascii="Arial" w:hAnsi="Arial" w:cs="Arial"/>
              </w:rPr>
            </w:pPr>
            <w:r w:rsidRPr="009E1866">
              <w:rPr>
                <w:rFonts w:ascii="Arial" w:hAnsi="Arial" w:cs="Arial"/>
              </w:rPr>
              <w:t>NO</w:t>
            </w:r>
          </w:p>
        </w:tc>
      </w:tr>
      <w:tr w:rsidR="00E62333" w:rsidRPr="00A26A91" w14:paraId="5F73AD02"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62AE0710"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4951E9BF" w14:textId="77777777" w:rsidR="00E62333" w:rsidRPr="00A26A91" w:rsidRDefault="00E62333" w:rsidP="005F6F84">
            <w:pPr>
              <w:pStyle w:val="TableNormal1"/>
              <w:rPr>
                <w:rFonts w:ascii="Arial" w:hAnsi="Arial" w:cs="Arial"/>
                <w:b/>
              </w:rPr>
            </w:pPr>
            <w:r w:rsidRPr="00A26A91">
              <w:rPr>
                <w:rFonts w:ascii="Arial" w:hAnsi="Arial" w:cs="Arial"/>
                <w:b/>
              </w:rPr>
              <w:t>Dividends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668124AB"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3689DA0" w14:textId="77777777" w:rsidR="00E62333" w:rsidRPr="00A26A91" w:rsidRDefault="00E62333" w:rsidP="005F6F84">
            <w:pPr>
              <w:pStyle w:val="AgendaItem"/>
              <w:rPr>
                <w:rFonts w:cs="Arial"/>
                <w:noProof/>
                <w:sz w:val="20"/>
                <w:szCs w:val="20"/>
              </w:rPr>
            </w:pPr>
          </w:p>
        </w:tc>
      </w:tr>
      <w:tr w:rsidR="00E62333" w:rsidRPr="00A26A91" w14:paraId="27660F7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3C1142B" w14:textId="77777777" w:rsidR="00E62333" w:rsidRPr="00A26A91" w:rsidRDefault="00E62333" w:rsidP="005F6F84">
            <w:pPr>
              <w:pStyle w:val="Version2"/>
              <w:rPr>
                <w:sz w:val="20"/>
                <w:szCs w:val="20"/>
              </w:rPr>
            </w:pPr>
            <w:r>
              <w:rPr>
                <w:sz w:val="20"/>
                <w:szCs w:val="20"/>
              </w:rPr>
              <w:t>IITR865</w:t>
            </w:r>
          </w:p>
        </w:tc>
        <w:tc>
          <w:tcPr>
            <w:tcW w:w="1473" w:type="pct"/>
            <w:tcBorders>
              <w:top w:val="single" w:sz="6" w:space="0" w:color="auto"/>
              <w:left w:val="single" w:sz="6" w:space="0" w:color="auto"/>
              <w:bottom w:val="single" w:sz="6" w:space="0" w:color="auto"/>
              <w:right w:val="single" w:sz="4" w:space="0" w:color="auto"/>
            </w:tcBorders>
          </w:tcPr>
          <w:p w14:paraId="512FABC8" w14:textId="77777777" w:rsidR="00E62333" w:rsidRPr="00A26A91" w:rsidRDefault="00E62333" w:rsidP="005F6F84">
            <w:pPr>
              <w:pStyle w:val="TableNormal1"/>
              <w:rPr>
                <w:rFonts w:ascii="Arial" w:hAnsi="Arial" w:cs="Arial"/>
              </w:rPr>
            </w:pPr>
            <w:r>
              <w:rPr>
                <w:rFonts w:ascii="Arial" w:hAnsi="Arial" w:cs="Arial"/>
              </w:rPr>
              <w:t>Company Name</w:t>
            </w:r>
          </w:p>
        </w:tc>
        <w:tc>
          <w:tcPr>
            <w:tcW w:w="2335" w:type="pct"/>
            <w:tcBorders>
              <w:top w:val="single" w:sz="6" w:space="0" w:color="auto"/>
              <w:left w:val="single" w:sz="4" w:space="0" w:color="auto"/>
              <w:bottom w:val="single" w:sz="6" w:space="0" w:color="auto"/>
              <w:right w:val="single" w:sz="4" w:space="0" w:color="auto"/>
            </w:tcBorders>
          </w:tcPr>
          <w:p w14:paraId="2CDE02BB" w14:textId="77777777" w:rsidR="00E62333" w:rsidRPr="00A26A91" w:rsidRDefault="00E62333" w:rsidP="005F6F84">
            <w:pPr>
              <w:pStyle w:val="TableNormal1"/>
              <w:rPr>
                <w:rFonts w:ascii="Arial" w:hAnsi="Arial" w:cs="Arial"/>
              </w:rPr>
            </w:pPr>
            <w:r w:rsidRPr="00A26A91">
              <w:rPr>
                <w:rFonts w:ascii="Arial" w:hAnsi="Arial" w:cs="Arial"/>
              </w:rPr>
              <w:t>Investment Institution Name</w:t>
            </w:r>
          </w:p>
        </w:tc>
        <w:tc>
          <w:tcPr>
            <w:tcW w:w="545" w:type="pct"/>
            <w:tcBorders>
              <w:top w:val="single" w:sz="6" w:space="0" w:color="auto"/>
              <w:left w:val="single" w:sz="4" w:space="0" w:color="auto"/>
              <w:bottom w:val="single" w:sz="6" w:space="0" w:color="auto"/>
              <w:right w:val="single" w:sz="4" w:space="0" w:color="auto"/>
            </w:tcBorders>
          </w:tcPr>
          <w:p w14:paraId="5C1B8910"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0C408A2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16B39B8" w14:textId="77777777" w:rsidR="00E62333" w:rsidRPr="00A26A91" w:rsidRDefault="00E62333" w:rsidP="005F6F84">
            <w:pPr>
              <w:pStyle w:val="Version2"/>
              <w:rPr>
                <w:sz w:val="20"/>
                <w:szCs w:val="20"/>
              </w:rPr>
            </w:pPr>
            <w:r>
              <w:rPr>
                <w:sz w:val="20"/>
                <w:szCs w:val="20"/>
              </w:rPr>
              <w:t>IITR866</w:t>
            </w:r>
          </w:p>
        </w:tc>
        <w:tc>
          <w:tcPr>
            <w:tcW w:w="1473" w:type="pct"/>
            <w:tcBorders>
              <w:top w:val="single" w:sz="6" w:space="0" w:color="auto"/>
              <w:left w:val="single" w:sz="6" w:space="0" w:color="auto"/>
              <w:bottom w:val="single" w:sz="6" w:space="0" w:color="auto"/>
              <w:right w:val="single" w:sz="4" w:space="0" w:color="auto"/>
            </w:tcBorders>
          </w:tcPr>
          <w:p w14:paraId="59920F40" w14:textId="77777777" w:rsidR="00E62333" w:rsidRPr="00A26A91" w:rsidRDefault="00E62333" w:rsidP="005F6F84">
            <w:pPr>
              <w:pStyle w:val="TableNormal1"/>
              <w:rPr>
                <w:rFonts w:ascii="Arial" w:hAnsi="Arial" w:cs="Arial"/>
              </w:rPr>
            </w:pPr>
            <w:r w:rsidRPr="00A26A91">
              <w:rPr>
                <w:rFonts w:ascii="Arial" w:hAnsi="Arial" w:cs="Arial"/>
              </w:rPr>
              <w:t>DIV - Available for pre-filling</w:t>
            </w:r>
          </w:p>
        </w:tc>
        <w:tc>
          <w:tcPr>
            <w:tcW w:w="2335" w:type="pct"/>
            <w:tcBorders>
              <w:top w:val="single" w:sz="6" w:space="0" w:color="auto"/>
              <w:left w:val="single" w:sz="4" w:space="0" w:color="auto"/>
              <w:bottom w:val="single" w:sz="6" w:space="0" w:color="auto"/>
              <w:right w:val="single" w:sz="4" w:space="0" w:color="auto"/>
            </w:tcBorders>
          </w:tcPr>
          <w:p w14:paraId="535FE80F"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2156712D" w14:textId="77777777" w:rsidR="00E62333" w:rsidRPr="00A26A91" w:rsidRDefault="00E62333" w:rsidP="005F6F84">
            <w:pPr>
              <w:pStyle w:val="TableNormal1"/>
              <w:keepNext/>
              <w:rPr>
                <w:rFonts w:ascii="Arial" w:hAnsi="Arial" w:cs="Arial"/>
              </w:rPr>
            </w:pPr>
            <w:r w:rsidRPr="00A26A91">
              <w:rPr>
                <w:rFonts w:ascii="Arial" w:hAnsi="Arial" w:cs="Arial"/>
              </w:rPr>
              <w:t>NO</w:t>
            </w:r>
          </w:p>
        </w:tc>
      </w:tr>
      <w:tr w:rsidR="00E62333" w:rsidRPr="00A26A91" w14:paraId="0CEFC93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30042CC" w14:textId="77777777" w:rsidR="00E62333" w:rsidRPr="00A26A91" w:rsidRDefault="00E62333" w:rsidP="005F6F84">
            <w:pPr>
              <w:pStyle w:val="Version2"/>
              <w:rPr>
                <w:sz w:val="20"/>
                <w:szCs w:val="20"/>
              </w:rPr>
            </w:pPr>
            <w:r>
              <w:rPr>
                <w:sz w:val="20"/>
                <w:szCs w:val="20"/>
              </w:rPr>
              <w:t>IITR867</w:t>
            </w:r>
          </w:p>
        </w:tc>
        <w:tc>
          <w:tcPr>
            <w:tcW w:w="1473" w:type="pct"/>
            <w:tcBorders>
              <w:top w:val="single" w:sz="6" w:space="0" w:color="auto"/>
              <w:left w:val="single" w:sz="6" w:space="0" w:color="auto"/>
              <w:bottom w:val="single" w:sz="6" w:space="0" w:color="auto"/>
              <w:right w:val="single" w:sz="4" w:space="0" w:color="auto"/>
            </w:tcBorders>
          </w:tcPr>
          <w:p w14:paraId="5C0F5D08" w14:textId="77777777" w:rsidR="00E62333" w:rsidRPr="00A26A91" w:rsidRDefault="00E62333" w:rsidP="005F6F84">
            <w:pPr>
              <w:pStyle w:val="TableNormal1"/>
              <w:rPr>
                <w:rFonts w:ascii="Arial" w:hAnsi="Arial" w:cs="Arial"/>
              </w:rPr>
            </w:pPr>
            <w:r>
              <w:rPr>
                <w:rFonts w:ascii="Arial" w:hAnsi="Arial" w:cs="Arial"/>
              </w:rPr>
              <w:t>Investment Reference Number</w:t>
            </w:r>
          </w:p>
        </w:tc>
        <w:tc>
          <w:tcPr>
            <w:tcW w:w="2335" w:type="pct"/>
            <w:tcBorders>
              <w:top w:val="single" w:sz="6" w:space="0" w:color="auto"/>
              <w:left w:val="single" w:sz="4" w:space="0" w:color="auto"/>
              <w:bottom w:val="single" w:sz="6" w:space="0" w:color="auto"/>
              <w:right w:val="single" w:sz="4" w:space="0" w:color="auto"/>
            </w:tcBorders>
          </w:tcPr>
          <w:p w14:paraId="5470DC57" w14:textId="77777777" w:rsidR="00E62333" w:rsidRPr="00A26A91" w:rsidRDefault="00E62333" w:rsidP="005F6F84">
            <w:pPr>
              <w:pStyle w:val="TableNormal1"/>
              <w:rPr>
                <w:rFonts w:ascii="Arial" w:hAnsi="Arial" w:cs="Arial"/>
              </w:rPr>
            </w:pPr>
            <w:r w:rsidRPr="00A26A91">
              <w:rPr>
                <w:rFonts w:ascii="Arial" w:hAnsi="Arial" w:cs="Arial"/>
              </w:rPr>
              <w:t>The number used as a reference in association with the investment</w:t>
            </w:r>
          </w:p>
        </w:tc>
        <w:tc>
          <w:tcPr>
            <w:tcW w:w="545" w:type="pct"/>
            <w:tcBorders>
              <w:top w:val="single" w:sz="6" w:space="0" w:color="auto"/>
              <w:left w:val="single" w:sz="4" w:space="0" w:color="auto"/>
              <w:bottom w:val="single" w:sz="6" w:space="0" w:color="auto"/>
              <w:right w:val="single" w:sz="4" w:space="0" w:color="auto"/>
            </w:tcBorders>
          </w:tcPr>
          <w:p w14:paraId="08C1C6AE"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5D0B184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607322C" w14:textId="77777777" w:rsidR="00E62333" w:rsidRPr="00A26A91" w:rsidRDefault="00E62333" w:rsidP="005F6F84">
            <w:pPr>
              <w:pStyle w:val="Version2"/>
              <w:rPr>
                <w:sz w:val="20"/>
                <w:szCs w:val="20"/>
              </w:rPr>
            </w:pPr>
            <w:r>
              <w:rPr>
                <w:sz w:val="20"/>
                <w:szCs w:val="20"/>
              </w:rPr>
              <w:t>IITR868</w:t>
            </w:r>
          </w:p>
        </w:tc>
        <w:tc>
          <w:tcPr>
            <w:tcW w:w="1473" w:type="pct"/>
            <w:tcBorders>
              <w:top w:val="single" w:sz="6" w:space="0" w:color="auto"/>
              <w:left w:val="single" w:sz="6" w:space="0" w:color="auto"/>
              <w:bottom w:val="single" w:sz="6" w:space="0" w:color="auto"/>
              <w:right w:val="single" w:sz="4" w:space="0" w:color="auto"/>
            </w:tcBorders>
          </w:tcPr>
          <w:p w14:paraId="3D1CB11B" w14:textId="77777777" w:rsidR="00E62333" w:rsidRPr="00A26A91" w:rsidRDefault="00E62333" w:rsidP="005F6F84">
            <w:pPr>
              <w:pStyle w:val="TableNormal1"/>
              <w:rPr>
                <w:rFonts w:ascii="Arial" w:hAnsi="Arial" w:cs="Arial"/>
              </w:rPr>
            </w:pPr>
            <w:r>
              <w:rPr>
                <w:rFonts w:ascii="Arial" w:hAnsi="Arial" w:cs="Arial"/>
              </w:rPr>
              <w:t>Investment Account Name</w:t>
            </w:r>
          </w:p>
        </w:tc>
        <w:tc>
          <w:tcPr>
            <w:tcW w:w="2335" w:type="pct"/>
            <w:tcBorders>
              <w:top w:val="single" w:sz="6" w:space="0" w:color="auto"/>
              <w:left w:val="single" w:sz="4" w:space="0" w:color="auto"/>
              <w:bottom w:val="single" w:sz="6" w:space="0" w:color="auto"/>
              <w:right w:val="single" w:sz="4" w:space="0" w:color="auto"/>
            </w:tcBorders>
          </w:tcPr>
          <w:p w14:paraId="10C31A99" w14:textId="77777777" w:rsidR="00E62333" w:rsidRPr="00A26A91" w:rsidRDefault="00E62333" w:rsidP="005F6F84">
            <w:pPr>
              <w:pStyle w:val="TableNormal1"/>
              <w:rPr>
                <w:rFonts w:ascii="Arial" w:hAnsi="Arial" w:cs="Arial"/>
              </w:rPr>
            </w:pPr>
            <w:r w:rsidRPr="00A26A91">
              <w:rPr>
                <w:rFonts w:ascii="Arial" w:hAnsi="Arial" w:cs="Arial"/>
              </w:rPr>
              <w:t>Name of investment account</w:t>
            </w:r>
          </w:p>
        </w:tc>
        <w:tc>
          <w:tcPr>
            <w:tcW w:w="545" w:type="pct"/>
            <w:tcBorders>
              <w:top w:val="single" w:sz="6" w:space="0" w:color="auto"/>
              <w:left w:val="single" w:sz="4" w:space="0" w:color="auto"/>
              <w:bottom w:val="single" w:sz="6" w:space="0" w:color="auto"/>
              <w:right w:val="single" w:sz="4" w:space="0" w:color="auto"/>
            </w:tcBorders>
          </w:tcPr>
          <w:p w14:paraId="27E0257E" w14:textId="77777777" w:rsidR="00E62333" w:rsidRPr="00A26A91" w:rsidRDefault="00E62333" w:rsidP="005F6F84">
            <w:pPr>
              <w:pStyle w:val="TableNormal1"/>
              <w:keepNext/>
              <w:rPr>
                <w:rFonts w:ascii="Arial" w:hAnsi="Arial" w:cs="Arial"/>
              </w:rPr>
            </w:pPr>
            <w:r w:rsidRPr="00A26A91">
              <w:rPr>
                <w:rFonts w:ascii="Arial" w:hAnsi="Arial" w:cs="Arial"/>
              </w:rPr>
              <w:t>NO</w:t>
            </w:r>
          </w:p>
        </w:tc>
      </w:tr>
      <w:tr w:rsidR="00E62333" w:rsidRPr="00A26A91" w14:paraId="40ECBAB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DB057C2" w14:textId="77777777" w:rsidR="00E62333" w:rsidRPr="00A26A91" w:rsidRDefault="00E62333" w:rsidP="005F6F84">
            <w:pPr>
              <w:pStyle w:val="Version2"/>
              <w:rPr>
                <w:sz w:val="20"/>
                <w:szCs w:val="20"/>
              </w:rPr>
            </w:pPr>
            <w:r>
              <w:rPr>
                <w:sz w:val="20"/>
                <w:szCs w:val="20"/>
              </w:rPr>
              <w:t>IITR869</w:t>
            </w:r>
          </w:p>
        </w:tc>
        <w:tc>
          <w:tcPr>
            <w:tcW w:w="1473" w:type="pct"/>
            <w:tcBorders>
              <w:top w:val="single" w:sz="6" w:space="0" w:color="auto"/>
              <w:left w:val="single" w:sz="6" w:space="0" w:color="auto"/>
              <w:bottom w:val="single" w:sz="6" w:space="0" w:color="auto"/>
              <w:right w:val="single" w:sz="4" w:space="0" w:color="auto"/>
            </w:tcBorders>
          </w:tcPr>
          <w:p w14:paraId="412364C6" w14:textId="77777777" w:rsidR="00E62333" w:rsidRPr="00A26A91" w:rsidRDefault="00E62333" w:rsidP="005F6F84">
            <w:pPr>
              <w:pStyle w:val="TableNormal1"/>
              <w:rPr>
                <w:rFonts w:ascii="Arial" w:hAnsi="Arial" w:cs="Arial"/>
              </w:rPr>
            </w:pPr>
            <w:r>
              <w:rPr>
                <w:rFonts w:ascii="Arial" w:hAnsi="Arial" w:cs="Arial"/>
              </w:rPr>
              <w:t>Reported Number of Investors</w:t>
            </w:r>
          </w:p>
        </w:tc>
        <w:tc>
          <w:tcPr>
            <w:tcW w:w="2335" w:type="pct"/>
            <w:tcBorders>
              <w:top w:val="single" w:sz="6" w:space="0" w:color="auto"/>
              <w:left w:val="single" w:sz="4" w:space="0" w:color="auto"/>
              <w:bottom w:val="single" w:sz="6" w:space="0" w:color="auto"/>
              <w:right w:val="single" w:sz="4" w:space="0" w:color="auto"/>
            </w:tcBorders>
          </w:tcPr>
          <w:p w14:paraId="05DDDBB9" w14:textId="77777777" w:rsidR="00E62333" w:rsidRPr="00A26A91" w:rsidRDefault="00E62333" w:rsidP="005F6F84">
            <w:pPr>
              <w:pStyle w:val="TableNormal1"/>
              <w:rPr>
                <w:rFonts w:ascii="Arial" w:hAnsi="Arial" w:cs="Arial"/>
              </w:rPr>
            </w:pPr>
            <w:r w:rsidRPr="00A26A91">
              <w:rPr>
                <w:rFonts w:ascii="Arial" w:hAnsi="Arial" w:cs="Arial"/>
              </w:rPr>
              <w:t xml:space="preserve">Number of investors  </w:t>
            </w:r>
          </w:p>
        </w:tc>
        <w:tc>
          <w:tcPr>
            <w:tcW w:w="545" w:type="pct"/>
            <w:tcBorders>
              <w:top w:val="single" w:sz="6" w:space="0" w:color="auto"/>
              <w:left w:val="single" w:sz="4" w:space="0" w:color="auto"/>
              <w:bottom w:val="single" w:sz="6" w:space="0" w:color="auto"/>
              <w:right w:val="single" w:sz="4" w:space="0" w:color="auto"/>
            </w:tcBorders>
          </w:tcPr>
          <w:p w14:paraId="2B42E8E1"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5A6E659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4C389B8" w14:textId="77777777" w:rsidR="00E62333" w:rsidRPr="00A26A91" w:rsidRDefault="00E62333" w:rsidP="005F6F84">
            <w:pPr>
              <w:pStyle w:val="Version2"/>
              <w:rPr>
                <w:sz w:val="20"/>
                <w:szCs w:val="20"/>
              </w:rPr>
            </w:pPr>
            <w:r>
              <w:rPr>
                <w:sz w:val="20"/>
                <w:szCs w:val="20"/>
              </w:rPr>
              <w:t>IITR121</w:t>
            </w:r>
          </w:p>
        </w:tc>
        <w:tc>
          <w:tcPr>
            <w:tcW w:w="1473" w:type="pct"/>
            <w:tcBorders>
              <w:top w:val="single" w:sz="6" w:space="0" w:color="auto"/>
              <w:left w:val="single" w:sz="6" w:space="0" w:color="auto"/>
              <w:bottom w:val="single" w:sz="6" w:space="0" w:color="auto"/>
              <w:right w:val="single" w:sz="4" w:space="0" w:color="auto"/>
            </w:tcBorders>
          </w:tcPr>
          <w:p w14:paraId="6C873B1F" w14:textId="77777777" w:rsidR="00E62333" w:rsidRPr="00A26A91" w:rsidRDefault="00E62333" w:rsidP="005F6F84">
            <w:pPr>
              <w:pStyle w:val="TableNormal1"/>
              <w:rPr>
                <w:rFonts w:ascii="Arial" w:hAnsi="Arial" w:cs="Arial"/>
              </w:rPr>
            </w:pPr>
            <w:r>
              <w:rPr>
                <w:rFonts w:ascii="Arial" w:hAnsi="Arial" w:cs="Arial"/>
              </w:rPr>
              <w:t>TFN amounts withheld from dividends</w:t>
            </w:r>
          </w:p>
        </w:tc>
        <w:tc>
          <w:tcPr>
            <w:tcW w:w="2335" w:type="pct"/>
            <w:tcBorders>
              <w:top w:val="single" w:sz="6" w:space="0" w:color="auto"/>
              <w:left w:val="single" w:sz="4" w:space="0" w:color="auto"/>
              <w:bottom w:val="single" w:sz="6" w:space="0" w:color="auto"/>
              <w:right w:val="single" w:sz="4" w:space="0" w:color="auto"/>
            </w:tcBorders>
          </w:tcPr>
          <w:p w14:paraId="1AF407F4" w14:textId="77777777" w:rsidR="00E62333" w:rsidRPr="00A26A91" w:rsidRDefault="00E62333" w:rsidP="005F6F84">
            <w:pPr>
              <w:pStyle w:val="TableNormal1"/>
              <w:rPr>
                <w:rFonts w:ascii="Arial" w:hAnsi="Arial" w:cs="Arial"/>
              </w:rPr>
            </w:pPr>
            <w:r w:rsidRPr="00A26A91">
              <w:rPr>
                <w:rFonts w:ascii="Arial" w:hAnsi="Arial" w:cs="Arial"/>
              </w:rPr>
              <w:t>Total Tax Withheld</w:t>
            </w:r>
          </w:p>
        </w:tc>
        <w:tc>
          <w:tcPr>
            <w:tcW w:w="545" w:type="pct"/>
            <w:tcBorders>
              <w:top w:val="single" w:sz="6" w:space="0" w:color="auto"/>
              <w:left w:val="single" w:sz="4" w:space="0" w:color="auto"/>
              <w:bottom w:val="single" w:sz="6" w:space="0" w:color="auto"/>
              <w:right w:val="single" w:sz="4" w:space="0" w:color="auto"/>
            </w:tcBorders>
          </w:tcPr>
          <w:p w14:paraId="1EE1E081"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358FA5F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83B4810" w14:textId="77777777" w:rsidR="00E62333" w:rsidRPr="00A26A91" w:rsidRDefault="00E62333" w:rsidP="005F6F84">
            <w:pPr>
              <w:pStyle w:val="Version2"/>
              <w:rPr>
                <w:sz w:val="20"/>
                <w:szCs w:val="20"/>
              </w:rPr>
            </w:pPr>
            <w:r>
              <w:rPr>
                <w:sz w:val="20"/>
                <w:szCs w:val="20"/>
              </w:rPr>
              <w:t>IITR120</w:t>
            </w:r>
          </w:p>
        </w:tc>
        <w:tc>
          <w:tcPr>
            <w:tcW w:w="1473" w:type="pct"/>
            <w:tcBorders>
              <w:top w:val="single" w:sz="6" w:space="0" w:color="auto"/>
              <w:left w:val="single" w:sz="6" w:space="0" w:color="auto"/>
              <w:bottom w:val="single" w:sz="6" w:space="0" w:color="auto"/>
              <w:right w:val="single" w:sz="4" w:space="0" w:color="auto"/>
            </w:tcBorders>
          </w:tcPr>
          <w:p w14:paraId="7548663A" w14:textId="77777777" w:rsidR="00E62333" w:rsidRPr="00A26A91" w:rsidRDefault="00E62333" w:rsidP="005F6F84">
            <w:pPr>
              <w:pStyle w:val="TableNormal1"/>
              <w:rPr>
                <w:rFonts w:ascii="Arial" w:hAnsi="Arial" w:cs="Arial"/>
              </w:rPr>
            </w:pPr>
            <w:r>
              <w:rPr>
                <w:rFonts w:ascii="Arial" w:hAnsi="Arial" w:cs="Arial"/>
              </w:rPr>
              <w:t>Franking Credit</w:t>
            </w:r>
          </w:p>
        </w:tc>
        <w:tc>
          <w:tcPr>
            <w:tcW w:w="2335" w:type="pct"/>
            <w:tcBorders>
              <w:top w:val="single" w:sz="6" w:space="0" w:color="auto"/>
              <w:left w:val="single" w:sz="4" w:space="0" w:color="auto"/>
              <w:bottom w:val="single" w:sz="6" w:space="0" w:color="auto"/>
              <w:right w:val="single" w:sz="4" w:space="0" w:color="auto"/>
            </w:tcBorders>
          </w:tcPr>
          <w:p w14:paraId="7586A5CB" w14:textId="77777777" w:rsidR="00E62333" w:rsidRPr="00A26A91" w:rsidRDefault="00E62333" w:rsidP="005F6F84">
            <w:pPr>
              <w:pStyle w:val="TableNormal1"/>
              <w:rPr>
                <w:rFonts w:ascii="Arial" w:hAnsi="Arial" w:cs="Arial"/>
              </w:rPr>
            </w:pPr>
            <w:r w:rsidRPr="00A26A91">
              <w:rPr>
                <w:rFonts w:ascii="Arial" w:hAnsi="Arial" w:cs="Arial"/>
              </w:rPr>
              <w:t>Total Franking Credit</w:t>
            </w:r>
          </w:p>
        </w:tc>
        <w:tc>
          <w:tcPr>
            <w:tcW w:w="545" w:type="pct"/>
            <w:tcBorders>
              <w:top w:val="single" w:sz="6" w:space="0" w:color="auto"/>
              <w:left w:val="single" w:sz="4" w:space="0" w:color="auto"/>
              <w:bottom w:val="single" w:sz="6" w:space="0" w:color="auto"/>
              <w:right w:val="single" w:sz="4" w:space="0" w:color="auto"/>
            </w:tcBorders>
          </w:tcPr>
          <w:p w14:paraId="49935E26"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7EADD15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2DE6CC9" w14:textId="77777777" w:rsidR="00E62333" w:rsidRPr="00A26A91" w:rsidRDefault="00E62333" w:rsidP="005F6F84">
            <w:pPr>
              <w:pStyle w:val="Version2"/>
              <w:rPr>
                <w:sz w:val="20"/>
                <w:szCs w:val="20"/>
              </w:rPr>
            </w:pPr>
            <w:r>
              <w:rPr>
                <w:sz w:val="20"/>
                <w:szCs w:val="20"/>
              </w:rPr>
              <w:t>IITR119</w:t>
            </w:r>
          </w:p>
        </w:tc>
        <w:tc>
          <w:tcPr>
            <w:tcW w:w="1473" w:type="pct"/>
            <w:tcBorders>
              <w:top w:val="single" w:sz="6" w:space="0" w:color="auto"/>
              <w:left w:val="single" w:sz="6" w:space="0" w:color="auto"/>
              <w:bottom w:val="single" w:sz="6" w:space="0" w:color="auto"/>
              <w:right w:val="single" w:sz="4" w:space="0" w:color="auto"/>
            </w:tcBorders>
          </w:tcPr>
          <w:p w14:paraId="0A00517C" w14:textId="77777777" w:rsidR="00E62333" w:rsidRPr="00A26A91" w:rsidRDefault="00E62333" w:rsidP="005F6F84">
            <w:pPr>
              <w:pStyle w:val="TableNormal1"/>
              <w:rPr>
                <w:rFonts w:ascii="Arial" w:hAnsi="Arial" w:cs="Arial"/>
              </w:rPr>
            </w:pPr>
            <w:r>
              <w:rPr>
                <w:rFonts w:ascii="Arial" w:hAnsi="Arial" w:cs="Arial"/>
              </w:rPr>
              <w:t>Franked  Dividend</w:t>
            </w:r>
          </w:p>
        </w:tc>
        <w:tc>
          <w:tcPr>
            <w:tcW w:w="2335" w:type="pct"/>
            <w:tcBorders>
              <w:top w:val="single" w:sz="6" w:space="0" w:color="auto"/>
              <w:left w:val="single" w:sz="4" w:space="0" w:color="auto"/>
              <w:bottom w:val="single" w:sz="6" w:space="0" w:color="auto"/>
              <w:right w:val="single" w:sz="4" w:space="0" w:color="auto"/>
            </w:tcBorders>
          </w:tcPr>
          <w:p w14:paraId="4942BC31" w14:textId="77777777" w:rsidR="00E62333" w:rsidRPr="00A26A91" w:rsidRDefault="00E62333" w:rsidP="005F6F84">
            <w:pPr>
              <w:pStyle w:val="TableNormal1"/>
              <w:rPr>
                <w:rFonts w:ascii="Arial" w:hAnsi="Arial" w:cs="Arial"/>
              </w:rPr>
            </w:pPr>
            <w:r w:rsidRPr="00A26A91">
              <w:rPr>
                <w:rFonts w:ascii="Arial" w:hAnsi="Arial" w:cs="Arial"/>
              </w:rPr>
              <w:t>Total Franked Dividend</w:t>
            </w:r>
          </w:p>
        </w:tc>
        <w:tc>
          <w:tcPr>
            <w:tcW w:w="545" w:type="pct"/>
            <w:tcBorders>
              <w:top w:val="single" w:sz="6" w:space="0" w:color="auto"/>
              <w:left w:val="single" w:sz="4" w:space="0" w:color="auto"/>
              <w:bottom w:val="single" w:sz="6" w:space="0" w:color="auto"/>
              <w:right w:val="single" w:sz="4" w:space="0" w:color="auto"/>
            </w:tcBorders>
          </w:tcPr>
          <w:p w14:paraId="203A7BD8"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357343A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D455943" w14:textId="77777777" w:rsidR="00E62333" w:rsidRPr="00A26A91" w:rsidRDefault="00E62333" w:rsidP="005F6F84">
            <w:pPr>
              <w:pStyle w:val="Version2"/>
              <w:rPr>
                <w:sz w:val="20"/>
                <w:szCs w:val="20"/>
              </w:rPr>
            </w:pPr>
            <w:r>
              <w:rPr>
                <w:sz w:val="20"/>
                <w:szCs w:val="20"/>
              </w:rPr>
              <w:t>IITR118</w:t>
            </w:r>
          </w:p>
        </w:tc>
        <w:tc>
          <w:tcPr>
            <w:tcW w:w="1473" w:type="pct"/>
            <w:tcBorders>
              <w:top w:val="single" w:sz="6" w:space="0" w:color="auto"/>
              <w:left w:val="single" w:sz="6" w:space="0" w:color="auto"/>
              <w:bottom w:val="single" w:sz="6" w:space="0" w:color="auto"/>
              <w:right w:val="single" w:sz="4" w:space="0" w:color="auto"/>
            </w:tcBorders>
          </w:tcPr>
          <w:p w14:paraId="187E4B04" w14:textId="77777777" w:rsidR="00E62333" w:rsidRPr="00A26A91" w:rsidRDefault="00E62333" w:rsidP="005F6F84">
            <w:pPr>
              <w:pStyle w:val="TableNormal1"/>
              <w:rPr>
                <w:rFonts w:ascii="Arial" w:hAnsi="Arial" w:cs="Arial"/>
              </w:rPr>
            </w:pPr>
            <w:r>
              <w:rPr>
                <w:rFonts w:ascii="Arial" w:hAnsi="Arial" w:cs="Arial"/>
              </w:rPr>
              <w:t>Unfranked  Dividend</w:t>
            </w:r>
          </w:p>
        </w:tc>
        <w:tc>
          <w:tcPr>
            <w:tcW w:w="2335" w:type="pct"/>
            <w:tcBorders>
              <w:top w:val="single" w:sz="6" w:space="0" w:color="auto"/>
              <w:left w:val="single" w:sz="4" w:space="0" w:color="auto"/>
              <w:bottom w:val="single" w:sz="6" w:space="0" w:color="auto"/>
              <w:right w:val="single" w:sz="4" w:space="0" w:color="auto"/>
            </w:tcBorders>
          </w:tcPr>
          <w:p w14:paraId="40108CAE" w14:textId="77777777" w:rsidR="00E62333" w:rsidRPr="00A26A91" w:rsidRDefault="00E62333" w:rsidP="005F6F84">
            <w:pPr>
              <w:pStyle w:val="TableNormal1"/>
              <w:rPr>
                <w:rFonts w:ascii="Arial" w:hAnsi="Arial" w:cs="Arial"/>
              </w:rPr>
            </w:pPr>
            <w:r w:rsidRPr="00A26A91">
              <w:rPr>
                <w:rFonts w:ascii="Arial" w:hAnsi="Arial" w:cs="Arial"/>
              </w:rPr>
              <w:t>Total Unfranked Dividend</w:t>
            </w:r>
          </w:p>
        </w:tc>
        <w:tc>
          <w:tcPr>
            <w:tcW w:w="545" w:type="pct"/>
            <w:tcBorders>
              <w:top w:val="single" w:sz="6" w:space="0" w:color="auto"/>
              <w:left w:val="single" w:sz="4" w:space="0" w:color="auto"/>
              <w:bottom w:val="single" w:sz="6" w:space="0" w:color="auto"/>
              <w:right w:val="single" w:sz="4" w:space="0" w:color="auto"/>
            </w:tcBorders>
          </w:tcPr>
          <w:p w14:paraId="55F1B9D7" w14:textId="77777777" w:rsidR="00E62333" w:rsidRPr="00A26A91" w:rsidRDefault="00E62333" w:rsidP="005F6F84">
            <w:pPr>
              <w:pStyle w:val="TableNormal1"/>
              <w:keepNext/>
              <w:rPr>
                <w:rFonts w:ascii="Arial" w:hAnsi="Arial" w:cs="Arial"/>
              </w:rPr>
            </w:pPr>
            <w:r w:rsidRPr="00A26A91">
              <w:rPr>
                <w:rFonts w:ascii="Arial" w:hAnsi="Arial" w:cs="Arial"/>
              </w:rPr>
              <w:t>YES</w:t>
            </w:r>
          </w:p>
        </w:tc>
      </w:tr>
      <w:tr w:rsidR="00E62333" w:rsidRPr="00A26A91" w14:paraId="3A16DB29"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21F70947"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1D2BB7B2" w14:textId="77777777" w:rsidR="00E62333" w:rsidRPr="00A26A91" w:rsidRDefault="00E62333" w:rsidP="005F6F84">
            <w:pPr>
              <w:pStyle w:val="TableNormal1"/>
              <w:rPr>
                <w:rFonts w:ascii="Arial" w:hAnsi="Arial" w:cs="Arial"/>
                <w:b/>
              </w:rPr>
            </w:pPr>
            <w:r w:rsidRPr="00A26A91">
              <w:rPr>
                <w:rFonts w:ascii="Arial" w:hAnsi="Arial" w:cs="Arial"/>
                <w:b/>
              </w:rPr>
              <w:t>PHI and MLS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3132E568"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8979409" w14:textId="77777777" w:rsidR="00E62333" w:rsidRPr="00A26A91" w:rsidRDefault="00E62333" w:rsidP="005F6F84">
            <w:pPr>
              <w:pStyle w:val="AgendaItem"/>
              <w:rPr>
                <w:rFonts w:cs="Arial"/>
                <w:noProof/>
                <w:sz w:val="20"/>
                <w:szCs w:val="20"/>
              </w:rPr>
            </w:pPr>
          </w:p>
        </w:tc>
      </w:tr>
      <w:tr w:rsidR="00E62333" w:rsidRPr="00A26A91" w14:paraId="161FCDD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9E28F16" w14:textId="77777777" w:rsidR="00E62333" w:rsidRPr="00A26A91" w:rsidRDefault="00E62333" w:rsidP="005F6F84">
            <w:pPr>
              <w:pStyle w:val="Version2"/>
              <w:rPr>
                <w:sz w:val="20"/>
                <w:szCs w:val="20"/>
              </w:rPr>
            </w:pPr>
            <w:r>
              <w:rPr>
                <w:sz w:val="20"/>
                <w:szCs w:val="20"/>
              </w:rPr>
              <w:t>IITR870</w:t>
            </w:r>
          </w:p>
        </w:tc>
        <w:tc>
          <w:tcPr>
            <w:tcW w:w="1473" w:type="pct"/>
            <w:tcBorders>
              <w:top w:val="single" w:sz="6" w:space="0" w:color="auto"/>
              <w:left w:val="single" w:sz="6" w:space="0" w:color="auto"/>
              <w:bottom w:val="single" w:sz="6" w:space="0" w:color="auto"/>
              <w:right w:val="single" w:sz="4" w:space="0" w:color="auto"/>
            </w:tcBorders>
          </w:tcPr>
          <w:p w14:paraId="2397F4A5" w14:textId="77777777" w:rsidR="00E62333" w:rsidRPr="00A26A91" w:rsidRDefault="00E62333" w:rsidP="005F6F84">
            <w:pPr>
              <w:pStyle w:val="TableNormal1"/>
              <w:rPr>
                <w:rFonts w:ascii="Arial" w:hAnsi="Arial" w:cs="Arial"/>
              </w:rPr>
            </w:pPr>
            <w:r w:rsidRPr="00201B88">
              <w:rPr>
                <w:rFonts w:ascii="Arial" w:hAnsi="Arial" w:cs="Arial"/>
              </w:rPr>
              <w:t>PHI  - Available for pre-filling</w:t>
            </w:r>
          </w:p>
        </w:tc>
        <w:tc>
          <w:tcPr>
            <w:tcW w:w="2335" w:type="pct"/>
            <w:tcBorders>
              <w:top w:val="single" w:sz="6" w:space="0" w:color="auto"/>
              <w:left w:val="single" w:sz="4" w:space="0" w:color="auto"/>
              <w:bottom w:val="single" w:sz="6" w:space="0" w:color="auto"/>
              <w:right w:val="single" w:sz="4" w:space="0" w:color="auto"/>
            </w:tcBorders>
          </w:tcPr>
          <w:p w14:paraId="17911385"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33A683EC"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1B6D8A0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D27F05E" w14:textId="77777777" w:rsidR="00E62333" w:rsidRPr="00A26A91" w:rsidRDefault="00E62333" w:rsidP="005F6F84">
            <w:pPr>
              <w:pStyle w:val="Version2"/>
              <w:rPr>
                <w:sz w:val="20"/>
                <w:szCs w:val="20"/>
              </w:rPr>
            </w:pPr>
            <w:r>
              <w:rPr>
                <w:sz w:val="20"/>
                <w:szCs w:val="20"/>
              </w:rPr>
              <w:t>IITR180</w:t>
            </w:r>
          </w:p>
        </w:tc>
        <w:tc>
          <w:tcPr>
            <w:tcW w:w="1473" w:type="pct"/>
            <w:tcBorders>
              <w:top w:val="single" w:sz="6" w:space="0" w:color="auto"/>
              <w:left w:val="single" w:sz="6" w:space="0" w:color="auto"/>
              <w:bottom w:val="single" w:sz="6" w:space="0" w:color="auto"/>
              <w:right w:val="single" w:sz="4" w:space="0" w:color="auto"/>
            </w:tcBorders>
          </w:tcPr>
          <w:p w14:paraId="603D2262" w14:textId="77777777" w:rsidR="00E62333" w:rsidRPr="00A26A91" w:rsidRDefault="00E62333" w:rsidP="005F6F84">
            <w:pPr>
              <w:pStyle w:val="TableNormal1"/>
              <w:rPr>
                <w:rFonts w:ascii="Arial" w:hAnsi="Arial" w:cs="Arial"/>
              </w:rPr>
            </w:pPr>
            <w:r w:rsidRPr="00A26A91">
              <w:rPr>
                <w:rFonts w:ascii="Arial" w:hAnsi="Arial" w:cs="Arial"/>
              </w:rPr>
              <w:t>Health Insurer Id</w:t>
            </w:r>
          </w:p>
        </w:tc>
        <w:tc>
          <w:tcPr>
            <w:tcW w:w="2335" w:type="pct"/>
            <w:tcBorders>
              <w:top w:val="single" w:sz="6" w:space="0" w:color="auto"/>
              <w:left w:val="single" w:sz="4" w:space="0" w:color="auto"/>
              <w:bottom w:val="single" w:sz="6" w:space="0" w:color="auto"/>
              <w:right w:val="single" w:sz="4" w:space="0" w:color="auto"/>
            </w:tcBorders>
          </w:tcPr>
          <w:p w14:paraId="245CFA72" w14:textId="77777777" w:rsidR="00E62333" w:rsidRPr="00A26A91" w:rsidRDefault="00E62333" w:rsidP="005F6F84">
            <w:pPr>
              <w:pStyle w:val="TableNormal1"/>
              <w:rPr>
                <w:rFonts w:ascii="Arial" w:hAnsi="Arial" w:cs="Arial"/>
              </w:rPr>
            </w:pPr>
            <w:r w:rsidRPr="00A26A91">
              <w:rPr>
                <w:rFonts w:ascii="Arial" w:hAnsi="Arial" w:cs="Arial"/>
              </w:rPr>
              <w:t>Health Insurer I</w:t>
            </w:r>
            <w:r>
              <w:rPr>
                <w:rFonts w:ascii="Arial" w:hAnsi="Arial" w:cs="Arial"/>
              </w:rPr>
              <w:t>D</w:t>
            </w:r>
          </w:p>
        </w:tc>
        <w:tc>
          <w:tcPr>
            <w:tcW w:w="545" w:type="pct"/>
            <w:tcBorders>
              <w:top w:val="single" w:sz="6" w:space="0" w:color="auto"/>
              <w:left w:val="single" w:sz="4" w:space="0" w:color="auto"/>
              <w:bottom w:val="single" w:sz="6" w:space="0" w:color="auto"/>
              <w:right w:val="single" w:sz="4" w:space="0" w:color="auto"/>
            </w:tcBorders>
          </w:tcPr>
          <w:p w14:paraId="1E00B006" w14:textId="77777777" w:rsidR="00E62333" w:rsidRPr="00A26A91" w:rsidRDefault="00E62333" w:rsidP="005F6F84">
            <w:pPr>
              <w:pStyle w:val="TableNormal1"/>
              <w:rPr>
                <w:rFonts w:ascii="Arial" w:hAnsi="Arial" w:cs="Arial"/>
              </w:rPr>
            </w:pPr>
            <w:r>
              <w:rPr>
                <w:rFonts w:ascii="Arial" w:hAnsi="Arial" w:cs="Arial"/>
              </w:rPr>
              <w:t>YES</w:t>
            </w:r>
          </w:p>
        </w:tc>
      </w:tr>
      <w:tr w:rsidR="00E62333" w:rsidRPr="00A26A91" w14:paraId="550B141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455230E" w14:textId="77777777" w:rsidR="00E62333" w:rsidRPr="00A26A91" w:rsidRDefault="00E62333" w:rsidP="005F6F84">
            <w:pPr>
              <w:pStyle w:val="Version2"/>
              <w:rPr>
                <w:sz w:val="20"/>
                <w:szCs w:val="20"/>
              </w:rPr>
            </w:pPr>
            <w:r>
              <w:rPr>
                <w:sz w:val="20"/>
                <w:szCs w:val="20"/>
              </w:rPr>
              <w:t>IITR871</w:t>
            </w:r>
          </w:p>
        </w:tc>
        <w:tc>
          <w:tcPr>
            <w:tcW w:w="1473" w:type="pct"/>
            <w:tcBorders>
              <w:top w:val="single" w:sz="6" w:space="0" w:color="auto"/>
              <w:left w:val="single" w:sz="6" w:space="0" w:color="auto"/>
              <w:bottom w:val="single" w:sz="6" w:space="0" w:color="auto"/>
              <w:right w:val="single" w:sz="4" w:space="0" w:color="auto"/>
            </w:tcBorders>
          </w:tcPr>
          <w:p w14:paraId="612EBB3B" w14:textId="77777777" w:rsidR="00E62333" w:rsidRPr="00A26A91" w:rsidRDefault="00E62333" w:rsidP="005F6F84">
            <w:pPr>
              <w:pStyle w:val="TableNormal1"/>
              <w:rPr>
                <w:rFonts w:ascii="Arial" w:hAnsi="Arial" w:cs="Arial"/>
              </w:rPr>
            </w:pPr>
            <w:r w:rsidRPr="00A26A91">
              <w:rPr>
                <w:rFonts w:ascii="Arial" w:hAnsi="Arial" w:cs="Arial"/>
              </w:rPr>
              <w:t>Fund Name</w:t>
            </w:r>
          </w:p>
        </w:tc>
        <w:tc>
          <w:tcPr>
            <w:tcW w:w="2335" w:type="pct"/>
            <w:tcBorders>
              <w:top w:val="single" w:sz="6" w:space="0" w:color="auto"/>
              <w:left w:val="single" w:sz="4" w:space="0" w:color="auto"/>
              <w:bottom w:val="single" w:sz="6" w:space="0" w:color="auto"/>
              <w:right w:val="single" w:sz="4" w:space="0" w:color="auto"/>
            </w:tcBorders>
          </w:tcPr>
          <w:p w14:paraId="58D1BCE5" w14:textId="77777777" w:rsidR="00E62333" w:rsidRPr="00A26A91" w:rsidRDefault="00E62333" w:rsidP="005F6F84">
            <w:pPr>
              <w:pStyle w:val="TableNormal1"/>
              <w:rPr>
                <w:rFonts w:ascii="Arial" w:hAnsi="Arial" w:cs="Arial"/>
              </w:rPr>
            </w:pPr>
            <w:r w:rsidRPr="00A26A91">
              <w:rPr>
                <w:rFonts w:ascii="Arial" w:hAnsi="Arial" w:cs="Arial"/>
              </w:rPr>
              <w:t>Name of health fund</w:t>
            </w:r>
          </w:p>
        </w:tc>
        <w:tc>
          <w:tcPr>
            <w:tcW w:w="545" w:type="pct"/>
            <w:tcBorders>
              <w:top w:val="single" w:sz="6" w:space="0" w:color="auto"/>
              <w:left w:val="single" w:sz="4" w:space="0" w:color="auto"/>
              <w:bottom w:val="single" w:sz="6" w:space="0" w:color="auto"/>
              <w:right w:val="single" w:sz="4" w:space="0" w:color="auto"/>
            </w:tcBorders>
          </w:tcPr>
          <w:p w14:paraId="01487DB4"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2697E4C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50DBA6D" w14:textId="77777777" w:rsidR="00E62333" w:rsidRPr="00A26A91" w:rsidRDefault="00E62333" w:rsidP="005F6F84">
            <w:pPr>
              <w:pStyle w:val="Version2"/>
              <w:rPr>
                <w:sz w:val="20"/>
                <w:szCs w:val="20"/>
              </w:rPr>
            </w:pPr>
            <w:r>
              <w:rPr>
                <w:sz w:val="20"/>
                <w:szCs w:val="20"/>
              </w:rPr>
              <w:t>IITR181</w:t>
            </w:r>
          </w:p>
        </w:tc>
        <w:tc>
          <w:tcPr>
            <w:tcW w:w="1473" w:type="pct"/>
            <w:tcBorders>
              <w:top w:val="single" w:sz="6" w:space="0" w:color="auto"/>
              <w:left w:val="single" w:sz="6" w:space="0" w:color="auto"/>
              <w:bottom w:val="single" w:sz="6" w:space="0" w:color="auto"/>
              <w:right w:val="single" w:sz="4" w:space="0" w:color="auto"/>
            </w:tcBorders>
          </w:tcPr>
          <w:p w14:paraId="1AB5BC45" w14:textId="77777777" w:rsidR="00E62333" w:rsidRPr="00A26A91" w:rsidRDefault="00E62333" w:rsidP="005F6F84">
            <w:pPr>
              <w:pStyle w:val="TableNormal1"/>
              <w:rPr>
                <w:rFonts w:ascii="Arial" w:hAnsi="Arial" w:cs="Arial"/>
              </w:rPr>
            </w:pPr>
            <w:r w:rsidRPr="00A26A91">
              <w:rPr>
                <w:rFonts w:ascii="Arial" w:hAnsi="Arial" w:cs="Arial"/>
              </w:rPr>
              <w:t>Health Membership No</w:t>
            </w:r>
          </w:p>
        </w:tc>
        <w:tc>
          <w:tcPr>
            <w:tcW w:w="2335" w:type="pct"/>
            <w:tcBorders>
              <w:top w:val="single" w:sz="6" w:space="0" w:color="auto"/>
              <w:left w:val="single" w:sz="4" w:space="0" w:color="auto"/>
              <w:bottom w:val="single" w:sz="6" w:space="0" w:color="auto"/>
              <w:right w:val="single" w:sz="4" w:space="0" w:color="auto"/>
            </w:tcBorders>
          </w:tcPr>
          <w:p w14:paraId="49046048" w14:textId="77777777" w:rsidR="00E62333" w:rsidRPr="00A26A91" w:rsidRDefault="00E62333" w:rsidP="005F6F84">
            <w:pPr>
              <w:pStyle w:val="TableNormal1"/>
              <w:rPr>
                <w:rFonts w:ascii="Arial" w:hAnsi="Arial" w:cs="Arial"/>
              </w:rPr>
            </w:pPr>
            <w:r w:rsidRPr="00A26A91">
              <w:rPr>
                <w:rFonts w:ascii="Arial" w:hAnsi="Arial" w:cs="Arial"/>
              </w:rPr>
              <w:t>Client’s health fund membership ID</w:t>
            </w:r>
          </w:p>
        </w:tc>
        <w:tc>
          <w:tcPr>
            <w:tcW w:w="545" w:type="pct"/>
            <w:tcBorders>
              <w:top w:val="single" w:sz="6" w:space="0" w:color="auto"/>
              <w:left w:val="single" w:sz="4" w:space="0" w:color="auto"/>
              <w:bottom w:val="single" w:sz="6" w:space="0" w:color="auto"/>
              <w:right w:val="single" w:sz="4" w:space="0" w:color="auto"/>
            </w:tcBorders>
          </w:tcPr>
          <w:p w14:paraId="47EE935B" w14:textId="77777777" w:rsidR="00E62333" w:rsidRPr="00A26A91" w:rsidRDefault="00E62333" w:rsidP="005F6F84">
            <w:pPr>
              <w:pStyle w:val="TableNormal1"/>
              <w:rPr>
                <w:rFonts w:ascii="Arial" w:hAnsi="Arial" w:cs="Arial"/>
              </w:rPr>
            </w:pPr>
            <w:r>
              <w:rPr>
                <w:rFonts w:ascii="Arial" w:hAnsi="Arial" w:cs="Arial"/>
              </w:rPr>
              <w:t>YES</w:t>
            </w:r>
          </w:p>
        </w:tc>
      </w:tr>
      <w:tr w:rsidR="00E62333" w:rsidRPr="00A26A91" w14:paraId="5475FBD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C313EAD" w14:textId="77777777" w:rsidR="00E62333" w:rsidRPr="00A26A91" w:rsidRDefault="00E62333" w:rsidP="005F6F84">
            <w:pPr>
              <w:pStyle w:val="Version2"/>
              <w:rPr>
                <w:sz w:val="20"/>
                <w:szCs w:val="20"/>
              </w:rPr>
            </w:pPr>
            <w:r>
              <w:rPr>
                <w:sz w:val="20"/>
                <w:szCs w:val="20"/>
              </w:rPr>
              <w:lastRenderedPageBreak/>
              <w:t>IITR182</w:t>
            </w:r>
          </w:p>
        </w:tc>
        <w:tc>
          <w:tcPr>
            <w:tcW w:w="1473" w:type="pct"/>
            <w:tcBorders>
              <w:top w:val="single" w:sz="6" w:space="0" w:color="auto"/>
              <w:left w:val="single" w:sz="6" w:space="0" w:color="auto"/>
              <w:bottom w:val="single" w:sz="6" w:space="0" w:color="auto"/>
              <w:right w:val="single" w:sz="4" w:space="0" w:color="auto"/>
            </w:tcBorders>
          </w:tcPr>
          <w:p w14:paraId="783E4125" w14:textId="77777777" w:rsidR="00E62333" w:rsidRPr="00A26A91" w:rsidRDefault="00E62333" w:rsidP="005F6F84">
            <w:pPr>
              <w:pStyle w:val="TableNormal1"/>
              <w:rPr>
                <w:rFonts w:ascii="Arial" w:hAnsi="Arial" w:cs="Arial"/>
              </w:rPr>
            </w:pPr>
            <w:r w:rsidRPr="00A26A91">
              <w:rPr>
                <w:rFonts w:ascii="Arial" w:hAnsi="Arial" w:cs="Arial"/>
              </w:rPr>
              <w:t xml:space="preserve">Health Premiums eligible for rebate </w:t>
            </w:r>
          </w:p>
        </w:tc>
        <w:tc>
          <w:tcPr>
            <w:tcW w:w="2335" w:type="pct"/>
            <w:tcBorders>
              <w:top w:val="single" w:sz="6" w:space="0" w:color="auto"/>
              <w:left w:val="single" w:sz="4" w:space="0" w:color="auto"/>
              <w:bottom w:val="single" w:sz="6" w:space="0" w:color="auto"/>
              <w:right w:val="single" w:sz="4" w:space="0" w:color="auto"/>
            </w:tcBorders>
          </w:tcPr>
          <w:p w14:paraId="07562188" w14:textId="77777777" w:rsidR="00E62333" w:rsidRPr="00A26A91" w:rsidRDefault="00E62333" w:rsidP="005F6F84">
            <w:pPr>
              <w:pStyle w:val="TableNormal1"/>
              <w:rPr>
                <w:rFonts w:ascii="Arial" w:hAnsi="Arial" w:cs="Arial"/>
              </w:rPr>
            </w:pPr>
            <w:r w:rsidRPr="00A26A91">
              <w:rPr>
                <w:rFonts w:ascii="Arial" w:hAnsi="Arial" w:cs="Arial"/>
              </w:rPr>
              <w:t>The taxpayer’s share of the amount paid to the fund in the financial year</w:t>
            </w:r>
          </w:p>
        </w:tc>
        <w:tc>
          <w:tcPr>
            <w:tcW w:w="545" w:type="pct"/>
            <w:tcBorders>
              <w:top w:val="single" w:sz="6" w:space="0" w:color="auto"/>
              <w:left w:val="single" w:sz="4" w:space="0" w:color="auto"/>
              <w:bottom w:val="single" w:sz="6" w:space="0" w:color="auto"/>
              <w:right w:val="single" w:sz="4" w:space="0" w:color="auto"/>
            </w:tcBorders>
          </w:tcPr>
          <w:p w14:paraId="0E50FFE7" w14:textId="77777777" w:rsidR="00E62333" w:rsidRPr="00A26A91" w:rsidRDefault="00E62333" w:rsidP="005F6F84">
            <w:pPr>
              <w:pStyle w:val="TableNormal1"/>
              <w:rPr>
                <w:rFonts w:ascii="Arial" w:hAnsi="Arial" w:cs="Arial"/>
              </w:rPr>
            </w:pPr>
            <w:r>
              <w:rPr>
                <w:rFonts w:ascii="Arial" w:hAnsi="Arial" w:cs="Arial"/>
              </w:rPr>
              <w:t>YES</w:t>
            </w:r>
          </w:p>
        </w:tc>
      </w:tr>
      <w:tr w:rsidR="00E62333" w:rsidRPr="00A26A91" w14:paraId="6F3B423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D4A2B8F" w14:textId="77777777" w:rsidR="00E62333" w:rsidRPr="00A26A91" w:rsidRDefault="00E62333" w:rsidP="005F6F84">
            <w:pPr>
              <w:pStyle w:val="Version2"/>
              <w:rPr>
                <w:sz w:val="20"/>
                <w:szCs w:val="20"/>
              </w:rPr>
            </w:pPr>
            <w:r>
              <w:rPr>
                <w:sz w:val="20"/>
                <w:szCs w:val="20"/>
              </w:rPr>
              <w:t>IITR183</w:t>
            </w:r>
          </w:p>
        </w:tc>
        <w:tc>
          <w:tcPr>
            <w:tcW w:w="1473" w:type="pct"/>
            <w:tcBorders>
              <w:top w:val="single" w:sz="6" w:space="0" w:color="auto"/>
              <w:left w:val="single" w:sz="6" w:space="0" w:color="auto"/>
              <w:bottom w:val="single" w:sz="6" w:space="0" w:color="auto"/>
              <w:right w:val="single" w:sz="4" w:space="0" w:color="auto"/>
            </w:tcBorders>
          </w:tcPr>
          <w:p w14:paraId="3175F45A" w14:textId="77777777" w:rsidR="00E62333" w:rsidRPr="00A26A91" w:rsidRDefault="00E62333" w:rsidP="005F6F84">
            <w:pPr>
              <w:pStyle w:val="TableNormal1"/>
              <w:rPr>
                <w:rFonts w:ascii="Arial" w:hAnsi="Arial" w:cs="Arial"/>
              </w:rPr>
            </w:pPr>
            <w:r w:rsidRPr="00A26A91">
              <w:rPr>
                <w:rFonts w:ascii="Arial" w:hAnsi="Arial" w:cs="Arial"/>
              </w:rPr>
              <w:t>Aust Govt Rebate received</w:t>
            </w:r>
          </w:p>
        </w:tc>
        <w:tc>
          <w:tcPr>
            <w:tcW w:w="2335" w:type="pct"/>
            <w:tcBorders>
              <w:top w:val="single" w:sz="6" w:space="0" w:color="auto"/>
              <w:left w:val="single" w:sz="4" w:space="0" w:color="auto"/>
              <w:bottom w:val="single" w:sz="6" w:space="0" w:color="auto"/>
              <w:right w:val="single" w:sz="4" w:space="0" w:color="auto"/>
            </w:tcBorders>
          </w:tcPr>
          <w:p w14:paraId="152BEDA6" w14:textId="77777777" w:rsidR="00E62333" w:rsidRPr="00A26A91" w:rsidRDefault="00E62333" w:rsidP="005F6F84">
            <w:pPr>
              <w:pStyle w:val="TableNormal1"/>
              <w:rPr>
                <w:rFonts w:ascii="Arial" w:hAnsi="Arial" w:cs="Arial"/>
              </w:rPr>
            </w:pPr>
            <w:r w:rsidRPr="00A26A91">
              <w:rPr>
                <w:rFonts w:ascii="Arial" w:hAnsi="Arial" w:cs="Arial"/>
              </w:rPr>
              <w:t>Amount of Rebate already received</w:t>
            </w:r>
          </w:p>
        </w:tc>
        <w:tc>
          <w:tcPr>
            <w:tcW w:w="545" w:type="pct"/>
            <w:tcBorders>
              <w:top w:val="single" w:sz="6" w:space="0" w:color="auto"/>
              <w:left w:val="single" w:sz="4" w:space="0" w:color="auto"/>
              <w:bottom w:val="single" w:sz="6" w:space="0" w:color="auto"/>
              <w:right w:val="single" w:sz="4" w:space="0" w:color="auto"/>
            </w:tcBorders>
          </w:tcPr>
          <w:p w14:paraId="5148C1AF" w14:textId="77777777" w:rsidR="00E62333" w:rsidRPr="00A26A91" w:rsidRDefault="00E62333" w:rsidP="005F6F84">
            <w:pPr>
              <w:pStyle w:val="TableNormal1"/>
              <w:rPr>
                <w:rFonts w:ascii="Arial" w:hAnsi="Arial" w:cs="Arial"/>
              </w:rPr>
            </w:pPr>
            <w:r>
              <w:rPr>
                <w:rFonts w:ascii="Arial" w:hAnsi="Arial" w:cs="Arial"/>
              </w:rPr>
              <w:t>YES</w:t>
            </w:r>
          </w:p>
        </w:tc>
      </w:tr>
      <w:tr w:rsidR="00E62333" w:rsidRPr="00A26A91" w14:paraId="6FD3D2D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F694566" w14:textId="77777777" w:rsidR="00E62333" w:rsidRPr="00A26A91" w:rsidRDefault="00E62333" w:rsidP="005F6F84">
            <w:pPr>
              <w:pStyle w:val="Version2"/>
              <w:rPr>
                <w:sz w:val="20"/>
                <w:szCs w:val="20"/>
              </w:rPr>
            </w:pPr>
            <w:r>
              <w:rPr>
                <w:sz w:val="20"/>
                <w:szCs w:val="20"/>
              </w:rPr>
              <w:t>IITR184</w:t>
            </w:r>
          </w:p>
        </w:tc>
        <w:tc>
          <w:tcPr>
            <w:tcW w:w="1473" w:type="pct"/>
            <w:tcBorders>
              <w:top w:val="single" w:sz="6" w:space="0" w:color="auto"/>
              <w:left w:val="single" w:sz="6" w:space="0" w:color="auto"/>
              <w:bottom w:val="single" w:sz="6" w:space="0" w:color="auto"/>
              <w:right w:val="single" w:sz="4" w:space="0" w:color="auto"/>
            </w:tcBorders>
          </w:tcPr>
          <w:p w14:paraId="14984415" w14:textId="77777777" w:rsidR="00E62333" w:rsidRPr="00A26A91" w:rsidRDefault="00E62333" w:rsidP="005F6F84">
            <w:pPr>
              <w:pStyle w:val="TableNormal1"/>
              <w:rPr>
                <w:rFonts w:ascii="Arial" w:hAnsi="Arial" w:cs="Arial"/>
              </w:rPr>
            </w:pPr>
            <w:r w:rsidRPr="00A26A91">
              <w:rPr>
                <w:rFonts w:ascii="Arial" w:hAnsi="Arial" w:cs="Arial"/>
              </w:rPr>
              <w:t>Health Benefit code</w:t>
            </w:r>
          </w:p>
        </w:tc>
        <w:tc>
          <w:tcPr>
            <w:tcW w:w="2335" w:type="pct"/>
            <w:tcBorders>
              <w:top w:val="single" w:sz="6" w:space="0" w:color="auto"/>
              <w:left w:val="single" w:sz="4" w:space="0" w:color="auto"/>
              <w:bottom w:val="single" w:sz="6" w:space="0" w:color="auto"/>
              <w:right w:val="single" w:sz="4" w:space="0" w:color="auto"/>
            </w:tcBorders>
          </w:tcPr>
          <w:p w14:paraId="30788DEE" w14:textId="77777777" w:rsidR="00E62333" w:rsidRPr="00A26A91" w:rsidRDefault="00E62333" w:rsidP="005F6F84">
            <w:pPr>
              <w:pStyle w:val="TableNormal1"/>
              <w:rPr>
                <w:rFonts w:ascii="Arial" w:hAnsi="Arial" w:cs="Arial"/>
              </w:rPr>
            </w:pPr>
            <w:r>
              <w:rPr>
                <w:rFonts w:ascii="Arial" w:hAnsi="Arial" w:cs="Arial"/>
              </w:rPr>
              <w:t>Rebate entitlement code</w:t>
            </w:r>
            <w:r w:rsidRPr="00A26A91">
              <w:rPr>
                <w:rFonts w:ascii="Arial" w:hAnsi="Arial" w:cs="Arial"/>
              </w:rPr>
              <w:t xml:space="preserve"> </w:t>
            </w:r>
          </w:p>
        </w:tc>
        <w:tc>
          <w:tcPr>
            <w:tcW w:w="545" w:type="pct"/>
            <w:tcBorders>
              <w:top w:val="single" w:sz="6" w:space="0" w:color="auto"/>
              <w:left w:val="single" w:sz="4" w:space="0" w:color="auto"/>
              <w:bottom w:val="single" w:sz="6" w:space="0" w:color="auto"/>
              <w:right w:val="single" w:sz="4" w:space="0" w:color="auto"/>
            </w:tcBorders>
          </w:tcPr>
          <w:p w14:paraId="1BE9B50F" w14:textId="77777777" w:rsidR="00E62333" w:rsidRDefault="00E62333" w:rsidP="005F6F84">
            <w:pPr>
              <w:pStyle w:val="TableNormal1"/>
              <w:rPr>
                <w:rFonts w:ascii="Arial" w:hAnsi="Arial" w:cs="Arial"/>
              </w:rPr>
            </w:pPr>
            <w:r>
              <w:rPr>
                <w:rFonts w:ascii="Arial" w:hAnsi="Arial" w:cs="Arial"/>
              </w:rPr>
              <w:t>YES</w:t>
            </w:r>
          </w:p>
        </w:tc>
      </w:tr>
      <w:tr w:rsidR="00E62333" w:rsidRPr="00A26A91" w14:paraId="24D7D3F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C4D875C" w14:textId="77777777" w:rsidR="00E62333" w:rsidRPr="00A26A91" w:rsidRDefault="00E62333" w:rsidP="005F6F84">
            <w:pPr>
              <w:pStyle w:val="Version2"/>
              <w:rPr>
                <w:sz w:val="20"/>
                <w:szCs w:val="20"/>
              </w:rPr>
            </w:pPr>
            <w:r>
              <w:rPr>
                <w:sz w:val="20"/>
                <w:szCs w:val="20"/>
              </w:rPr>
              <w:t>IITR872</w:t>
            </w:r>
          </w:p>
        </w:tc>
        <w:tc>
          <w:tcPr>
            <w:tcW w:w="1473" w:type="pct"/>
            <w:tcBorders>
              <w:top w:val="single" w:sz="6" w:space="0" w:color="auto"/>
              <w:left w:val="single" w:sz="6" w:space="0" w:color="auto"/>
              <w:bottom w:val="single" w:sz="6" w:space="0" w:color="auto"/>
              <w:right w:val="single" w:sz="4" w:space="0" w:color="auto"/>
            </w:tcBorders>
          </w:tcPr>
          <w:p w14:paraId="354E9FE0" w14:textId="77777777" w:rsidR="00E62333" w:rsidRPr="00A26A91" w:rsidRDefault="00E62333" w:rsidP="005F6F84">
            <w:pPr>
              <w:pStyle w:val="TableNormal1"/>
              <w:rPr>
                <w:rFonts w:ascii="Arial" w:hAnsi="Arial" w:cs="Arial"/>
                <w:strike/>
              </w:rPr>
            </w:pPr>
            <w:r w:rsidRPr="00A26A91">
              <w:rPr>
                <w:rFonts w:ascii="Arial" w:hAnsi="Arial" w:cs="Arial"/>
              </w:rPr>
              <w:t>Type of Policy</w:t>
            </w:r>
          </w:p>
        </w:tc>
        <w:tc>
          <w:tcPr>
            <w:tcW w:w="2335" w:type="pct"/>
            <w:tcBorders>
              <w:top w:val="single" w:sz="6" w:space="0" w:color="auto"/>
              <w:left w:val="single" w:sz="4" w:space="0" w:color="auto"/>
              <w:bottom w:val="single" w:sz="6" w:space="0" w:color="auto"/>
              <w:right w:val="single" w:sz="4" w:space="0" w:color="auto"/>
            </w:tcBorders>
          </w:tcPr>
          <w:p w14:paraId="24582AD8" w14:textId="77777777" w:rsidR="00E62333" w:rsidRPr="00A26A91" w:rsidRDefault="00E62333" w:rsidP="005F6F84">
            <w:pPr>
              <w:pStyle w:val="TableNormal1"/>
              <w:rPr>
                <w:rFonts w:ascii="Arial" w:hAnsi="Arial" w:cs="Arial"/>
              </w:rPr>
            </w:pPr>
            <w:r w:rsidRPr="00A26A91">
              <w:rPr>
                <w:rFonts w:ascii="Arial" w:hAnsi="Arial" w:cs="Arial"/>
              </w:rPr>
              <w:t>Type of Policy for the health insurance fund</w:t>
            </w:r>
          </w:p>
        </w:tc>
        <w:tc>
          <w:tcPr>
            <w:tcW w:w="545" w:type="pct"/>
            <w:tcBorders>
              <w:top w:val="single" w:sz="6" w:space="0" w:color="auto"/>
              <w:left w:val="single" w:sz="4" w:space="0" w:color="auto"/>
              <w:bottom w:val="single" w:sz="6" w:space="0" w:color="auto"/>
              <w:right w:val="single" w:sz="4" w:space="0" w:color="auto"/>
            </w:tcBorders>
          </w:tcPr>
          <w:p w14:paraId="65706B78"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442D8B6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6EC018E" w14:textId="77777777" w:rsidR="00E62333" w:rsidRPr="00A26A91" w:rsidRDefault="00E62333" w:rsidP="005F6F84">
            <w:pPr>
              <w:pStyle w:val="Version2"/>
              <w:rPr>
                <w:sz w:val="20"/>
                <w:szCs w:val="20"/>
              </w:rPr>
            </w:pPr>
            <w:r>
              <w:rPr>
                <w:sz w:val="20"/>
                <w:szCs w:val="20"/>
              </w:rPr>
              <w:t>IITR873</w:t>
            </w:r>
          </w:p>
        </w:tc>
        <w:tc>
          <w:tcPr>
            <w:tcW w:w="1473" w:type="pct"/>
            <w:tcBorders>
              <w:top w:val="single" w:sz="6" w:space="0" w:color="auto"/>
              <w:left w:val="single" w:sz="6" w:space="0" w:color="auto"/>
              <w:bottom w:val="single" w:sz="6" w:space="0" w:color="auto"/>
              <w:right w:val="single" w:sz="4" w:space="0" w:color="auto"/>
            </w:tcBorders>
          </w:tcPr>
          <w:p w14:paraId="27044EFF" w14:textId="77777777" w:rsidR="00E62333" w:rsidRPr="00A26A91" w:rsidRDefault="00E62333" w:rsidP="005F6F84">
            <w:pPr>
              <w:pStyle w:val="TableNormal1"/>
              <w:rPr>
                <w:rFonts w:ascii="Arial" w:hAnsi="Arial" w:cs="Arial"/>
              </w:rPr>
            </w:pPr>
            <w:r w:rsidRPr="00A26A91">
              <w:rPr>
                <w:rFonts w:ascii="Arial" w:hAnsi="Arial" w:cs="Arial"/>
              </w:rPr>
              <w:t>Policy Start Date</w:t>
            </w:r>
          </w:p>
        </w:tc>
        <w:tc>
          <w:tcPr>
            <w:tcW w:w="2335" w:type="pct"/>
            <w:tcBorders>
              <w:top w:val="single" w:sz="6" w:space="0" w:color="auto"/>
              <w:left w:val="single" w:sz="4" w:space="0" w:color="auto"/>
              <w:bottom w:val="single" w:sz="6" w:space="0" w:color="auto"/>
              <w:right w:val="single" w:sz="4" w:space="0" w:color="auto"/>
            </w:tcBorders>
          </w:tcPr>
          <w:p w14:paraId="6B575F21" w14:textId="77777777" w:rsidR="00E62333" w:rsidRPr="00A26A91" w:rsidRDefault="00E62333" w:rsidP="005F6F84">
            <w:pPr>
              <w:pStyle w:val="TableNormal1"/>
              <w:rPr>
                <w:rFonts w:ascii="Arial" w:hAnsi="Arial" w:cs="Arial"/>
              </w:rPr>
            </w:pPr>
            <w:r w:rsidRPr="00A26A91">
              <w:rPr>
                <w:rFonts w:ascii="Arial" w:hAnsi="Arial" w:cs="Arial"/>
              </w:rPr>
              <w:t>The date the membership started in the financial year</w:t>
            </w:r>
          </w:p>
        </w:tc>
        <w:tc>
          <w:tcPr>
            <w:tcW w:w="545" w:type="pct"/>
            <w:tcBorders>
              <w:top w:val="single" w:sz="6" w:space="0" w:color="auto"/>
              <w:left w:val="single" w:sz="4" w:space="0" w:color="auto"/>
              <w:bottom w:val="single" w:sz="6" w:space="0" w:color="auto"/>
              <w:right w:val="single" w:sz="4" w:space="0" w:color="auto"/>
            </w:tcBorders>
          </w:tcPr>
          <w:p w14:paraId="11E974AB"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2BBB08F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248D81D" w14:textId="77777777" w:rsidR="00E62333" w:rsidRPr="00A26A91" w:rsidRDefault="00E62333" w:rsidP="005F6F84">
            <w:pPr>
              <w:pStyle w:val="Version2"/>
              <w:rPr>
                <w:sz w:val="20"/>
                <w:szCs w:val="20"/>
              </w:rPr>
            </w:pPr>
            <w:r>
              <w:rPr>
                <w:sz w:val="20"/>
                <w:szCs w:val="20"/>
              </w:rPr>
              <w:t>IITR874</w:t>
            </w:r>
          </w:p>
        </w:tc>
        <w:tc>
          <w:tcPr>
            <w:tcW w:w="1473" w:type="pct"/>
            <w:tcBorders>
              <w:top w:val="single" w:sz="6" w:space="0" w:color="auto"/>
              <w:left w:val="single" w:sz="6" w:space="0" w:color="auto"/>
              <w:bottom w:val="single" w:sz="6" w:space="0" w:color="auto"/>
              <w:right w:val="single" w:sz="4" w:space="0" w:color="auto"/>
            </w:tcBorders>
          </w:tcPr>
          <w:p w14:paraId="5F979C23" w14:textId="77777777" w:rsidR="00E62333" w:rsidRPr="00A26A91" w:rsidRDefault="00E62333" w:rsidP="005F6F84">
            <w:pPr>
              <w:pStyle w:val="TableNormal1"/>
              <w:rPr>
                <w:rFonts w:ascii="Arial" w:hAnsi="Arial" w:cs="Arial"/>
              </w:rPr>
            </w:pPr>
            <w:r w:rsidRPr="00A26A91">
              <w:rPr>
                <w:rFonts w:ascii="Arial" w:hAnsi="Arial" w:cs="Arial"/>
              </w:rPr>
              <w:t>Policy end date</w:t>
            </w:r>
          </w:p>
        </w:tc>
        <w:tc>
          <w:tcPr>
            <w:tcW w:w="2335" w:type="pct"/>
            <w:tcBorders>
              <w:top w:val="single" w:sz="6" w:space="0" w:color="auto"/>
              <w:left w:val="single" w:sz="4" w:space="0" w:color="auto"/>
              <w:bottom w:val="single" w:sz="6" w:space="0" w:color="auto"/>
              <w:right w:val="single" w:sz="4" w:space="0" w:color="auto"/>
            </w:tcBorders>
          </w:tcPr>
          <w:p w14:paraId="564DCF1E" w14:textId="77777777" w:rsidR="00E62333" w:rsidRPr="00A26A91" w:rsidRDefault="00E62333" w:rsidP="005F6F84">
            <w:pPr>
              <w:pStyle w:val="TableNormal1"/>
              <w:rPr>
                <w:rFonts w:ascii="Arial" w:hAnsi="Arial" w:cs="Arial"/>
              </w:rPr>
            </w:pPr>
            <w:r w:rsidRPr="00A26A91">
              <w:rPr>
                <w:rFonts w:ascii="Arial" w:hAnsi="Arial" w:cs="Arial"/>
              </w:rPr>
              <w:t>The date the membership ceased in the financial year</w:t>
            </w:r>
          </w:p>
        </w:tc>
        <w:tc>
          <w:tcPr>
            <w:tcW w:w="545" w:type="pct"/>
            <w:tcBorders>
              <w:top w:val="single" w:sz="6" w:space="0" w:color="auto"/>
              <w:left w:val="single" w:sz="4" w:space="0" w:color="auto"/>
              <w:bottom w:val="single" w:sz="6" w:space="0" w:color="auto"/>
              <w:right w:val="single" w:sz="4" w:space="0" w:color="auto"/>
            </w:tcBorders>
          </w:tcPr>
          <w:p w14:paraId="020F9B07"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3F1F8B76"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41532EF7"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2F3D9EA9" w14:textId="77777777" w:rsidR="00E62333" w:rsidRPr="00A26A91" w:rsidRDefault="00E62333" w:rsidP="005F6F84">
            <w:pPr>
              <w:pStyle w:val="TableNormal1"/>
              <w:rPr>
                <w:rFonts w:ascii="Arial" w:hAnsi="Arial" w:cs="Arial"/>
                <w:b/>
              </w:rPr>
            </w:pPr>
            <w:r w:rsidRPr="00A26A91">
              <w:rPr>
                <w:rFonts w:ascii="Arial" w:hAnsi="Arial" w:cs="Arial"/>
                <w:b/>
              </w:rPr>
              <w:t xml:space="preserve">Indicators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69FC8692"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17C36C54" w14:textId="77777777" w:rsidR="00E62333" w:rsidRPr="00A26A91" w:rsidRDefault="00E62333" w:rsidP="005F6F84">
            <w:pPr>
              <w:pStyle w:val="AgendaItem"/>
              <w:rPr>
                <w:rFonts w:cs="Arial"/>
                <w:noProof/>
                <w:sz w:val="20"/>
                <w:szCs w:val="20"/>
              </w:rPr>
            </w:pPr>
          </w:p>
        </w:tc>
      </w:tr>
      <w:tr w:rsidR="00E62333" w:rsidRPr="00A26A91" w14:paraId="29BE9D5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8360981" w14:textId="77777777" w:rsidR="00E62333" w:rsidRPr="00A26A91" w:rsidRDefault="00E62333" w:rsidP="005F6F84">
            <w:pPr>
              <w:pStyle w:val="Version2"/>
              <w:rPr>
                <w:sz w:val="20"/>
                <w:szCs w:val="20"/>
              </w:rPr>
            </w:pPr>
            <w:r>
              <w:rPr>
                <w:sz w:val="20"/>
                <w:szCs w:val="20"/>
              </w:rPr>
              <w:t>IITR875</w:t>
            </w:r>
          </w:p>
        </w:tc>
        <w:tc>
          <w:tcPr>
            <w:tcW w:w="1473" w:type="pct"/>
            <w:tcBorders>
              <w:top w:val="single" w:sz="6" w:space="0" w:color="auto"/>
              <w:left w:val="single" w:sz="6" w:space="0" w:color="auto"/>
              <w:bottom w:val="single" w:sz="6" w:space="0" w:color="auto"/>
              <w:right w:val="single" w:sz="4" w:space="0" w:color="auto"/>
            </w:tcBorders>
          </w:tcPr>
          <w:p w14:paraId="0C177953" w14:textId="77777777" w:rsidR="00E62333" w:rsidRPr="00A26A91" w:rsidRDefault="00E62333" w:rsidP="005F6F84">
            <w:pPr>
              <w:pStyle w:val="TableNormal1"/>
              <w:rPr>
                <w:rFonts w:ascii="Arial" w:hAnsi="Arial" w:cs="Arial"/>
              </w:rPr>
            </w:pPr>
            <w:r w:rsidRPr="00A26A91">
              <w:rPr>
                <w:rFonts w:ascii="Arial" w:hAnsi="Arial" w:cs="Arial"/>
              </w:rPr>
              <w:t>Already Lodged Indicator</w:t>
            </w:r>
          </w:p>
        </w:tc>
        <w:tc>
          <w:tcPr>
            <w:tcW w:w="2335" w:type="pct"/>
            <w:tcBorders>
              <w:top w:val="single" w:sz="6" w:space="0" w:color="auto"/>
              <w:left w:val="single" w:sz="4" w:space="0" w:color="auto"/>
              <w:bottom w:val="single" w:sz="6" w:space="0" w:color="auto"/>
              <w:right w:val="single" w:sz="4" w:space="0" w:color="auto"/>
            </w:tcBorders>
          </w:tcPr>
          <w:p w14:paraId="7B96285C" w14:textId="77777777" w:rsidR="00E62333" w:rsidRPr="00A26A91" w:rsidRDefault="00E62333" w:rsidP="005F6F84">
            <w:pPr>
              <w:pStyle w:val="TableNormal1"/>
              <w:rPr>
                <w:rFonts w:ascii="Arial" w:hAnsi="Arial" w:cs="Arial"/>
              </w:rPr>
            </w:pPr>
            <w:r w:rsidRPr="00A26A91">
              <w:rPr>
                <w:rFonts w:ascii="Arial" w:hAnsi="Arial" w:cs="Arial"/>
              </w:rPr>
              <w:t>Set to ‘Y’ if client has already lodged for this tax year</w:t>
            </w:r>
          </w:p>
        </w:tc>
        <w:tc>
          <w:tcPr>
            <w:tcW w:w="545" w:type="pct"/>
            <w:tcBorders>
              <w:top w:val="single" w:sz="6" w:space="0" w:color="auto"/>
              <w:left w:val="single" w:sz="4" w:space="0" w:color="auto"/>
              <w:bottom w:val="single" w:sz="6" w:space="0" w:color="auto"/>
              <w:right w:val="single" w:sz="4" w:space="0" w:color="auto"/>
            </w:tcBorders>
          </w:tcPr>
          <w:p w14:paraId="4A974F00"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7B35BB7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0A64954" w14:textId="77777777" w:rsidR="00E62333" w:rsidRPr="00A26A91" w:rsidRDefault="00E62333" w:rsidP="005F6F84">
            <w:pPr>
              <w:pStyle w:val="Version2"/>
              <w:rPr>
                <w:sz w:val="20"/>
                <w:szCs w:val="20"/>
              </w:rPr>
            </w:pPr>
            <w:r>
              <w:rPr>
                <w:sz w:val="20"/>
                <w:szCs w:val="20"/>
              </w:rPr>
              <w:t>IITR876</w:t>
            </w:r>
          </w:p>
        </w:tc>
        <w:tc>
          <w:tcPr>
            <w:tcW w:w="1473" w:type="pct"/>
            <w:tcBorders>
              <w:top w:val="single" w:sz="6" w:space="0" w:color="auto"/>
              <w:left w:val="single" w:sz="6" w:space="0" w:color="auto"/>
              <w:bottom w:val="single" w:sz="6" w:space="0" w:color="auto"/>
              <w:right w:val="single" w:sz="4" w:space="0" w:color="auto"/>
            </w:tcBorders>
          </w:tcPr>
          <w:p w14:paraId="5657DCA1" w14:textId="77777777" w:rsidR="00E62333" w:rsidRPr="00A26A91" w:rsidRDefault="00E62333" w:rsidP="005F6F84">
            <w:pPr>
              <w:pStyle w:val="TableNormal1"/>
              <w:rPr>
                <w:rFonts w:ascii="Arial" w:hAnsi="Arial" w:cs="Arial"/>
              </w:rPr>
            </w:pPr>
            <w:r w:rsidRPr="00A26A91">
              <w:rPr>
                <w:rFonts w:ascii="Arial" w:hAnsi="Arial" w:cs="Arial"/>
              </w:rPr>
              <w:t>CGT Sold Securities Data Exists</w:t>
            </w:r>
          </w:p>
        </w:tc>
        <w:tc>
          <w:tcPr>
            <w:tcW w:w="2335" w:type="pct"/>
            <w:tcBorders>
              <w:top w:val="single" w:sz="6" w:space="0" w:color="auto"/>
              <w:left w:val="single" w:sz="4" w:space="0" w:color="auto"/>
              <w:bottom w:val="single" w:sz="6" w:space="0" w:color="auto"/>
              <w:right w:val="single" w:sz="4" w:space="0" w:color="auto"/>
            </w:tcBorders>
          </w:tcPr>
          <w:p w14:paraId="03B7E069" w14:textId="77777777" w:rsidR="00E62333" w:rsidRPr="00A26A91" w:rsidRDefault="00E62333" w:rsidP="005F6F84">
            <w:pPr>
              <w:pStyle w:val="TableNormal1"/>
              <w:rPr>
                <w:rFonts w:ascii="Arial" w:hAnsi="Arial" w:cs="Arial"/>
              </w:rPr>
            </w:pPr>
            <w:r w:rsidRPr="00A26A91">
              <w:rPr>
                <w:rFonts w:ascii="Arial" w:hAnsi="Arial" w:cs="Arial"/>
              </w:rPr>
              <w:t>Set to ‘Y’ if CGT Sold Security data exists</w:t>
            </w:r>
          </w:p>
        </w:tc>
        <w:tc>
          <w:tcPr>
            <w:tcW w:w="545" w:type="pct"/>
            <w:tcBorders>
              <w:top w:val="single" w:sz="6" w:space="0" w:color="auto"/>
              <w:left w:val="single" w:sz="4" w:space="0" w:color="auto"/>
              <w:bottom w:val="single" w:sz="6" w:space="0" w:color="auto"/>
              <w:right w:val="single" w:sz="4" w:space="0" w:color="auto"/>
            </w:tcBorders>
          </w:tcPr>
          <w:p w14:paraId="4028E068"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5F8FF19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7659B39" w14:textId="77777777" w:rsidR="00E62333" w:rsidRPr="00A26A91" w:rsidRDefault="00E62333" w:rsidP="005F6F84">
            <w:pPr>
              <w:pStyle w:val="Version2"/>
              <w:rPr>
                <w:sz w:val="20"/>
                <w:szCs w:val="20"/>
              </w:rPr>
            </w:pPr>
            <w:r>
              <w:rPr>
                <w:sz w:val="20"/>
                <w:szCs w:val="20"/>
              </w:rPr>
              <w:t>IITR877</w:t>
            </w:r>
          </w:p>
        </w:tc>
        <w:tc>
          <w:tcPr>
            <w:tcW w:w="1473" w:type="pct"/>
            <w:tcBorders>
              <w:top w:val="single" w:sz="6" w:space="0" w:color="auto"/>
              <w:left w:val="single" w:sz="6" w:space="0" w:color="auto"/>
              <w:bottom w:val="single" w:sz="6" w:space="0" w:color="auto"/>
              <w:right w:val="single" w:sz="4" w:space="0" w:color="auto"/>
            </w:tcBorders>
          </w:tcPr>
          <w:p w14:paraId="7000AF33" w14:textId="77777777" w:rsidR="00E62333" w:rsidRPr="00A26A91" w:rsidRDefault="00E62333" w:rsidP="005F6F84">
            <w:pPr>
              <w:pStyle w:val="TableNormal1"/>
              <w:rPr>
                <w:rFonts w:ascii="Arial" w:hAnsi="Arial" w:cs="Arial"/>
              </w:rPr>
            </w:pPr>
            <w:r w:rsidRPr="00A26A91">
              <w:rPr>
                <w:rFonts w:ascii="Arial" w:hAnsi="Arial" w:cs="Arial"/>
              </w:rPr>
              <w:t xml:space="preserve">ESS Data Exists </w:t>
            </w:r>
          </w:p>
        </w:tc>
        <w:tc>
          <w:tcPr>
            <w:tcW w:w="2335" w:type="pct"/>
            <w:tcBorders>
              <w:top w:val="single" w:sz="6" w:space="0" w:color="auto"/>
              <w:left w:val="single" w:sz="4" w:space="0" w:color="auto"/>
              <w:bottom w:val="single" w:sz="6" w:space="0" w:color="auto"/>
              <w:right w:val="single" w:sz="4" w:space="0" w:color="auto"/>
            </w:tcBorders>
          </w:tcPr>
          <w:p w14:paraId="654E1B08" w14:textId="77777777" w:rsidR="00E62333" w:rsidRPr="00A26A91" w:rsidRDefault="00E62333" w:rsidP="005F6F84">
            <w:pPr>
              <w:pStyle w:val="TableNormal1"/>
              <w:rPr>
                <w:rFonts w:ascii="Arial" w:hAnsi="Arial" w:cs="Arial"/>
              </w:rPr>
            </w:pPr>
            <w:r w:rsidRPr="00A26A91">
              <w:rPr>
                <w:rFonts w:ascii="Arial" w:hAnsi="Arial" w:cs="Arial"/>
              </w:rPr>
              <w:t>Set to ‘Y’ if ESS data exists</w:t>
            </w:r>
          </w:p>
        </w:tc>
        <w:tc>
          <w:tcPr>
            <w:tcW w:w="545" w:type="pct"/>
            <w:tcBorders>
              <w:top w:val="single" w:sz="6" w:space="0" w:color="auto"/>
              <w:left w:val="single" w:sz="4" w:space="0" w:color="auto"/>
              <w:bottom w:val="single" w:sz="6" w:space="0" w:color="auto"/>
              <w:right w:val="single" w:sz="4" w:space="0" w:color="auto"/>
            </w:tcBorders>
          </w:tcPr>
          <w:p w14:paraId="006FE424"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4935AE3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0336C98" w14:textId="77777777" w:rsidR="00E62333" w:rsidRPr="00A26A91" w:rsidRDefault="00E62333" w:rsidP="005F6F84">
            <w:pPr>
              <w:pStyle w:val="Version2"/>
              <w:rPr>
                <w:sz w:val="20"/>
                <w:szCs w:val="20"/>
              </w:rPr>
            </w:pPr>
            <w:r>
              <w:rPr>
                <w:sz w:val="20"/>
                <w:szCs w:val="20"/>
              </w:rPr>
              <w:t>IITR878</w:t>
            </w:r>
          </w:p>
        </w:tc>
        <w:tc>
          <w:tcPr>
            <w:tcW w:w="1473" w:type="pct"/>
            <w:tcBorders>
              <w:top w:val="single" w:sz="6" w:space="0" w:color="auto"/>
              <w:left w:val="single" w:sz="6" w:space="0" w:color="auto"/>
              <w:bottom w:val="single" w:sz="6" w:space="0" w:color="auto"/>
              <w:right w:val="single" w:sz="4" w:space="0" w:color="auto"/>
            </w:tcBorders>
          </w:tcPr>
          <w:p w14:paraId="3FD9E081" w14:textId="77777777" w:rsidR="00E62333" w:rsidRPr="00A26A91" w:rsidRDefault="00E62333" w:rsidP="005F6F84">
            <w:pPr>
              <w:pStyle w:val="TableNormal1"/>
              <w:rPr>
                <w:rFonts w:ascii="Arial" w:hAnsi="Arial" w:cs="Arial"/>
              </w:rPr>
            </w:pPr>
            <w:r w:rsidRPr="00A26A91">
              <w:rPr>
                <w:rFonts w:ascii="Arial" w:hAnsi="Arial" w:cs="Arial"/>
              </w:rPr>
              <w:t>TPAR Data Exists</w:t>
            </w:r>
          </w:p>
        </w:tc>
        <w:tc>
          <w:tcPr>
            <w:tcW w:w="2335" w:type="pct"/>
            <w:tcBorders>
              <w:top w:val="single" w:sz="6" w:space="0" w:color="auto"/>
              <w:left w:val="single" w:sz="4" w:space="0" w:color="auto"/>
              <w:bottom w:val="single" w:sz="6" w:space="0" w:color="auto"/>
              <w:right w:val="single" w:sz="4" w:space="0" w:color="auto"/>
            </w:tcBorders>
          </w:tcPr>
          <w:p w14:paraId="2486942D" w14:textId="77777777" w:rsidR="00E62333" w:rsidRPr="00A26A91" w:rsidRDefault="00E62333" w:rsidP="005F6F84">
            <w:pPr>
              <w:pStyle w:val="TableNormal1"/>
              <w:rPr>
                <w:rFonts w:ascii="Arial" w:hAnsi="Arial" w:cs="Arial"/>
              </w:rPr>
            </w:pPr>
            <w:r w:rsidRPr="00A26A91">
              <w:rPr>
                <w:rFonts w:ascii="Arial" w:hAnsi="Arial" w:cs="Arial"/>
              </w:rPr>
              <w:t>Set to ‘Y’ if TPAR data exists</w:t>
            </w:r>
          </w:p>
        </w:tc>
        <w:tc>
          <w:tcPr>
            <w:tcW w:w="545" w:type="pct"/>
            <w:tcBorders>
              <w:top w:val="single" w:sz="6" w:space="0" w:color="auto"/>
              <w:left w:val="single" w:sz="4" w:space="0" w:color="auto"/>
              <w:bottom w:val="single" w:sz="6" w:space="0" w:color="auto"/>
              <w:right w:val="single" w:sz="4" w:space="0" w:color="auto"/>
            </w:tcBorders>
          </w:tcPr>
          <w:p w14:paraId="59EF379F"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747BBD8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B6983EB" w14:textId="77777777" w:rsidR="00E62333" w:rsidRPr="00A26A91" w:rsidRDefault="00E62333" w:rsidP="005F6F84">
            <w:pPr>
              <w:pStyle w:val="Version2"/>
              <w:rPr>
                <w:sz w:val="20"/>
                <w:szCs w:val="20"/>
              </w:rPr>
            </w:pPr>
            <w:r>
              <w:rPr>
                <w:sz w:val="20"/>
                <w:szCs w:val="20"/>
              </w:rPr>
              <w:t>IITR879</w:t>
            </w:r>
          </w:p>
        </w:tc>
        <w:tc>
          <w:tcPr>
            <w:tcW w:w="1473" w:type="pct"/>
            <w:tcBorders>
              <w:top w:val="single" w:sz="6" w:space="0" w:color="auto"/>
              <w:left w:val="single" w:sz="6" w:space="0" w:color="auto"/>
              <w:bottom w:val="single" w:sz="6" w:space="0" w:color="auto"/>
              <w:right w:val="single" w:sz="4" w:space="0" w:color="auto"/>
            </w:tcBorders>
          </w:tcPr>
          <w:p w14:paraId="09F6A597" w14:textId="77777777" w:rsidR="00E62333" w:rsidRPr="00A26A91" w:rsidRDefault="00E62333" w:rsidP="005F6F84">
            <w:pPr>
              <w:pStyle w:val="TableNormal1"/>
              <w:rPr>
                <w:rFonts w:ascii="Arial" w:hAnsi="Arial" w:cs="Arial"/>
              </w:rPr>
            </w:pPr>
            <w:r w:rsidRPr="00A26A91">
              <w:rPr>
                <w:rFonts w:ascii="Arial" w:hAnsi="Arial" w:cs="Arial"/>
              </w:rPr>
              <w:t>PAYGW Data limit Exceeded</w:t>
            </w:r>
          </w:p>
        </w:tc>
        <w:tc>
          <w:tcPr>
            <w:tcW w:w="2335" w:type="pct"/>
            <w:tcBorders>
              <w:top w:val="single" w:sz="6" w:space="0" w:color="auto"/>
              <w:left w:val="single" w:sz="4" w:space="0" w:color="auto"/>
              <w:bottom w:val="single" w:sz="6" w:space="0" w:color="auto"/>
              <w:right w:val="single" w:sz="4" w:space="0" w:color="auto"/>
            </w:tcBorders>
          </w:tcPr>
          <w:p w14:paraId="563B55D0" w14:textId="77777777" w:rsidR="00E62333" w:rsidRPr="00A26A91" w:rsidRDefault="00E62333" w:rsidP="005F6F84">
            <w:pPr>
              <w:pStyle w:val="TableNormal1"/>
              <w:rPr>
                <w:rFonts w:ascii="Arial" w:hAnsi="Arial" w:cs="Arial"/>
              </w:rPr>
            </w:pPr>
            <w:r w:rsidRPr="00A26A91">
              <w:rPr>
                <w:rFonts w:ascii="Arial" w:hAnsi="Arial" w:cs="Arial"/>
              </w:rPr>
              <w:t xml:space="preserve">Indicates if there are more PAYGW </w:t>
            </w:r>
            <w:r>
              <w:rPr>
                <w:rFonts w:ascii="Arial" w:hAnsi="Arial" w:cs="Arial"/>
              </w:rPr>
              <w:t>pre-fill</w:t>
            </w:r>
            <w:r w:rsidRPr="00A26A91">
              <w:rPr>
                <w:rFonts w:ascii="Arial" w:hAnsi="Arial" w:cs="Arial"/>
              </w:rPr>
              <w:t xml:space="preserve"> records than the maximum amount returned</w:t>
            </w:r>
          </w:p>
        </w:tc>
        <w:tc>
          <w:tcPr>
            <w:tcW w:w="545" w:type="pct"/>
            <w:tcBorders>
              <w:top w:val="single" w:sz="6" w:space="0" w:color="auto"/>
              <w:left w:val="single" w:sz="4" w:space="0" w:color="auto"/>
              <w:bottom w:val="single" w:sz="6" w:space="0" w:color="auto"/>
              <w:right w:val="single" w:sz="4" w:space="0" w:color="auto"/>
            </w:tcBorders>
          </w:tcPr>
          <w:p w14:paraId="3D580319" w14:textId="77777777" w:rsidR="00E62333" w:rsidRPr="00BC2AF9" w:rsidRDefault="00E62333" w:rsidP="005F6F84">
            <w:pPr>
              <w:pStyle w:val="TableNormal1"/>
              <w:rPr>
                <w:rFonts w:ascii="Arial" w:hAnsi="Arial" w:cs="Arial"/>
              </w:rPr>
            </w:pPr>
            <w:r w:rsidRPr="00BC2AF9">
              <w:rPr>
                <w:rFonts w:ascii="Arial" w:hAnsi="Arial" w:cs="Arial"/>
              </w:rPr>
              <w:t>YES</w:t>
            </w:r>
          </w:p>
        </w:tc>
      </w:tr>
      <w:tr w:rsidR="00E62333" w:rsidRPr="00A26A91" w14:paraId="002AB37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A23EADE" w14:textId="77777777" w:rsidR="00E62333" w:rsidRPr="00A26A91" w:rsidRDefault="00E62333" w:rsidP="005F6F84">
            <w:pPr>
              <w:pStyle w:val="Version2"/>
              <w:rPr>
                <w:sz w:val="20"/>
                <w:szCs w:val="20"/>
              </w:rPr>
            </w:pPr>
            <w:r>
              <w:rPr>
                <w:sz w:val="20"/>
                <w:szCs w:val="20"/>
              </w:rPr>
              <w:t>IITR880</w:t>
            </w:r>
          </w:p>
        </w:tc>
        <w:tc>
          <w:tcPr>
            <w:tcW w:w="1473" w:type="pct"/>
            <w:tcBorders>
              <w:top w:val="single" w:sz="6" w:space="0" w:color="auto"/>
              <w:left w:val="single" w:sz="6" w:space="0" w:color="auto"/>
              <w:bottom w:val="single" w:sz="6" w:space="0" w:color="auto"/>
              <w:right w:val="single" w:sz="4" w:space="0" w:color="auto"/>
            </w:tcBorders>
          </w:tcPr>
          <w:p w14:paraId="5EF63145" w14:textId="77777777" w:rsidR="00E62333" w:rsidRPr="00A26A91" w:rsidRDefault="00E62333" w:rsidP="005F6F84">
            <w:pPr>
              <w:pStyle w:val="TableNormal1"/>
              <w:rPr>
                <w:rFonts w:ascii="Arial" w:hAnsi="Arial" w:cs="Arial"/>
              </w:rPr>
            </w:pPr>
            <w:r w:rsidRPr="00A26A91">
              <w:rPr>
                <w:rFonts w:ascii="Arial" w:hAnsi="Arial" w:cs="Arial"/>
              </w:rPr>
              <w:t>GOVT Data limit Exceeded</w:t>
            </w:r>
          </w:p>
        </w:tc>
        <w:tc>
          <w:tcPr>
            <w:tcW w:w="2335" w:type="pct"/>
            <w:tcBorders>
              <w:top w:val="single" w:sz="6" w:space="0" w:color="auto"/>
              <w:left w:val="single" w:sz="4" w:space="0" w:color="auto"/>
              <w:bottom w:val="single" w:sz="6" w:space="0" w:color="auto"/>
              <w:right w:val="single" w:sz="4" w:space="0" w:color="auto"/>
            </w:tcBorders>
          </w:tcPr>
          <w:p w14:paraId="25CD101D" w14:textId="77777777" w:rsidR="00E62333" w:rsidRPr="00A26A91" w:rsidRDefault="00E62333" w:rsidP="005F6F84">
            <w:pPr>
              <w:pStyle w:val="TableNormal1"/>
              <w:rPr>
                <w:rFonts w:ascii="Arial" w:hAnsi="Arial" w:cs="Arial"/>
              </w:rPr>
            </w:pPr>
            <w:r w:rsidRPr="00A26A91">
              <w:rPr>
                <w:rFonts w:ascii="Arial" w:hAnsi="Arial" w:cs="Arial"/>
              </w:rPr>
              <w:t xml:space="preserve">Indicates if there are more GOVT </w:t>
            </w:r>
            <w:r>
              <w:rPr>
                <w:rFonts w:ascii="Arial" w:hAnsi="Arial" w:cs="Arial"/>
              </w:rPr>
              <w:t>pre-fill</w:t>
            </w:r>
            <w:r w:rsidRPr="00A26A91">
              <w:rPr>
                <w:rFonts w:ascii="Arial" w:hAnsi="Arial" w:cs="Arial"/>
              </w:rPr>
              <w:t xml:space="preserve"> records than the maximum amount returned</w:t>
            </w:r>
          </w:p>
        </w:tc>
        <w:tc>
          <w:tcPr>
            <w:tcW w:w="545" w:type="pct"/>
            <w:tcBorders>
              <w:top w:val="single" w:sz="6" w:space="0" w:color="auto"/>
              <w:left w:val="single" w:sz="4" w:space="0" w:color="auto"/>
              <w:bottom w:val="single" w:sz="6" w:space="0" w:color="auto"/>
              <w:right w:val="single" w:sz="4" w:space="0" w:color="auto"/>
            </w:tcBorders>
          </w:tcPr>
          <w:p w14:paraId="46EFFF87" w14:textId="77777777" w:rsidR="00E62333" w:rsidRPr="00BC2AF9" w:rsidRDefault="00E62333" w:rsidP="005F6F84">
            <w:pPr>
              <w:pStyle w:val="TableNormal1"/>
              <w:rPr>
                <w:rFonts w:ascii="Arial" w:hAnsi="Arial" w:cs="Arial"/>
              </w:rPr>
            </w:pPr>
            <w:r w:rsidRPr="00BC2AF9">
              <w:rPr>
                <w:rFonts w:ascii="Arial" w:hAnsi="Arial" w:cs="Arial"/>
              </w:rPr>
              <w:t>YES</w:t>
            </w:r>
          </w:p>
        </w:tc>
      </w:tr>
      <w:tr w:rsidR="00E62333" w:rsidRPr="00A26A91" w14:paraId="33D8031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1339268" w14:textId="77777777" w:rsidR="00E62333" w:rsidRPr="00A26A91" w:rsidRDefault="00E62333" w:rsidP="005F6F84">
            <w:pPr>
              <w:pStyle w:val="Version2"/>
              <w:rPr>
                <w:sz w:val="20"/>
                <w:szCs w:val="20"/>
              </w:rPr>
            </w:pPr>
            <w:r>
              <w:rPr>
                <w:sz w:val="20"/>
                <w:szCs w:val="20"/>
              </w:rPr>
              <w:t>IITR881</w:t>
            </w:r>
          </w:p>
        </w:tc>
        <w:tc>
          <w:tcPr>
            <w:tcW w:w="1473" w:type="pct"/>
            <w:tcBorders>
              <w:top w:val="single" w:sz="6" w:space="0" w:color="auto"/>
              <w:left w:val="single" w:sz="6" w:space="0" w:color="auto"/>
              <w:bottom w:val="single" w:sz="6" w:space="0" w:color="auto"/>
              <w:right w:val="single" w:sz="4" w:space="0" w:color="auto"/>
            </w:tcBorders>
          </w:tcPr>
          <w:p w14:paraId="32845FC6" w14:textId="77777777" w:rsidR="00E62333" w:rsidRPr="00A26A91" w:rsidRDefault="00E62333" w:rsidP="005F6F84">
            <w:pPr>
              <w:pStyle w:val="TableNormal1"/>
              <w:rPr>
                <w:rFonts w:ascii="Arial" w:hAnsi="Arial" w:cs="Arial"/>
              </w:rPr>
            </w:pPr>
            <w:r w:rsidRPr="00A26A91">
              <w:rPr>
                <w:rFonts w:ascii="Arial" w:hAnsi="Arial" w:cs="Arial"/>
              </w:rPr>
              <w:t>BANK Data limit Exceeded</w:t>
            </w:r>
          </w:p>
        </w:tc>
        <w:tc>
          <w:tcPr>
            <w:tcW w:w="2335" w:type="pct"/>
            <w:tcBorders>
              <w:top w:val="single" w:sz="6" w:space="0" w:color="auto"/>
              <w:left w:val="single" w:sz="4" w:space="0" w:color="auto"/>
              <w:bottom w:val="single" w:sz="6" w:space="0" w:color="auto"/>
              <w:right w:val="single" w:sz="4" w:space="0" w:color="auto"/>
            </w:tcBorders>
          </w:tcPr>
          <w:p w14:paraId="1B5AF56D" w14:textId="77777777" w:rsidR="00E62333" w:rsidRPr="00A26A91" w:rsidRDefault="00E62333" w:rsidP="005F6F84">
            <w:pPr>
              <w:pStyle w:val="TableNormal1"/>
              <w:rPr>
                <w:rFonts w:ascii="Arial" w:hAnsi="Arial" w:cs="Arial"/>
              </w:rPr>
            </w:pPr>
            <w:r w:rsidRPr="00A26A91">
              <w:rPr>
                <w:rFonts w:ascii="Arial" w:hAnsi="Arial" w:cs="Arial"/>
              </w:rPr>
              <w:t xml:space="preserve">Indicates if there are more BANK </w:t>
            </w:r>
            <w:r>
              <w:rPr>
                <w:rFonts w:ascii="Arial" w:hAnsi="Arial" w:cs="Arial"/>
              </w:rPr>
              <w:t>pre-fill</w:t>
            </w:r>
            <w:r w:rsidRPr="00A26A91">
              <w:rPr>
                <w:rFonts w:ascii="Arial" w:hAnsi="Arial" w:cs="Arial"/>
              </w:rPr>
              <w:t xml:space="preserve"> records than the maximum amount returned</w:t>
            </w:r>
          </w:p>
        </w:tc>
        <w:tc>
          <w:tcPr>
            <w:tcW w:w="545" w:type="pct"/>
            <w:tcBorders>
              <w:top w:val="single" w:sz="6" w:space="0" w:color="auto"/>
              <w:left w:val="single" w:sz="4" w:space="0" w:color="auto"/>
              <w:bottom w:val="single" w:sz="6" w:space="0" w:color="auto"/>
              <w:right w:val="single" w:sz="4" w:space="0" w:color="auto"/>
            </w:tcBorders>
          </w:tcPr>
          <w:p w14:paraId="0B862221" w14:textId="77777777" w:rsidR="00E62333" w:rsidRPr="00BC2AF9" w:rsidRDefault="00E62333" w:rsidP="005F6F84">
            <w:pPr>
              <w:pStyle w:val="TableNormal1"/>
              <w:rPr>
                <w:rFonts w:ascii="Arial" w:hAnsi="Arial" w:cs="Arial"/>
              </w:rPr>
            </w:pPr>
            <w:r w:rsidRPr="00BC2AF9">
              <w:rPr>
                <w:rFonts w:ascii="Arial" w:hAnsi="Arial" w:cs="Arial"/>
              </w:rPr>
              <w:t>YES</w:t>
            </w:r>
          </w:p>
        </w:tc>
      </w:tr>
      <w:tr w:rsidR="00E62333" w:rsidRPr="00A26A91" w14:paraId="6AB6A1D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0FA43B3" w14:textId="77777777" w:rsidR="00E62333" w:rsidRPr="00A26A91" w:rsidRDefault="00E62333" w:rsidP="005F6F84">
            <w:pPr>
              <w:pStyle w:val="Version2"/>
              <w:rPr>
                <w:sz w:val="20"/>
                <w:szCs w:val="20"/>
              </w:rPr>
            </w:pPr>
            <w:r>
              <w:rPr>
                <w:sz w:val="20"/>
                <w:szCs w:val="20"/>
              </w:rPr>
              <w:t>IITR882</w:t>
            </w:r>
          </w:p>
        </w:tc>
        <w:tc>
          <w:tcPr>
            <w:tcW w:w="1473" w:type="pct"/>
            <w:tcBorders>
              <w:top w:val="single" w:sz="6" w:space="0" w:color="auto"/>
              <w:left w:val="single" w:sz="6" w:space="0" w:color="auto"/>
              <w:bottom w:val="single" w:sz="6" w:space="0" w:color="auto"/>
              <w:right w:val="single" w:sz="4" w:space="0" w:color="auto"/>
            </w:tcBorders>
          </w:tcPr>
          <w:p w14:paraId="1C03D710" w14:textId="77777777" w:rsidR="00E62333" w:rsidRPr="00A26A91" w:rsidRDefault="00E62333" w:rsidP="005F6F84">
            <w:pPr>
              <w:pStyle w:val="TableNormal1"/>
              <w:rPr>
                <w:rFonts w:ascii="Arial" w:hAnsi="Arial" w:cs="Arial"/>
              </w:rPr>
            </w:pPr>
            <w:r w:rsidRPr="00A26A91">
              <w:rPr>
                <w:rFonts w:ascii="Arial" w:hAnsi="Arial" w:cs="Arial"/>
              </w:rPr>
              <w:t>DIV Data limit Exceeded</w:t>
            </w:r>
          </w:p>
        </w:tc>
        <w:tc>
          <w:tcPr>
            <w:tcW w:w="2335" w:type="pct"/>
            <w:tcBorders>
              <w:top w:val="single" w:sz="6" w:space="0" w:color="auto"/>
              <w:left w:val="single" w:sz="4" w:space="0" w:color="auto"/>
              <w:bottom w:val="single" w:sz="6" w:space="0" w:color="auto"/>
              <w:right w:val="single" w:sz="4" w:space="0" w:color="auto"/>
            </w:tcBorders>
          </w:tcPr>
          <w:p w14:paraId="5A5E3AA8" w14:textId="77777777" w:rsidR="00E62333" w:rsidRPr="00A26A91" w:rsidRDefault="00E62333" w:rsidP="005F6F84">
            <w:pPr>
              <w:pStyle w:val="TableNormal1"/>
              <w:rPr>
                <w:rFonts w:ascii="Arial" w:hAnsi="Arial" w:cs="Arial"/>
              </w:rPr>
            </w:pPr>
            <w:r w:rsidRPr="00A26A91">
              <w:rPr>
                <w:rFonts w:ascii="Arial" w:hAnsi="Arial" w:cs="Arial"/>
              </w:rPr>
              <w:t xml:space="preserve">Indicates if there are more Dividend </w:t>
            </w:r>
            <w:r>
              <w:rPr>
                <w:rFonts w:ascii="Arial" w:hAnsi="Arial" w:cs="Arial"/>
              </w:rPr>
              <w:t>pre-fill</w:t>
            </w:r>
            <w:r w:rsidRPr="00A26A91">
              <w:rPr>
                <w:rFonts w:ascii="Arial" w:hAnsi="Arial" w:cs="Arial"/>
              </w:rPr>
              <w:t xml:space="preserve"> records than the maximum amount returned</w:t>
            </w:r>
          </w:p>
        </w:tc>
        <w:tc>
          <w:tcPr>
            <w:tcW w:w="545" w:type="pct"/>
            <w:tcBorders>
              <w:top w:val="single" w:sz="6" w:space="0" w:color="auto"/>
              <w:left w:val="single" w:sz="4" w:space="0" w:color="auto"/>
              <w:bottom w:val="single" w:sz="6" w:space="0" w:color="auto"/>
              <w:right w:val="single" w:sz="4" w:space="0" w:color="auto"/>
            </w:tcBorders>
          </w:tcPr>
          <w:p w14:paraId="6BFD2D10" w14:textId="77777777" w:rsidR="00E62333" w:rsidRPr="00BC2AF9" w:rsidRDefault="00E62333" w:rsidP="005F6F84">
            <w:pPr>
              <w:pStyle w:val="TableNormal1"/>
              <w:rPr>
                <w:rFonts w:ascii="Arial" w:hAnsi="Arial" w:cs="Arial"/>
              </w:rPr>
            </w:pPr>
            <w:r w:rsidRPr="00BC2AF9">
              <w:rPr>
                <w:rFonts w:ascii="Arial" w:hAnsi="Arial" w:cs="Arial"/>
              </w:rPr>
              <w:t>YES</w:t>
            </w:r>
          </w:p>
        </w:tc>
      </w:tr>
      <w:tr w:rsidR="00E62333" w:rsidRPr="00A26A91" w14:paraId="1BF493A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B6CA094" w14:textId="77777777" w:rsidR="00E62333" w:rsidRPr="00A26A91" w:rsidRDefault="00E62333" w:rsidP="005F6F84">
            <w:pPr>
              <w:pStyle w:val="Version2"/>
              <w:rPr>
                <w:sz w:val="20"/>
                <w:szCs w:val="20"/>
              </w:rPr>
            </w:pPr>
            <w:r>
              <w:rPr>
                <w:sz w:val="20"/>
                <w:szCs w:val="20"/>
              </w:rPr>
              <w:t>IITR883</w:t>
            </w:r>
          </w:p>
        </w:tc>
        <w:tc>
          <w:tcPr>
            <w:tcW w:w="1473" w:type="pct"/>
            <w:tcBorders>
              <w:top w:val="single" w:sz="6" w:space="0" w:color="auto"/>
              <w:left w:val="single" w:sz="6" w:space="0" w:color="auto"/>
              <w:bottom w:val="single" w:sz="6" w:space="0" w:color="auto"/>
              <w:right w:val="single" w:sz="4" w:space="0" w:color="auto"/>
            </w:tcBorders>
          </w:tcPr>
          <w:p w14:paraId="1159534B" w14:textId="77777777" w:rsidR="00E62333" w:rsidRPr="00A26A91" w:rsidRDefault="00E62333" w:rsidP="005F6F84">
            <w:pPr>
              <w:pStyle w:val="TableNormal1"/>
              <w:rPr>
                <w:rFonts w:ascii="Arial" w:hAnsi="Arial" w:cs="Arial"/>
              </w:rPr>
            </w:pPr>
            <w:r w:rsidRPr="00A26A91">
              <w:rPr>
                <w:rFonts w:ascii="Arial" w:hAnsi="Arial" w:cs="Arial"/>
              </w:rPr>
              <w:t>PHI and MLS Data limit Exceeded</w:t>
            </w:r>
          </w:p>
        </w:tc>
        <w:tc>
          <w:tcPr>
            <w:tcW w:w="2335" w:type="pct"/>
            <w:tcBorders>
              <w:top w:val="single" w:sz="6" w:space="0" w:color="auto"/>
              <w:left w:val="single" w:sz="4" w:space="0" w:color="auto"/>
              <w:bottom w:val="single" w:sz="6" w:space="0" w:color="auto"/>
              <w:right w:val="single" w:sz="4" w:space="0" w:color="auto"/>
            </w:tcBorders>
          </w:tcPr>
          <w:p w14:paraId="2ADD0BBC" w14:textId="77777777" w:rsidR="00E62333" w:rsidRPr="00A26A91" w:rsidRDefault="00E62333" w:rsidP="005F6F84">
            <w:pPr>
              <w:pStyle w:val="TableNormal1"/>
              <w:rPr>
                <w:rFonts w:ascii="Arial" w:hAnsi="Arial" w:cs="Arial"/>
              </w:rPr>
            </w:pPr>
            <w:r w:rsidRPr="00A26A91">
              <w:rPr>
                <w:rFonts w:ascii="Arial" w:hAnsi="Arial" w:cs="Arial"/>
              </w:rPr>
              <w:t xml:space="preserve">Indicates if there are more HEALTH </w:t>
            </w:r>
            <w:r>
              <w:rPr>
                <w:rFonts w:ascii="Arial" w:hAnsi="Arial" w:cs="Arial"/>
              </w:rPr>
              <w:t>pre-fill</w:t>
            </w:r>
            <w:r w:rsidRPr="00A26A91">
              <w:rPr>
                <w:rFonts w:ascii="Arial" w:hAnsi="Arial" w:cs="Arial"/>
              </w:rPr>
              <w:t xml:space="preserve"> records than the maximum amount returned</w:t>
            </w:r>
          </w:p>
        </w:tc>
        <w:tc>
          <w:tcPr>
            <w:tcW w:w="545" w:type="pct"/>
            <w:tcBorders>
              <w:top w:val="single" w:sz="6" w:space="0" w:color="auto"/>
              <w:left w:val="single" w:sz="4" w:space="0" w:color="auto"/>
              <w:bottom w:val="single" w:sz="6" w:space="0" w:color="auto"/>
              <w:right w:val="single" w:sz="4" w:space="0" w:color="auto"/>
            </w:tcBorders>
          </w:tcPr>
          <w:p w14:paraId="7D17FA91" w14:textId="77777777" w:rsidR="00E62333" w:rsidRPr="00BC2AF9" w:rsidRDefault="00E62333" w:rsidP="005F6F84">
            <w:pPr>
              <w:pStyle w:val="TableNormal1"/>
              <w:rPr>
                <w:rFonts w:ascii="Arial" w:hAnsi="Arial" w:cs="Arial"/>
              </w:rPr>
            </w:pPr>
            <w:r w:rsidRPr="00BC2AF9">
              <w:rPr>
                <w:rFonts w:ascii="Arial" w:hAnsi="Arial" w:cs="Arial"/>
              </w:rPr>
              <w:t>YES</w:t>
            </w:r>
          </w:p>
        </w:tc>
      </w:tr>
      <w:tr w:rsidR="00E62333" w:rsidRPr="00A26A91" w14:paraId="32B9FA4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0D019D9" w14:textId="77777777" w:rsidR="00E62333" w:rsidRPr="00A26A91" w:rsidRDefault="00E62333" w:rsidP="005F6F84">
            <w:pPr>
              <w:pStyle w:val="Version2"/>
              <w:rPr>
                <w:sz w:val="20"/>
                <w:szCs w:val="20"/>
              </w:rPr>
            </w:pPr>
            <w:r>
              <w:rPr>
                <w:sz w:val="20"/>
                <w:szCs w:val="20"/>
              </w:rPr>
              <w:t>IITR884</w:t>
            </w:r>
          </w:p>
        </w:tc>
        <w:tc>
          <w:tcPr>
            <w:tcW w:w="1473" w:type="pct"/>
            <w:tcBorders>
              <w:top w:val="single" w:sz="6" w:space="0" w:color="auto"/>
              <w:left w:val="single" w:sz="6" w:space="0" w:color="auto"/>
              <w:bottom w:val="single" w:sz="6" w:space="0" w:color="auto"/>
              <w:right w:val="single" w:sz="4" w:space="0" w:color="auto"/>
            </w:tcBorders>
          </w:tcPr>
          <w:p w14:paraId="1A7C6091" w14:textId="77777777" w:rsidR="00E62333" w:rsidRPr="00A26A91" w:rsidRDefault="00E62333" w:rsidP="005F6F84">
            <w:pPr>
              <w:pStyle w:val="TableNormal1"/>
              <w:rPr>
                <w:rFonts w:ascii="Arial" w:hAnsi="Arial" w:cs="Arial"/>
              </w:rPr>
            </w:pPr>
            <w:r w:rsidRPr="00A26A91">
              <w:rPr>
                <w:rFonts w:ascii="Arial" w:hAnsi="Arial" w:cs="Arial"/>
              </w:rPr>
              <w:t>Managed Funds  Limit Exceeded</w:t>
            </w:r>
          </w:p>
        </w:tc>
        <w:tc>
          <w:tcPr>
            <w:tcW w:w="2335" w:type="pct"/>
            <w:tcBorders>
              <w:top w:val="single" w:sz="6" w:space="0" w:color="auto"/>
              <w:left w:val="single" w:sz="4" w:space="0" w:color="auto"/>
              <w:bottom w:val="single" w:sz="6" w:space="0" w:color="auto"/>
              <w:right w:val="single" w:sz="4" w:space="0" w:color="auto"/>
            </w:tcBorders>
          </w:tcPr>
          <w:p w14:paraId="30916023" w14:textId="77777777" w:rsidR="00E62333" w:rsidRPr="00A26A91" w:rsidRDefault="00E62333" w:rsidP="005F6F84">
            <w:pPr>
              <w:pStyle w:val="TableNormal1"/>
              <w:rPr>
                <w:rFonts w:ascii="Arial" w:hAnsi="Arial" w:cs="Arial"/>
              </w:rPr>
            </w:pPr>
            <w:r w:rsidRPr="00A26A91">
              <w:rPr>
                <w:rFonts w:ascii="Arial" w:hAnsi="Arial" w:cs="Arial"/>
              </w:rPr>
              <w:t>Indicates if there are more Managed fund records than the maximum amount returned</w:t>
            </w:r>
          </w:p>
        </w:tc>
        <w:tc>
          <w:tcPr>
            <w:tcW w:w="545" w:type="pct"/>
            <w:tcBorders>
              <w:top w:val="single" w:sz="6" w:space="0" w:color="auto"/>
              <w:left w:val="single" w:sz="4" w:space="0" w:color="auto"/>
              <w:bottom w:val="single" w:sz="6" w:space="0" w:color="auto"/>
              <w:right w:val="single" w:sz="4" w:space="0" w:color="auto"/>
            </w:tcBorders>
          </w:tcPr>
          <w:p w14:paraId="5421E0CD"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5E317CF7"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23C26B07" w14:textId="77777777" w:rsidR="00E62333" w:rsidRPr="00A26A91" w:rsidRDefault="00E62333" w:rsidP="005F6F84">
            <w:pPr>
              <w:pStyle w:val="Version2"/>
              <w:rPr>
                <w:sz w:val="20"/>
                <w:szCs w:val="20"/>
              </w:rPr>
            </w:pPr>
            <w:r>
              <w:rPr>
                <w:sz w:val="20"/>
                <w:szCs w:val="20"/>
              </w:rPr>
              <w:lastRenderedPageBreak/>
              <w:t>IITR885</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7490B618" w14:textId="77777777" w:rsidR="00E62333" w:rsidRPr="00A26A91" w:rsidRDefault="00E62333" w:rsidP="005F6F84">
            <w:pPr>
              <w:pStyle w:val="Version2"/>
              <w:ind w:left="0"/>
              <w:rPr>
                <w:sz w:val="20"/>
                <w:szCs w:val="20"/>
              </w:rPr>
            </w:pPr>
            <w:r w:rsidRPr="00A26A91">
              <w:rPr>
                <w:sz w:val="20"/>
                <w:szCs w:val="20"/>
              </w:rPr>
              <w:t>CGT Shares Limit Exceeded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6EA6ACA7" w14:textId="77777777" w:rsidR="00E62333" w:rsidRPr="00A26A91" w:rsidRDefault="00E62333" w:rsidP="005F6F84">
            <w:pPr>
              <w:pStyle w:val="TableNormal1"/>
              <w:rPr>
                <w:rFonts w:ascii="Arial" w:hAnsi="Arial" w:cs="Arial"/>
              </w:rPr>
            </w:pPr>
            <w:r w:rsidRPr="00A26A91">
              <w:rPr>
                <w:rFonts w:ascii="Arial" w:hAnsi="Arial" w:cs="Arial"/>
              </w:rPr>
              <w:t xml:space="preserve">Indicates if there are more CGT share </w:t>
            </w:r>
            <w:r>
              <w:rPr>
                <w:rFonts w:ascii="Arial" w:hAnsi="Arial" w:cs="Arial"/>
              </w:rPr>
              <w:t>pre-fill</w:t>
            </w:r>
            <w:r w:rsidRPr="00A26A91">
              <w:rPr>
                <w:rFonts w:ascii="Arial" w:hAnsi="Arial" w:cs="Arial"/>
              </w:rPr>
              <w:t xml:space="preserve"> records than the maximum amount returned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0B3A7F47"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353C3B84"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2B93F616" w14:textId="77777777" w:rsidR="00E62333" w:rsidRPr="00A26A91" w:rsidRDefault="00E62333" w:rsidP="005F6F84">
            <w:pPr>
              <w:pStyle w:val="Version2"/>
              <w:rPr>
                <w:sz w:val="20"/>
                <w:szCs w:val="20"/>
              </w:rPr>
            </w:pPr>
            <w:r>
              <w:rPr>
                <w:sz w:val="20"/>
                <w:szCs w:val="20"/>
              </w:rPr>
              <w:t>IITR886</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6654621D" w14:textId="77777777" w:rsidR="00E62333" w:rsidRPr="00A26A91" w:rsidRDefault="00E62333" w:rsidP="005F6F84">
            <w:pPr>
              <w:pStyle w:val="TableNormal1"/>
              <w:rPr>
                <w:rFonts w:ascii="Arial" w:hAnsi="Arial" w:cs="Arial"/>
              </w:rPr>
            </w:pPr>
            <w:r w:rsidRPr="00A26A91">
              <w:rPr>
                <w:rFonts w:ascii="Arial" w:hAnsi="Arial" w:cs="Arial"/>
              </w:rPr>
              <w:t>Farm Limit Exceeded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4E44CE3F" w14:textId="77777777" w:rsidR="00E62333" w:rsidRPr="00A26A91" w:rsidRDefault="00E62333" w:rsidP="005F6F84">
            <w:pPr>
              <w:pStyle w:val="TableNormal1"/>
              <w:rPr>
                <w:rFonts w:ascii="Arial" w:hAnsi="Arial" w:cs="Arial"/>
              </w:rPr>
            </w:pPr>
            <w:r w:rsidRPr="00A26A91">
              <w:rPr>
                <w:rFonts w:ascii="Arial" w:hAnsi="Arial" w:cs="Arial"/>
              </w:rPr>
              <w:t xml:space="preserve">Indicates there are more Farm Deposit </w:t>
            </w:r>
            <w:r>
              <w:rPr>
                <w:rFonts w:ascii="Arial" w:hAnsi="Arial" w:cs="Arial"/>
              </w:rPr>
              <w:t>pre-fill</w:t>
            </w:r>
            <w:r w:rsidRPr="00A26A91">
              <w:rPr>
                <w:rFonts w:ascii="Arial" w:hAnsi="Arial" w:cs="Arial"/>
              </w:rPr>
              <w:t xml:space="preserve"> re</w:t>
            </w:r>
            <w:r>
              <w:rPr>
                <w:rFonts w:ascii="Arial" w:hAnsi="Arial" w:cs="Arial"/>
              </w:rPr>
              <w:t>c</w:t>
            </w:r>
            <w:r w:rsidRPr="00A26A91">
              <w:rPr>
                <w:rFonts w:ascii="Arial" w:hAnsi="Arial" w:cs="Arial"/>
              </w:rPr>
              <w:t>ords than the maximum number returned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40A92D50"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652E745B"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62C40E8B" w14:textId="77777777" w:rsidR="00E62333" w:rsidRDefault="00E62333" w:rsidP="005F6F84">
            <w:pPr>
              <w:pStyle w:val="Version2"/>
              <w:rPr>
                <w:sz w:val="20"/>
                <w:szCs w:val="20"/>
              </w:rPr>
            </w:pPr>
            <w:r>
              <w:rPr>
                <w:sz w:val="20"/>
                <w:szCs w:val="20"/>
              </w:rPr>
              <w:t>IITR952</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166ED14D" w14:textId="77777777" w:rsidR="00E62333" w:rsidRPr="00A26A91" w:rsidRDefault="00E62333" w:rsidP="005F6F84">
            <w:pPr>
              <w:pStyle w:val="TableNormal1"/>
              <w:rPr>
                <w:rFonts w:ascii="Arial" w:hAnsi="Arial" w:cs="Arial"/>
              </w:rPr>
            </w:pPr>
            <w:r>
              <w:rPr>
                <w:rFonts w:ascii="Arial" w:hAnsi="Arial" w:cs="Arial"/>
              </w:rPr>
              <w:t>SLS Data limit Exceeded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3460328B" w14:textId="77777777" w:rsidR="00E62333" w:rsidRPr="00A26A91" w:rsidRDefault="00E62333" w:rsidP="005F6F84">
            <w:pPr>
              <w:pStyle w:val="TableNormal1"/>
              <w:rPr>
                <w:rFonts w:ascii="Arial" w:hAnsi="Arial" w:cs="Arial"/>
              </w:rPr>
            </w:pPr>
            <w:r>
              <w:rPr>
                <w:rFonts w:ascii="Arial" w:hAnsi="Arial" w:cs="Arial"/>
              </w:rPr>
              <w:t>This indicates whether there are more superannuation lump sum data records.</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697FC17B"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220A1989"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4232BDBF" w14:textId="77777777" w:rsidR="00E62333" w:rsidRDefault="00E62333" w:rsidP="005F6F84">
            <w:pPr>
              <w:pStyle w:val="Version2"/>
              <w:rPr>
                <w:sz w:val="20"/>
                <w:szCs w:val="20"/>
              </w:rPr>
            </w:pPr>
            <w:r>
              <w:rPr>
                <w:sz w:val="20"/>
                <w:szCs w:val="20"/>
              </w:rPr>
              <w:t>IITR953</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2FA61770" w14:textId="77777777" w:rsidR="00E62333" w:rsidRPr="00A26A91" w:rsidRDefault="00E62333" w:rsidP="005F6F84">
            <w:pPr>
              <w:pStyle w:val="TableNormal1"/>
              <w:rPr>
                <w:rFonts w:ascii="Arial" w:hAnsi="Arial" w:cs="Arial"/>
              </w:rPr>
            </w:pPr>
            <w:r>
              <w:rPr>
                <w:rFonts w:ascii="Arial" w:hAnsi="Arial" w:cs="Arial"/>
              </w:rPr>
              <w:t>ETP Data limit Exceeded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11DDEF5E" w14:textId="77777777" w:rsidR="00E62333" w:rsidRPr="00A26A91" w:rsidRDefault="00E62333" w:rsidP="005F6F84">
            <w:pPr>
              <w:pStyle w:val="TableNormal1"/>
              <w:rPr>
                <w:rFonts w:ascii="Arial" w:hAnsi="Arial" w:cs="Arial"/>
              </w:rPr>
            </w:pPr>
            <w:r>
              <w:rPr>
                <w:rFonts w:ascii="Arial" w:hAnsi="Arial" w:cs="Arial"/>
              </w:rPr>
              <w:t>This indicates whether there are more Employment Termination Payment (ETP) data records.</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0A34AE29"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26DCCBCC"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788270E9" w14:textId="77777777" w:rsidR="00E62333" w:rsidRDefault="00E62333" w:rsidP="005F6F84">
            <w:pPr>
              <w:pStyle w:val="Version2"/>
              <w:rPr>
                <w:sz w:val="20"/>
                <w:szCs w:val="20"/>
              </w:rPr>
            </w:pPr>
            <w:r>
              <w:rPr>
                <w:sz w:val="20"/>
                <w:szCs w:val="20"/>
              </w:rPr>
              <w:t>IITR954</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3F329A2C" w14:textId="77777777" w:rsidR="00E62333" w:rsidRPr="00A26A91" w:rsidRDefault="00E62333" w:rsidP="005F6F84">
            <w:pPr>
              <w:pStyle w:val="TableNormal1"/>
              <w:rPr>
                <w:rFonts w:ascii="Arial" w:hAnsi="Arial" w:cs="Arial"/>
              </w:rPr>
            </w:pPr>
            <w:r>
              <w:rPr>
                <w:rFonts w:ascii="Arial" w:hAnsi="Arial" w:cs="Arial"/>
              </w:rPr>
              <w:t>AASIS Data limit Exceeded</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135169D2" w14:textId="77777777" w:rsidR="00E62333" w:rsidRPr="00A26A91" w:rsidRDefault="00E62333" w:rsidP="005F6F84">
            <w:pPr>
              <w:pStyle w:val="TableNormal1"/>
              <w:rPr>
                <w:rFonts w:ascii="Arial" w:hAnsi="Arial" w:cs="Arial"/>
              </w:rPr>
            </w:pPr>
            <w:r>
              <w:rPr>
                <w:rFonts w:ascii="Arial" w:hAnsi="Arial" w:cs="Arial"/>
              </w:rPr>
              <w:t>This indicates whether there are more Australian annuities and superannuation income stream data records.</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35555CFB" w14:textId="77777777" w:rsidR="00E62333" w:rsidRPr="00BC2AF9" w:rsidRDefault="00E62333" w:rsidP="005F6F84">
            <w:pPr>
              <w:pStyle w:val="TableNormal1"/>
              <w:rPr>
                <w:rFonts w:ascii="Arial" w:hAnsi="Arial" w:cs="Arial"/>
              </w:rPr>
            </w:pPr>
            <w:r w:rsidRPr="00C147A3">
              <w:rPr>
                <w:rFonts w:ascii="Arial" w:hAnsi="Arial" w:cs="Arial"/>
              </w:rPr>
              <w:t>NO</w:t>
            </w:r>
          </w:p>
        </w:tc>
      </w:tr>
      <w:tr w:rsidR="00E62333" w:rsidRPr="00A26A91" w14:paraId="2517EE75"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7F8316F0"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6314007A" w14:textId="77777777" w:rsidR="00E62333" w:rsidRPr="00A26A91" w:rsidRDefault="00E62333" w:rsidP="005F6F84">
            <w:pPr>
              <w:pStyle w:val="TableNormal1"/>
              <w:rPr>
                <w:rFonts w:ascii="Arial" w:hAnsi="Arial" w:cs="Arial"/>
                <w:b/>
              </w:rPr>
            </w:pPr>
            <w:r w:rsidRPr="00A26A91">
              <w:rPr>
                <w:rFonts w:ascii="Arial" w:hAnsi="Arial" w:cs="Arial"/>
                <w:b/>
              </w:rPr>
              <w:t xml:space="preserve">ATO Data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1633BF0" w14:textId="77777777" w:rsidR="00E62333" w:rsidRPr="00A26A91" w:rsidRDefault="00E62333" w:rsidP="005F6F84">
            <w:pPr>
              <w:pStyle w:val="AgendaItem"/>
              <w:rPr>
                <w:rFonts w:cs="Arial"/>
                <w:b/>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26FF2415" w14:textId="77777777" w:rsidR="00E62333" w:rsidRPr="00A26A91" w:rsidRDefault="00E62333" w:rsidP="005F6F84">
            <w:pPr>
              <w:pStyle w:val="AgendaItem"/>
              <w:rPr>
                <w:rFonts w:cs="Arial"/>
                <w:b/>
                <w:noProof/>
                <w:sz w:val="20"/>
                <w:szCs w:val="20"/>
              </w:rPr>
            </w:pPr>
          </w:p>
        </w:tc>
      </w:tr>
      <w:tr w:rsidR="00E62333" w:rsidRPr="00A26A91" w14:paraId="612CFF51"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2223B428" w14:textId="77777777" w:rsidR="00E62333" w:rsidRPr="00A26A91" w:rsidRDefault="00E62333" w:rsidP="005F6F84">
            <w:pPr>
              <w:pStyle w:val="Version2"/>
              <w:rPr>
                <w:sz w:val="20"/>
                <w:szCs w:val="20"/>
              </w:rPr>
            </w:pPr>
            <w:r>
              <w:rPr>
                <w:sz w:val="20"/>
                <w:szCs w:val="20"/>
              </w:rPr>
              <w:t>IITR887</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4EC3181B" w14:textId="77777777" w:rsidR="00E62333" w:rsidRPr="00A26A91" w:rsidRDefault="00E62333" w:rsidP="005F6F84">
            <w:pPr>
              <w:pStyle w:val="TableNormal1"/>
              <w:rPr>
                <w:rFonts w:ascii="Arial" w:hAnsi="Arial" w:cs="Arial"/>
              </w:rPr>
            </w:pPr>
            <w:r w:rsidRPr="00A26A91">
              <w:rPr>
                <w:rFonts w:ascii="Arial" w:hAnsi="Arial" w:cs="Arial"/>
              </w:rPr>
              <w:t>HELP Balance</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2D8098C7" w14:textId="77777777" w:rsidR="00E62333" w:rsidRPr="00A26A91" w:rsidRDefault="00E62333" w:rsidP="005F6F84">
            <w:pPr>
              <w:pStyle w:val="TableNormal1"/>
              <w:rPr>
                <w:rFonts w:ascii="Arial" w:hAnsi="Arial" w:cs="Arial"/>
              </w:rPr>
            </w:pPr>
            <w:r w:rsidRPr="00A26A91">
              <w:rPr>
                <w:rFonts w:ascii="Arial" w:hAnsi="Arial" w:cs="Arial"/>
              </w:rPr>
              <w:t xml:space="preserve">Outstanding HELP Balance </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3971E362"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A26A91" w14:paraId="202B4DE5"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164BA2AA" w14:textId="77777777" w:rsidR="00E62333" w:rsidRPr="00A26A91" w:rsidRDefault="00E62333" w:rsidP="005F6F84">
            <w:pPr>
              <w:pStyle w:val="Version2"/>
              <w:rPr>
                <w:sz w:val="20"/>
                <w:szCs w:val="20"/>
              </w:rPr>
            </w:pPr>
            <w:r>
              <w:rPr>
                <w:sz w:val="20"/>
                <w:szCs w:val="20"/>
              </w:rPr>
              <w:t>IITR888</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6EAC1E3C" w14:textId="77777777" w:rsidR="00E62333" w:rsidRPr="00A26A91" w:rsidRDefault="00E62333" w:rsidP="005F6F84">
            <w:pPr>
              <w:pStyle w:val="TableNormal1"/>
              <w:rPr>
                <w:rFonts w:ascii="Arial" w:hAnsi="Arial" w:cs="Arial"/>
              </w:rPr>
            </w:pPr>
            <w:r w:rsidRPr="00A26A91">
              <w:rPr>
                <w:rFonts w:ascii="Arial" w:hAnsi="Arial" w:cs="Arial"/>
              </w:rPr>
              <w:t>SFSS Balance</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5C10D2C4" w14:textId="77777777" w:rsidR="00E62333" w:rsidRPr="00A26A91" w:rsidRDefault="00E62333" w:rsidP="005F6F84">
            <w:pPr>
              <w:pStyle w:val="TableNormal1"/>
              <w:rPr>
                <w:rFonts w:ascii="Arial" w:hAnsi="Arial" w:cs="Arial"/>
              </w:rPr>
            </w:pPr>
            <w:r w:rsidRPr="00A26A91">
              <w:rPr>
                <w:rFonts w:ascii="Arial" w:hAnsi="Arial" w:cs="Arial"/>
              </w:rPr>
              <w:t xml:space="preserve">Outstanding SFSS Balance </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0C72837F"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A26A91" w14:paraId="28AE4540"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38580ADB" w14:textId="77777777" w:rsidR="00E62333" w:rsidRPr="00A26A91" w:rsidRDefault="00E62333" w:rsidP="005F6F84">
            <w:pPr>
              <w:pStyle w:val="Version2"/>
              <w:rPr>
                <w:sz w:val="20"/>
                <w:szCs w:val="20"/>
              </w:rPr>
            </w:pPr>
            <w:r>
              <w:rPr>
                <w:sz w:val="20"/>
                <w:szCs w:val="20"/>
              </w:rPr>
              <w:t>IITR889</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24A54409" w14:textId="77777777" w:rsidR="00E62333" w:rsidRPr="00A26A91" w:rsidRDefault="00E62333" w:rsidP="005F6F84">
            <w:pPr>
              <w:pStyle w:val="TableNormal1"/>
              <w:rPr>
                <w:rFonts w:ascii="Arial" w:hAnsi="Arial" w:cs="Arial"/>
              </w:rPr>
            </w:pPr>
            <w:r w:rsidRPr="00A26A91">
              <w:rPr>
                <w:rFonts w:ascii="Arial" w:hAnsi="Arial" w:cs="Arial"/>
              </w:rPr>
              <w:t>PAYGI-Q1-AMT</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732FC3E4" w14:textId="77777777" w:rsidR="00E62333" w:rsidRPr="00A26A91" w:rsidRDefault="00E62333" w:rsidP="005F6F84">
            <w:pPr>
              <w:pStyle w:val="TableNormal1"/>
              <w:rPr>
                <w:rFonts w:ascii="Arial" w:hAnsi="Arial" w:cs="Arial"/>
              </w:rPr>
            </w:pPr>
            <w:r w:rsidRPr="00A26A91">
              <w:rPr>
                <w:rFonts w:ascii="Arial" w:hAnsi="Arial" w:cs="Arial"/>
              </w:rPr>
              <w:t>Amount for Q1</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0A7AEBA1"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A26A91" w14:paraId="50684CEB"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40A35FD9" w14:textId="77777777" w:rsidR="00E62333" w:rsidRPr="00A26A91" w:rsidRDefault="00E62333" w:rsidP="005F6F84">
            <w:pPr>
              <w:pStyle w:val="Version2"/>
              <w:rPr>
                <w:sz w:val="20"/>
                <w:szCs w:val="20"/>
              </w:rPr>
            </w:pPr>
            <w:r>
              <w:rPr>
                <w:sz w:val="20"/>
                <w:szCs w:val="20"/>
              </w:rPr>
              <w:t>IITR890</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56A0D921" w14:textId="77777777" w:rsidR="00E62333" w:rsidRPr="00A26A91" w:rsidRDefault="00E62333" w:rsidP="005F6F84">
            <w:pPr>
              <w:pStyle w:val="TableNormal1"/>
              <w:rPr>
                <w:rFonts w:ascii="Arial" w:hAnsi="Arial" w:cs="Arial"/>
              </w:rPr>
            </w:pPr>
            <w:r w:rsidRPr="00A26A91">
              <w:rPr>
                <w:rFonts w:ascii="Arial" w:hAnsi="Arial" w:cs="Arial"/>
              </w:rPr>
              <w:t>PAYGI-Q2-AMT</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73B6A3E6" w14:textId="77777777" w:rsidR="00E62333" w:rsidRPr="00A26A91" w:rsidRDefault="00E62333" w:rsidP="005F6F84">
            <w:pPr>
              <w:pStyle w:val="TableNormal1"/>
              <w:rPr>
                <w:rFonts w:ascii="Arial" w:hAnsi="Arial" w:cs="Arial"/>
              </w:rPr>
            </w:pPr>
            <w:r w:rsidRPr="00A26A91">
              <w:rPr>
                <w:rFonts w:ascii="Arial" w:hAnsi="Arial" w:cs="Arial"/>
              </w:rPr>
              <w:t>Amount for Q2</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40BA9163"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A26A91" w14:paraId="5F75BF8C"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4C5BB7ED" w14:textId="77777777" w:rsidR="00E62333" w:rsidRPr="00A26A91" w:rsidRDefault="00E62333" w:rsidP="005F6F84">
            <w:pPr>
              <w:pStyle w:val="Version2"/>
              <w:rPr>
                <w:sz w:val="20"/>
                <w:szCs w:val="20"/>
              </w:rPr>
            </w:pPr>
            <w:r>
              <w:rPr>
                <w:sz w:val="20"/>
                <w:szCs w:val="20"/>
              </w:rPr>
              <w:t>IITR891</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75ABCFCB" w14:textId="77777777" w:rsidR="00E62333" w:rsidRPr="00A26A91" w:rsidRDefault="00E62333" w:rsidP="005F6F84">
            <w:pPr>
              <w:pStyle w:val="TableNormal1"/>
              <w:rPr>
                <w:rFonts w:ascii="Arial" w:hAnsi="Arial" w:cs="Arial"/>
              </w:rPr>
            </w:pPr>
            <w:r w:rsidRPr="00A26A91">
              <w:rPr>
                <w:rFonts w:ascii="Arial" w:hAnsi="Arial" w:cs="Arial"/>
              </w:rPr>
              <w:t>PAYGI-Q3-AMT</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5B4F90A3" w14:textId="77777777" w:rsidR="00E62333" w:rsidRPr="00A26A91" w:rsidRDefault="00E62333" w:rsidP="005F6F84">
            <w:pPr>
              <w:pStyle w:val="TableNormal1"/>
              <w:rPr>
                <w:rFonts w:ascii="Arial" w:hAnsi="Arial" w:cs="Arial"/>
              </w:rPr>
            </w:pPr>
            <w:r w:rsidRPr="00A26A91">
              <w:rPr>
                <w:rFonts w:ascii="Arial" w:hAnsi="Arial" w:cs="Arial"/>
              </w:rPr>
              <w:t>Amount for Q3</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166C9AA7"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A26A91" w14:paraId="4D533007"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4342579E" w14:textId="77777777" w:rsidR="00E62333" w:rsidRPr="00A26A91" w:rsidRDefault="00E62333" w:rsidP="005F6F84">
            <w:pPr>
              <w:pStyle w:val="Version2"/>
              <w:rPr>
                <w:sz w:val="20"/>
                <w:szCs w:val="20"/>
              </w:rPr>
            </w:pPr>
            <w:r>
              <w:rPr>
                <w:sz w:val="20"/>
                <w:szCs w:val="20"/>
              </w:rPr>
              <w:t>IITR892</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6328289B" w14:textId="77777777" w:rsidR="00E62333" w:rsidRPr="00A26A91" w:rsidRDefault="00E62333" w:rsidP="005F6F84">
            <w:pPr>
              <w:pStyle w:val="TableNormal1"/>
              <w:rPr>
                <w:rFonts w:ascii="Arial" w:hAnsi="Arial" w:cs="Arial"/>
              </w:rPr>
            </w:pPr>
            <w:r w:rsidRPr="00A26A91">
              <w:rPr>
                <w:rFonts w:ascii="Arial" w:hAnsi="Arial" w:cs="Arial"/>
              </w:rPr>
              <w:t>PAYGI-Q4-AMT</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16AAA4D8" w14:textId="77777777" w:rsidR="00E62333" w:rsidRPr="00A26A91" w:rsidRDefault="00E62333" w:rsidP="005F6F84">
            <w:pPr>
              <w:pStyle w:val="TableNormal1"/>
              <w:rPr>
                <w:rFonts w:ascii="Arial" w:hAnsi="Arial" w:cs="Arial"/>
              </w:rPr>
            </w:pPr>
            <w:r w:rsidRPr="00A26A91">
              <w:rPr>
                <w:rFonts w:ascii="Arial" w:hAnsi="Arial" w:cs="Arial"/>
              </w:rPr>
              <w:t>Amount for Q4</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2B82A07A"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A26A91" w14:paraId="083ED159"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0B664FDE" w14:textId="77777777" w:rsidR="00E62333" w:rsidRPr="00A26A91" w:rsidRDefault="00E62333" w:rsidP="005F6F84">
            <w:pPr>
              <w:pStyle w:val="Version2"/>
              <w:rPr>
                <w:sz w:val="20"/>
                <w:szCs w:val="20"/>
              </w:rPr>
            </w:pPr>
            <w:r>
              <w:rPr>
                <w:sz w:val="20"/>
                <w:szCs w:val="20"/>
              </w:rPr>
              <w:t>IITR893</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6F12AA86" w14:textId="77777777" w:rsidR="00E62333" w:rsidRPr="00A26A91" w:rsidRDefault="00E62333" w:rsidP="005F6F84">
            <w:pPr>
              <w:pStyle w:val="TableNormal1"/>
              <w:rPr>
                <w:rFonts w:ascii="Arial" w:hAnsi="Arial" w:cs="Arial"/>
              </w:rPr>
            </w:pPr>
            <w:r w:rsidRPr="00A26A91">
              <w:rPr>
                <w:rFonts w:ascii="Arial" w:hAnsi="Arial" w:cs="Arial"/>
              </w:rPr>
              <w:t xml:space="preserve">LowRate Cap Year </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3A24BD55" w14:textId="77777777" w:rsidR="00E62333" w:rsidRPr="00A26A91" w:rsidRDefault="00E62333" w:rsidP="005F6F84">
            <w:pPr>
              <w:pStyle w:val="TableNormal1"/>
              <w:rPr>
                <w:rFonts w:ascii="Arial" w:hAnsi="Arial" w:cs="Arial"/>
              </w:rPr>
            </w:pPr>
            <w:r w:rsidRPr="00A26A91">
              <w:rPr>
                <w:rFonts w:ascii="Arial" w:hAnsi="Arial" w:cs="Arial"/>
              </w:rPr>
              <w:t>The year of the claim</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2E803A06"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A26A91" w14:paraId="1A8DB57A"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6CF1FCA6" w14:textId="77777777" w:rsidR="00E62333" w:rsidRPr="00A26A91" w:rsidRDefault="00E62333" w:rsidP="005F6F84">
            <w:pPr>
              <w:pStyle w:val="Version2"/>
              <w:rPr>
                <w:sz w:val="20"/>
                <w:szCs w:val="20"/>
              </w:rPr>
            </w:pPr>
            <w:r>
              <w:rPr>
                <w:sz w:val="20"/>
                <w:szCs w:val="20"/>
              </w:rPr>
              <w:t>IITR894</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1A766AC9" w14:textId="77777777" w:rsidR="00E62333" w:rsidRPr="00A26A91" w:rsidRDefault="00E62333" w:rsidP="005F6F84">
            <w:pPr>
              <w:pStyle w:val="TableNormal1"/>
              <w:rPr>
                <w:rFonts w:ascii="Arial" w:hAnsi="Arial" w:cs="Arial"/>
              </w:rPr>
            </w:pPr>
            <w:r w:rsidRPr="00A26A91">
              <w:rPr>
                <w:rFonts w:ascii="Arial" w:hAnsi="Arial" w:cs="Arial"/>
              </w:rPr>
              <w:t xml:space="preserve">LowRate Cap Amount </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4BEB6BDF" w14:textId="77777777" w:rsidR="00E62333" w:rsidRPr="00A26A91" w:rsidRDefault="00E62333" w:rsidP="005F6F84">
            <w:pPr>
              <w:pStyle w:val="TableNormal1"/>
              <w:rPr>
                <w:rFonts w:ascii="Arial" w:hAnsi="Arial" w:cs="Arial"/>
              </w:rPr>
            </w:pPr>
            <w:r w:rsidRPr="00A26A91">
              <w:rPr>
                <w:rFonts w:ascii="Arial" w:hAnsi="Arial" w:cs="Arial"/>
              </w:rPr>
              <w:t>The amount claimed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21963576" w14:textId="77777777" w:rsidR="00E62333" w:rsidRPr="00BC2AF9" w:rsidRDefault="00E62333" w:rsidP="005F6F84">
            <w:pPr>
              <w:pStyle w:val="TableNormal1"/>
              <w:rPr>
                <w:rFonts w:ascii="Arial" w:hAnsi="Arial" w:cs="Arial"/>
              </w:rPr>
            </w:pPr>
            <w:r w:rsidRPr="006F7A39">
              <w:rPr>
                <w:rFonts w:ascii="Arial" w:hAnsi="Arial" w:cs="Arial"/>
              </w:rPr>
              <w:t>NO</w:t>
            </w:r>
          </w:p>
        </w:tc>
      </w:tr>
      <w:tr w:rsidR="00E62333" w:rsidRPr="00027608" w14:paraId="44EC0CD5"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4977D958"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15D9DE83" w14:textId="77777777" w:rsidR="00E62333" w:rsidRPr="00027608" w:rsidRDefault="00E62333" w:rsidP="005F6F84">
            <w:pPr>
              <w:pStyle w:val="Version2"/>
              <w:ind w:left="0"/>
              <w:rPr>
                <w:b/>
                <w:sz w:val="20"/>
                <w:szCs w:val="20"/>
              </w:rPr>
            </w:pPr>
            <w:r w:rsidRPr="00027608">
              <w:rPr>
                <w:b/>
                <w:sz w:val="20"/>
                <w:szCs w:val="20"/>
              </w:rPr>
              <w:t>Income Averaging – Primary Producer</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6239FD63" w14:textId="77777777" w:rsidR="00E62333" w:rsidRPr="00027608" w:rsidRDefault="00E62333" w:rsidP="005F6F84">
            <w:pPr>
              <w:pStyle w:val="Version2"/>
              <w:ind w:left="0"/>
              <w:rPr>
                <w:b/>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65BAA8D6" w14:textId="77777777" w:rsidR="00E62333" w:rsidRPr="00027608" w:rsidRDefault="00E62333" w:rsidP="005F6F84">
            <w:pPr>
              <w:pStyle w:val="Version2"/>
              <w:ind w:left="0"/>
              <w:rPr>
                <w:b/>
                <w:sz w:val="20"/>
                <w:szCs w:val="20"/>
              </w:rPr>
            </w:pPr>
          </w:p>
        </w:tc>
      </w:tr>
      <w:tr w:rsidR="00E62333" w:rsidRPr="00A26A91" w14:paraId="2594D54A"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2EB52138" w14:textId="77777777" w:rsidR="00E62333" w:rsidRPr="00A26A91" w:rsidRDefault="00E62333" w:rsidP="005F6F84">
            <w:pPr>
              <w:pStyle w:val="Version2"/>
              <w:rPr>
                <w:sz w:val="20"/>
                <w:szCs w:val="20"/>
              </w:rPr>
            </w:pPr>
            <w:r>
              <w:rPr>
                <w:sz w:val="20"/>
                <w:szCs w:val="20"/>
              </w:rPr>
              <w:t>IITR895</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75C83303" w14:textId="77777777" w:rsidR="00E62333" w:rsidRPr="00A26A91" w:rsidRDefault="00E62333" w:rsidP="005F6F84">
            <w:pPr>
              <w:pStyle w:val="TableNormal1"/>
              <w:rPr>
                <w:rFonts w:ascii="Arial" w:hAnsi="Arial" w:cs="Arial"/>
              </w:rPr>
            </w:pPr>
            <w:r w:rsidRPr="00A26A91">
              <w:rPr>
                <w:rFonts w:ascii="Arial" w:hAnsi="Arial" w:cs="Arial"/>
              </w:rPr>
              <w:t>PP - Income Averaging-Year</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1C59F9D8" w14:textId="77777777" w:rsidR="00E62333" w:rsidRPr="00A26A91" w:rsidRDefault="00E62333" w:rsidP="005F6F84">
            <w:pPr>
              <w:pStyle w:val="TableNormal1"/>
              <w:rPr>
                <w:rFonts w:ascii="Arial" w:hAnsi="Arial" w:cs="Arial"/>
              </w:rPr>
            </w:pPr>
            <w:r w:rsidRPr="00A26A91">
              <w:rPr>
                <w:rFonts w:ascii="Arial" w:hAnsi="Arial" w:cs="Arial"/>
              </w:rPr>
              <w:t>The income year for which the income averaging related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42D2A1C5" w14:textId="77777777" w:rsidR="00E62333" w:rsidRPr="00BC2AF9" w:rsidRDefault="00E62333" w:rsidP="005F6F84">
            <w:pPr>
              <w:pStyle w:val="TableNormal1"/>
              <w:rPr>
                <w:rFonts w:ascii="Arial" w:hAnsi="Arial" w:cs="Arial"/>
              </w:rPr>
            </w:pPr>
            <w:r w:rsidRPr="00F80A94">
              <w:rPr>
                <w:rFonts w:ascii="Arial" w:hAnsi="Arial" w:cs="Arial"/>
              </w:rPr>
              <w:t>NO</w:t>
            </w:r>
          </w:p>
        </w:tc>
      </w:tr>
      <w:tr w:rsidR="00E62333" w:rsidRPr="00A26A91" w14:paraId="52C58D2C"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59C73FBD" w14:textId="77777777" w:rsidR="00E62333" w:rsidRPr="00A26A91" w:rsidRDefault="00E62333" w:rsidP="005F6F84">
            <w:pPr>
              <w:pStyle w:val="Version2"/>
              <w:rPr>
                <w:sz w:val="20"/>
                <w:szCs w:val="20"/>
              </w:rPr>
            </w:pPr>
            <w:r>
              <w:rPr>
                <w:sz w:val="20"/>
                <w:szCs w:val="20"/>
              </w:rPr>
              <w:t>IITR896</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4BE516EB" w14:textId="77777777" w:rsidR="00E62333" w:rsidRPr="00A26A91" w:rsidRDefault="00E62333" w:rsidP="005F6F84">
            <w:pPr>
              <w:pStyle w:val="TableNormal1"/>
              <w:rPr>
                <w:rFonts w:ascii="Arial" w:hAnsi="Arial" w:cs="Arial"/>
              </w:rPr>
            </w:pPr>
            <w:r w:rsidRPr="00A26A91">
              <w:rPr>
                <w:rFonts w:ascii="Arial" w:hAnsi="Arial" w:cs="Arial"/>
              </w:rPr>
              <w:t>PP - Averaging Taxable Income Amount</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2EAD065F" w14:textId="77777777" w:rsidR="00E62333" w:rsidRPr="00A26A91" w:rsidRDefault="00E62333" w:rsidP="005F6F84">
            <w:pPr>
              <w:pStyle w:val="TableNormal1"/>
              <w:rPr>
                <w:rFonts w:ascii="Arial" w:hAnsi="Arial" w:cs="Arial"/>
              </w:rPr>
            </w:pPr>
            <w:r w:rsidRPr="00A26A91">
              <w:rPr>
                <w:rFonts w:ascii="Arial" w:hAnsi="Arial" w:cs="Arial"/>
              </w:rPr>
              <w:t>The taxable primary producer income amount for the year</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3EDA2B8D" w14:textId="77777777" w:rsidR="00E62333" w:rsidRPr="00BC2AF9" w:rsidRDefault="00E62333" w:rsidP="005F6F84">
            <w:pPr>
              <w:pStyle w:val="TableNormal1"/>
              <w:rPr>
                <w:rFonts w:ascii="Arial" w:hAnsi="Arial" w:cs="Arial"/>
              </w:rPr>
            </w:pPr>
            <w:r w:rsidRPr="00F80A94">
              <w:rPr>
                <w:rFonts w:ascii="Arial" w:hAnsi="Arial" w:cs="Arial"/>
              </w:rPr>
              <w:t>NO</w:t>
            </w:r>
          </w:p>
        </w:tc>
      </w:tr>
      <w:tr w:rsidR="00E62333" w:rsidRPr="00027608" w:rsidDel="0020268D" w14:paraId="2BE0CBCD"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7FC5BFBA" w14:textId="77777777" w:rsidR="00E62333" w:rsidRPr="00A26A91" w:rsidDel="0020268D"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60592E3E" w14:textId="77777777" w:rsidR="00E62333" w:rsidRPr="00027608" w:rsidDel="0020268D" w:rsidRDefault="00E62333" w:rsidP="005F6F84">
            <w:pPr>
              <w:pStyle w:val="Version2"/>
              <w:ind w:left="0"/>
              <w:rPr>
                <w:b/>
                <w:sz w:val="20"/>
                <w:szCs w:val="20"/>
              </w:rPr>
            </w:pPr>
            <w:r w:rsidRPr="00027608">
              <w:rPr>
                <w:b/>
                <w:sz w:val="20"/>
                <w:szCs w:val="20"/>
              </w:rPr>
              <w:t xml:space="preserve">Income Averaging – Special Professional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584FDB1C" w14:textId="77777777" w:rsidR="00E62333" w:rsidRPr="00027608" w:rsidDel="0020268D" w:rsidRDefault="00E62333" w:rsidP="005F6F84">
            <w:pPr>
              <w:pStyle w:val="Version2"/>
              <w:ind w:left="0"/>
              <w:rPr>
                <w:b/>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A95B22B" w14:textId="77777777" w:rsidR="00E62333" w:rsidRPr="00BC2AF9" w:rsidDel="0020268D" w:rsidRDefault="00E62333" w:rsidP="005F6F84">
            <w:pPr>
              <w:pStyle w:val="TableNormal1"/>
              <w:rPr>
                <w:rFonts w:ascii="Arial" w:hAnsi="Arial" w:cs="Arial"/>
              </w:rPr>
            </w:pPr>
          </w:p>
        </w:tc>
      </w:tr>
      <w:tr w:rsidR="00E62333" w:rsidRPr="00A26A91" w:rsidDel="0020268D" w14:paraId="3EFC8B44"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69F74971" w14:textId="77777777" w:rsidR="00E62333" w:rsidRPr="00A26A91" w:rsidDel="0020268D" w:rsidRDefault="00E62333" w:rsidP="005F6F84">
            <w:pPr>
              <w:pStyle w:val="Version2"/>
              <w:rPr>
                <w:sz w:val="20"/>
                <w:szCs w:val="20"/>
              </w:rPr>
            </w:pPr>
            <w:r>
              <w:rPr>
                <w:sz w:val="20"/>
                <w:szCs w:val="20"/>
              </w:rPr>
              <w:t>IITR897</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4EC96950" w14:textId="77777777" w:rsidR="00E62333" w:rsidRPr="00A26A91" w:rsidDel="0020268D" w:rsidRDefault="00E62333" w:rsidP="005F6F84">
            <w:pPr>
              <w:pStyle w:val="TableNormal1"/>
              <w:rPr>
                <w:rFonts w:ascii="Arial" w:hAnsi="Arial" w:cs="Arial"/>
              </w:rPr>
            </w:pPr>
            <w:r w:rsidRPr="00A26A91">
              <w:rPr>
                <w:rFonts w:ascii="Arial" w:hAnsi="Arial" w:cs="Arial"/>
              </w:rPr>
              <w:t>SP - Income Averaging-Year</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1FDA062B" w14:textId="77777777" w:rsidR="00E62333" w:rsidRPr="00A26A91" w:rsidDel="0020268D" w:rsidRDefault="00E62333" w:rsidP="005F6F84">
            <w:pPr>
              <w:pStyle w:val="TableNormal1"/>
              <w:rPr>
                <w:rFonts w:ascii="Arial" w:hAnsi="Arial" w:cs="Arial"/>
              </w:rPr>
            </w:pPr>
            <w:r w:rsidRPr="00A26A91">
              <w:rPr>
                <w:rFonts w:ascii="Arial" w:hAnsi="Arial" w:cs="Arial"/>
              </w:rPr>
              <w:t>The income year for which the income averaging related</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0A2B6CE0" w14:textId="77777777" w:rsidR="00E62333" w:rsidRPr="00BC2AF9" w:rsidRDefault="00E62333" w:rsidP="005F6F84">
            <w:pPr>
              <w:pStyle w:val="TableNormal1"/>
              <w:rPr>
                <w:rFonts w:ascii="Arial" w:hAnsi="Arial" w:cs="Arial"/>
              </w:rPr>
            </w:pPr>
            <w:r w:rsidRPr="008C332A">
              <w:rPr>
                <w:rFonts w:ascii="Arial" w:hAnsi="Arial" w:cs="Arial"/>
              </w:rPr>
              <w:t>NO</w:t>
            </w:r>
          </w:p>
        </w:tc>
      </w:tr>
      <w:tr w:rsidR="00E62333" w:rsidRPr="00A26A91" w:rsidDel="0020268D" w14:paraId="59748AB1"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79778AE3" w14:textId="77777777" w:rsidR="00E62333" w:rsidRPr="00A26A91" w:rsidDel="0020268D" w:rsidRDefault="00E62333" w:rsidP="005F6F84">
            <w:pPr>
              <w:pStyle w:val="Version2"/>
              <w:rPr>
                <w:sz w:val="20"/>
                <w:szCs w:val="20"/>
              </w:rPr>
            </w:pPr>
            <w:r>
              <w:rPr>
                <w:sz w:val="20"/>
                <w:szCs w:val="20"/>
              </w:rPr>
              <w:lastRenderedPageBreak/>
              <w:t>IITR355</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7A1828D6" w14:textId="77777777" w:rsidR="00E62333" w:rsidRPr="00A26A91" w:rsidDel="0020268D" w:rsidRDefault="00E62333" w:rsidP="005F6F84">
            <w:pPr>
              <w:pStyle w:val="TableNormal1"/>
              <w:rPr>
                <w:rFonts w:ascii="Arial" w:hAnsi="Arial" w:cs="Arial"/>
              </w:rPr>
            </w:pPr>
            <w:r w:rsidRPr="00A26A91">
              <w:rPr>
                <w:rFonts w:ascii="Arial" w:hAnsi="Arial" w:cs="Arial"/>
              </w:rPr>
              <w:t>SP - Averaging Taxable Income Amount</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0BE39C0C" w14:textId="77777777" w:rsidR="00E62333" w:rsidRPr="00A26A91" w:rsidDel="0020268D" w:rsidRDefault="00E62333" w:rsidP="005F6F84">
            <w:pPr>
              <w:pStyle w:val="TableNormal1"/>
              <w:rPr>
                <w:rFonts w:ascii="Arial" w:hAnsi="Arial" w:cs="Arial"/>
              </w:rPr>
            </w:pPr>
            <w:r w:rsidRPr="00A26A91">
              <w:rPr>
                <w:rFonts w:ascii="Arial" w:hAnsi="Arial" w:cs="Arial"/>
              </w:rPr>
              <w:t>The taxable professional income amount for the year</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35E6270A" w14:textId="77777777" w:rsidR="00E62333" w:rsidRPr="00BC2AF9" w:rsidRDefault="00E62333" w:rsidP="005F6F84">
            <w:pPr>
              <w:pStyle w:val="TableNormal1"/>
              <w:rPr>
                <w:rFonts w:ascii="Arial" w:hAnsi="Arial" w:cs="Arial"/>
              </w:rPr>
            </w:pPr>
            <w:r w:rsidRPr="008C332A">
              <w:rPr>
                <w:rFonts w:ascii="Arial" w:hAnsi="Arial" w:cs="Arial"/>
              </w:rPr>
              <w:t>NO</w:t>
            </w:r>
          </w:p>
        </w:tc>
      </w:tr>
      <w:tr w:rsidR="00E62333" w:rsidRPr="00A26A91" w14:paraId="7BE92641"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66F97CE5" w14:textId="77777777" w:rsidR="00E62333" w:rsidRPr="00A26A91" w:rsidRDefault="00E62333" w:rsidP="005F6F84">
            <w:pPr>
              <w:pStyle w:val="Version2"/>
              <w:ind w:left="0"/>
              <w:rPr>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0C3939CE" w14:textId="77777777" w:rsidR="00E62333" w:rsidRPr="00A26A91" w:rsidRDefault="00E62333" w:rsidP="005F6F84">
            <w:pPr>
              <w:pStyle w:val="TableNormal1"/>
              <w:rPr>
                <w:rFonts w:ascii="Arial" w:hAnsi="Arial" w:cs="Arial"/>
                <w:b/>
              </w:rPr>
            </w:pPr>
            <w:r w:rsidRPr="00A26A91">
              <w:rPr>
                <w:rFonts w:ascii="Arial" w:hAnsi="Arial" w:cs="Arial"/>
                <w:b/>
              </w:rPr>
              <w:t>Non Lodger Reminder</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0A6B5ACC" w14:textId="77777777" w:rsidR="00E62333" w:rsidRPr="00A26A91" w:rsidRDefault="00E62333" w:rsidP="005F6F84">
            <w:pPr>
              <w:pStyle w:val="TableNormal1"/>
              <w:rPr>
                <w:rFonts w:ascii="Arial" w:hAnsi="Arial" w:cs="Arial"/>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5386F81C" w14:textId="77777777" w:rsidR="00E62333" w:rsidRPr="00A26A91" w:rsidRDefault="00E62333" w:rsidP="005F6F84">
            <w:pPr>
              <w:pStyle w:val="TableNormal1"/>
              <w:rPr>
                <w:rFonts w:ascii="Arial" w:hAnsi="Arial" w:cs="Arial"/>
              </w:rPr>
            </w:pPr>
          </w:p>
        </w:tc>
      </w:tr>
      <w:tr w:rsidR="00E62333" w:rsidRPr="00A26A91" w14:paraId="03AA56FB"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FFFFFF" w:themeFill="background1"/>
          </w:tcPr>
          <w:p w14:paraId="3A6D94E2" w14:textId="77777777" w:rsidR="00E62333" w:rsidRPr="004B251A" w:rsidRDefault="00E62333" w:rsidP="005F6F84">
            <w:pPr>
              <w:pStyle w:val="TableNormal1"/>
              <w:rPr>
                <w:rFonts w:cs="Arial"/>
              </w:rPr>
            </w:pPr>
            <w:r>
              <w:rPr>
                <w:rFonts w:ascii="Arial" w:hAnsi="Arial" w:cs="Arial"/>
              </w:rPr>
              <w:t>IITR898</w:t>
            </w:r>
          </w:p>
        </w:tc>
        <w:tc>
          <w:tcPr>
            <w:tcW w:w="1473" w:type="pct"/>
            <w:tcBorders>
              <w:top w:val="single" w:sz="6" w:space="0" w:color="auto"/>
              <w:left w:val="single" w:sz="6" w:space="0" w:color="auto"/>
              <w:bottom w:val="single" w:sz="6" w:space="0" w:color="auto"/>
              <w:right w:val="single" w:sz="4" w:space="0" w:color="auto"/>
            </w:tcBorders>
            <w:shd w:val="clear" w:color="auto" w:fill="FFFFFF" w:themeFill="background1"/>
          </w:tcPr>
          <w:p w14:paraId="18F572F4" w14:textId="77777777" w:rsidR="00E62333" w:rsidRPr="00A26A91" w:rsidRDefault="00E62333" w:rsidP="005F6F84">
            <w:pPr>
              <w:pStyle w:val="TableNormal1"/>
              <w:rPr>
                <w:rFonts w:ascii="Arial" w:hAnsi="Arial" w:cs="Arial"/>
              </w:rPr>
            </w:pPr>
            <w:r w:rsidRPr="00A26A91">
              <w:rPr>
                <w:rFonts w:ascii="Arial" w:hAnsi="Arial" w:cs="Arial"/>
              </w:rPr>
              <w:t>Non Lodge</w:t>
            </w:r>
            <w:r>
              <w:rPr>
                <w:rFonts w:ascii="Arial" w:hAnsi="Arial" w:cs="Arial"/>
              </w:rPr>
              <w:t>r</w:t>
            </w:r>
            <w:r w:rsidRPr="00A26A91">
              <w:rPr>
                <w:rFonts w:ascii="Arial" w:hAnsi="Arial" w:cs="Arial"/>
              </w:rPr>
              <w:t xml:space="preserve"> Reminder year</w:t>
            </w:r>
          </w:p>
        </w:tc>
        <w:tc>
          <w:tcPr>
            <w:tcW w:w="2335" w:type="pct"/>
            <w:tcBorders>
              <w:top w:val="single" w:sz="6" w:space="0" w:color="auto"/>
              <w:left w:val="single" w:sz="4" w:space="0" w:color="auto"/>
              <w:bottom w:val="single" w:sz="6" w:space="0" w:color="auto"/>
              <w:right w:val="single" w:sz="4" w:space="0" w:color="auto"/>
            </w:tcBorders>
            <w:shd w:val="clear" w:color="auto" w:fill="FFFFFF" w:themeFill="background1"/>
          </w:tcPr>
          <w:p w14:paraId="1B47ADBF" w14:textId="77777777" w:rsidR="00E62333" w:rsidRPr="00A26A91" w:rsidRDefault="00E62333" w:rsidP="005F6F84">
            <w:pPr>
              <w:pStyle w:val="TableNormal1"/>
              <w:rPr>
                <w:rFonts w:ascii="Arial" w:hAnsi="Arial" w:cs="Arial"/>
              </w:rPr>
            </w:pPr>
            <w:r w:rsidRPr="00A26A91">
              <w:rPr>
                <w:rFonts w:ascii="Arial" w:hAnsi="Arial" w:cs="Arial"/>
              </w:rPr>
              <w:t>A year that the taxpayer failed to lodger a tax return</w:t>
            </w:r>
          </w:p>
        </w:tc>
        <w:tc>
          <w:tcPr>
            <w:tcW w:w="545" w:type="pct"/>
            <w:tcBorders>
              <w:top w:val="single" w:sz="6" w:space="0" w:color="auto"/>
              <w:left w:val="single" w:sz="4" w:space="0" w:color="auto"/>
              <w:bottom w:val="single" w:sz="6" w:space="0" w:color="auto"/>
              <w:right w:val="single" w:sz="4" w:space="0" w:color="auto"/>
            </w:tcBorders>
            <w:shd w:val="clear" w:color="auto" w:fill="FFFFFF" w:themeFill="background1"/>
          </w:tcPr>
          <w:p w14:paraId="27E12738" w14:textId="77777777" w:rsidR="00E62333" w:rsidRPr="00A26A91" w:rsidRDefault="00E62333" w:rsidP="005F6F84">
            <w:pPr>
              <w:pStyle w:val="TableNormal1"/>
              <w:rPr>
                <w:rFonts w:ascii="Arial" w:hAnsi="Arial" w:cs="Arial"/>
              </w:rPr>
            </w:pPr>
            <w:r>
              <w:rPr>
                <w:rFonts w:ascii="Arial" w:hAnsi="Arial" w:cs="Arial"/>
              </w:rPr>
              <w:t>NO</w:t>
            </w:r>
          </w:p>
        </w:tc>
      </w:tr>
      <w:tr w:rsidR="00E62333" w:rsidRPr="00A26A91" w14:paraId="1B3E5741" w14:textId="77777777" w:rsidTr="00E62333">
        <w:trPr>
          <w:cantSplit/>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38D7812C"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3E835258" w14:textId="77777777" w:rsidR="00E62333" w:rsidRPr="00A26A91" w:rsidRDefault="00E62333" w:rsidP="005F6F84">
            <w:pPr>
              <w:pStyle w:val="TableNormal1"/>
              <w:rPr>
                <w:rFonts w:ascii="Arial" w:hAnsi="Arial" w:cs="Arial"/>
                <w:b/>
              </w:rPr>
            </w:pPr>
            <w:r w:rsidRPr="00A26A91">
              <w:rPr>
                <w:rFonts w:ascii="Arial" w:hAnsi="Arial" w:cs="Arial"/>
                <w:b/>
              </w:rPr>
              <w:t>CGT – Share Disposals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4EFAE03F"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0979A868" w14:textId="77777777" w:rsidR="00E62333" w:rsidRPr="00BC2AF9" w:rsidRDefault="00E62333" w:rsidP="005F6F84">
            <w:pPr>
              <w:pStyle w:val="TableNormal1"/>
              <w:rPr>
                <w:rFonts w:ascii="Arial" w:hAnsi="Arial" w:cs="Arial"/>
              </w:rPr>
            </w:pPr>
          </w:p>
        </w:tc>
      </w:tr>
      <w:tr w:rsidR="00E62333" w:rsidRPr="00A26A91" w14:paraId="768A8F9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1A6184D" w14:textId="77777777" w:rsidR="00E62333" w:rsidRPr="00A26A91" w:rsidRDefault="00E62333" w:rsidP="005F6F84">
            <w:pPr>
              <w:pStyle w:val="Version2"/>
              <w:rPr>
                <w:sz w:val="20"/>
                <w:szCs w:val="20"/>
              </w:rPr>
            </w:pPr>
            <w:r>
              <w:rPr>
                <w:sz w:val="20"/>
                <w:szCs w:val="20"/>
              </w:rPr>
              <w:t>IITR899</w:t>
            </w:r>
          </w:p>
        </w:tc>
        <w:tc>
          <w:tcPr>
            <w:tcW w:w="1473" w:type="pct"/>
            <w:tcBorders>
              <w:top w:val="single" w:sz="6" w:space="0" w:color="auto"/>
              <w:left w:val="single" w:sz="6" w:space="0" w:color="auto"/>
              <w:bottom w:val="single" w:sz="6" w:space="0" w:color="auto"/>
              <w:right w:val="single" w:sz="4" w:space="0" w:color="auto"/>
            </w:tcBorders>
          </w:tcPr>
          <w:p w14:paraId="1BFF2AF3" w14:textId="77777777" w:rsidR="00E62333" w:rsidRPr="00A26A91" w:rsidRDefault="00E62333" w:rsidP="005F6F84">
            <w:pPr>
              <w:pStyle w:val="TableNormal1"/>
              <w:rPr>
                <w:rFonts w:ascii="Arial" w:hAnsi="Arial" w:cs="Arial"/>
              </w:rPr>
            </w:pPr>
            <w:r w:rsidRPr="00A26A91">
              <w:rPr>
                <w:rFonts w:ascii="Arial" w:hAnsi="Arial" w:cs="Arial"/>
              </w:rPr>
              <w:t>CGT - Date information received</w:t>
            </w:r>
          </w:p>
        </w:tc>
        <w:tc>
          <w:tcPr>
            <w:tcW w:w="2335" w:type="pct"/>
            <w:tcBorders>
              <w:top w:val="single" w:sz="6" w:space="0" w:color="auto"/>
              <w:left w:val="single" w:sz="4" w:space="0" w:color="auto"/>
              <w:bottom w:val="single" w:sz="6" w:space="0" w:color="auto"/>
              <w:right w:val="single" w:sz="4" w:space="0" w:color="auto"/>
            </w:tcBorders>
          </w:tcPr>
          <w:p w14:paraId="271F721D"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7C698119"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6E23D41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CB4A433" w14:textId="77777777" w:rsidR="00E62333" w:rsidRPr="00A26A91" w:rsidRDefault="00E62333" w:rsidP="005F6F84">
            <w:pPr>
              <w:pStyle w:val="Version2"/>
              <w:rPr>
                <w:sz w:val="20"/>
                <w:szCs w:val="20"/>
              </w:rPr>
            </w:pPr>
            <w:r>
              <w:rPr>
                <w:sz w:val="20"/>
                <w:szCs w:val="20"/>
              </w:rPr>
              <w:t>IITR900</w:t>
            </w:r>
          </w:p>
        </w:tc>
        <w:tc>
          <w:tcPr>
            <w:tcW w:w="1473" w:type="pct"/>
            <w:tcBorders>
              <w:top w:val="single" w:sz="6" w:space="0" w:color="auto"/>
              <w:left w:val="single" w:sz="6" w:space="0" w:color="auto"/>
              <w:bottom w:val="single" w:sz="6" w:space="0" w:color="auto"/>
              <w:right w:val="single" w:sz="4" w:space="0" w:color="auto"/>
            </w:tcBorders>
          </w:tcPr>
          <w:p w14:paraId="790BFF7B" w14:textId="77777777" w:rsidR="00E62333" w:rsidRPr="00A26A91" w:rsidRDefault="00E62333" w:rsidP="005F6F84">
            <w:pPr>
              <w:pStyle w:val="TableNormal1"/>
              <w:rPr>
                <w:rFonts w:ascii="Arial" w:hAnsi="Arial" w:cs="Arial"/>
              </w:rPr>
            </w:pPr>
            <w:r>
              <w:rPr>
                <w:rFonts w:ascii="Arial" w:hAnsi="Arial" w:cs="Arial"/>
              </w:rPr>
              <w:t>Company</w:t>
            </w:r>
            <w:r w:rsidRPr="00A26A91">
              <w:rPr>
                <w:rFonts w:ascii="Arial" w:hAnsi="Arial" w:cs="Arial"/>
              </w:rPr>
              <w:t xml:space="preserve"> Name</w:t>
            </w:r>
          </w:p>
        </w:tc>
        <w:tc>
          <w:tcPr>
            <w:tcW w:w="2335" w:type="pct"/>
            <w:tcBorders>
              <w:top w:val="single" w:sz="6" w:space="0" w:color="auto"/>
              <w:left w:val="single" w:sz="4" w:space="0" w:color="auto"/>
              <w:bottom w:val="single" w:sz="6" w:space="0" w:color="auto"/>
              <w:right w:val="single" w:sz="4" w:space="0" w:color="auto"/>
            </w:tcBorders>
          </w:tcPr>
          <w:p w14:paraId="5C551269" w14:textId="77777777" w:rsidR="00E62333" w:rsidRPr="00A26A91" w:rsidRDefault="00E62333" w:rsidP="005F6F84">
            <w:pPr>
              <w:pStyle w:val="TableNormal1"/>
              <w:rPr>
                <w:rFonts w:ascii="Arial" w:hAnsi="Arial" w:cs="Arial"/>
              </w:rPr>
            </w:pPr>
            <w:r w:rsidRPr="00A26A91">
              <w:rPr>
                <w:rFonts w:ascii="Arial" w:hAnsi="Arial" w:cs="Arial"/>
              </w:rPr>
              <w:t xml:space="preserve">The name of the share security transaction that was reported to the ATO </w:t>
            </w:r>
          </w:p>
        </w:tc>
        <w:tc>
          <w:tcPr>
            <w:tcW w:w="545" w:type="pct"/>
            <w:tcBorders>
              <w:top w:val="single" w:sz="6" w:space="0" w:color="auto"/>
              <w:left w:val="single" w:sz="4" w:space="0" w:color="auto"/>
              <w:bottom w:val="single" w:sz="6" w:space="0" w:color="auto"/>
              <w:right w:val="single" w:sz="4" w:space="0" w:color="auto"/>
            </w:tcBorders>
          </w:tcPr>
          <w:p w14:paraId="46B02262"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6F19A6E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F8BF23B" w14:textId="77777777" w:rsidR="00E62333" w:rsidRPr="00A26A91" w:rsidRDefault="00E62333" w:rsidP="005F6F84">
            <w:pPr>
              <w:pStyle w:val="Version2"/>
              <w:rPr>
                <w:sz w:val="20"/>
                <w:szCs w:val="20"/>
              </w:rPr>
            </w:pPr>
            <w:r>
              <w:rPr>
                <w:sz w:val="20"/>
                <w:szCs w:val="20"/>
              </w:rPr>
              <w:t>IITR901</w:t>
            </w:r>
          </w:p>
        </w:tc>
        <w:tc>
          <w:tcPr>
            <w:tcW w:w="1473" w:type="pct"/>
            <w:tcBorders>
              <w:top w:val="single" w:sz="6" w:space="0" w:color="auto"/>
              <w:left w:val="single" w:sz="6" w:space="0" w:color="auto"/>
              <w:bottom w:val="single" w:sz="6" w:space="0" w:color="auto"/>
              <w:right w:val="single" w:sz="4" w:space="0" w:color="auto"/>
            </w:tcBorders>
          </w:tcPr>
          <w:p w14:paraId="66D8C215" w14:textId="77777777" w:rsidR="00E62333" w:rsidRPr="00A26A91" w:rsidRDefault="00E62333" w:rsidP="005F6F84">
            <w:pPr>
              <w:pStyle w:val="TableNormal1"/>
              <w:rPr>
                <w:rFonts w:ascii="Arial" w:hAnsi="Arial" w:cs="Arial"/>
              </w:rPr>
            </w:pPr>
            <w:r w:rsidRPr="00A26A91">
              <w:rPr>
                <w:rFonts w:ascii="Arial" w:hAnsi="Arial" w:cs="Arial"/>
              </w:rPr>
              <w:t>ASX Code</w:t>
            </w:r>
          </w:p>
        </w:tc>
        <w:tc>
          <w:tcPr>
            <w:tcW w:w="2335" w:type="pct"/>
            <w:tcBorders>
              <w:top w:val="single" w:sz="6" w:space="0" w:color="auto"/>
              <w:left w:val="single" w:sz="4" w:space="0" w:color="auto"/>
              <w:bottom w:val="single" w:sz="6" w:space="0" w:color="auto"/>
              <w:right w:val="single" w:sz="4" w:space="0" w:color="auto"/>
            </w:tcBorders>
          </w:tcPr>
          <w:p w14:paraId="249A9B30" w14:textId="77777777" w:rsidR="00E62333" w:rsidRPr="00A26A91" w:rsidRDefault="00E62333" w:rsidP="005F6F84">
            <w:pPr>
              <w:pStyle w:val="TableNormal1"/>
              <w:rPr>
                <w:rFonts w:ascii="Arial" w:hAnsi="Arial" w:cs="Arial"/>
              </w:rPr>
            </w:pPr>
            <w:r w:rsidRPr="00A26A91">
              <w:rPr>
                <w:rFonts w:ascii="Arial" w:hAnsi="Arial" w:cs="Arial"/>
              </w:rPr>
              <w:t xml:space="preserve">The code for the share security transaction that was reported to the ATO </w:t>
            </w:r>
          </w:p>
        </w:tc>
        <w:tc>
          <w:tcPr>
            <w:tcW w:w="545" w:type="pct"/>
            <w:tcBorders>
              <w:top w:val="single" w:sz="6" w:space="0" w:color="auto"/>
              <w:left w:val="single" w:sz="4" w:space="0" w:color="auto"/>
              <w:bottom w:val="single" w:sz="6" w:space="0" w:color="auto"/>
              <w:right w:val="single" w:sz="4" w:space="0" w:color="auto"/>
            </w:tcBorders>
          </w:tcPr>
          <w:p w14:paraId="5A404811"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724483D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6245630" w14:textId="77777777" w:rsidR="00E62333" w:rsidRPr="00A26A91" w:rsidRDefault="00E62333" w:rsidP="005F6F84">
            <w:pPr>
              <w:pStyle w:val="Version2"/>
              <w:rPr>
                <w:sz w:val="20"/>
                <w:szCs w:val="20"/>
              </w:rPr>
            </w:pPr>
            <w:r>
              <w:rPr>
                <w:sz w:val="20"/>
                <w:szCs w:val="20"/>
              </w:rPr>
              <w:t>IITR902</w:t>
            </w:r>
          </w:p>
        </w:tc>
        <w:tc>
          <w:tcPr>
            <w:tcW w:w="1473" w:type="pct"/>
            <w:tcBorders>
              <w:top w:val="single" w:sz="6" w:space="0" w:color="auto"/>
              <w:left w:val="single" w:sz="6" w:space="0" w:color="auto"/>
              <w:bottom w:val="single" w:sz="6" w:space="0" w:color="auto"/>
              <w:right w:val="single" w:sz="4" w:space="0" w:color="auto"/>
            </w:tcBorders>
          </w:tcPr>
          <w:p w14:paraId="7B0B55DC" w14:textId="77777777" w:rsidR="00E62333" w:rsidRPr="00A26A91" w:rsidRDefault="00E62333" w:rsidP="005F6F84">
            <w:pPr>
              <w:pStyle w:val="TableNormal1"/>
              <w:rPr>
                <w:rFonts w:ascii="Arial" w:hAnsi="Arial" w:cs="Arial"/>
              </w:rPr>
            </w:pPr>
            <w:r w:rsidRPr="00A26A91">
              <w:rPr>
                <w:rFonts w:ascii="Arial" w:hAnsi="Arial" w:cs="Arial"/>
              </w:rPr>
              <w:t>Account Holding Number</w:t>
            </w:r>
          </w:p>
        </w:tc>
        <w:tc>
          <w:tcPr>
            <w:tcW w:w="2335" w:type="pct"/>
            <w:tcBorders>
              <w:top w:val="single" w:sz="6" w:space="0" w:color="auto"/>
              <w:left w:val="single" w:sz="4" w:space="0" w:color="auto"/>
              <w:bottom w:val="single" w:sz="6" w:space="0" w:color="auto"/>
              <w:right w:val="single" w:sz="4" w:space="0" w:color="auto"/>
            </w:tcBorders>
          </w:tcPr>
          <w:p w14:paraId="7CE9E4BC" w14:textId="77777777" w:rsidR="00E62333" w:rsidRPr="00A26A91" w:rsidRDefault="00E62333" w:rsidP="005F6F84">
            <w:pPr>
              <w:pStyle w:val="TableNormal1"/>
              <w:rPr>
                <w:rFonts w:ascii="Arial" w:hAnsi="Arial" w:cs="Arial"/>
              </w:rPr>
            </w:pPr>
            <w:r w:rsidRPr="00A26A91">
              <w:rPr>
                <w:rFonts w:ascii="Arial" w:hAnsi="Arial" w:cs="Arial"/>
              </w:rPr>
              <w:t xml:space="preserve">The Account Holding </w:t>
            </w:r>
            <w:r>
              <w:rPr>
                <w:rFonts w:ascii="Arial" w:hAnsi="Arial" w:cs="Arial"/>
              </w:rPr>
              <w:t>number</w:t>
            </w:r>
          </w:p>
        </w:tc>
        <w:tc>
          <w:tcPr>
            <w:tcW w:w="545" w:type="pct"/>
            <w:tcBorders>
              <w:top w:val="single" w:sz="6" w:space="0" w:color="auto"/>
              <w:left w:val="single" w:sz="4" w:space="0" w:color="auto"/>
              <w:bottom w:val="single" w:sz="6" w:space="0" w:color="auto"/>
              <w:right w:val="single" w:sz="4" w:space="0" w:color="auto"/>
            </w:tcBorders>
          </w:tcPr>
          <w:p w14:paraId="33F8FE67"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2AC5F3B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983BC4E" w14:textId="77777777" w:rsidR="00E62333" w:rsidRPr="00A26A91" w:rsidRDefault="00E62333" w:rsidP="005F6F84">
            <w:pPr>
              <w:pStyle w:val="Version2"/>
              <w:rPr>
                <w:sz w:val="20"/>
                <w:szCs w:val="20"/>
              </w:rPr>
            </w:pPr>
            <w:r>
              <w:rPr>
                <w:sz w:val="20"/>
                <w:szCs w:val="20"/>
              </w:rPr>
              <w:t>IITR903</w:t>
            </w:r>
          </w:p>
        </w:tc>
        <w:tc>
          <w:tcPr>
            <w:tcW w:w="1473" w:type="pct"/>
            <w:tcBorders>
              <w:top w:val="single" w:sz="6" w:space="0" w:color="auto"/>
              <w:left w:val="single" w:sz="6" w:space="0" w:color="auto"/>
              <w:bottom w:val="single" w:sz="6" w:space="0" w:color="auto"/>
              <w:right w:val="single" w:sz="4" w:space="0" w:color="auto"/>
            </w:tcBorders>
          </w:tcPr>
          <w:p w14:paraId="5DDBE276" w14:textId="77777777" w:rsidR="00E62333" w:rsidRPr="00A26A91" w:rsidRDefault="00E62333" w:rsidP="005F6F84">
            <w:pPr>
              <w:pStyle w:val="TableNormal1"/>
              <w:rPr>
                <w:rFonts w:ascii="Arial" w:hAnsi="Arial" w:cs="Arial"/>
              </w:rPr>
            </w:pPr>
            <w:r w:rsidRPr="00A26A91">
              <w:rPr>
                <w:rFonts w:ascii="Arial" w:hAnsi="Arial" w:cs="Arial"/>
              </w:rPr>
              <w:t>Number Of Investors</w:t>
            </w:r>
          </w:p>
        </w:tc>
        <w:tc>
          <w:tcPr>
            <w:tcW w:w="2335" w:type="pct"/>
            <w:tcBorders>
              <w:top w:val="single" w:sz="6" w:space="0" w:color="auto"/>
              <w:left w:val="single" w:sz="4" w:space="0" w:color="auto"/>
              <w:bottom w:val="single" w:sz="6" w:space="0" w:color="auto"/>
              <w:right w:val="single" w:sz="4" w:space="0" w:color="auto"/>
            </w:tcBorders>
          </w:tcPr>
          <w:p w14:paraId="578BB8CF" w14:textId="77777777" w:rsidR="00E62333" w:rsidRPr="00A26A91" w:rsidRDefault="00E62333" w:rsidP="005F6F84">
            <w:pPr>
              <w:pStyle w:val="TableNormal1"/>
              <w:rPr>
                <w:rFonts w:ascii="Arial" w:hAnsi="Arial" w:cs="Arial"/>
              </w:rPr>
            </w:pPr>
            <w:r w:rsidRPr="00A26A91">
              <w:rPr>
                <w:rFonts w:ascii="Arial" w:hAnsi="Arial" w:cs="Arial"/>
              </w:rPr>
              <w:t xml:space="preserve">The number of investors in the account used to conduct the transaction </w:t>
            </w:r>
          </w:p>
        </w:tc>
        <w:tc>
          <w:tcPr>
            <w:tcW w:w="545" w:type="pct"/>
            <w:tcBorders>
              <w:top w:val="single" w:sz="6" w:space="0" w:color="auto"/>
              <w:left w:val="single" w:sz="4" w:space="0" w:color="auto"/>
              <w:bottom w:val="single" w:sz="6" w:space="0" w:color="auto"/>
              <w:right w:val="single" w:sz="4" w:space="0" w:color="auto"/>
            </w:tcBorders>
          </w:tcPr>
          <w:p w14:paraId="263DC547"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762AA59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7243CF5" w14:textId="77777777" w:rsidR="00E62333" w:rsidRPr="00A26A91" w:rsidRDefault="00E62333" w:rsidP="005F6F84">
            <w:pPr>
              <w:pStyle w:val="Version2"/>
              <w:rPr>
                <w:sz w:val="20"/>
                <w:szCs w:val="20"/>
              </w:rPr>
            </w:pPr>
            <w:r>
              <w:rPr>
                <w:sz w:val="20"/>
                <w:szCs w:val="20"/>
              </w:rPr>
              <w:t>IITR904</w:t>
            </w:r>
          </w:p>
        </w:tc>
        <w:tc>
          <w:tcPr>
            <w:tcW w:w="1473" w:type="pct"/>
            <w:tcBorders>
              <w:top w:val="single" w:sz="6" w:space="0" w:color="auto"/>
              <w:left w:val="single" w:sz="6" w:space="0" w:color="auto"/>
              <w:bottom w:val="single" w:sz="6" w:space="0" w:color="auto"/>
              <w:right w:val="single" w:sz="4" w:space="0" w:color="auto"/>
            </w:tcBorders>
          </w:tcPr>
          <w:p w14:paraId="14432553" w14:textId="77777777" w:rsidR="00E62333" w:rsidRPr="00A26A91" w:rsidRDefault="00E62333" w:rsidP="005F6F84">
            <w:pPr>
              <w:pStyle w:val="TableNormal1"/>
              <w:rPr>
                <w:rFonts w:ascii="Arial" w:hAnsi="Arial" w:cs="Arial"/>
              </w:rPr>
            </w:pPr>
            <w:r w:rsidRPr="00A26A91">
              <w:rPr>
                <w:rFonts w:ascii="Arial" w:hAnsi="Arial" w:cs="Arial"/>
              </w:rPr>
              <w:t>Date Shares Disposed</w:t>
            </w:r>
          </w:p>
        </w:tc>
        <w:tc>
          <w:tcPr>
            <w:tcW w:w="2335" w:type="pct"/>
            <w:tcBorders>
              <w:top w:val="single" w:sz="6" w:space="0" w:color="auto"/>
              <w:left w:val="single" w:sz="4" w:space="0" w:color="auto"/>
              <w:bottom w:val="single" w:sz="6" w:space="0" w:color="auto"/>
              <w:right w:val="single" w:sz="4" w:space="0" w:color="auto"/>
            </w:tcBorders>
          </w:tcPr>
          <w:p w14:paraId="6EFB9BF8" w14:textId="77777777" w:rsidR="00E62333" w:rsidRPr="00A26A91" w:rsidRDefault="00E62333" w:rsidP="005F6F84">
            <w:pPr>
              <w:pStyle w:val="TableNormal1"/>
              <w:rPr>
                <w:rFonts w:ascii="Arial" w:hAnsi="Arial" w:cs="Arial"/>
              </w:rPr>
            </w:pPr>
            <w:r w:rsidRPr="00A26A91">
              <w:rPr>
                <w:rFonts w:ascii="Arial" w:hAnsi="Arial" w:cs="Arial"/>
              </w:rPr>
              <w:t>The date when the share security was deemed to have been disposed by the taxpayer</w:t>
            </w:r>
          </w:p>
        </w:tc>
        <w:tc>
          <w:tcPr>
            <w:tcW w:w="545" w:type="pct"/>
            <w:tcBorders>
              <w:top w:val="single" w:sz="6" w:space="0" w:color="auto"/>
              <w:left w:val="single" w:sz="4" w:space="0" w:color="auto"/>
              <w:bottom w:val="single" w:sz="6" w:space="0" w:color="auto"/>
              <w:right w:val="single" w:sz="4" w:space="0" w:color="auto"/>
            </w:tcBorders>
          </w:tcPr>
          <w:p w14:paraId="459B697C"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738FA04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D1E9E9D" w14:textId="77777777" w:rsidR="00E62333" w:rsidRPr="00A26A91" w:rsidRDefault="00E62333" w:rsidP="005F6F84">
            <w:pPr>
              <w:pStyle w:val="Version2"/>
              <w:rPr>
                <w:sz w:val="20"/>
                <w:szCs w:val="20"/>
              </w:rPr>
            </w:pPr>
            <w:r>
              <w:rPr>
                <w:sz w:val="20"/>
                <w:szCs w:val="20"/>
              </w:rPr>
              <w:t>IITR905</w:t>
            </w:r>
          </w:p>
        </w:tc>
        <w:tc>
          <w:tcPr>
            <w:tcW w:w="1473" w:type="pct"/>
            <w:tcBorders>
              <w:top w:val="single" w:sz="6" w:space="0" w:color="auto"/>
              <w:left w:val="single" w:sz="6" w:space="0" w:color="auto"/>
              <w:bottom w:val="single" w:sz="6" w:space="0" w:color="auto"/>
              <w:right w:val="single" w:sz="4" w:space="0" w:color="auto"/>
            </w:tcBorders>
          </w:tcPr>
          <w:p w14:paraId="7AB7DF73" w14:textId="77777777" w:rsidR="00E62333" w:rsidRPr="00A26A91" w:rsidRDefault="00E62333" w:rsidP="005F6F84">
            <w:pPr>
              <w:pStyle w:val="TableNormal1"/>
              <w:rPr>
                <w:rFonts w:ascii="Arial" w:hAnsi="Arial" w:cs="Arial"/>
              </w:rPr>
            </w:pPr>
            <w:r w:rsidRPr="00A26A91">
              <w:rPr>
                <w:rFonts w:ascii="Arial" w:hAnsi="Arial" w:cs="Arial"/>
              </w:rPr>
              <w:t>Quantity Of Shares Disposed</w:t>
            </w:r>
          </w:p>
        </w:tc>
        <w:tc>
          <w:tcPr>
            <w:tcW w:w="2335" w:type="pct"/>
            <w:tcBorders>
              <w:top w:val="single" w:sz="6" w:space="0" w:color="auto"/>
              <w:left w:val="single" w:sz="4" w:space="0" w:color="auto"/>
              <w:bottom w:val="single" w:sz="6" w:space="0" w:color="auto"/>
              <w:right w:val="single" w:sz="4" w:space="0" w:color="auto"/>
            </w:tcBorders>
          </w:tcPr>
          <w:p w14:paraId="7B0426A0" w14:textId="77777777" w:rsidR="00E62333" w:rsidRPr="00A26A91" w:rsidRDefault="00E62333" w:rsidP="005F6F84">
            <w:pPr>
              <w:pStyle w:val="TableNormal1"/>
              <w:rPr>
                <w:rFonts w:ascii="Arial" w:hAnsi="Arial" w:cs="Arial"/>
              </w:rPr>
            </w:pPr>
            <w:r w:rsidRPr="00A26A91">
              <w:rPr>
                <w:rFonts w:ascii="Arial" w:hAnsi="Arial" w:cs="Arial"/>
              </w:rPr>
              <w:t xml:space="preserve">The quantity of security disposed </w:t>
            </w:r>
          </w:p>
        </w:tc>
        <w:tc>
          <w:tcPr>
            <w:tcW w:w="545" w:type="pct"/>
            <w:tcBorders>
              <w:top w:val="single" w:sz="6" w:space="0" w:color="auto"/>
              <w:left w:val="single" w:sz="4" w:space="0" w:color="auto"/>
              <w:bottom w:val="single" w:sz="6" w:space="0" w:color="auto"/>
              <w:right w:val="single" w:sz="4" w:space="0" w:color="auto"/>
            </w:tcBorders>
          </w:tcPr>
          <w:p w14:paraId="694ABF09"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6B7AA89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057041" w14:textId="77777777" w:rsidR="00E62333" w:rsidRPr="00A26A91" w:rsidRDefault="00E62333" w:rsidP="005F6F84">
            <w:pPr>
              <w:pStyle w:val="Version2"/>
              <w:rPr>
                <w:sz w:val="20"/>
                <w:szCs w:val="20"/>
              </w:rPr>
            </w:pPr>
            <w:r>
              <w:rPr>
                <w:sz w:val="20"/>
                <w:szCs w:val="20"/>
              </w:rPr>
              <w:t>IITR906</w:t>
            </w:r>
          </w:p>
        </w:tc>
        <w:tc>
          <w:tcPr>
            <w:tcW w:w="1473" w:type="pct"/>
            <w:tcBorders>
              <w:top w:val="single" w:sz="6" w:space="0" w:color="auto"/>
              <w:left w:val="single" w:sz="6" w:space="0" w:color="auto"/>
              <w:bottom w:val="single" w:sz="6" w:space="0" w:color="auto"/>
              <w:right w:val="single" w:sz="4" w:space="0" w:color="auto"/>
            </w:tcBorders>
          </w:tcPr>
          <w:p w14:paraId="33B05624" w14:textId="77777777" w:rsidR="00E62333" w:rsidRPr="00A26A91" w:rsidRDefault="00E62333" w:rsidP="005F6F84">
            <w:pPr>
              <w:pStyle w:val="TableNormal1"/>
              <w:rPr>
                <w:rFonts w:ascii="Arial" w:hAnsi="Arial" w:cs="Arial"/>
              </w:rPr>
            </w:pPr>
            <w:r w:rsidRPr="00A26A91">
              <w:rPr>
                <w:rFonts w:ascii="Arial" w:hAnsi="Arial" w:cs="Arial"/>
              </w:rPr>
              <w:t>Buyback Transaction Indicator</w:t>
            </w:r>
          </w:p>
        </w:tc>
        <w:tc>
          <w:tcPr>
            <w:tcW w:w="2335" w:type="pct"/>
            <w:tcBorders>
              <w:top w:val="single" w:sz="6" w:space="0" w:color="auto"/>
              <w:left w:val="single" w:sz="4" w:space="0" w:color="auto"/>
              <w:bottom w:val="single" w:sz="6" w:space="0" w:color="auto"/>
              <w:right w:val="single" w:sz="4" w:space="0" w:color="auto"/>
            </w:tcBorders>
          </w:tcPr>
          <w:p w14:paraId="0EE56578" w14:textId="77777777" w:rsidR="00E62333" w:rsidRPr="00A26A91" w:rsidRDefault="00E62333" w:rsidP="005F6F84">
            <w:pPr>
              <w:pStyle w:val="TableNormal1"/>
              <w:rPr>
                <w:rFonts w:ascii="Arial" w:hAnsi="Arial" w:cs="Arial"/>
              </w:rPr>
            </w:pPr>
            <w:r w:rsidRPr="00A26A91">
              <w:rPr>
                <w:rFonts w:ascii="Arial" w:hAnsi="Arial" w:cs="Arial"/>
              </w:rPr>
              <w:t>Indicator is ‘B’ if the CHESS reason code and Registry reason code has value of buyback transaction</w:t>
            </w:r>
          </w:p>
        </w:tc>
        <w:tc>
          <w:tcPr>
            <w:tcW w:w="545" w:type="pct"/>
            <w:tcBorders>
              <w:top w:val="single" w:sz="6" w:space="0" w:color="auto"/>
              <w:left w:val="single" w:sz="4" w:space="0" w:color="auto"/>
              <w:bottom w:val="single" w:sz="6" w:space="0" w:color="auto"/>
              <w:right w:val="single" w:sz="4" w:space="0" w:color="auto"/>
            </w:tcBorders>
          </w:tcPr>
          <w:p w14:paraId="11725D86" w14:textId="77777777" w:rsidR="00E62333" w:rsidRPr="00BC2AF9" w:rsidRDefault="00E62333" w:rsidP="005F6F84">
            <w:pPr>
              <w:pStyle w:val="TableNormal1"/>
              <w:rPr>
                <w:rFonts w:ascii="Arial" w:hAnsi="Arial" w:cs="Arial"/>
              </w:rPr>
            </w:pPr>
            <w:r w:rsidRPr="009C576D">
              <w:rPr>
                <w:rFonts w:ascii="Arial" w:hAnsi="Arial" w:cs="Arial"/>
              </w:rPr>
              <w:t>NO</w:t>
            </w:r>
          </w:p>
        </w:tc>
      </w:tr>
      <w:tr w:rsidR="00E62333" w:rsidRPr="00A26A91" w14:paraId="39F1D4F5" w14:textId="77777777" w:rsidTr="00E62333">
        <w:trPr>
          <w:cantSplit/>
          <w:trHeight w:val="500"/>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5BA334B9"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1F2A8523" w14:textId="77777777" w:rsidR="00E62333" w:rsidRPr="00A26A91" w:rsidRDefault="00E62333" w:rsidP="005F6F84">
            <w:pPr>
              <w:pStyle w:val="TableNormal1"/>
              <w:rPr>
                <w:rFonts w:ascii="Arial" w:hAnsi="Arial" w:cs="Arial"/>
                <w:b/>
              </w:rPr>
            </w:pPr>
            <w:r w:rsidRPr="00A26A91">
              <w:rPr>
                <w:rFonts w:ascii="Arial" w:hAnsi="Arial" w:cs="Arial"/>
                <w:b/>
              </w:rPr>
              <w:t>Managed Funds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3D4240B8"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31B9A4BE" w14:textId="77777777" w:rsidR="00E62333" w:rsidRPr="00BC2AF9" w:rsidRDefault="00E62333" w:rsidP="005F6F84">
            <w:pPr>
              <w:pStyle w:val="TableNormal1"/>
              <w:rPr>
                <w:rFonts w:ascii="Arial" w:hAnsi="Arial" w:cs="Arial"/>
              </w:rPr>
            </w:pPr>
          </w:p>
        </w:tc>
      </w:tr>
      <w:tr w:rsidR="00E62333" w:rsidRPr="00A26A91" w14:paraId="179684F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D837CDF" w14:textId="77777777" w:rsidR="00E62333" w:rsidRPr="00A26A91" w:rsidRDefault="00E62333" w:rsidP="005F6F84">
            <w:pPr>
              <w:pStyle w:val="Version2"/>
              <w:rPr>
                <w:sz w:val="20"/>
                <w:szCs w:val="20"/>
              </w:rPr>
            </w:pPr>
            <w:r>
              <w:rPr>
                <w:sz w:val="20"/>
                <w:szCs w:val="20"/>
              </w:rPr>
              <w:t>IITR907</w:t>
            </w:r>
          </w:p>
        </w:tc>
        <w:tc>
          <w:tcPr>
            <w:tcW w:w="1473" w:type="pct"/>
            <w:tcBorders>
              <w:top w:val="single" w:sz="6" w:space="0" w:color="auto"/>
              <w:left w:val="single" w:sz="6" w:space="0" w:color="auto"/>
              <w:bottom w:val="single" w:sz="6" w:space="0" w:color="auto"/>
              <w:right w:val="single" w:sz="4" w:space="0" w:color="auto"/>
            </w:tcBorders>
          </w:tcPr>
          <w:p w14:paraId="085A1D87" w14:textId="77777777" w:rsidR="00E62333" w:rsidRPr="00A26A91" w:rsidRDefault="00E62333" w:rsidP="005F6F84">
            <w:pPr>
              <w:pStyle w:val="TableNormal1"/>
              <w:rPr>
                <w:rFonts w:ascii="Arial" w:hAnsi="Arial" w:cs="Arial"/>
              </w:rPr>
            </w:pPr>
            <w:r w:rsidRPr="00A26A91">
              <w:rPr>
                <w:rFonts w:ascii="Arial" w:hAnsi="Arial" w:cs="Arial"/>
              </w:rPr>
              <w:t>MF - Date information received</w:t>
            </w:r>
          </w:p>
        </w:tc>
        <w:tc>
          <w:tcPr>
            <w:tcW w:w="2335" w:type="pct"/>
            <w:tcBorders>
              <w:top w:val="single" w:sz="6" w:space="0" w:color="auto"/>
              <w:left w:val="single" w:sz="4" w:space="0" w:color="auto"/>
              <w:bottom w:val="single" w:sz="6" w:space="0" w:color="auto"/>
              <w:right w:val="single" w:sz="4" w:space="0" w:color="auto"/>
            </w:tcBorders>
          </w:tcPr>
          <w:p w14:paraId="042B8576"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14ABA2F0"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3446B57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77BEEB" w14:textId="77777777" w:rsidR="00E62333" w:rsidRPr="00A26A91" w:rsidRDefault="00E62333" w:rsidP="005F6F84">
            <w:pPr>
              <w:pStyle w:val="Version2"/>
              <w:rPr>
                <w:sz w:val="20"/>
                <w:szCs w:val="20"/>
              </w:rPr>
            </w:pPr>
            <w:r>
              <w:rPr>
                <w:sz w:val="20"/>
                <w:szCs w:val="20"/>
              </w:rPr>
              <w:t>IITR908</w:t>
            </w:r>
          </w:p>
        </w:tc>
        <w:tc>
          <w:tcPr>
            <w:tcW w:w="1473" w:type="pct"/>
            <w:tcBorders>
              <w:top w:val="single" w:sz="6" w:space="0" w:color="auto"/>
              <w:left w:val="single" w:sz="6" w:space="0" w:color="auto"/>
              <w:bottom w:val="single" w:sz="6" w:space="0" w:color="auto"/>
              <w:right w:val="single" w:sz="4" w:space="0" w:color="auto"/>
            </w:tcBorders>
          </w:tcPr>
          <w:p w14:paraId="00E3DFEB" w14:textId="77777777" w:rsidR="00E62333" w:rsidRPr="00A26A91" w:rsidRDefault="00E62333" w:rsidP="005F6F84">
            <w:pPr>
              <w:pStyle w:val="TableNormal1"/>
              <w:rPr>
                <w:rFonts w:ascii="Arial" w:hAnsi="Arial" w:cs="Arial"/>
              </w:rPr>
            </w:pPr>
            <w:r w:rsidRPr="00A26A91">
              <w:rPr>
                <w:rFonts w:ascii="Arial" w:hAnsi="Arial" w:cs="Arial"/>
              </w:rPr>
              <w:t>Financial lnstitution Name</w:t>
            </w:r>
          </w:p>
        </w:tc>
        <w:tc>
          <w:tcPr>
            <w:tcW w:w="2335" w:type="pct"/>
            <w:tcBorders>
              <w:top w:val="single" w:sz="6" w:space="0" w:color="auto"/>
              <w:left w:val="single" w:sz="4" w:space="0" w:color="auto"/>
              <w:bottom w:val="single" w:sz="6" w:space="0" w:color="auto"/>
              <w:right w:val="single" w:sz="4" w:space="0" w:color="auto"/>
            </w:tcBorders>
          </w:tcPr>
          <w:p w14:paraId="4111E3BB" w14:textId="77777777" w:rsidR="00E62333" w:rsidRPr="00A26A91" w:rsidRDefault="00E62333" w:rsidP="005F6F84">
            <w:pPr>
              <w:pStyle w:val="TableNormal1"/>
              <w:rPr>
                <w:rFonts w:ascii="Arial" w:hAnsi="Arial" w:cs="Arial"/>
              </w:rPr>
            </w:pPr>
            <w:r w:rsidRPr="00A26A91">
              <w:rPr>
                <w:rFonts w:ascii="Arial" w:hAnsi="Arial" w:cs="Arial"/>
              </w:rPr>
              <w:t>The name of the financial institution</w:t>
            </w:r>
          </w:p>
        </w:tc>
        <w:tc>
          <w:tcPr>
            <w:tcW w:w="545" w:type="pct"/>
            <w:tcBorders>
              <w:top w:val="single" w:sz="6" w:space="0" w:color="auto"/>
              <w:left w:val="single" w:sz="4" w:space="0" w:color="auto"/>
              <w:bottom w:val="single" w:sz="6" w:space="0" w:color="auto"/>
              <w:right w:val="single" w:sz="4" w:space="0" w:color="auto"/>
            </w:tcBorders>
          </w:tcPr>
          <w:p w14:paraId="665A60F6"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1628734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7ACE9AE" w14:textId="77777777" w:rsidR="00E62333" w:rsidRPr="00A26A91" w:rsidRDefault="00E62333" w:rsidP="005F6F84">
            <w:pPr>
              <w:pStyle w:val="Version2"/>
              <w:rPr>
                <w:sz w:val="20"/>
                <w:szCs w:val="20"/>
              </w:rPr>
            </w:pPr>
            <w:r>
              <w:rPr>
                <w:sz w:val="20"/>
                <w:szCs w:val="20"/>
              </w:rPr>
              <w:t>IITR909</w:t>
            </w:r>
          </w:p>
        </w:tc>
        <w:tc>
          <w:tcPr>
            <w:tcW w:w="1473" w:type="pct"/>
            <w:tcBorders>
              <w:top w:val="single" w:sz="6" w:space="0" w:color="auto"/>
              <w:left w:val="single" w:sz="6" w:space="0" w:color="auto"/>
              <w:bottom w:val="single" w:sz="6" w:space="0" w:color="auto"/>
              <w:right w:val="single" w:sz="4" w:space="0" w:color="auto"/>
            </w:tcBorders>
          </w:tcPr>
          <w:p w14:paraId="5F8D8250" w14:textId="77777777" w:rsidR="00E62333" w:rsidRPr="00A26A91" w:rsidRDefault="00E62333" w:rsidP="005F6F84">
            <w:pPr>
              <w:pStyle w:val="TableNormal1"/>
              <w:rPr>
                <w:rFonts w:ascii="Arial" w:hAnsi="Arial" w:cs="Arial"/>
              </w:rPr>
            </w:pPr>
            <w:r w:rsidRPr="00A26A91">
              <w:rPr>
                <w:rFonts w:ascii="Arial" w:hAnsi="Arial" w:cs="Arial"/>
              </w:rPr>
              <w:t xml:space="preserve">MF </w:t>
            </w:r>
            <w:r>
              <w:rPr>
                <w:rFonts w:ascii="Arial" w:hAnsi="Arial" w:cs="Arial"/>
              </w:rPr>
              <w:t>-</w:t>
            </w:r>
            <w:r w:rsidRPr="00A26A91">
              <w:rPr>
                <w:rFonts w:ascii="Arial" w:hAnsi="Arial" w:cs="Arial"/>
              </w:rPr>
              <w:t xml:space="preserve"> Investor Name</w:t>
            </w:r>
          </w:p>
        </w:tc>
        <w:tc>
          <w:tcPr>
            <w:tcW w:w="2335" w:type="pct"/>
            <w:tcBorders>
              <w:top w:val="single" w:sz="6" w:space="0" w:color="auto"/>
              <w:left w:val="single" w:sz="4" w:space="0" w:color="auto"/>
              <w:bottom w:val="single" w:sz="6" w:space="0" w:color="auto"/>
              <w:right w:val="single" w:sz="4" w:space="0" w:color="auto"/>
            </w:tcBorders>
          </w:tcPr>
          <w:p w14:paraId="52CD298D" w14:textId="77777777" w:rsidR="00E62333" w:rsidRPr="00A26A91" w:rsidRDefault="00E62333" w:rsidP="005F6F84">
            <w:pPr>
              <w:pStyle w:val="TableNormal1"/>
              <w:rPr>
                <w:rFonts w:ascii="Arial" w:hAnsi="Arial" w:cs="Arial"/>
              </w:rPr>
            </w:pPr>
            <w:r w:rsidRPr="00A26A91">
              <w:rPr>
                <w:rFonts w:ascii="Arial" w:hAnsi="Arial" w:cs="Arial"/>
              </w:rPr>
              <w:t>Name of the Managed Fund Account Holder</w:t>
            </w:r>
          </w:p>
        </w:tc>
        <w:tc>
          <w:tcPr>
            <w:tcW w:w="545" w:type="pct"/>
            <w:tcBorders>
              <w:top w:val="single" w:sz="6" w:space="0" w:color="auto"/>
              <w:left w:val="single" w:sz="4" w:space="0" w:color="auto"/>
              <w:bottom w:val="single" w:sz="6" w:space="0" w:color="auto"/>
              <w:right w:val="single" w:sz="4" w:space="0" w:color="auto"/>
            </w:tcBorders>
          </w:tcPr>
          <w:p w14:paraId="23BFF50B"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56A1F4E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8DB1AD3" w14:textId="77777777" w:rsidR="00E62333" w:rsidRPr="00A26A91" w:rsidRDefault="00E62333" w:rsidP="005F6F84">
            <w:pPr>
              <w:pStyle w:val="Version2"/>
              <w:rPr>
                <w:sz w:val="20"/>
                <w:szCs w:val="20"/>
              </w:rPr>
            </w:pPr>
            <w:r>
              <w:rPr>
                <w:sz w:val="20"/>
                <w:szCs w:val="20"/>
              </w:rPr>
              <w:t>IITR910</w:t>
            </w:r>
          </w:p>
        </w:tc>
        <w:tc>
          <w:tcPr>
            <w:tcW w:w="1473" w:type="pct"/>
            <w:tcBorders>
              <w:top w:val="single" w:sz="6" w:space="0" w:color="auto"/>
              <w:left w:val="single" w:sz="6" w:space="0" w:color="auto"/>
              <w:bottom w:val="single" w:sz="6" w:space="0" w:color="auto"/>
              <w:right w:val="single" w:sz="4" w:space="0" w:color="auto"/>
            </w:tcBorders>
          </w:tcPr>
          <w:p w14:paraId="78A0D4AF" w14:textId="77777777" w:rsidR="00E62333" w:rsidRPr="00A26A91" w:rsidRDefault="00E62333" w:rsidP="005F6F84">
            <w:pPr>
              <w:pStyle w:val="TableNormal1"/>
              <w:rPr>
                <w:rFonts w:ascii="Arial" w:hAnsi="Arial" w:cs="Arial"/>
              </w:rPr>
            </w:pPr>
            <w:r w:rsidRPr="00A26A91">
              <w:rPr>
                <w:rFonts w:ascii="Arial" w:hAnsi="Arial" w:cs="Arial"/>
              </w:rPr>
              <w:t>MF - Number Of Investors</w:t>
            </w:r>
          </w:p>
        </w:tc>
        <w:tc>
          <w:tcPr>
            <w:tcW w:w="2335" w:type="pct"/>
            <w:tcBorders>
              <w:top w:val="single" w:sz="6" w:space="0" w:color="auto"/>
              <w:left w:val="single" w:sz="4" w:space="0" w:color="auto"/>
              <w:bottom w:val="single" w:sz="6" w:space="0" w:color="auto"/>
              <w:right w:val="single" w:sz="4" w:space="0" w:color="auto"/>
            </w:tcBorders>
          </w:tcPr>
          <w:p w14:paraId="4D0C3B14" w14:textId="77777777" w:rsidR="00E62333" w:rsidRPr="00A26A91" w:rsidRDefault="00E62333" w:rsidP="005F6F84">
            <w:pPr>
              <w:pStyle w:val="TableNormal1"/>
              <w:rPr>
                <w:rFonts w:ascii="Arial" w:hAnsi="Arial" w:cs="Arial"/>
              </w:rPr>
            </w:pPr>
            <w:r w:rsidRPr="00A26A91">
              <w:rPr>
                <w:rFonts w:ascii="Arial" w:hAnsi="Arial" w:cs="Arial"/>
              </w:rPr>
              <w:t>The number of investors</w:t>
            </w:r>
          </w:p>
        </w:tc>
        <w:tc>
          <w:tcPr>
            <w:tcW w:w="545" w:type="pct"/>
            <w:tcBorders>
              <w:top w:val="single" w:sz="6" w:space="0" w:color="auto"/>
              <w:left w:val="single" w:sz="4" w:space="0" w:color="auto"/>
              <w:bottom w:val="single" w:sz="6" w:space="0" w:color="auto"/>
              <w:right w:val="single" w:sz="4" w:space="0" w:color="auto"/>
            </w:tcBorders>
          </w:tcPr>
          <w:p w14:paraId="694351B1"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226216A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E3E0B15" w14:textId="77777777" w:rsidR="00E62333" w:rsidRPr="00A26A91" w:rsidRDefault="00E62333" w:rsidP="005F6F84">
            <w:pPr>
              <w:pStyle w:val="Version2"/>
              <w:rPr>
                <w:sz w:val="20"/>
                <w:szCs w:val="20"/>
              </w:rPr>
            </w:pPr>
            <w:r>
              <w:rPr>
                <w:sz w:val="20"/>
                <w:szCs w:val="20"/>
              </w:rPr>
              <w:t>IITR911</w:t>
            </w:r>
          </w:p>
        </w:tc>
        <w:tc>
          <w:tcPr>
            <w:tcW w:w="1473" w:type="pct"/>
            <w:tcBorders>
              <w:top w:val="single" w:sz="6" w:space="0" w:color="auto"/>
              <w:left w:val="single" w:sz="6" w:space="0" w:color="auto"/>
              <w:bottom w:val="single" w:sz="6" w:space="0" w:color="auto"/>
              <w:right w:val="single" w:sz="4" w:space="0" w:color="auto"/>
            </w:tcBorders>
          </w:tcPr>
          <w:p w14:paraId="4D3BD615" w14:textId="77777777" w:rsidR="00E62333" w:rsidRPr="00A26A91" w:rsidRDefault="00E62333" w:rsidP="005F6F84">
            <w:pPr>
              <w:pStyle w:val="TableNormal1"/>
              <w:rPr>
                <w:rFonts w:ascii="Arial" w:hAnsi="Arial" w:cs="Arial"/>
              </w:rPr>
            </w:pPr>
            <w:r w:rsidRPr="00A26A91">
              <w:rPr>
                <w:rFonts w:ascii="Arial" w:hAnsi="Arial" w:cs="Arial"/>
              </w:rPr>
              <w:t>MF-Account-Identifier</w:t>
            </w:r>
          </w:p>
        </w:tc>
        <w:tc>
          <w:tcPr>
            <w:tcW w:w="2335" w:type="pct"/>
            <w:tcBorders>
              <w:top w:val="single" w:sz="6" w:space="0" w:color="auto"/>
              <w:left w:val="single" w:sz="4" w:space="0" w:color="auto"/>
              <w:bottom w:val="single" w:sz="6" w:space="0" w:color="auto"/>
              <w:right w:val="single" w:sz="4" w:space="0" w:color="auto"/>
            </w:tcBorders>
          </w:tcPr>
          <w:p w14:paraId="0B90B8FA" w14:textId="77777777" w:rsidR="00E62333" w:rsidRPr="00A26A91" w:rsidRDefault="00E62333" w:rsidP="005F6F84">
            <w:pPr>
              <w:pStyle w:val="TableNormal1"/>
              <w:rPr>
                <w:rFonts w:ascii="Arial" w:hAnsi="Arial" w:cs="Arial"/>
              </w:rPr>
            </w:pPr>
            <w:r w:rsidRPr="00A26A91">
              <w:rPr>
                <w:rFonts w:ascii="Arial" w:hAnsi="Arial" w:cs="Arial"/>
              </w:rPr>
              <w:t>The Account Number or Identifer for the account as provided by the Institution</w:t>
            </w:r>
          </w:p>
        </w:tc>
        <w:tc>
          <w:tcPr>
            <w:tcW w:w="545" w:type="pct"/>
            <w:tcBorders>
              <w:top w:val="single" w:sz="6" w:space="0" w:color="auto"/>
              <w:left w:val="single" w:sz="4" w:space="0" w:color="auto"/>
              <w:bottom w:val="single" w:sz="6" w:space="0" w:color="auto"/>
              <w:right w:val="single" w:sz="4" w:space="0" w:color="auto"/>
            </w:tcBorders>
          </w:tcPr>
          <w:p w14:paraId="4A14FE06"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53A0F89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80BE2C8" w14:textId="77777777" w:rsidR="00E62333" w:rsidRPr="00A26A91" w:rsidRDefault="00E62333" w:rsidP="005F6F84">
            <w:pPr>
              <w:pStyle w:val="Version2"/>
              <w:rPr>
                <w:sz w:val="20"/>
                <w:szCs w:val="20"/>
              </w:rPr>
            </w:pPr>
            <w:r>
              <w:rPr>
                <w:sz w:val="20"/>
                <w:szCs w:val="20"/>
              </w:rPr>
              <w:lastRenderedPageBreak/>
              <w:t>IITR285</w:t>
            </w:r>
          </w:p>
        </w:tc>
        <w:tc>
          <w:tcPr>
            <w:tcW w:w="1473" w:type="pct"/>
            <w:tcBorders>
              <w:top w:val="single" w:sz="6" w:space="0" w:color="auto"/>
              <w:left w:val="single" w:sz="6" w:space="0" w:color="auto"/>
              <w:bottom w:val="single" w:sz="6" w:space="0" w:color="auto"/>
              <w:right w:val="single" w:sz="4" w:space="0" w:color="auto"/>
            </w:tcBorders>
          </w:tcPr>
          <w:p w14:paraId="6B07CB86" w14:textId="77777777" w:rsidR="00E62333" w:rsidRPr="00A26A91" w:rsidRDefault="00E62333" w:rsidP="005F6F84">
            <w:pPr>
              <w:pStyle w:val="TableNormal1"/>
              <w:rPr>
                <w:rFonts w:ascii="Arial" w:hAnsi="Arial" w:cs="Arial"/>
              </w:rPr>
            </w:pPr>
            <w:r w:rsidRPr="00A26A91">
              <w:rPr>
                <w:rFonts w:ascii="Arial" w:hAnsi="Arial" w:cs="Arial"/>
              </w:rPr>
              <w:t>Non Primary Production Income Amt</w:t>
            </w:r>
          </w:p>
        </w:tc>
        <w:tc>
          <w:tcPr>
            <w:tcW w:w="2335" w:type="pct"/>
            <w:tcBorders>
              <w:top w:val="single" w:sz="6" w:space="0" w:color="auto"/>
              <w:left w:val="single" w:sz="4" w:space="0" w:color="auto"/>
              <w:bottom w:val="single" w:sz="6" w:space="0" w:color="auto"/>
              <w:right w:val="single" w:sz="4" w:space="0" w:color="auto"/>
            </w:tcBorders>
          </w:tcPr>
          <w:p w14:paraId="2517CEB7" w14:textId="77777777" w:rsidR="00E62333" w:rsidRPr="00A26A91" w:rsidRDefault="00E62333" w:rsidP="005F6F84">
            <w:pPr>
              <w:pStyle w:val="TableNormal1"/>
              <w:rPr>
                <w:rFonts w:ascii="Arial" w:hAnsi="Arial" w:cs="Arial"/>
              </w:rPr>
            </w:pPr>
            <w:r w:rsidRPr="00A26A91">
              <w:rPr>
                <w:rFonts w:ascii="Arial" w:hAnsi="Arial" w:cs="Arial"/>
              </w:rPr>
              <w:t>The amount of Non Primary Producer income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1D61FFD9"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1D37319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16E24CE" w14:textId="77777777" w:rsidR="00E62333" w:rsidRPr="00A26A91" w:rsidRDefault="00E62333" w:rsidP="005F6F84">
            <w:pPr>
              <w:pStyle w:val="Version2"/>
              <w:rPr>
                <w:sz w:val="20"/>
                <w:szCs w:val="20"/>
              </w:rPr>
            </w:pPr>
            <w:r>
              <w:rPr>
                <w:sz w:val="20"/>
                <w:szCs w:val="20"/>
              </w:rPr>
              <w:t>IITR265</w:t>
            </w:r>
          </w:p>
        </w:tc>
        <w:tc>
          <w:tcPr>
            <w:tcW w:w="1473" w:type="pct"/>
            <w:tcBorders>
              <w:top w:val="single" w:sz="6" w:space="0" w:color="auto"/>
              <w:left w:val="single" w:sz="6" w:space="0" w:color="auto"/>
              <w:bottom w:val="single" w:sz="6" w:space="0" w:color="auto"/>
              <w:right w:val="single" w:sz="4" w:space="0" w:color="auto"/>
            </w:tcBorders>
          </w:tcPr>
          <w:p w14:paraId="5986CC26" w14:textId="77777777" w:rsidR="00E62333" w:rsidRPr="00A26A91" w:rsidRDefault="00E62333" w:rsidP="005F6F84">
            <w:pPr>
              <w:pStyle w:val="TableNormal1"/>
              <w:rPr>
                <w:rFonts w:ascii="Arial" w:hAnsi="Arial" w:cs="Arial"/>
              </w:rPr>
            </w:pPr>
            <w:r w:rsidRPr="00A26A91">
              <w:rPr>
                <w:rFonts w:ascii="Arial" w:hAnsi="Arial" w:cs="Arial"/>
              </w:rPr>
              <w:t>Other Deductions Amt</w:t>
            </w:r>
          </w:p>
        </w:tc>
        <w:tc>
          <w:tcPr>
            <w:tcW w:w="2335" w:type="pct"/>
            <w:tcBorders>
              <w:top w:val="single" w:sz="6" w:space="0" w:color="auto"/>
              <w:left w:val="single" w:sz="4" w:space="0" w:color="auto"/>
              <w:bottom w:val="single" w:sz="6" w:space="0" w:color="auto"/>
              <w:right w:val="single" w:sz="4" w:space="0" w:color="auto"/>
            </w:tcBorders>
          </w:tcPr>
          <w:p w14:paraId="2352BB6D" w14:textId="77777777" w:rsidR="00E62333" w:rsidRPr="00A26A91" w:rsidRDefault="00E62333" w:rsidP="005F6F84">
            <w:pPr>
              <w:pStyle w:val="TableNormal1"/>
              <w:rPr>
                <w:rFonts w:ascii="Arial" w:hAnsi="Arial" w:cs="Arial"/>
              </w:rPr>
            </w:pPr>
            <w:r w:rsidRPr="00A26A91">
              <w:rPr>
                <w:rFonts w:ascii="Arial" w:hAnsi="Arial" w:cs="Arial"/>
              </w:rPr>
              <w:t>The amount of deductions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37ED1479"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691E2CA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9751F5A" w14:textId="77777777" w:rsidR="00E62333" w:rsidRPr="00A26A91" w:rsidRDefault="00E62333" w:rsidP="005F6F84">
            <w:pPr>
              <w:pStyle w:val="Version2"/>
              <w:rPr>
                <w:sz w:val="20"/>
                <w:szCs w:val="20"/>
              </w:rPr>
            </w:pPr>
            <w:r>
              <w:rPr>
                <w:sz w:val="20"/>
                <w:szCs w:val="20"/>
              </w:rPr>
              <w:t>IITR912</w:t>
            </w:r>
          </w:p>
        </w:tc>
        <w:tc>
          <w:tcPr>
            <w:tcW w:w="1473" w:type="pct"/>
            <w:tcBorders>
              <w:top w:val="single" w:sz="6" w:space="0" w:color="auto"/>
              <w:left w:val="single" w:sz="6" w:space="0" w:color="auto"/>
              <w:bottom w:val="single" w:sz="6" w:space="0" w:color="auto"/>
              <w:right w:val="single" w:sz="4" w:space="0" w:color="auto"/>
            </w:tcBorders>
          </w:tcPr>
          <w:p w14:paraId="4D40A8D2" w14:textId="77777777" w:rsidR="00E62333" w:rsidRPr="00A26A91" w:rsidRDefault="00E62333" w:rsidP="005F6F84">
            <w:pPr>
              <w:pStyle w:val="TableNormal1"/>
              <w:rPr>
                <w:rFonts w:ascii="Arial" w:hAnsi="Arial" w:cs="Arial"/>
              </w:rPr>
            </w:pPr>
            <w:r w:rsidRPr="00A26A91">
              <w:rPr>
                <w:rFonts w:ascii="Arial" w:hAnsi="Arial" w:cs="Arial"/>
              </w:rPr>
              <w:t>Franking Credits Amt</w:t>
            </w:r>
          </w:p>
        </w:tc>
        <w:tc>
          <w:tcPr>
            <w:tcW w:w="2335" w:type="pct"/>
            <w:tcBorders>
              <w:top w:val="single" w:sz="6" w:space="0" w:color="auto"/>
              <w:left w:val="single" w:sz="4" w:space="0" w:color="auto"/>
              <w:bottom w:val="single" w:sz="6" w:space="0" w:color="auto"/>
              <w:right w:val="single" w:sz="4" w:space="0" w:color="auto"/>
            </w:tcBorders>
          </w:tcPr>
          <w:p w14:paraId="4499540F" w14:textId="77777777" w:rsidR="00E62333" w:rsidRPr="00A26A91" w:rsidRDefault="00E62333" w:rsidP="005F6F84">
            <w:pPr>
              <w:pStyle w:val="TableNormal1"/>
              <w:rPr>
                <w:rFonts w:ascii="Arial" w:hAnsi="Arial" w:cs="Arial"/>
              </w:rPr>
            </w:pPr>
            <w:r w:rsidRPr="00A26A91">
              <w:rPr>
                <w:rFonts w:ascii="Arial" w:hAnsi="Arial" w:cs="Arial"/>
              </w:rPr>
              <w:t>The amount of Franking Credits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493AA023"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66DF0A5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5A365D2" w14:textId="77777777" w:rsidR="00E62333" w:rsidRPr="00A26A91" w:rsidRDefault="00E62333" w:rsidP="005F6F84">
            <w:pPr>
              <w:pStyle w:val="Version2"/>
              <w:rPr>
                <w:sz w:val="20"/>
                <w:szCs w:val="20"/>
              </w:rPr>
            </w:pPr>
            <w:r>
              <w:rPr>
                <w:sz w:val="20"/>
                <w:szCs w:val="20"/>
              </w:rPr>
              <w:t>IITR913</w:t>
            </w:r>
          </w:p>
        </w:tc>
        <w:tc>
          <w:tcPr>
            <w:tcW w:w="1473" w:type="pct"/>
            <w:tcBorders>
              <w:top w:val="single" w:sz="6" w:space="0" w:color="auto"/>
              <w:left w:val="single" w:sz="6" w:space="0" w:color="auto"/>
              <w:bottom w:val="single" w:sz="6" w:space="0" w:color="auto"/>
              <w:right w:val="single" w:sz="4" w:space="0" w:color="auto"/>
            </w:tcBorders>
          </w:tcPr>
          <w:p w14:paraId="288605C1" w14:textId="77777777" w:rsidR="00E62333" w:rsidRPr="00A26A91" w:rsidRDefault="00E62333" w:rsidP="005F6F84">
            <w:pPr>
              <w:pStyle w:val="TableNormal1"/>
              <w:rPr>
                <w:rFonts w:ascii="Arial" w:hAnsi="Arial" w:cs="Arial"/>
              </w:rPr>
            </w:pPr>
            <w:r w:rsidRPr="00A26A91">
              <w:rPr>
                <w:rFonts w:ascii="Arial" w:hAnsi="Arial" w:cs="Arial"/>
              </w:rPr>
              <w:t>TFN Withheld Credit Amt</w:t>
            </w:r>
          </w:p>
        </w:tc>
        <w:tc>
          <w:tcPr>
            <w:tcW w:w="2335" w:type="pct"/>
            <w:tcBorders>
              <w:top w:val="single" w:sz="6" w:space="0" w:color="auto"/>
              <w:left w:val="single" w:sz="4" w:space="0" w:color="auto"/>
              <w:bottom w:val="single" w:sz="6" w:space="0" w:color="auto"/>
              <w:right w:val="single" w:sz="4" w:space="0" w:color="auto"/>
            </w:tcBorders>
          </w:tcPr>
          <w:p w14:paraId="38977622" w14:textId="77777777" w:rsidR="00E62333" w:rsidRPr="00A26A91" w:rsidRDefault="00E62333" w:rsidP="005F6F84">
            <w:pPr>
              <w:pStyle w:val="TableNormal1"/>
              <w:rPr>
                <w:rFonts w:ascii="Arial" w:hAnsi="Arial" w:cs="Arial"/>
              </w:rPr>
            </w:pPr>
            <w:r w:rsidRPr="00A26A91">
              <w:rPr>
                <w:rFonts w:ascii="Arial" w:hAnsi="Arial" w:cs="Arial"/>
              </w:rPr>
              <w:t>The TFN amounts withheld minus TFN tax refunded</w:t>
            </w:r>
          </w:p>
        </w:tc>
        <w:tc>
          <w:tcPr>
            <w:tcW w:w="545" w:type="pct"/>
            <w:tcBorders>
              <w:top w:val="single" w:sz="6" w:space="0" w:color="auto"/>
              <w:left w:val="single" w:sz="4" w:space="0" w:color="auto"/>
              <w:bottom w:val="single" w:sz="6" w:space="0" w:color="auto"/>
              <w:right w:val="single" w:sz="4" w:space="0" w:color="auto"/>
            </w:tcBorders>
          </w:tcPr>
          <w:p w14:paraId="259BD8F6"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6722FF1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59C958F" w14:textId="77777777" w:rsidR="00E62333" w:rsidRPr="00A26A91" w:rsidRDefault="00E62333" w:rsidP="005F6F84">
            <w:pPr>
              <w:pStyle w:val="Version2"/>
              <w:rPr>
                <w:sz w:val="20"/>
                <w:szCs w:val="20"/>
              </w:rPr>
            </w:pPr>
            <w:r>
              <w:rPr>
                <w:sz w:val="20"/>
                <w:szCs w:val="20"/>
              </w:rPr>
              <w:t>IITR272</w:t>
            </w:r>
          </w:p>
        </w:tc>
        <w:tc>
          <w:tcPr>
            <w:tcW w:w="1473" w:type="pct"/>
            <w:tcBorders>
              <w:top w:val="single" w:sz="6" w:space="0" w:color="auto"/>
              <w:left w:val="single" w:sz="6" w:space="0" w:color="auto"/>
              <w:bottom w:val="single" w:sz="6" w:space="0" w:color="auto"/>
              <w:right w:val="single" w:sz="4" w:space="0" w:color="auto"/>
            </w:tcBorders>
          </w:tcPr>
          <w:p w14:paraId="33223C48" w14:textId="77777777" w:rsidR="00E62333" w:rsidRPr="00A26A91" w:rsidRDefault="00E62333" w:rsidP="005F6F84">
            <w:pPr>
              <w:pStyle w:val="TableNormal1"/>
              <w:rPr>
                <w:rFonts w:ascii="Arial" w:hAnsi="Arial" w:cs="Arial"/>
              </w:rPr>
            </w:pPr>
            <w:r w:rsidRPr="00A26A91">
              <w:rPr>
                <w:rFonts w:ascii="Arial" w:hAnsi="Arial" w:cs="Arial"/>
              </w:rPr>
              <w:t>Credit Tax Paid By Trustee Amt</w:t>
            </w:r>
          </w:p>
        </w:tc>
        <w:tc>
          <w:tcPr>
            <w:tcW w:w="2335" w:type="pct"/>
            <w:tcBorders>
              <w:top w:val="single" w:sz="6" w:space="0" w:color="auto"/>
              <w:left w:val="single" w:sz="4" w:space="0" w:color="auto"/>
              <w:bottom w:val="single" w:sz="6" w:space="0" w:color="auto"/>
              <w:right w:val="single" w:sz="4" w:space="0" w:color="auto"/>
            </w:tcBorders>
          </w:tcPr>
          <w:p w14:paraId="436F6BE0" w14:textId="77777777" w:rsidR="00E62333" w:rsidRPr="00A26A91" w:rsidRDefault="00E62333" w:rsidP="005F6F84">
            <w:pPr>
              <w:pStyle w:val="TableNormal1"/>
              <w:rPr>
                <w:rFonts w:ascii="Arial" w:hAnsi="Arial" w:cs="Arial"/>
              </w:rPr>
            </w:pPr>
            <w:r w:rsidRPr="00A26A91">
              <w:rPr>
                <w:rFonts w:ascii="Arial" w:hAnsi="Arial" w:cs="Arial"/>
              </w:rPr>
              <w:t>The amount of trustee credit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248A426C"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7BC8C77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4A1686E" w14:textId="77777777" w:rsidR="00E62333" w:rsidRPr="00A26A91" w:rsidRDefault="00E62333" w:rsidP="005F6F84">
            <w:pPr>
              <w:pStyle w:val="Version2"/>
              <w:rPr>
                <w:sz w:val="20"/>
                <w:szCs w:val="20"/>
              </w:rPr>
            </w:pPr>
            <w:r>
              <w:rPr>
                <w:sz w:val="20"/>
                <w:szCs w:val="20"/>
              </w:rPr>
              <w:t>IITR273</w:t>
            </w:r>
          </w:p>
        </w:tc>
        <w:tc>
          <w:tcPr>
            <w:tcW w:w="1473" w:type="pct"/>
            <w:tcBorders>
              <w:top w:val="single" w:sz="6" w:space="0" w:color="auto"/>
              <w:left w:val="single" w:sz="6" w:space="0" w:color="auto"/>
              <w:bottom w:val="single" w:sz="6" w:space="0" w:color="auto"/>
              <w:right w:val="single" w:sz="4" w:space="0" w:color="auto"/>
            </w:tcBorders>
          </w:tcPr>
          <w:p w14:paraId="7F301195" w14:textId="77777777" w:rsidR="00E62333" w:rsidRPr="00A26A91" w:rsidRDefault="00E62333" w:rsidP="005F6F84">
            <w:pPr>
              <w:pStyle w:val="TableNormal1"/>
              <w:rPr>
                <w:rFonts w:ascii="Arial" w:hAnsi="Arial" w:cs="Arial"/>
              </w:rPr>
            </w:pPr>
            <w:r w:rsidRPr="00A26A91">
              <w:rPr>
                <w:rFonts w:ascii="Arial" w:hAnsi="Arial" w:cs="Arial"/>
              </w:rPr>
              <w:t>Credit Foreign Resident Withholding Amt</w:t>
            </w:r>
          </w:p>
        </w:tc>
        <w:tc>
          <w:tcPr>
            <w:tcW w:w="2335" w:type="pct"/>
            <w:tcBorders>
              <w:top w:val="single" w:sz="6" w:space="0" w:color="auto"/>
              <w:left w:val="single" w:sz="4" w:space="0" w:color="auto"/>
              <w:bottom w:val="single" w:sz="6" w:space="0" w:color="auto"/>
              <w:right w:val="single" w:sz="4" w:space="0" w:color="auto"/>
            </w:tcBorders>
          </w:tcPr>
          <w:p w14:paraId="721F8839" w14:textId="77777777" w:rsidR="00E62333" w:rsidRPr="00A26A91" w:rsidRDefault="00E62333" w:rsidP="005F6F84">
            <w:pPr>
              <w:pStyle w:val="TableNormal1"/>
              <w:rPr>
                <w:rFonts w:ascii="Arial" w:hAnsi="Arial" w:cs="Arial"/>
              </w:rPr>
            </w:pPr>
            <w:r w:rsidRPr="00A26A91">
              <w:rPr>
                <w:rFonts w:ascii="Arial" w:hAnsi="Arial" w:cs="Arial"/>
              </w:rPr>
              <w:t>The FRW amount withheld minus FRW tax refunded</w:t>
            </w:r>
          </w:p>
        </w:tc>
        <w:tc>
          <w:tcPr>
            <w:tcW w:w="545" w:type="pct"/>
            <w:tcBorders>
              <w:top w:val="single" w:sz="6" w:space="0" w:color="auto"/>
              <w:left w:val="single" w:sz="4" w:space="0" w:color="auto"/>
              <w:bottom w:val="single" w:sz="6" w:space="0" w:color="auto"/>
              <w:right w:val="single" w:sz="4" w:space="0" w:color="auto"/>
            </w:tcBorders>
          </w:tcPr>
          <w:p w14:paraId="3EB9DFBA"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7AA4CCC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09A46AD" w14:textId="77777777" w:rsidR="00E62333" w:rsidRPr="00A26A91" w:rsidRDefault="00E62333" w:rsidP="005F6F84">
            <w:pPr>
              <w:pStyle w:val="Version2"/>
              <w:rPr>
                <w:sz w:val="20"/>
                <w:szCs w:val="20"/>
              </w:rPr>
            </w:pPr>
            <w:r>
              <w:rPr>
                <w:sz w:val="20"/>
                <w:szCs w:val="20"/>
              </w:rPr>
              <w:t>IITR312</w:t>
            </w:r>
          </w:p>
        </w:tc>
        <w:tc>
          <w:tcPr>
            <w:tcW w:w="1473" w:type="pct"/>
            <w:tcBorders>
              <w:top w:val="single" w:sz="6" w:space="0" w:color="auto"/>
              <w:left w:val="single" w:sz="6" w:space="0" w:color="auto"/>
              <w:bottom w:val="single" w:sz="6" w:space="0" w:color="auto"/>
              <w:right w:val="single" w:sz="4" w:space="0" w:color="auto"/>
            </w:tcBorders>
          </w:tcPr>
          <w:p w14:paraId="19963849" w14:textId="77777777" w:rsidR="00E62333" w:rsidRPr="00A26A91" w:rsidRDefault="00E62333" w:rsidP="005F6F84">
            <w:pPr>
              <w:pStyle w:val="TableNormal1"/>
              <w:rPr>
                <w:rFonts w:ascii="Arial" w:hAnsi="Arial" w:cs="Arial"/>
              </w:rPr>
            </w:pPr>
            <w:r w:rsidRPr="00A26A91">
              <w:rPr>
                <w:rFonts w:ascii="Arial" w:hAnsi="Arial" w:cs="Arial"/>
              </w:rPr>
              <w:t>Total Current Year CG Amt</w:t>
            </w:r>
          </w:p>
        </w:tc>
        <w:tc>
          <w:tcPr>
            <w:tcW w:w="2335" w:type="pct"/>
            <w:tcBorders>
              <w:top w:val="single" w:sz="6" w:space="0" w:color="auto"/>
              <w:left w:val="single" w:sz="4" w:space="0" w:color="auto"/>
              <w:bottom w:val="single" w:sz="6" w:space="0" w:color="auto"/>
              <w:right w:val="single" w:sz="4" w:space="0" w:color="auto"/>
            </w:tcBorders>
          </w:tcPr>
          <w:p w14:paraId="32FA0F67" w14:textId="77777777" w:rsidR="00E62333" w:rsidRPr="00A26A91" w:rsidRDefault="00E62333" w:rsidP="005F6F84">
            <w:pPr>
              <w:pStyle w:val="TableNormal1"/>
              <w:rPr>
                <w:rFonts w:ascii="Arial" w:hAnsi="Arial" w:cs="Arial"/>
              </w:rPr>
            </w:pPr>
            <w:r w:rsidRPr="00A26A91">
              <w:rPr>
                <w:rFonts w:ascii="Arial" w:hAnsi="Arial" w:cs="Arial"/>
              </w:rPr>
              <w:t>The amount of current year capital gains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3E2DB5D0"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77E38D5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F508419" w14:textId="77777777" w:rsidR="00E62333" w:rsidRPr="00A26A91" w:rsidRDefault="00E62333" w:rsidP="005F6F84">
            <w:pPr>
              <w:pStyle w:val="Version2"/>
              <w:rPr>
                <w:sz w:val="20"/>
                <w:szCs w:val="20"/>
              </w:rPr>
            </w:pPr>
            <w:r>
              <w:rPr>
                <w:sz w:val="20"/>
                <w:szCs w:val="20"/>
              </w:rPr>
              <w:t>IITR311</w:t>
            </w:r>
          </w:p>
        </w:tc>
        <w:tc>
          <w:tcPr>
            <w:tcW w:w="1473" w:type="pct"/>
            <w:tcBorders>
              <w:top w:val="single" w:sz="6" w:space="0" w:color="auto"/>
              <w:left w:val="single" w:sz="6" w:space="0" w:color="auto"/>
              <w:bottom w:val="single" w:sz="6" w:space="0" w:color="auto"/>
              <w:right w:val="single" w:sz="4" w:space="0" w:color="auto"/>
            </w:tcBorders>
          </w:tcPr>
          <w:p w14:paraId="6EE88786" w14:textId="77777777" w:rsidR="00E62333" w:rsidRPr="00A26A91" w:rsidRDefault="00E62333" w:rsidP="005F6F84">
            <w:pPr>
              <w:pStyle w:val="TableNormal1"/>
              <w:rPr>
                <w:rFonts w:ascii="Arial" w:hAnsi="Arial" w:cs="Arial"/>
              </w:rPr>
            </w:pPr>
            <w:r w:rsidRPr="00A26A91">
              <w:rPr>
                <w:rFonts w:ascii="Arial" w:hAnsi="Arial" w:cs="Arial"/>
              </w:rPr>
              <w:t>Net Capital Gains Amt</w:t>
            </w:r>
          </w:p>
        </w:tc>
        <w:tc>
          <w:tcPr>
            <w:tcW w:w="2335" w:type="pct"/>
            <w:tcBorders>
              <w:top w:val="single" w:sz="6" w:space="0" w:color="auto"/>
              <w:left w:val="single" w:sz="4" w:space="0" w:color="auto"/>
              <w:bottom w:val="single" w:sz="6" w:space="0" w:color="auto"/>
              <w:right w:val="single" w:sz="4" w:space="0" w:color="auto"/>
            </w:tcBorders>
          </w:tcPr>
          <w:p w14:paraId="69A414B7" w14:textId="77777777" w:rsidR="00E62333" w:rsidRPr="00A26A91" w:rsidRDefault="00E62333" w:rsidP="005F6F84">
            <w:pPr>
              <w:pStyle w:val="TableNormal1"/>
              <w:rPr>
                <w:rFonts w:ascii="Arial" w:hAnsi="Arial" w:cs="Arial"/>
              </w:rPr>
            </w:pPr>
            <w:r w:rsidRPr="00A26A91">
              <w:rPr>
                <w:rFonts w:ascii="Arial" w:hAnsi="Arial" w:cs="Arial"/>
              </w:rPr>
              <w:t>The amount of net capital gains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56BBA631"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04DA1DC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FB29095" w14:textId="77777777" w:rsidR="00E62333" w:rsidRPr="00A26A91" w:rsidRDefault="00E62333" w:rsidP="005F6F84">
            <w:pPr>
              <w:pStyle w:val="Version2"/>
              <w:rPr>
                <w:sz w:val="20"/>
                <w:szCs w:val="20"/>
              </w:rPr>
            </w:pPr>
            <w:r>
              <w:rPr>
                <w:sz w:val="20"/>
                <w:szCs w:val="20"/>
              </w:rPr>
              <w:t>IITR914</w:t>
            </w:r>
          </w:p>
        </w:tc>
        <w:tc>
          <w:tcPr>
            <w:tcW w:w="1473" w:type="pct"/>
            <w:tcBorders>
              <w:top w:val="single" w:sz="6" w:space="0" w:color="auto"/>
              <w:left w:val="single" w:sz="6" w:space="0" w:color="auto"/>
              <w:bottom w:val="single" w:sz="6" w:space="0" w:color="auto"/>
              <w:right w:val="single" w:sz="4" w:space="0" w:color="auto"/>
            </w:tcBorders>
          </w:tcPr>
          <w:p w14:paraId="30618AB5" w14:textId="77777777" w:rsidR="00E62333" w:rsidRPr="00A26A91" w:rsidRDefault="00E62333" w:rsidP="005F6F84">
            <w:pPr>
              <w:pStyle w:val="TableNormal1"/>
              <w:rPr>
                <w:rFonts w:ascii="Arial" w:hAnsi="Arial" w:cs="Arial"/>
              </w:rPr>
            </w:pPr>
            <w:r w:rsidRPr="00A26A91">
              <w:rPr>
                <w:rFonts w:ascii="Arial" w:hAnsi="Arial" w:cs="Arial"/>
              </w:rPr>
              <w:t>Assessable Foreign Income Amt</w:t>
            </w:r>
          </w:p>
        </w:tc>
        <w:tc>
          <w:tcPr>
            <w:tcW w:w="2335" w:type="pct"/>
            <w:tcBorders>
              <w:top w:val="single" w:sz="6" w:space="0" w:color="auto"/>
              <w:left w:val="single" w:sz="4" w:space="0" w:color="auto"/>
              <w:bottom w:val="single" w:sz="6" w:space="0" w:color="auto"/>
              <w:right w:val="single" w:sz="4" w:space="0" w:color="auto"/>
            </w:tcBorders>
          </w:tcPr>
          <w:p w14:paraId="29130EDB" w14:textId="77777777" w:rsidR="00E62333" w:rsidRPr="00A26A91" w:rsidRDefault="00E62333" w:rsidP="005F6F84">
            <w:pPr>
              <w:pStyle w:val="TableNormal1"/>
              <w:rPr>
                <w:rFonts w:ascii="Arial" w:hAnsi="Arial" w:cs="Arial"/>
              </w:rPr>
            </w:pPr>
            <w:r w:rsidRPr="00A26A91">
              <w:rPr>
                <w:rFonts w:ascii="Arial" w:hAnsi="Arial" w:cs="Arial"/>
              </w:rPr>
              <w:t xml:space="preserve">The amount of assessable </w:t>
            </w:r>
            <w:r>
              <w:rPr>
                <w:rFonts w:ascii="Arial" w:hAnsi="Arial" w:cs="Arial"/>
              </w:rPr>
              <w:t>f</w:t>
            </w:r>
            <w:r w:rsidRPr="00A26A91">
              <w:rPr>
                <w:rFonts w:ascii="Arial" w:hAnsi="Arial" w:cs="Arial"/>
              </w:rPr>
              <w:t>oreign income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5B2DBDE0"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699C83F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EB64319" w14:textId="77777777" w:rsidR="00E62333" w:rsidRPr="00A26A91" w:rsidRDefault="00E62333" w:rsidP="005F6F84">
            <w:pPr>
              <w:pStyle w:val="Version2"/>
              <w:rPr>
                <w:sz w:val="20"/>
                <w:szCs w:val="20"/>
              </w:rPr>
            </w:pPr>
            <w:r>
              <w:rPr>
                <w:sz w:val="20"/>
                <w:szCs w:val="20"/>
              </w:rPr>
              <w:t>IITR327</w:t>
            </w:r>
          </w:p>
        </w:tc>
        <w:tc>
          <w:tcPr>
            <w:tcW w:w="1473" w:type="pct"/>
            <w:tcBorders>
              <w:top w:val="single" w:sz="6" w:space="0" w:color="auto"/>
              <w:left w:val="single" w:sz="6" w:space="0" w:color="auto"/>
              <w:bottom w:val="single" w:sz="6" w:space="0" w:color="auto"/>
              <w:right w:val="single" w:sz="4" w:space="0" w:color="auto"/>
            </w:tcBorders>
          </w:tcPr>
          <w:p w14:paraId="7138F90F" w14:textId="77777777" w:rsidR="00E62333" w:rsidRPr="00A26A91" w:rsidRDefault="00E62333" w:rsidP="005F6F84">
            <w:pPr>
              <w:pStyle w:val="TableNormal1"/>
              <w:rPr>
                <w:rFonts w:ascii="Arial" w:hAnsi="Arial" w:cs="Arial"/>
              </w:rPr>
            </w:pPr>
            <w:r w:rsidRPr="00A26A91">
              <w:rPr>
                <w:rFonts w:ascii="Arial" w:hAnsi="Arial" w:cs="Arial"/>
              </w:rPr>
              <w:t>Other Foreign Income Amt</w:t>
            </w:r>
          </w:p>
        </w:tc>
        <w:tc>
          <w:tcPr>
            <w:tcW w:w="2335" w:type="pct"/>
            <w:tcBorders>
              <w:top w:val="single" w:sz="6" w:space="0" w:color="auto"/>
              <w:left w:val="single" w:sz="4" w:space="0" w:color="auto"/>
              <w:bottom w:val="single" w:sz="6" w:space="0" w:color="auto"/>
              <w:right w:val="single" w:sz="4" w:space="0" w:color="auto"/>
            </w:tcBorders>
          </w:tcPr>
          <w:p w14:paraId="31B7B2A1" w14:textId="77777777" w:rsidR="00E62333" w:rsidRPr="00A26A91" w:rsidRDefault="00E62333" w:rsidP="005F6F84">
            <w:pPr>
              <w:pStyle w:val="TableNormal1"/>
              <w:rPr>
                <w:rFonts w:ascii="Arial" w:hAnsi="Arial" w:cs="Arial"/>
              </w:rPr>
            </w:pPr>
            <w:r w:rsidRPr="00A26A91">
              <w:rPr>
                <w:rFonts w:ascii="Arial" w:hAnsi="Arial" w:cs="Arial"/>
              </w:rPr>
              <w:t>The amount of other foreign income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6F4C9FD4"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53DED9C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47EC58A" w14:textId="77777777" w:rsidR="00E62333" w:rsidRPr="00A26A91" w:rsidRDefault="00E62333" w:rsidP="005F6F84">
            <w:pPr>
              <w:pStyle w:val="Version2"/>
              <w:rPr>
                <w:sz w:val="20"/>
                <w:szCs w:val="20"/>
              </w:rPr>
            </w:pPr>
            <w:r>
              <w:rPr>
                <w:sz w:val="20"/>
                <w:szCs w:val="20"/>
              </w:rPr>
              <w:t>IITR915</w:t>
            </w:r>
          </w:p>
        </w:tc>
        <w:tc>
          <w:tcPr>
            <w:tcW w:w="1473" w:type="pct"/>
            <w:tcBorders>
              <w:top w:val="single" w:sz="6" w:space="0" w:color="auto"/>
              <w:left w:val="single" w:sz="6" w:space="0" w:color="auto"/>
              <w:bottom w:val="single" w:sz="6" w:space="0" w:color="auto"/>
              <w:right w:val="single" w:sz="4" w:space="0" w:color="auto"/>
            </w:tcBorders>
          </w:tcPr>
          <w:p w14:paraId="7E6D04D0" w14:textId="77777777" w:rsidR="00E62333" w:rsidRPr="00A26A91" w:rsidRDefault="00E62333" w:rsidP="005F6F84">
            <w:pPr>
              <w:pStyle w:val="TableNormal1"/>
              <w:rPr>
                <w:rFonts w:ascii="Arial" w:hAnsi="Arial" w:cs="Arial"/>
              </w:rPr>
            </w:pPr>
            <w:r w:rsidRPr="00A26A91">
              <w:rPr>
                <w:rFonts w:ascii="Arial" w:hAnsi="Arial" w:cs="Arial"/>
              </w:rPr>
              <w:t>Foreign Tax Offset Amt</w:t>
            </w:r>
          </w:p>
        </w:tc>
        <w:tc>
          <w:tcPr>
            <w:tcW w:w="2335" w:type="pct"/>
            <w:tcBorders>
              <w:top w:val="single" w:sz="6" w:space="0" w:color="auto"/>
              <w:left w:val="single" w:sz="4" w:space="0" w:color="auto"/>
              <w:bottom w:val="single" w:sz="6" w:space="0" w:color="auto"/>
              <w:right w:val="single" w:sz="4" w:space="0" w:color="auto"/>
            </w:tcBorders>
          </w:tcPr>
          <w:p w14:paraId="375E9CEB" w14:textId="77777777" w:rsidR="00E62333" w:rsidRPr="00A26A91" w:rsidRDefault="00E62333" w:rsidP="005F6F84">
            <w:pPr>
              <w:pStyle w:val="TableNormal1"/>
              <w:rPr>
                <w:rFonts w:ascii="Arial" w:hAnsi="Arial" w:cs="Arial"/>
              </w:rPr>
            </w:pPr>
            <w:r w:rsidRPr="00A26A91">
              <w:rPr>
                <w:rFonts w:ascii="Arial" w:hAnsi="Arial" w:cs="Arial"/>
              </w:rPr>
              <w:t xml:space="preserve">The amount of </w:t>
            </w:r>
            <w:r>
              <w:rPr>
                <w:rFonts w:ascii="Arial" w:hAnsi="Arial" w:cs="Arial"/>
              </w:rPr>
              <w:t>f</w:t>
            </w:r>
            <w:r w:rsidRPr="00A26A91">
              <w:rPr>
                <w:rFonts w:ascii="Arial" w:hAnsi="Arial" w:cs="Arial"/>
              </w:rPr>
              <w:t>oreign tax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43B6B8DD"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34C1D99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755FC9E" w14:textId="77777777" w:rsidR="00E62333" w:rsidRPr="00A26A91" w:rsidRDefault="00E62333" w:rsidP="005F6F84">
            <w:pPr>
              <w:pStyle w:val="Version2"/>
              <w:rPr>
                <w:sz w:val="20"/>
                <w:szCs w:val="20"/>
              </w:rPr>
            </w:pPr>
            <w:r>
              <w:rPr>
                <w:sz w:val="20"/>
                <w:szCs w:val="20"/>
              </w:rPr>
              <w:t>IITR328</w:t>
            </w:r>
          </w:p>
        </w:tc>
        <w:tc>
          <w:tcPr>
            <w:tcW w:w="1473" w:type="pct"/>
            <w:tcBorders>
              <w:top w:val="single" w:sz="6" w:space="0" w:color="auto"/>
              <w:left w:val="single" w:sz="6" w:space="0" w:color="auto"/>
              <w:bottom w:val="single" w:sz="6" w:space="0" w:color="auto"/>
              <w:right w:val="single" w:sz="4" w:space="0" w:color="auto"/>
            </w:tcBorders>
          </w:tcPr>
          <w:p w14:paraId="28C8F1E5" w14:textId="77777777" w:rsidR="00E62333" w:rsidRPr="00A26A91" w:rsidRDefault="00E62333" w:rsidP="005F6F84">
            <w:pPr>
              <w:pStyle w:val="TableNormal1"/>
              <w:rPr>
                <w:rFonts w:ascii="Arial" w:hAnsi="Arial" w:cs="Arial"/>
              </w:rPr>
            </w:pPr>
            <w:r w:rsidRPr="00A26A91">
              <w:rPr>
                <w:rFonts w:ascii="Arial" w:hAnsi="Arial" w:cs="Arial"/>
              </w:rPr>
              <w:t>NZ Franking Credits Amt</w:t>
            </w:r>
          </w:p>
        </w:tc>
        <w:tc>
          <w:tcPr>
            <w:tcW w:w="2335" w:type="pct"/>
            <w:tcBorders>
              <w:top w:val="single" w:sz="6" w:space="0" w:color="auto"/>
              <w:left w:val="single" w:sz="4" w:space="0" w:color="auto"/>
              <w:bottom w:val="single" w:sz="6" w:space="0" w:color="auto"/>
              <w:right w:val="single" w:sz="4" w:space="0" w:color="auto"/>
            </w:tcBorders>
          </w:tcPr>
          <w:p w14:paraId="3FF4B662" w14:textId="77777777" w:rsidR="00E62333" w:rsidRPr="00A26A91" w:rsidRDefault="00E62333" w:rsidP="005F6F84">
            <w:pPr>
              <w:pStyle w:val="TableNormal1"/>
              <w:rPr>
                <w:rFonts w:ascii="Arial" w:hAnsi="Arial" w:cs="Arial"/>
              </w:rPr>
            </w:pPr>
            <w:r w:rsidRPr="00A26A91">
              <w:rPr>
                <w:rFonts w:ascii="Arial" w:hAnsi="Arial" w:cs="Arial"/>
              </w:rPr>
              <w:t>The total franking credits from a New Zealand company</w:t>
            </w:r>
          </w:p>
        </w:tc>
        <w:tc>
          <w:tcPr>
            <w:tcW w:w="545" w:type="pct"/>
            <w:tcBorders>
              <w:top w:val="single" w:sz="6" w:space="0" w:color="auto"/>
              <w:left w:val="single" w:sz="4" w:space="0" w:color="auto"/>
              <w:bottom w:val="single" w:sz="6" w:space="0" w:color="auto"/>
              <w:right w:val="single" w:sz="4" w:space="0" w:color="auto"/>
            </w:tcBorders>
          </w:tcPr>
          <w:p w14:paraId="2A059F6D"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7674F02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BC42F4D" w14:textId="77777777" w:rsidR="00E62333" w:rsidRPr="00A26A91" w:rsidRDefault="00E62333" w:rsidP="005F6F84">
            <w:pPr>
              <w:pStyle w:val="Version2"/>
              <w:rPr>
                <w:sz w:val="20"/>
                <w:szCs w:val="20"/>
              </w:rPr>
            </w:pPr>
            <w:r>
              <w:rPr>
                <w:sz w:val="20"/>
                <w:szCs w:val="20"/>
              </w:rPr>
              <w:t>IITR274</w:t>
            </w:r>
          </w:p>
        </w:tc>
        <w:tc>
          <w:tcPr>
            <w:tcW w:w="1473" w:type="pct"/>
            <w:tcBorders>
              <w:top w:val="single" w:sz="6" w:space="0" w:color="auto"/>
              <w:left w:val="single" w:sz="6" w:space="0" w:color="auto"/>
              <w:bottom w:val="single" w:sz="6" w:space="0" w:color="auto"/>
              <w:right w:val="single" w:sz="4" w:space="0" w:color="auto"/>
            </w:tcBorders>
          </w:tcPr>
          <w:p w14:paraId="0057431E" w14:textId="77777777" w:rsidR="00E62333" w:rsidRPr="00A26A91" w:rsidRDefault="00E62333" w:rsidP="005F6F84">
            <w:pPr>
              <w:pStyle w:val="TableNormal1"/>
              <w:rPr>
                <w:rFonts w:ascii="Arial" w:hAnsi="Arial" w:cs="Arial"/>
              </w:rPr>
            </w:pPr>
            <w:r w:rsidRPr="00A26A91">
              <w:rPr>
                <w:rFonts w:ascii="Arial" w:hAnsi="Arial" w:cs="Arial"/>
              </w:rPr>
              <w:t>National RentalAffordabilitySchemeTaxOffsetAmt</w:t>
            </w:r>
          </w:p>
        </w:tc>
        <w:tc>
          <w:tcPr>
            <w:tcW w:w="2335" w:type="pct"/>
            <w:tcBorders>
              <w:top w:val="single" w:sz="6" w:space="0" w:color="auto"/>
              <w:left w:val="single" w:sz="4" w:space="0" w:color="auto"/>
              <w:bottom w:val="single" w:sz="6" w:space="0" w:color="auto"/>
              <w:right w:val="single" w:sz="4" w:space="0" w:color="auto"/>
            </w:tcBorders>
          </w:tcPr>
          <w:p w14:paraId="2EB67478" w14:textId="77777777" w:rsidR="00E62333" w:rsidRPr="00A26A91" w:rsidRDefault="00E62333" w:rsidP="005F6F84">
            <w:pPr>
              <w:pStyle w:val="TableNormal1"/>
              <w:rPr>
                <w:rFonts w:ascii="Arial" w:hAnsi="Arial" w:cs="Arial"/>
              </w:rPr>
            </w:pPr>
            <w:r w:rsidRPr="00A26A91">
              <w:rPr>
                <w:rFonts w:ascii="Arial" w:hAnsi="Arial" w:cs="Arial"/>
              </w:rPr>
              <w:t>The amount of NRAS tax offset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289EFDA2"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037D84D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F2D6912" w14:textId="77777777" w:rsidR="00E62333" w:rsidRPr="00A26A91" w:rsidRDefault="00E62333" w:rsidP="005F6F84">
            <w:pPr>
              <w:pStyle w:val="Version2"/>
              <w:rPr>
                <w:sz w:val="20"/>
                <w:szCs w:val="20"/>
              </w:rPr>
            </w:pPr>
            <w:r>
              <w:rPr>
                <w:sz w:val="20"/>
                <w:szCs w:val="20"/>
              </w:rPr>
              <w:t>IITR268</w:t>
            </w:r>
          </w:p>
        </w:tc>
        <w:tc>
          <w:tcPr>
            <w:tcW w:w="1473" w:type="pct"/>
            <w:tcBorders>
              <w:top w:val="single" w:sz="6" w:space="0" w:color="auto"/>
              <w:left w:val="single" w:sz="6" w:space="0" w:color="auto"/>
              <w:bottom w:val="single" w:sz="6" w:space="0" w:color="auto"/>
              <w:right w:val="single" w:sz="4" w:space="0" w:color="auto"/>
            </w:tcBorders>
          </w:tcPr>
          <w:p w14:paraId="0C24C935" w14:textId="77777777" w:rsidR="00E62333" w:rsidRPr="00A26A91" w:rsidRDefault="00E62333" w:rsidP="005F6F84">
            <w:pPr>
              <w:pStyle w:val="TableNormal1"/>
              <w:rPr>
                <w:rFonts w:ascii="Arial" w:hAnsi="Arial" w:cs="Arial"/>
              </w:rPr>
            </w:pPr>
            <w:r w:rsidRPr="00A26A91">
              <w:rPr>
                <w:rFonts w:ascii="Arial" w:hAnsi="Arial" w:cs="Arial"/>
              </w:rPr>
              <w:t>Credit Tax Withheld ABN Unquoted Amt</w:t>
            </w:r>
          </w:p>
        </w:tc>
        <w:tc>
          <w:tcPr>
            <w:tcW w:w="2335" w:type="pct"/>
            <w:tcBorders>
              <w:top w:val="single" w:sz="6" w:space="0" w:color="auto"/>
              <w:left w:val="single" w:sz="4" w:space="0" w:color="auto"/>
              <w:bottom w:val="single" w:sz="6" w:space="0" w:color="auto"/>
              <w:right w:val="single" w:sz="4" w:space="0" w:color="auto"/>
            </w:tcBorders>
          </w:tcPr>
          <w:p w14:paraId="7A47BEDB" w14:textId="77777777" w:rsidR="00E62333" w:rsidRPr="00A26A91" w:rsidRDefault="00E62333" w:rsidP="005F6F84">
            <w:pPr>
              <w:pStyle w:val="TableNormal1"/>
              <w:rPr>
                <w:rFonts w:ascii="Arial" w:hAnsi="Arial" w:cs="Arial"/>
              </w:rPr>
            </w:pPr>
            <w:r w:rsidRPr="00A26A91">
              <w:rPr>
                <w:rFonts w:ascii="Arial" w:hAnsi="Arial" w:cs="Arial"/>
              </w:rPr>
              <w:t>The amount of ABN withholding credit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2D71D823"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00AF874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15EFD70" w14:textId="77777777" w:rsidR="00E62333" w:rsidRPr="00A26A91" w:rsidRDefault="00E62333" w:rsidP="005F6F84">
            <w:pPr>
              <w:pStyle w:val="Version2"/>
              <w:rPr>
                <w:sz w:val="20"/>
                <w:szCs w:val="20"/>
              </w:rPr>
            </w:pPr>
            <w:r>
              <w:rPr>
                <w:sz w:val="20"/>
                <w:szCs w:val="20"/>
              </w:rPr>
              <w:t>IITR316</w:t>
            </w:r>
          </w:p>
        </w:tc>
        <w:tc>
          <w:tcPr>
            <w:tcW w:w="1473" w:type="pct"/>
            <w:tcBorders>
              <w:top w:val="single" w:sz="6" w:space="0" w:color="auto"/>
              <w:left w:val="single" w:sz="6" w:space="0" w:color="auto"/>
              <w:bottom w:val="single" w:sz="6" w:space="0" w:color="auto"/>
              <w:right w:val="single" w:sz="4" w:space="0" w:color="auto"/>
            </w:tcBorders>
          </w:tcPr>
          <w:p w14:paraId="342D5B6C" w14:textId="77777777" w:rsidR="00E62333" w:rsidRPr="00A26A91" w:rsidRDefault="00E62333" w:rsidP="005F6F84">
            <w:pPr>
              <w:pStyle w:val="TableNormal1"/>
              <w:rPr>
                <w:rFonts w:ascii="Arial" w:hAnsi="Arial" w:cs="Arial"/>
              </w:rPr>
            </w:pPr>
            <w:r w:rsidRPr="00A26A91">
              <w:rPr>
                <w:rFonts w:ascii="Arial" w:hAnsi="Arial" w:cs="Arial"/>
              </w:rPr>
              <w:t>Controlled Foreign Company Income Amt</w:t>
            </w:r>
          </w:p>
        </w:tc>
        <w:tc>
          <w:tcPr>
            <w:tcW w:w="2335" w:type="pct"/>
            <w:tcBorders>
              <w:top w:val="single" w:sz="6" w:space="0" w:color="auto"/>
              <w:left w:val="single" w:sz="4" w:space="0" w:color="auto"/>
              <w:bottom w:val="single" w:sz="6" w:space="0" w:color="auto"/>
              <w:right w:val="single" w:sz="4" w:space="0" w:color="auto"/>
            </w:tcBorders>
          </w:tcPr>
          <w:p w14:paraId="4B191EBE" w14:textId="77777777" w:rsidR="00E62333" w:rsidRPr="00A26A91" w:rsidRDefault="00E62333" w:rsidP="005F6F84">
            <w:pPr>
              <w:pStyle w:val="TableNormal1"/>
              <w:rPr>
                <w:rFonts w:ascii="Arial" w:hAnsi="Arial" w:cs="Arial"/>
              </w:rPr>
            </w:pPr>
            <w:r w:rsidRPr="00A26A91">
              <w:rPr>
                <w:rFonts w:ascii="Arial" w:hAnsi="Arial" w:cs="Arial"/>
              </w:rPr>
              <w:t>The amount of CFC income for the payee for the period being reported</w:t>
            </w:r>
          </w:p>
        </w:tc>
        <w:tc>
          <w:tcPr>
            <w:tcW w:w="545" w:type="pct"/>
            <w:tcBorders>
              <w:top w:val="single" w:sz="6" w:space="0" w:color="auto"/>
              <w:left w:val="single" w:sz="4" w:space="0" w:color="auto"/>
              <w:bottom w:val="single" w:sz="6" w:space="0" w:color="auto"/>
              <w:right w:val="single" w:sz="4" w:space="0" w:color="auto"/>
            </w:tcBorders>
          </w:tcPr>
          <w:p w14:paraId="1DBD4291"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4799C48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E45C2B" w14:textId="77777777" w:rsidR="00E62333" w:rsidRPr="00A26A91" w:rsidRDefault="00E62333" w:rsidP="005F6F84">
            <w:pPr>
              <w:pStyle w:val="Version2"/>
              <w:rPr>
                <w:sz w:val="20"/>
                <w:szCs w:val="20"/>
              </w:rPr>
            </w:pPr>
            <w:r>
              <w:rPr>
                <w:sz w:val="20"/>
                <w:szCs w:val="20"/>
              </w:rPr>
              <w:t>IITR243</w:t>
            </w:r>
          </w:p>
        </w:tc>
        <w:tc>
          <w:tcPr>
            <w:tcW w:w="1473" w:type="pct"/>
            <w:tcBorders>
              <w:top w:val="single" w:sz="6" w:space="0" w:color="auto"/>
              <w:left w:val="single" w:sz="6" w:space="0" w:color="auto"/>
              <w:bottom w:val="single" w:sz="6" w:space="0" w:color="auto"/>
              <w:right w:val="single" w:sz="4" w:space="0" w:color="auto"/>
            </w:tcBorders>
            <w:vAlign w:val="center"/>
          </w:tcPr>
          <w:p w14:paraId="1BB0C720" w14:textId="77777777" w:rsidR="00E62333" w:rsidRPr="00A26A91" w:rsidRDefault="00E62333" w:rsidP="005F6F84">
            <w:pPr>
              <w:pStyle w:val="TableNormal1"/>
              <w:rPr>
                <w:rFonts w:ascii="Arial" w:hAnsi="Arial" w:cs="Arial"/>
              </w:rPr>
            </w:pPr>
            <w:r w:rsidRPr="00A26A91">
              <w:rPr>
                <w:rFonts w:ascii="Arial" w:hAnsi="Arial" w:cs="Arial"/>
              </w:rPr>
              <w:t>PP - Net income from trusts</w:t>
            </w:r>
          </w:p>
        </w:tc>
        <w:tc>
          <w:tcPr>
            <w:tcW w:w="2335" w:type="pct"/>
            <w:tcBorders>
              <w:top w:val="single" w:sz="6" w:space="0" w:color="auto"/>
              <w:left w:val="single" w:sz="4" w:space="0" w:color="auto"/>
              <w:bottom w:val="single" w:sz="6" w:space="0" w:color="auto"/>
              <w:right w:val="single" w:sz="4" w:space="0" w:color="auto"/>
            </w:tcBorders>
          </w:tcPr>
          <w:p w14:paraId="67D3CBF9" w14:textId="77777777" w:rsidR="00E62333" w:rsidRPr="00A26A91" w:rsidRDefault="00E62333" w:rsidP="005F6F84">
            <w:pPr>
              <w:pStyle w:val="TableNormal1"/>
              <w:rPr>
                <w:rFonts w:ascii="Arial" w:hAnsi="Arial" w:cs="Arial"/>
              </w:rPr>
            </w:pPr>
            <w:r w:rsidRPr="00A26A91">
              <w:rPr>
                <w:rFonts w:ascii="Arial" w:hAnsi="Arial" w:cs="Arial"/>
              </w:rPr>
              <w:t>PP - Net income from trusts</w:t>
            </w:r>
          </w:p>
        </w:tc>
        <w:tc>
          <w:tcPr>
            <w:tcW w:w="545" w:type="pct"/>
            <w:tcBorders>
              <w:top w:val="single" w:sz="6" w:space="0" w:color="auto"/>
              <w:left w:val="single" w:sz="4" w:space="0" w:color="auto"/>
              <w:bottom w:val="single" w:sz="6" w:space="0" w:color="auto"/>
              <w:right w:val="single" w:sz="4" w:space="0" w:color="auto"/>
            </w:tcBorders>
          </w:tcPr>
          <w:p w14:paraId="4344F5E2"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4535B61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116532D" w14:textId="77777777" w:rsidR="00E62333" w:rsidRPr="00A26A91" w:rsidRDefault="00E62333" w:rsidP="005F6F84">
            <w:pPr>
              <w:pStyle w:val="Version2"/>
              <w:rPr>
                <w:sz w:val="20"/>
                <w:szCs w:val="20"/>
              </w:rPr>
            </w:pPr>
            <w:r>
              <w:rPr>
                <w:sz w:val="20"/>
                <w:szCs w:val="20"/>
              </w:rPr>
              <w:lastRenderedPageBreak/>
              <w:t>IITR246</w:t>
            </w:r>
          </w:p>
        </w:tc>
        <w:tc>
          <w:tcPr>
            <w:tcW w:w="1473" w:type="pct"/>
            <w:tcBorders>
              <w:top w:val="single" w:sz="6" w:space="0" w:color="auto"/>
              <w:left w:val="single" w:sz="6" w:space="0" w:color="auto"/>
              <w:bottom w:val="single" w:sz="6" w:space="0" w:color="auto"/>
              <w:right w:val="single" w:sz="4" w:space="0" w:color="auto"/>
            </w:tcBorders>
            <w:vAlign w:val="center"/>
          </w:tcPr>
          <w:p w14:paraId="0081CC27" w14:textId="77777777" w:rsidR="00E62333" w:rsidRPr="00A26A91" w:rsidRDefault="00E62333" w:rsidP="005F6F84">
            <w:pPr>
              <w:pStyle w:val="TableNormal1"/>
              <w:rPr>
                <w:rFonts w:ascii="Arial" w:hAnsi="Arial" w:cs="Arial"/>
              </w:rPr>
            </w:pPr>
            <w:r w:rsidRPr="00723EDA">
              <w:rPr>
                <w:rFonts w:ascii="Arial" w:hAnsi="Arial" w:cs="Arial"/>
              </w:rPr>
              <w:t>Deductions relating to amounts shown at Distribution from partnerships and Share of net income from trusts</w:t>
            </w:r>
          </w:p>
        </w:tc>
        <w:tc>
          <w:tcPr>
            <w:tcW w:w="2335" w:type="pct"/>
            <w:tcBorders>
              <w:top w:val="single" w:sz="6" w:space="0" w:color="auto"/>
              <w:left w:val="single" w:sz="4" w:space="0" w:color="auto"/>
              <w:bottom w:val="single" w:sz="6" w:space="0" w:color="auto"/>
              <w:right w:val="single" w:sz="4" w:space="0" w:color="auto"/>
            </w:tcBorders>
          </w:tcPr>
          <w:p w14:paraId="0E81AFBD" w14:textId="77777777" w:rsidR="00E62333" w:rsidRPr="00A26A91" w:rsidRDefault="00E62333" w:rsidP="005F6F84">
            <w:pPr>
              <w:pStyle w:val="TableNormal1"/>
              <w:rPr>
                <w:rFonts w:ascii="Arial" w:hAnsi="Arial" w:cs="Arial"/>
              </w:rPr>
            </w:pPr>
            <w:r w:rsidRPr="00A26A91">
              <w:rPr>
                <w:rFonts w:ascii="Arial" w:hAnsi="Arial" w:cs="Arial"/>
              </w:rPr>
              <w:t>PP - Other deductions relating to amounts shown at 13L</w:t>
            </w:r>
          </w:p>
        </w:tc>
        <w:tc>
          <w:tcPr>
            <w:tcW w:w="545" w:type="pct"/>
            <w:tcBorders>
              <w:top w:val="single" w:sz="6" w:space="0" w:color="auto"/>
              <w:left w:val="single" w:sz="4" w:space="0" w:color="auto"/>
              <w:bottom w:val="single" w:sz="6" w:space="0" w:color="auto"/>
              <w:right w:val="single" w:sz="4" w:space="0" w:color="auto"/>
            </w:tcBorders>
          </w:tcPr>
          <w:p w14:paraId="203FA8A6"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1F16C2AD"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8987BDF" w14:textId="77777777" w:rsidR="00E62333" w:rsidRPr="00A26A91" w:rsidRDefault="00E62333" w:rsidP="005F6F84">
            <w:pPr>
              <w:pStyle w:val="Version2"/>
              <w:rPr>
                <w:sz w:val="20"/>
                <w:szCs w:val="20"/>
              </w:rPr>
            </w:pPr>
            <w:r>
              <w:rPr>
                <w:sz w:val="20"/>
                <w:szCs w:val="20"/>
              </w:rPr>
              <w:t>IITR259</w:t>
            </w:r>
          </w:p>
        </w:tc>
        <w:tc>
          <w:tcPr>
            <w:tcW w:w="1473" w:type="pct"/>
            <w:tcBorders>
              <w:top w:val="single" w:sz="6" w:space="0" w:color="auto"/>
              <w:left w:val="single" w:sz="6" w:space="0" w:color="auto"/>
              <w:bottom w:val="single" w:sz="6" w:space="0" w:color="auto"/>
              <w:right w:val="single" w:sz="4" w:space="0" w:color="auto"/>
            </w:tcBorders>
            <w:vAlign w:val="center"/>
          </w:tcPr>
          <w:p w14:paraId="4CD4E96F" w14:textId="77777777" w:rsidR="00E62333" w:rsidRPr="00A26A91" w:rsidRDefault="00E62333" w:rsidP="005F6F84">
            <w:pPr>
              <w:pStyle w:val="TableNormal1"/>
              <w:rPr>
                <w:rFonts w:ascii="Arial" w:hAnsi="Arial" w:cs="Arial"/>
              </w:rPr>
            </w:pPr>
            <w:r w:rsidRPr="00A26A91">
              <w:rPr>
                <w:rFonts w:ascii="Arial" w:hAnsi="Arial" w:cs="Arial"/>
              </w:rPr>
              <w:t>Franked distributions from trusts</w:t>
            </w:r>
          </w:p>
        </w:tc>
        <w:tc>
          <w:tcPr>
            <w:tcW w:w="2335" w:type="pct"/>
            <w:tcBorders>
              <w:top w:val="single" w:sz="6" w:space="0" w:color="auto"/>
              <w:left w:val="single" w:sz="4" w:space="0" w:color="auto"/>
              <w:bottom w:val="single" w:sz="6" w:space="0" w:color="auto"/>
              <w:right w:val="single" w:sz="4" w:space="0" w:color="auto"/>
            </w:tcBorders>
          </w:tcPr>
          <w:p w14:paraId="1F0C35D9" w14:textId="77777777" w:rsidR="00E62333" w:rsidRPr="00A26A91" w:rsidRDefault="00E62333" w:rsidP="005F6F84">
            <w:pPr>
              <w:pStyle w:val="TableNormal1"/>
              <w:rPr>
                <w:rFonts w:ascii="Arial" w:hAnsi="Arial" w:cs="Arial"/>
              </w:rPr>
            </w:pPr>
            <w:r w:rsidRPr="00A26A91">
              <w:rPr>
                <w:rFonts w:ascii="Arial" w:hAnsi="Arial" w:cs="Arial"/>
              </w:rPr>
              <w:t>Franked distributions from trusts</w:t>
            </w:r>
          </w:p>
        </w:tc>
        <w:tc>
          <w:tcPr>
            <w:tcW w:w="545" w:type="pct"/>
            <w:tcBorders>
              <w:top w:val="single" w:sz="6" w:space="0" w:color="auto"/>
              <w:left w:val="single" w:sz="4" w:space="0" w:color="auto"/>
              <w:bottom w:val="single" w:sz="6" w:space="0" w:color="auto"/>
              <w:right w:val="single" w:sz="4" w:space="0" w:color="auto"/>
            </w:tcBorders>
          </w:tcPr>
          <w:p w14:paraId="327A763D"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60114AA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7372962" w14:textId="77777777" w:rsidR="00E62333" w:rsidRPr="00A26A91" w:rsidRDefault="00E62333" w:rsidP="005F6F84">
            <w:pPr>
              <w:pStyle w:val="Version2"/>
              <w:rPr>
                <w:sz w:val="20"/>
                <w:szCs w:val="20"/>
              </w:rPr>
            </w:pPr>
            <w:r>
              <w:rPr>
                <w:sz w:val="20"/>
                <w:szCs w:val="20"/>
              </w:rPr>
              <w:t>IITR916</w:t>
            </w:r>
          </w:p>
        </w:tc>
        <w:tc>
          <w:tcPr>
            <w:tcW w:w="1473" w:type="pct"/>
            <w:tcBorders>
              <w:top w:val="single" w:sz="6" w:space="0" w:color="auto"/>
              <w:left w:val="single" w:sz="6" w:space="0" w:color="auto"/>
              <w:bottom w:val="single" w:sz="6" w:space="0" w:color="auto"/>
              <w:right w:val="single" w:sz="4" w:space="0" w:color="auto"/>
            </w:tcBorders>
            <w:vAlign w:val="center"/>
          </w:tcPr>
          <w:p w14:paraId="2A3B79D5" w14:textId="77777777" w:rsidR="00E62333" w:rsidRPr="00A26A91" w:rsidRDefault="00E62333" w:rsidP="005F6F84">
            <w:pPr>
              <w:pStyle w:val="TableNormal1"/>
              <w:rPr>
                <w:rFonts w:ascii="Arial" w:hAnsi="Arial" w:cs="Arial"/>
              </w:rPr>
            </w:pPr>
            <w:r w:rsidRPr="00A26A91">
              <w:rPr>
                <w:rFonts w:ascii="Arial" w:hAnsi="Arial" w:cs="Arial"/>
              </w:rPr>
              <w:t>Capital gains discounted method</w:t>
            </w:r>
          </w:p>
        </w:tc>
        <w:tc>
          <w:tcPr>
            <w:tcW w:w="2335" w:type="pct"/>
            <w:tcBorders>
              <w:top w:val="single" w:sz="6" w:space="0" w:color="auto"/>
              <w:left w:val="single" w:sz="4" w:space="0" w:color="auto"/>
              <w:bottom w:val="single" w:sz="6" w:space="0" w:color="auto"/>
              <w:right w:val="single" w:sz="4" w:space="0" w:color="auto"/>
            </w:tcBorders>
          </w:tcPr>
          <w:p w14:paraId="46BDA311" w14:textId="77777777" w:rsidR="00E62333" w:rsidRPr="00A26A91" w:rsidRDefault="00E62333" w:rsidP="005F6F84">
            <w:pPr>
              <w:pStyle w:val="TableNormal1"/>
              <w:rPr>
                <w:rFonts w:ascii="Arial" w:hAnsi="Arial" w:cs="Arial"/>
              </w:rPr>
            </w:pPr>
            <w:r w:rsidRPr="00A26A91">
              <w:rPr>
                <w:rFonts w:ascii="Arial" w:hAnsi="Arial" w:cs="Arial"/>
              </w:rPr>
              <w:t>Capital gains discounted method</w:t>
            </w:r>
          </w:p>
        </w:tc>
        <w:tc>
          <w:tcPr>
            <w:tcW w:w="545" w:type="pct"/>
            <w:tcBorders>
              <w:top w:val="single" w:sz="6" w:space="0" w:color="auto"/>
              <w:left w:val="single" w:sz="4" w:space="0" w:color="auto"/>
              <w:bottom w:val="single" w:sz="6" w:space="0" w:color="auto"/>
              <w:right w:val="single" w:sz="4" w:space="0" w:color="auto"/>
            </w:tcBorders>
          </w:tcPr>
          <w:p w14:paraId="74258FF9"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2E0C02C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268D00B" w14:textId="77777777" w:rsidR="00E62333" w:rsidRPr="00A26A91" w:rsidRDefault="00E62333" w:rsidP="005F6F84">
            <w:pPr>
              <w:pStyle w:val="Version2"/>
              <w:rPr>
                <w:sz w:val="20"/>
                <w:szCs w:val="20"/>
              </w:rPr>
            </w:pPr>
            <w:r>
              <w:rPr>
                <w:sz w:val="20"/>
                <w:szCs w:val="20"/>
              </w:rPr>
              <w:t>IITR917</w:t>
            </w:r>
          </w:p>
        </w:tc>
        <w:tc>
          <w:tcPr>
            <w:tcW w:w="1473" w:type="pct"/>
            <w:tcBorders>
              <w:top w:val="single" w:sz="6" w:space="0" w:color="auto"/>
              <w:left w:val="single" w:sz="6" w:space="0" w:color="auto"/>
              <w:bottom w:val="single" w:sz="6" w:space="0" w:color="auto"/>
              <w:right w:val="single" w:sz="4" w:space="0" w:color="auto"/>
            </w:tcBorders>
            <w:vAlign w:val="center"/>
          </w:tcPr>
          <w:p w14:paraId="5A01E965" w14:textId="77777777" w:rsidR="00E62333" w:rsidRPr="00A26A91" w:rsidRDefault="00E62333" w:rsidP="005F6F84">
            <w:pPr>
              <w:pStyle w:val="TableNormal1"/>
              <w:rPr>
                <w:rFonts w:ascii="Arial" w:hAnsi="Arial" w:cs="Arial"/>
              </w:rPr>
            </w:pPr>
            <w:r w:rsidRPr="00A26A91">
              <w:rPr>
                <w:rFonts w:ascii="Arial" w:hAnsi="Arial" w:cs="Arial"/>
              </w:rPr>
              <w:t>Capital gains indexation method</w:t>
            </w:r>
          </w:p>
        </w:tc>
        <w:tc>
          <w:tcPr>
            <w:tcW w:w="2335" w:type="pct"/>
            <w:tcBorders>
              <w:top w:val="single" w:sz="6" w:space="0" w:color="auto"/>
              <w:left w:val="single" w:sz="4" w:space="0" w:color="auto"/>
              <w:bottom w:val="single" w:sz="6" w:space="0" w:color="auto"/>
              <w:right w:val="single" w:sz="4" w:space="0" w:color="auto"/>
            </w:tcBorders>
          </w:tcPr>
          <w:p w14:paraId="1663B8C3" w14:textId="77777777" w:rsidR="00E62333" w:rsidRPr="00A26A91" w:rsidRDefault="00E62333" w:rsidP="005F6F84">
            <w:pPr>
              <w:pStyle w:val="TableNormal1"/>
              <w:rPr>
                <w:rFonts w:ascii="Arial" w:hAnsi="Arial" w:cs="Arial"/>
              </w:rPr>
            </w:pPr>
            <w:r w:rsidRPr="00A26A91">
              <w:rPr>
                <w:rFonts w:ascii="Arial" w:hAnsi="Arial" w:cs="Arial"/>
              </w:rPr>
              <w:t>Capital gains indexation method</w:t>
            </w:r>
          </w:p>
        </w:tc>
        <w:tc>
          <w:tcPr>
            <w:tcW w:w="545" w:type="pct"/>
            <w:tcBorders>
              <w:top w:val="single" w:sz="6" w:space="0" w:color="auto"/>
              <w:left w:val="single" w:sz="4" w:space="0" w:color="auto"/>
              <w:bottom w:val="single" w:sz="6" w:space="0" w:color="auto"/>
              <w:right w:val="single" w:sz="4" w:space="0" w:color="auto"/>
            </w:tcBorders>
          </w:tcPr>
          <w:p w14:paraId="0AB3C7FE"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5FF0CBB9" w14:textId="77777777" w:rsidTr="00E62333">
        <w:trPr>
          <w:cantSplit/>
          <w:trHeight w:val="450"/>
        </w:trPr>
        <w:tc>
          <w:tcPr>
            <w:tcW w:w="647" w:type="pct"/>
            <w:tcBorders>
              <w:top w:val="single" w:sz="6" w:space="0" w:color="auto"/>
              <w:left w:val="single" w:sz="4" w:space="0" w:color="auto"/>
              <w:bottom w:val="single" w:sz="6" w:space="0" w:color="auto"/>
              <w:right w:val="single" w:sz="6" w:space="0" w:color="auto"/>
            </w:tcBorders>
          </w:tcPr>
          <w:p w14:paraId="1DD2C21E" w14:textId="77777777" w:rsidR="00E62333" w:rsidRPr="00A26A91" w:rsidRDefault="00E62333" w:rsidP="005F6F84">
            <w:pPr>
              <w:pStyle w:val="Version2"/>
              <w:rPr>
                <w:sz w:val="20"/>
                <w:szCs w:val="20"/>
              </w:rPr>
            </w:pPr>
            <w:r>
              <w:rPr>
                <w:sz w:val="20"/>
                <w:szCs w:val="20"/>
              </w:rPr>
              <w:t>IITR918</w:t>
            </w:r>
          </w:p>
        </w:tc>
        <w:tc>
          <w:tcPr>
            <w:tcW w:w="1473" w:type="pct"/>
            <w:tcBorders>
              <w:top w:val="single" w:sz="6" w:space="0" w:color="auto"/>
              <w:left w:val="single" w:sz="6" w:space="0" w:color="auto"/>
              <w:bottom w:val="single" w:sz="6" w:space="0" w:color="auto"/>
              <w:right w:val="single" w:sz="4" w:space="0" w:color="auto"/>
            </w:tcBorders>
            <w:vAlign w:val="center"/>
          </w:tcPr>
          <w:p w14:paraId="396DB31E" w14:textId="77777777" w:rsidR="00E62333" w:rsidRPr="00A26A91" w:rsidRDefault="00E62333" w:rsidP="005F6F84">
            <w:pPr>
              <w:pStyle w:val="TableNormal1"/>
              <w:rPr>
                <w:rFonts w:ascii="Arial" w:hAnsi="Arial" w:cs="Arial"/>
              </w:rPr>
            </w:pPr>
            <w:r w:rsidRPr="00A26A91">
              <w:rPr>
                <w:rFonts w:ascii="Arial" w:hAnsi="Arial" w:cs="Arial"/>
              </w:rPr>
              <w:t>Capital gains other method</w:t>
            </w:r>
          </w:p>
        </w:tc>
        <w:tc>
          <w:tcPr>
            <w:tcW w:w="2335" w:type="pct"/>
            <w:tcBorders>
              <w:top w:val="single" w:sz="6" w:space="0" w:color="auto"/>
              <w:left w:val="single" w:sz="4" w:space="0" w:color="auto"/>
              <w:bottom w:val="single" w:sz="6" w:space="0" w:color="auto"/>
              <w:right w:val="single" w:sz="4" w:space="0" w:color="auto"/>
            </w:tcBorders>
          </w:tcPr>
          <w:p w14:paraId="407D64E8" w14:textId="77777777" w:rsidR="00E62333" w:rsidRPr="00A26A91" w:rsidRDefault="00E62333" w:rsidP="005F6F84">
            <w:pPr>
              <w:pStyle w:val="TableNormal1"/>
              <w:rPr>
                <w:rFonts w:ascii="Arial" w:hAnsi="Arial" w:cs="Arial"/>
              </w:rPr>
            </w:pPr>
            <w:r w:rsidRPr="00A26A91">
              <w:rPr>
                <w:rFonts w:ascii="Arial" w:hAnsi="Arial" w:cs="Arial"/>
              </w:rPr>
              <w:t>Capital gains other method</w:t>
            </w:r>
          </w:p>
        </w:tc>
        <w:tc>
          <w:tcPr>
            <w:tcW w:w="545" w:type="pct"/>
            <w:tcBorders>
              <w:top w:val="single" w:sz="6" w:space="0" w:color="auto"/>
              <w:left w:val="single" w:sz="4" w:space="0" w:color="auto"/>
              <w:bottom w:val="single" w:sz="6" w:space="0" w:color="auto"/>
              <w:right w:val="single" w:sz="4" w:space="0" w:color="auto"/>
            </w:tcBorders>
          </w:tcPr>
          <w:p w14:paraId="2594FE69"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337DF69B"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3C46049" w14:textId="77777777" w:rsidR="00E62333" w:rsidRPr="00A26A91" w:rsidRDefault="00E62333" w:rsidP="005F6F84">
            <w:pPr>
              <w:pStyle w:val="Version2"/>
              <w:rPr>
                <w:sz w:val="20"/>
                <w:szCs w:val="20"/>
              </w:rPr>
            </w:pPr>
            <w:r>
              <w:rPr>
                <w:sz w:val="20"/>
                <w:szCs w:val="20"/>
              </w:rPr>
              <w:t>IITR324</w:t>
            </w:r>
          </w:p>
        </w:tc>
        <w:tc>
          <w:tcPr>
            <w:tcW w:w="1473" w:type="pct"/>
            <w:tcBorders>
              <w:top w:val="single" w:sz="6" w:space="0" w:color="auto"/>
              <w:left w:val="single" w:sz="6" w:space="0" w:color="auto"/>
              <w:bottom w:val="single" w:sz="6" w:space="0" w:color="auto"/>
              <w:right w:val="single" w:sz="4" w:space="0" w:color="auto"/>
            </w:tcBorders>
            <w:vAlign w:val="center"/>
          </w:tcPr>
          <w:p w14:paraId="0FAE8F76" w14:textId="77777777" w:rsidR="00E62333" w:rsidRPr="00A26A91" w:rsidRDefault="00E62333" w:rsidP="005F6F84">
            <w:pPr>
              <w:pStyle w:val="TableNormal1"/>
              <w:rPr>
                <w:rFonts w:ascii="Arial" w:hAnsi="Arial" w:cs="Arial"/>
              </w:rPr>
            </w:pPr>
            <w:r w:rsidRPr="00A26A91">
              <w:rPr>
                <w:rFonts w:ascii="Arial" w:hAnsi="Arial" w:cs="Arial"/>
              </w:rPr>
              <w:t>Net foreign rent</w:t>
            </w:r>
          </w:p>
        </w:tc>
        <w:tc>
          <w:tcPr>
            <w:tcW w:w="2335" w:type="pct"/>
            <w:tcBorders>
              <w:top w:val="single" w:sz="6" w:space="0" w:color="auto"/>
              <w:left w:val="single" w:sz="4" w:space="0" w:color="auto"/>
              <w:bottom w:val="single" w:sz="6" w:space="0" w:color="auto"/>
              <w:right w:val="single" w:sz="4" w:space="0" w:color="auto"/>
            </w:tcBorders>
          </w:tcPr>
          <w:p w14:paraId="36C26B86" w14:textId="77777777" w:rsidR="00E62333" w:rsidRPr="00A26A91" w:rsidRDefault="00E62333" w:rsidP="005F6F84">
            <w:pPr>
              <w:pStyle w:val="TableNormal1"/>
              <w:rPr>
                <w:rFonts w:ascii="Arial" w:hAnsi="Arial" w:cs="Arial"/>
              </w:rPr>
            </w:pPr>
            <w:r w:rsidRPr="00A26A91">
              <w:rPr>
                <w:rFonts w:ascii="Arial" w:hAnsi="Arial" w:cs="Arial"/>
              </w:rPr>
              <w:t>Net foreign rent</w:t>
            </w:r>
          </w:p>
        </w:tc>
        <w:tc>
          <w:tcPr>
            <w:tcW w:w="545" w:type="pct"/>
            <w:tcBorders>
              <w:top w:val="single" w:sz="6" w:space="0" w:color="auto"/>
              <w:left w:val="single" w:sz="4" w:space="0" w:color="auto"/>
              <w:bottom w:val="single" w:sz="6" w:space="0" w:color="auto"/>
              <w:right w:val="single" w:sz="4" w:space="0" w:color="auto"/>
            </w:tcBorders>
          </w:tcPr>
          <w:p w14:paraId="5BA3BC5C" w14:textId="77777777" w:rsidR="00E62333" w:rsidRPr="00BC2AF9" w:rsidRDefault="00E62333" w:rsidP="005F6F84">
            <w:pPr>
              <w:pStyle w:val="TableNormal1"/>
              <w:rPr>
                <w:rFonts w:ascii="Arial" w:hAnsi="Arial" w:cs="Arial"/>
              </w:rPr>
            </w:pPr>
            <w:r w:rsidRPr="000D5ECC">
              <w:rPr>
                <w:rFonts w:ascii="Arial" w:hAnsi="Arial" w:cs="Arial"/>
              </w:rPr>
              <w:t>NO</w:t>
            </w:r>
          </w:p>
        </w:tc>
      </w:tr>
      <w:tr w:rsidR="00E62333" w:rsidRPr="00A26A91" w14:paraId="61C9BF29" w14:textId="77777777" w:rsidTr="00E62333">
        <w:trPr>
          <w:cantSplit/>
          <w:trHeight w:val="500"/>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026A6258"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464B68C4" w14:textId="77777777" w:rsidR="00E62333" w:rsidRPr="00A26A91" w:rsidRDefault="00E62333" w:rsidP="005F6F84">
            <w:pPr>
              <w:pStyle w:val="TableNormal1"/>
              <w:rPr>
                <w:rFonts w:ascii="Arial" w:hAnsi="Arial" w:cs="Arial"/>
                <w:b/>
              </w:rPr>
            </w:pPr>
            <w:r w:rsidRPr="00A26A91">
              <w:rPr>
                <w:rFonts w:ascii="Arial" w:hAnsi="Arial" w:cs="Arial"/>
                <w:b/>
              </w:rPr>
              <w:t>Employee Share Schemes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55FEF3C8"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30DB2290" w14:textId="77777777" w:rsidR="00E62333" w:rsidRPr="00BC2AF9" w:rsidRDefault="00E62333" w:rsidP="005F6F84">
            <w:pPr>
              <w:pStyle w:val="TableNormal1"/>
              <w:rPr>
                <w:rFonts w:ascii="Arial" w:hAnsi="Arial" w:cs="Arial"/>
              </w:rPr>
            </w:pPr>
          </w:p>
        </w:tc>
      </w:tr>
      <w:tr w:rsidR="00E62333" w:rsidRPr="00A26A91" w14:paraId="15B9885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3B7615D" w14:textId="77777777" w:rsidR="00E62333" w:rsidRPr="00A26A91" w:rsidRDefault="00E62333" w:rsidP="005F6F84">
            <w:pPr>
              <w:pStyle w:val="Version2"/>
              <w:rPr>
                <w:sz w:val="20"/>
                <w:szCs w:val="20"/>
              </w:rPr>
            </w:pPr>
            <w:r>
              <w:rPr>
                <w:sz w:val="20"/>
                <w:szCs w:val="20"/>
              </w:rPr>
              <w:t>IITR919</w:t>
            </w:r>
          </w:p>
        </w:tc>
        <w:tc>
          <w:tcPr>
            <w:tcW w:w="1473" w:type="pct"/>
            <w:tcBorders>
              <w:top w:val="single" w:sz="6" w:space="0" w:color="auto"/>
              <w:left w:val="single" w:sz="6" w:space="0" w:color="auto"/>
              <w:bottom w:val="single" w:sz="6" w:space="0" w:color="auto"/>
              <w:right w:val="single" w:sz="4" w:space="0" w:color="auto"/>
            </w:tcBorders>
          </w:tcPr>
          <w:p w14:paraId="7D1EDB9D" w14:textId="77777777" w:rsidR="00E62333" w:rsidRPr="00A26A91" w:rsidRDefault="00E62333" w:rsidP="005F6F84">
            <w:pPr>
              <w:pStyle w:val="TableNormal1"/>
              <w:rPr>
                <w:rFonts w:ascii="Arial" w:hAnsi="Arial" w:cs="Arial"/>
              </w:rPr>
            </w:pPr>
            <w:r w:rsidRPr="00A26A91">
              <w:rPr>
                <w:rFonts w:ascii="Arial" w:hAnsi="Arial" w:cs="Arial"/>
              </w:rPr>
              <w:t>ESS - Date information received</w:t>
            </w:r>
          </w:p>
        </w:tc>
        <w:tc>
          <w:tcPr>
            <w:tcW w:w="2335" w:type="pct"/>
            <w:tcBorders>
              <w:top w:val="single" w:sz="6" w:space="0" w:color="auto"/>
              <w:left w:val="single" w:sz="4" w:space="0" w:color="auto"/>
              <w:bottom w:val="single" w:sz="6" w:space="0" w:color="auto"/>
              <w:right w:val="single" w:sz="4" w:space="0" w:color="auto"/>
            </w:tcBorders>
          </w:tcPr>
          <w:p w14:paraId="23DC0408" w14:textId="77777777" w:rsidR="00E62333" w:rsidRPr="00A26A91" w:rsidRDefault="00E62333" w:rsidP="005F6F84">
            <w:pPr>
              <w:pStyle w:val="TableNormal1"/>
              <w:rPr>
                <w:rFonts w:ascii="Arial" w:hAnsi="Arial" w:cs="Arial"/>
              </w:rPr>
            </w:pPr>
            <w:r w:rsidRPr="00A26A91">
              <w:rPr>
                <w:rFonts w:ascii="Arial" w:hAnsi="Arial" w:cs="Arial"/>
              </w:rPr>
              <w:t>Date Information processed by ATO</w:t>
            </w:r>
          </w:p>
        </w:tc>
        <w:tc>
          <w:tcPr>
            <w:tcW w:w="545" w:type="pct"/>
            <w:tcBorders>
              <w:top w:val="single" w:sz="6" w:space="0" w:color="auto"/>
              <w:left w:val="single" w:sz="4" w:space="0" w:color="auto"/>
              <w:bottom w:val="single" w:sz="6" w:space="0" w:color="auto"/>
              <w:right w:val="single" w:sz="4" w:space="0" w:color="auto"/>
            </w:tcBorders>
          </w:tcPr>
          <w:p w14:paraId="4A937342"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5979AF1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9B03186" w14:textId="77777777" w:rsidR="00E62333" w:rsidRPr="00A26A91" w:rsidRDefault="00E62333" w:rsidP="005F6F84">
            <w:pPr>
              <w:pStyle w:val="Version2"/>
              <w:rPr>
                <w:sz w:val="20"/>
                <w:szCs w:val="20"/>
              </w:rPr>
            </w:pPr>
            <w:r>
              <w:rPr>
                <w:sz w:val="20"/>
                <w:szCs w:val="20"/>
              </w:rPr>
              <w:t>IITR920</w:t>
            </w:r>
          </w:p>
        </w:tc>
        <w:tc>
          <w:tcPr>
            <w:tcW w:w="1473" w:type="pct"/>
            <w:tcBorders>
              <w:top w:val="single" w:sz="6" w:space="0" w:color="auto"/>
              <w:left w:val="single" w:sz="6" w:space="0" w:color="auto"/>
              <w:bottom w:val="single" w:sz="6" w:space="0" w:color="auto"/>
              <w:right w:val="single" w:sz="4" w:space="0" w:color="auto"/>
            </w:tcBorders>
          </w:tcPr>
          <w:p w14:paraId="476892D5" w14:textId="77777777" w:rsidR="00E62333" w:rsidRPr="00A26A91" w:rsidRDefault="00E62333" w:rsidP="005F6F84">
            <w:pPr>
              <w:pStyle w:val="TableNormal1"/>
              <w:rPr>
                <w:rFonts w:ascii="Arial" w:hAnsi="Arial" w:cs="Arial"/>
              </w:rPr>
            </w:pPr>
            <w:r w:rsidRPr="00A26A91">
              <w:rPr>
                <w:rFonts w:ascii="Arial" w:hAnsi="Arial" w:cs="Arial"/>
              </w:rPr>
              <w:t>Amendment Code</w:t>
            </w:r>
          </w:p>
        </w:tc>
        <w:tc>
          <w:tcPr>
            <w:tcW w:w="2335" w:type="pct"/>
            <w:tcBorders>
              <w:top w:val="single" w:sz="6" w:space="0" w:color="auto"/>
              <w:left w:val="single" w:sz="4" w:space="0" w:color="auto"/>
              <w:bottom w:val="single" w:sz="6" w:space="0" w:color="auto"/>
              <w:right w:val="single" w:sz="4" w:space="0" w:color="auto"/>
            </w:tcBorders>
          </w:tcPr>
          <w:p w14:paraId="11D5D537" w14:textId="77777777" w:rsidR="00E62333" w:rsidRPr="00A26A91" w:rsidRDefault="00E62333" w:rsidP="005F6F84">
            <w:pPr>
              <w:pStyle w:val="TableNormal1"/>
              <w:rPr>
                <w:rFonts w:ascii="Arial" w:hAnsi="Arial" w:cs="Arial"/>
              </w:rPr>
            </w:pPr>
            <w:r w:rsidRPr="00A26A91">
              <w:rPr>
                <w:rFonts w:ascii="Arial" w:hAnsi="Arial" w:cs="Arial"/>
              </w:rPr>
              <w:t>Indicator of O = Original or A = Amendments</w:t>
            </w:r>
          </w:p>
        </w:tc>
        <w:tc>
          <w:tcPr>
            <w:tcW w:w="545" w:type="pct"/>
            <w:tcBorders>
              <w:top w:val="single" w:sz="6" w:space="0" w:color="auto"/>
              <w:left w:val="single" w:sz="4" w:space="0" w:color="auto"/>
              <w:bottom w:val="single" w:sz="6" w:space="0" w:color="auto"/>
              <w:right w:val="single" w:sz="4" w:space="0" w:color="auto"/>
            </w:tcBorders>
          </w:tcPr>
          <w:p w14:paraId="53615EAB"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54527ED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C3F17EB" w14:textId="77777777" w:rsidR="00E62333" w:rsidRPr="00A26A91" w:rsidRDefault="00E62333" w:rsidP="005F6F84">
            <w:pPr>
              <w:pStyle w:val="Version2"/>
              <w:rPr>
                <w:sz w:val="20"/>
                <w:szCs w:val="20"/>
              </w:rPr>
            </w:pPr>
            <w:r>
              <w:rPr>
                <w:sz w:val="20"/>
                <w:szCs w:val="20"/>
              </w:rPr>
              <w:t>IITR921</w:t>
            </w:r>
          </w:p>
        </w:tc>
        <w:tc>
          <w:tcPr>
            <w:tcW w:w="1473" w:type="pct"/>
            <w:tcBorders>
              <w:top w:val="single" w:sz="6" w:space="0" w:color="auto"/>
              <w:left w:val="single" w:sz="6" w:space="0" w:color="auto"/>
              <w:bottom w:val="single" w:sz="6" w:space="0" w:color="auto"/>
              <w:right w:val="single" w:sz="4" w:space="0" w:color="auto"/>
            </w:tcBorders>
          </w:tcPr>
          <w:p w14:paraId="0B8550F1" w14:textId="77777777" w:rsidR="00E62333" w:rsidRPr="00A26A91" w:rsidRDefault="00E62333" w:rsidP="005F6F84">
            <w:pPr>
              <w:pStyle w:val="TableNormal1"/>
              <w:rPr>
                <w:rFonts w:ascii="Arial" w:hAnsi="Arial" w:cs="Arial"/>
              </w:rPr>
            </w:pPr>
            <w:r w:rsidRPr="00A26A91">
              <w:rPr>
                <w:rFonts w:ascii="Arial" w:hAnsi="Arial" w:cs="Arial"/>
              </w:rPr>
              <w:t>Provider Name</w:t>
            </w:r>
          </w:p>
        </w:tc>
        <w:tc>
          <w:tcPr>
            <w:tcW w:w="2335" w:type="pct"/>
            <w:tcBorders>
              <w:top w:val="single" w:sz="6" w:space="0" w:color="auto"/>
              <w:left w:val="single" w:sz="4" w:space="0" w:color="auto"/>
              <w:bottom w:val="single" w:sz="6" w:space="0" w:color="auto"/>
              <w:right w:val="single" w:sz="4" w:space="0" w:color="auto"/>
            </w:tcBorders>
          </w:tcPr>
          <w:p w14:paraId="147ED45E" w14:textId="77777777" w:rsidR="00E62333" w:rsidRPr="00A26A91" w:rsidRDefault="00E62333" w:rsidP="005F6F84">
            <w:pPr>
              <w:pStyle w:val="TableNormal1"/>
              <w:rPr>
                <w:rFonts w:ascii="Arial" w:hAnsi="Arial" w:cs="Arial"/>
              </w:rPr>
            </w:pPr>
            <w:r w:rsidRPr="00A26A91">
              <w:rPr>
                <w:rFonts w:ascii="Arial" w:hAnsi="Arial" w:cs="Arial"/>
              </w:rPr>
              <w:t>ESS provider name</w:t>
            </w:r>
          </w:p>
        </w:tc>
        <w:tc>
          <w:tcPr>
            <w:tcW w:w="545" w:type="pct"/>
            <w:tcBorders>
              <w:top w:val="single" w:sz="6" w:space="0" w:color="auto"/>
              <w:left w:val="single" w:sz="4" w:space="0" w:color="auto"/>
              <w:bottom w:val="single" w:sz="6" w:space="0" w:color="auto"/>
              <w:right w:val="single" w:sz="4" w:space="0" w:color="auto"/>
            </w:tcBorders>
          </w:tcPr>
          <w:p w14:paraId="60A5D112"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217D77E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BD92677" w14:textId="77777777" w:rsidR="00E62333" w:rsidRPr="00A26A91" w:rsidRDefault="00E62333" w:rsidP="005F6F84">
            <w:pPr>
              <w:pStyle w:val="Version2"/>
              <w:rPr>
                <w:sz w:val="20"/>
                <w:szCs w:val="20"/>
              </w:rPr>
            </w:pPr>
            <w:r>
              <w:rPr>
                <w:sz w:val="20"/>
                <w:szCs w:val="20"/>
              </w:rPr>
              <w:t>IITR922</w:t>
            </w:r>
          </w:p>
        </w:tc>
        <w:tc>
          <w:tcPr>
            <w:tcW w:w="1473" w:type="pct"/>
            <w:tcBorders>
              <w:top w:val="single" w:sz="6" w:space="0" w:color="auto"/>
              <w:left w:val="single" w:sz="6" w:space="0" w:color="auto"/>
              <w:bottom w:val="single" w:sz="6" w:space="0" w:color="auto"/>
              <w:right w:val="single" w:sz="4" w:space="0" w:color="auto"/>
            </w:tcBorders>
          </w:tcPr>
          <w:p w14:paraId="54A5A90D" w14:textId="77777777" w:rsidR="00E62333" w:rsidRPr="00A26A91" w:rsidRDefault="00E62333" w:rsidP="005F6F84">
            <w:pPr>
              <w:pStyle w:val="TableNormal1"/>
              <w:rPr>
                <w:rFonts w:ascii="Arial" w:hAnsi="Arial" w:cs="Arial"/>
              </w:rPr>
            </w:pPr>
            <w:r w:rsidRPr="00A26A91">
              <w:rPr>
                <w:rFonts w:ascii="Arial" w:hAnsi="Arial" w:cs="Arial"/>
              </w:rPr>
              <w:t>Provider ABN</w:t>
            </w:r>
          </w:p>
        </w:tc>
        <w:tc>
          <w:tcPr>
            <w:tcW w:w="2335" w:type="pct"/>
            <w:tcBorders>
              <w:top w:val="single" w:sz="6" w:space="0" w:color="auto"/>
              <w:left w:val="single" w:sz="4" w:space="0" w:color="auto"/>
              <w:bottom w:val="single" w:sz="6" w:space="0" w:color="auto"/>
              <w:right w:val="single" w:sz="4" w:space="0" w:color="auto"/>
            </w:tcBorders>
          </w:tcPr>
          <w:p w14:paraId="72534172" w14:textId="77777777" w:rsidR="00E62333" w:rsidRPr="00A26A91" w:rsidRDefault="00E62333" w:rsidP="005F6F84">
            <w:pPr>
              <w:pStyle w:val="TableNormal1"/>
              <w:rPr>
                <w:rFonts w:ascii="Arial" w:hAnsi="Arial" w:cs="Arial"/>
              </w:rPr>
            </w:pPr>
            <w:r w:rsidRPr="00A26A91">
              <w:rPr>
                <w:rFonts w:ascii="Arial" w:hAnsi="Arial" w:cs="Arial"/>
              </w:rPr>
              <w:t>ABN of the ESS provider</w:t>
            </w:r>
          </w:p>
        </w:tc>
        <w:tc>
          <w:tcPr>
            <w:tcW w:w="545" w:type="pct"/>
            <w:tcBorders>
              <w:top w:val="single" w:sz="6" w:space="0" w:color="auto"/>
              <w:left w:val="single" w:sz="4" w:space="0" w:color="auto"/>
              <w:bottom w:val="single" w:sz="6" w:space="0" w:color="auto"/>
              <w:right w:val="single" w:sz="4" w:space="0" w:color="auto"/>
            </w:tcBorders>
          </w:tcPr>
          <w:p w14:paraId="7F029790"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7F773F1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56DDE37" w14:textId="77777777" w:rsidR="00E62333" w:rsidRPr="00A26A91" w:rsidRDefault="00E62333" w:rsidP="005F6F84">
            <w:pPr>
              <w:pStyle w:val="Version2"/>
              <w:rPr>
                <w:sz w:val="20"/>
                <w:szCs w:val="20"/>
              </w:rPr>
            </w:pPr>
            <w:r>
              <w:rPr>
                <w:sz w:val="20"/>
                <w:szCs w:val="20"/>
              </w:rPr>
              <w:t>IITR923</w:t>
            </w:r>
          </w:p>
        </w:tc>
        <w:tc>
          <w:tcPr>
            <w:tcW w:w="1473" w:type="pct"/>
            <w:tcBorders>
              <w:top w:val="single" w:sz="6" w:space="0" w:color="auto"/>
              <w:left w:val="single" w:sz="6" w:space="0" w:color="auto"/>
              <w:bottom w:val="single" w:sz="6" w:space="0" w:color="auto"/>
              <w:right w:val="single" w:sz="4" w:space="0" w:color="auto"/>
            </w:tcBorders>
          </w:tcPr>
          <w:p w14:paraId="42F2C324" w14:textId="77777777" w:rsidR="00E62333" w:rsidRPr="00A26A91" w:rsidRDefault="00E62333" w:rsidP="005F6F84">
            <w:pPr>
              <w:pStyle w:val="TableNormal1"/>
              <w:rPr>
                <w:rFonts w:ascii="Arial" w:hAnsi="Arial" w:cs="Arial"/>
              </w:rPr>
            </w:pPr>
            <w:r>
              <w:rPr>
                <w:rFonts w:ascii="Arial" w:hAnsi="Arial" w:cs="Arial"/>
              </w:rPr>
              <w:t>Provider WPN</w:t>
            </w:r>
          </w:p>
        </w:tc>
        <w:tc>
          <w:tcPr>
            <w:tcW w:w="2335" w:type="pct"/>
            <w:tcBorders>
              <w:top w:val="single" w:sz="6" w:space="0" w:color="auto"/>
              <w:left w:val="single" w:sz="4" w:space="0" w:color="auto"/>
              <w:bottom w:val="single" w:sz="6" w:space="0" w:color="auto"/>
              <w:right w:val="single" w:sz="4" w:space="0" w:color="auto"/>
            </w:tcBorders>
          </w:tcPr>
          <w:p w14:paraId="763509C7" w14:textId="77777777" w:rsidR="00E62333" w:rsidRPr="00A26A91" w:rsidRDefault="00E62333" w:rsidP="005F6F84">
            <w:pPr>
              <w:pStyle w:val="TableNormal1"/>
              <w:rPr>
                <w:rFonts w:ascii="Arial" w:hAnsi="Arial" w:cs="Arial"/>
              </w:rPr>
            </w:pPr>
            <w:r w:rsidRPr="00A26A91">
              <w:rPr>
                <w:rFonts w:ascii="Arial" w:hAnsi="Arial" w:cs="Arial"/>
              </w:rPr>
              <w:t>WPN of the ESS provider</w:t>
            </w:r>
          </w:p>
        </w:tc>
        <w:tc>
          <w:tcPr>
            <w:tcW w:w="545" w:type="pct"/>
            <w:tcBorders>
              <w:top w:val="single" w:sz="6" w:space="0" w:color="auto"/>
              <w:left w:val="single" w:sz="4" w:space="0" w:color="auto"/>
              <w:bottom w:val="single" w:sz="6" w:space="0" w:color="auto"/>
              <w:right w:val="single" w:sz="4" w:space="0" w:color="auto"/>
            </w:tcBorders>
          </w:tcPr>
          <w:p w14:paraId="6BC4FEFE"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109038C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CBC806B" w14:textId="77777777" w:rsidR="00E62333" w:rsidRPr="00A26A91" w:rsidRDefault="00E62333" w:rsidP="005F6F84">
            <w:pPr>
              <w:pStyle w:val="Version2"/>
              <w:rPr>
                <w:sz w:val="20"/>
                <w:szCs w:val="20"/>
              </w:rPr>
            </w:pPr>
            <w:r>
              <w:rPr>
                <w:sz w:val="20"/>
                <w:szCs w:val="20"/>
              </w:rPr>
              <w:t>IITR924</w:t>
            </w:r>
          </w:p>
        </w:tc>
        <w:tc>
          <w:tcPr>
            <w:tcW w:w="1473" w:type="pct"/>
            <w:tcBorders>
              <w:top w:val="single" w:sz="6" w:space="0" w:color="auto"/>
              <w:left w:val="single" w:sz="6" w:space="0" w:color="auto"/>
              <w:bottom w:val="single" w:sz="6" w:space="0" w:color="auto"/>
              <w:right w:val="single" w:sz="4" w:space="0" w:color="auto"/>
            </w:tcBorders>
          </w:tcPr>
          <w:p w14:paraId="069756BA" w14:textId="77777777" w:rsidR="00E62333" w:rsidRPr="00A26A91" w:rsidRDefault="00E62333" w:rsidP="005F6F84">
            <w:pPr>
              <w:pStyle w:val="TableNormal1"/>
              <w:rPr>
                <w:rFonts w:ascii="Arial" w:hAnsi="Arial" w:cs="Arial"/>
              </w:rPr>
            </w:pPr>
            <w:r w:rsidRPr="00A26A91">
              <w:rPr>
                <w:rFonts w:ascii="Arial" w:hAnsi="Arial" w:cs="Arial"/>
              </w:rPr>
              <w:t>Branch Number</w:t>
            </w:r>
          </w:p>
        </w:tc>
        <w:tc>
          <w:tcPr>
            <w:tcW w:w="2335" w:type="pct"/>
            <w:tcBorders>
              <w:top w:val="single" w:sz="6" w:space="0" w:color="auto"/>
              <w:left w:val="single" w:sz="4" w:space="0" w:color="auto"/>
              <w:bottom w:val="single" w:sz="6" w:space="0" w:color="auto"/>
              <w:right w:val="single" w:sz="4" w:space="0" w:color="auto"/>
            </w:tcBorders>
          </w:tcPr>
          <w:p w14:paraId="76E6C67A" w14:textId="77777777" w:rsidR="00E62333" w:rsidRPr="00A26A91" w:rsidRDefault="00E62333" w:rsidP="005F6F84">
            <w:pPr>
              <w:pStyle w:val="TableNormal1"/>
              <w:rPr>
                <w:rFonts w:ascii="Arial" w:hAnsi="Arial" w:cs="Arial"/>
              </w:rPr>
            </w:pPr>
            <w:r w:rsidRPr="00A26A91">
              <w:rPr>
                <w:rFonts w:ascii="Arial" w:hAnsi="Arial" w:cs="Arial"/>
              </w:rPr>
              <w:t>ESS branch number</w:t>
            </w:r>
          </w:p>
        </w:tc>
        <w:tc>
          <w:tcPr>
            <w:tcW w:w="545" w:type="pct"/>
            <w:tcBorders>
              <w:top w:val="single" w:sz="6" w:space="0" w:color="auto"/>
              <w:left w:val="single" w:sz="4" w:space="0" w:color="auto"/>
              <w:bottom w:val="single" w:sz="6" w:space="0" w:color="auto"/>
              <w:right w:val="single" w:sz="4" w:space="0" w:color="auto"/>
            </w:tcBorders>
          </w:tcPr>
          <w:p w14:paraId="0E593D45"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38260C2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7DF641E" w14:textId="77777777" w:rsidR="00E62333" w:rsidRPr="00A26A91" w:rsidRDefault="00E62333" w:rsidP="005F6F84">
            <w:pPr>
              <w:pStyle w:val="Version2"/>
              <w:rPr>
                <w:sz w:val="20"/>
                <w:szCs w:val="20"/>
              </w:rPr>
            </w:pPr>
            <w:r>
              <w:rPr>
                <w:sz w:val="20"/>
                <w:szCs w:val="20"/>
              </w:rPr>
              <w:t>IITR925</w:t>
            </w:r>
          </w:p>
        </w:tc>
        <w:tc>
          <w:tcPr>
            <w:tcW w:w="1473" w:type="pct"/>
            <w:tcBorders>
              <w:top w:val="single" w:sz="6" w:space="0" w:color="auto"/>
              <w:left w:val="single" w:sz="6" w:space="0" w:color="auto"/>
              <w:bottom w:val="single" w:sz="6" w:space="0" w:color="auto"/>
              <w:right w:val="single" w:sz="4" w:space="0" w:color="auto"/>
            </w:tcBorders>
          </w:tcPr>
          <w:p w14:paraId="2010985C" w14:textId="77777777" w:rsidR="00E62333" w:rsidRPr="00A26A91" w:rsidRDefault="00E62333" w:rsidP="005F6F84">
            <w:pPr>
              <w:pStyle w:val="TableNormal1"/>
              <w:rPr>
                <w:rFonts w:ascii="Arial" w:hAnsi="Arial" w:cs="Arial"/>
              </w:rPr>
            </w:pPr>
            <w:r w:rsidRPr="00A26A91">
              <w:rPr>
                <w:rFonts w:ascii="Arial" w:hAnsi="Arial" w:cs="Arial"/>
              </w:rPr>
              <w:t>Provider Employee Identifier</w:t>
            </w:r>
          </w:p>
        </w:tc>
        <w:tc>
          <w:tcPr>
            <w:tcW w:w="2335" w:type="pct"/>
            <w:tcBorders>
              <w:top w:val="single" w:sz="6" w:space="0" w:color="auto"/>
              <w:left w:val="single" w:sz="4" w:space="0" w:color="auto"/>
              <w:bottom w:val="single" w:sz="6" w:space="0" w:color="auto"/>
              <w:right w:val="single" w:sz="4" w:space="0" w:color="auto"/>
            </w:tcBorders>
          </w:tcPr>
          <w:p w14:paraId="37B1C382" w14:textId="77777777" w:rsidR="00E62333" w:rsidRPr="00A26A91" w:rsidRDefault="00E62333" w:rsidP="005F6F84">
            <w:pPr>
              <w:pStyle w:val="TableNormal1"/>
              <w:rPr>
                <w:rFonts w:ascii="Arial" w:hAnsi="Arial" w:cs="Arial"/>
              </w:rPr>
            </w:pPr>
            <w:r w:rsidRPr="00A26A91">
              <w:rPr>
                <w:rFonts w:ascii="Arial" w:hAnsi="Arial" w:cs="Arial"/>
              </w:rPr>
              <w:t>ESS provider employee identifier</w:t>
            </w:r>
          </w:p>
        </w:tc>
        <w:tc>
          <w:tcPr>
            <w:tcW w:w="545" w:type="pct"/>
            <w:tcBorders>
              <w:top w:val="single" w:sz="6" w:space="0" w:color="auto"/>
              <w:left w:val="single" w:sz="4" w:space="0" w:color="auto"/>
              <w:bottom w:val="single" w:sz="6" w:space="0" w:color="auto"/>
              <w:right w:val="single" w:sz="4" w:space="0" w:color="auto"/>
            </w:tcBorders>
          </w:tcPr>
          <w:p w14:paraId="39A63402"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3847B647"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6AC8BA2" w14:textId="77777777" w:rsidR="00E62333" w:rsidRPr="00A26A91" w:rsidRDefault="00E62333" w:rsidP="005F6F84">
            <w:pPr>
              <w:pStyle w:val="Version2"/>
              <w:rPr>
                <w:sz w:val="20"/>
                <w:szCs w:val="20"/>
              </w:rPr>
            </w:pPr>
            <w:r>
              <w:rPr>
                <w:sz w:val="20"/>
                <w:szCs w:val="20"/>
              </w:rPr>
              <w:t>IITR926</w:t>
            </w:r>
          </w:p>
        </w:tc>
        <w:tc>
          <w:tcPr>
            <w:tcW w:w="1473" w:type="pct"/>
            <w:tcBorders>
              <w:top w:val="single" w:sz="6" w:space="0" w:color="auto"/>
              <w:left w:val="single" w:sz="6" w:space="0" w:color="auto"/>
              <w:bottom w:val="single" w:sz="6" w:space="0" w:color="auto"/>
              <w:right w:val="single" w:sz="4" w:space="0" w:color="auto"/>
            </w:tcBorders>
          </w:tcPr>
          <w:p w14:paraId="4475956D" w14:textId="77777777" w:rsidR="00E62333" w:rsidRPr="00A26A91" w:rsidRDefault="00E62333" w:rsidP="005F6F84">
            <w:pPr>
              <w:pStyle w:val="TableNormal1"/>
              <w:rPr>
                <w:rFonts w:ascii="Arial" w:hAnsi="Arial" w:cs="Arial"/>
              </w:rPr>
            </w:pPr>
            <w:r w:rsidRPr="00A26A91">
              <w:rPr>
                <w:rFonts w:ascii="Arial" w:hAnsi="Arial" w:cs="Arial"/>
              </w:rPr>
              <w:t>Account Holding Type</w:t>
            </w:r>
          </w:p>
        </w:tc>
        <w:tc>
          <w:tcPr>
            <w:tcW w:w="2335" w:type="pct"/>
            <w:tcBorders>
              <w:top w:val="single" w:sz="6" w:space="0" w:color="auto"/>
              <w:left w:val="single" w:sz="4" w:space="0" w:color="auto"/>
              <w:bottom w:val="single" w:sz="6" w:space="0" w:color="auto"/>
              <w:right w:val="single" w:sz="4" w:space="0" w:color="auto"/>
            </w:tcBorders>
          </w:tcPr>
          <w:p w14:paraId="6DF24CB0" w14:textId="77777777" w:rsidR="00E62333" w:rsidRPr="00A26A91" w:rsidRDefault="00E62333" w:rsidP="005F6F84">
            <w:pPr>
              <w:pStyle w:val="TableNormal1"/>
              <w:rPr>
                <w:rFonts w:ascii="Arial" w:hAnsi="Arial" w:cs="Arial"/>
              </w:rPr>
            </w:pPr>
            <w:r w:rsidRPr="00A26A91">
              <w:rPr>
                <w:rFonts w:ascii="Arial" w:hAnsi="Arial" w:cs="Arial"/>
              </w:rPr>
              <w:t>Account holding type</w:t>
            </w:r>
          </w:p>
        </w:tc>
        <w:tc>
          <w:tcPr>
            <w:tcW w:w="545" w:type="pct"/>
            <w:tcBorders>
              <w:top w:val="single" w:sz="6" w:space="0" w:color="auto"/>
              <w:left w:val="single" w:sz="4" w:space="0" w:color="auto"/>
              <w:bottom w:val="single" w:sz="6" w:space="0" w:color="auto"/>
              <w:right w:val="single" w:sz="4" w:space="0" w:color="auto"/>
            </w:tcBorders>
          </w:tcPr>
          <w:p w14:paraId="0374F0D4"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24939071"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228A3A7" w14:textId="77777777" w:rsidR="00E62333" w:rsidRPr="00A26A91" w:rsidRDefault="00E62333" w:rsidP="005F6F84">
            <w:pPr>
              <w:pStyle w:val="Version2"/>
              <w:rPr>
                <w:sz w:val="20"/>
                <w:szCs w:val="20"/>
              </w:rPr>
            </w:pPr>
            <w:r>
              <w:rPr>
                <w:sz w:val="20"/>
                <w:szCs w:val="20"/>
              </w:rPr>
              <w:t>IITR927</w:t>
            </w:r>
          </w:p>
        </w:tc>
        <w:tc>
          <w:tcPr>
            <w:tcW w:w="1473" w:type="pct"/>
            <w:tcBorders>
              <w:top w:val="single" w:sz="6" w:space="0" w:color="auto"/>
              <w:left w:val="single" w:sz="6" w:space="0" w:color="auto"/>
              <w:bottom w:val="single" w:sz="6" w:space="0" w:color="auto"/>
              <w:right w:val="single" w:sz="4" w:space="0" w:color="auto"/>
            </w:tcBorders>
          </w:tcPr>
          <w:p w14:paraId="5C1AF9AF" w14:textId="77777777" w:rsidR="00E62333" w:rsidRPr="00A26A91" w:rsidRDefault="00E62333" w:rsidP="005F6F84">
            <w:pPr>
              <w:pStyle w:val="TableNormal1"/>
              <w:rPr>
                <w:rFonts w:ascii="Arial" w:hAnsi="Arial" w:cs="Arial"/>
              </w:rPr>
            </w:pPr>
            <w:r w:rsidRPr="00A26A91">
              <w:rPr>
                <w:rFonts w:ascii="Arial" w:hAnsi="Arial" w:cs="Arial"/>
              </w:rPr>
              <w:t>Account Holding Number</w:t>
            </w:r>
          </w:p>
        </w:tc>
        <w:tc>
          <w:tcPr>
            <w:tcW w:w="2335" w:type="pct"/>
            <w:tcBorders>
              <w:top w:val="single" w:sz="6" w:space="0" w:color="auto"/>
              <w:left w:val="single" w:sz="4" w:space="0" w:color="auto"/>
              <w:bottom w:val="single" w:sz="6" w:space="0" w:color="auto"/>
              <w:right w:val="single" w:sz="4" w:space="0" w:color="auto"/>
            </w:tcBorders>
          </w:tcPr>
          <w:p w14:paraId="11E99B60" w14:textId="77777777" w:rsidR="00E62333" w:rsidRPr="00A26A91" w:rsidRDefault="00E62333" w:rsidP="005F6F84">
            <w:pPr>
              <w:pStyle w:val="TableNormal1"/>
              <w:rPr>
                <w:rFonts w:ascii="Arial" w:hAnsi="Arial" w:cs="Arial"/>
              </w:rPr>
            </w:pPr>
            <w:r w:rsidRPr="00A26A91">
              <w:rPr>
                <w:rFonts w:ascii="Arial" w:hAnsi="Arial" w:cs="Arial"/>
              </w:rPr>
              <w:t>Account holding number</w:t>
            </w:r>
          </w:p>
        </w:tc>
        <w:tc>
          <w:tcPr>
            <w:tcW w:w="545" w:type="pct"/>
            <w:tcBorders>
              <w:top w:val="single" w:sz="6" w:space="0" w:color="auto"/>
              <w:left w:val="single" w:sz="4" w:space="0" w:color="auto"/>
              <w:bottom w:val="single" w:sz="6" w:space="0" w:color="auto"/>
              <w:right w:val="single" w:sz="4" w:space="0" w:color="auto"/>
            </w:tcBorders>
          </w:tcPr>
          <w:p w14:paraId="49FA5B76"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40B1D98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C18F8F8" w14:textId="77777777" w:rsidR="00E62333" w:rsidRPr="00A26A91" w:rsidRDefault="00E62333" w:rsidP="005F6F84">
            <w:pPr>
              <w:pStyle w:val="Version2"/>
              <w:rPr>
                <w:sz w:val="20"/>
                <w:szCs w:val="20"/>
              </w:rPr>
            </w:pPr>
            <w:r>
              <w:rPr>
                <w:sz w:val="20"/>
                <w:szCs w:val="20"/>
              </w:rPr>
              <w:t>IITR928</w:t>
            </w:r>
          </w:p>
        </w:tc>
        <w:tc>
          <w:tcPr>
            <w:tcW w:w="1473" w:type="pct"/>
            <w:tcBorders>
              <w:top w:val="single" w:sz="6" w:space="0" w:color="auto"/>
              <w:left w:val="single" w:sz="6" w:space="0" w:color="auto"/>
              <w:bottom w:val="single" w:sz="6" w:space="0" w:color="auto"/>
              <w:right w:val="single" w:sz="4" w:space="0" w:color="auto"/>
            </w:tcBorders>
          </w:tcPr>
          <w:p w14:paraId="75142B97" w14:textId="77777777" w:rsidR="00E62333" w:rsidRPr="00A26A91" w:rsidRDefault="00E62333" w:rsidP="005F6F84">
            <w:pPr>
              <w:pStyle w:val="TableNormal1"/>
              <w:rPr>
                <w:rFonts w:ascii="Arial" w:hAnsi="Arial" w:cs="Arial"/>
              </w:rPr>
            </w:pPr>
            <w:r w:rsidRPr="00A26A91">
              <w:rPr>
                <w:rFonts w:ascii="Arial" w:hAnsi="Arial" w:cs="Arial"/>
              </w:rPr>
              <w:t>Plan Reference Number</w:t>
            </w:r>
          </w:p>
        </w:tc>
        <w:tc>
          <w:tcPr>
            <w:tcW w:w="2335" w:type="pct"/>
            <w:tcBorders>
              <w:top w:val="single" w:sz="6" w:space="0" w:color="auto"/>
              <w:left w:val="single" w:sz="4" w:space="0" w:color="auto"/>
              <w:bottom w:val="single" w:sz="6" w:space="0" w:color="auto"/>
              <w:right w:val="single" w:sz="4" w:space="0" w:color="auto"/>
            </w:tcBorders>
          </w:tcPr>
          <w:p w14:paraId="21D93678" w14:textId="77777777" w:rsidR="00E62333" w:rsidRPr="00A26A91" w:rsidRDefault="00E62333" w:rsidP="005F6F84">
            <w:pPr>
              <w:pStyle w:val="TableNormal1"/>
              <w:rPr>
                <w:rFonts w:ascii="Arial" w:hAnsi="Arial" w:cs="Arial"/>
              </w:rPr>
            </w:pPr>
            <w:r w:rsidRPr="00A26A91">
              <w:rPr>
                <w:rFonts w:ascii="Arial" w:hAnsi="Arial" w:cs="Arial"/>
              </w:rPr>
              <w:t>Plan reference number</w:t>
            </w:r>
          </w:p>
        </w:tc>
        <w:tc>
          <w:tcPr>
            <w:tcW w:w="545" w:type="pct"/>
            <w:tcBorders>
              <w:top w:val="single" w:sz="6" w:space="0" w:color="auto"/>
              <w:left w:val="single" w:sz="4" w:space="0" w:color="auto"/>
              <w:bottom w:val="single" w:sz="6" w:space="0" w:color="auto"/>
              <w:right w:val="single" w:sz="4" w:space="0" w:color="auto"/>
            </w:tcBorders>
          </w:tcPr>
          <w:p w14:paraId="250B61C0"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10B7D20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1F283D5" w14:textId="77777777" w:rsidR="00E62333" w:rsidRPr="00A26A91" w:rsidRDefault="00E62333" w:rsidP="005F6F84">
            <w:pPr>
              <w:pStyle w:val="Version2"/>
              <w:rPr>
                <w:sz w:val="20"/>
                <w:szCs w:val="20"/>
              </w:rPr>
            </w:pPr>
            <w:r>
              <w:rPr>
                <w:sz w:val="20"/>
                <w:szCs w:val="20"/>
              </w:rPr>
              <w:t>IITR123</w:t>
            </w:r>
          </w:p>
        </w:tc>
        <w:tc>
          <w:tcPr>
            <w:tcW w:w="1473" w:type="pct"/>
            <w:tcBorders>
              <w:top w:val="single" w:sz="6" w:space="0" w:color="auto"/>
              <w:left w:val="single" w:sz="6" w:space="0" w:color="auto"/>
              <w:bottom w:val="single" w:sz="6" w:space="0" w:color="auto"/>
              <w:right w:val="single" w:sz="4" w:space="0" w:color="auto"/>
            </w:tcBorders>
          </w:tcPr>
          <w:p w14:paraId="4FB844EA" w14:textId="77777777" w:rsidR="00E62333" w:rsidRPr="00A26A91" w:rsidRDefault="00E62333" w:rsidP="005F6F84">
            <w:pPr>
              <w:pStyle w:val="TableNormal1"/>
              <w:rPr>
                <w:rFonts w:ascii="Arial" w:hAnsi="Arial" w:cs="Arial"/>
              </w:rPr>
            </w:pPr>
            <w:r w:rsidRPr="00A26A91">
              <w:rPr>
                <w:rFonts w:ascii="Arial" w:hAnsi="Arial" w:cs="Arial"/>
              </w:rPr>
              <w:t>Discount Taxed Up front Eligible Reduction Amt</w:t>
            </w:r>
          </w:p>
        </w:tc>
        <w:tc>
          <w:tcPr>
            <w:tcW w:w="2335" w:type="pct"/>
            <w:tcBorders>
              <w:top w:val="single" w:sz="6" w:space="0" w:color="auto"/>
              <w:left w:val="single" w:sz="4" w:space="0" w:color="auto"/>
              <w:bottom w:val="single" w:sz="6" w:space="0" w:color="auto"/>
              <w:right w:val="single" w:sz="4" w:space="0" w:color="auto"/>
            </w:tcBorders>
          </w:tcPr>
          <w:p w14:paraId="6B38AA3C" w14:textId="77777777" w:rsidR="00E62333" w:rsidRPr="00A26A91" w:rsidRDefault="00E62333" w:rsidP="005F6F84">
            <w:pPr>
              <w:pStyle w:val="TableNormal1"/>
              <w:rPr>
                <w:rFonts w:ascii="Arial" w:hAnsi="Arial" w:cs="Arial"/>
              </w:rPr>
            </w:pPr>
            <w:r w:rsidRPr="00A26A91">
              <w:rPr>
                <w:rFonts w:ascii="Arial" w:hAnsi="Arial" w:cs="Arial"/>
              </w:rPr>
              <w:t>Discount from taxed upfront schemes - eligible for reduction</w:t>
            </w:r>
          </w:p>
        </w:tc>
        <w:tc>
          <w:tcPr>
            <w:tcW w:w="545" w:type="pct"/>
            <w:tcBorders>
              <w:top w:val="single" w:sz="6" w:space="0" w:color="auto"/>
              <w:left w:val="single" w:sz="4" w:space="0" w:color="auto"/>
              <w:bottom w:val="single" w:sz="6" w:space="0" w:color="auto"/>
              <w:right w:val="single" w:sz="4" w:space="0" w:color="auto"/>
            </w:tcBorders>
          </w:tcPr>
          <w:p w14:paraId="77E7BFD9"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4652623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7005909" w14:textId="77777777" w:rsidR="00E62333" w:rsidRPr="00A26A91" w:rsidRDefault="00E62333" w:rsidP="005F6F84">
            <w:pPr>
              <w:pStyle w:val="Version2"/>
              <w:ind w:left="0"/>
              <w:rPr>
                <w:sz w:val="20"/>
                <w:szCs w:val="20"/>
              </w:rPr>
            </w:pPr>
            <w:r>
              <w:rPr>
                <w:sz w:val="20"/>
                <w:szCs w:val="20"/>
              </w:rPr>
              <w:t>IITR124</w:t>
            </w:r>
          </w:p>
        </w:tc>
        <w:tc>
          <w:tcPr>
            <w:tcW w:w="1473" w:type="pct"/>
            <w:tcBorders>
              <w:top w:val="single" w:sz="6" w:space="0" w:color="auto"/>
              <w:left w:val="single" w:sz="6" w:space="0" w:color="auto"/>
              <w:bottom w:val="single" w:sz="6" w:space="0" w:color="auto"/>
              <w:right w:val="single" w:sz="4" w:space="0" w:color="auto"/>
            </w:tcBorders>
          </w:tcPr>
          <w:p w14:paraId="6364A4F4" w14:textId="77777777" w:rsidR="00E62333" w:rsidRPr="00A26A91" w:rsidRDefault="00E62333" w:rsidP="005F6F84">
            <w:pPr>
              <w:pStyle w:val="TableNormal1"/>
              <w:rPr>
                <w:rFonts w:ascii="Arial" w:hAnsi="Arial" w:cs="Arial"/>
              </w:rPr>
            </w:pPr>
            <w:r w:rsidRPr="00A26A91">
              <w:rPr>
                <w:rFonts w:ascii="Arial" w:hAnsi="Arial" w:cs="Arial"/>
              </w:rPr>
              <w:t>Discount Taxed Upfront Not Eligible Reduction Amt</w:t>
            </w:r>
          </w:p>
        </w:tc>
        <w:tc>
          <w:tcPr>
            <w:tcW w:w="2335" w:type="pct"/>
            <w:tcBorders>
              <w:top w:val="single" w:sz="6" w:space="0" w:color="auto"/>
              <w:left w:val="single" w:sz="4" w:space="0" w:color="auto"/>
              <w:bottom w:val="single" w:sz="6" w:space="0" w:color="auto"/>
              <w:right w:val="single" w:sz="4" w:space="0" w:color="auto"/>
            </w:tcBorders>
          </w:tcPr>
          <w:p w14:paraId="27191A0E" w14:textId="77777777" w:rsidR="00E62333" w:rsidRPr="00A26A91" w:rsidRDefault="00E62333" w:rsidP="005F6F84">
            <w:pPr>
              <w:pStyle w:val="TableNormal1"/>
              <w:rPr>
                <w:rFonts w:ascii="Arial" w:hAnsi="Arial" w:cs="Arial"/>
              </w:rPr>
            </w:pPr>
            <w:r w:rsidRPr="00A26A91">
              <w:rPr>
                <w:rFonts w:ascii="Arial" w:hAnsi="Arial" w:cs="Arial"/>
              </w:rPr>
              <w:t>Discount from taxed upfront schemes - not eligible for reduction</w:t>
            </w:r>
          </w:p>
        </w:tc>
        <w:tc>
          <w:tcPr>
            <w:tcW w:w="545" w:type="pct"/>
            <w:tcBorders>
              <w:top w:val="single" w:sz="6" w:space="0" w:color="auto"/>
              <w:left w:val="single" w:sz="4" w:space="0" w:color="auto"/>
              <w:bottom w:val="single" w:sz="6" w:space="0" w:color="auto"/>
              <w:right w:val="single" w:sz="4" w:space="0" w:color="auto"/>
            </w:tcBorders>
          </w:tcPr>
          <w:p w14:paraId="090956C4"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1C8D963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18E969E" w14:textId="77777777" w:rsidR="00E62333" w:rsidRPr="00A26A91" w:rsidRDefault="00E62333" w:rsidP="005F6F84">
            <w:pPr>
              <w:pStyle w:val="Version2"/>
              <w:rPr>
                <w:sz w:val="20"/>
                <w:szCs w:val="20"/>
              </w:rPr>
            </w:pPr>
            <w:r>
              <w:rPr>
                <w:sz w:val="20"/>
                <w:szCs w:val="20"/>
              </w:rPr>
              <w:lastRenderedPageBreak/>
              <w:t>IITR125</w:t>
            </w:r>
          </w:p>
        </w:tc>
        <w:tc>
          <w:tcPr>
            <w:tcW w:w="1473" w:type="pct"/>
            <w:tcBorders>
              <w:top w:val="single" w:sz="6" w:space="0" w:color="auto"/>
              <w:left w:val="single" w:sz="6" w:space="0" w:color="auto"/>
              <w:bottom w:val="single" w:sz="6" w:space="0" w:color="auto"/>
              <w:right w:val="single" w:sz="4" w:space="0" w:color="auto"/>
            </w:tcBorders>
          </w:tcPr>
          <w:p w14:paraId="363525E8" w14:textId="77777777" w:rsidR="00E62333" w:rsidRPr="00A26A91" w:rsidRDefault="00E62333" w:rsidP="005F6F84">
            <w:pPr>
              <w:pStyle w:val="TableNormal1"/>
              <w:rPr>
                <w:rFonts w:ascii="Arial" w:hAnsi="Arial" w:cs="Arial"/>
              </w:rPr>
            </w:pPr>
            <w:r w:rsidRPr="00A26A91">
              <w:rPr>
                <w:rFonts w:ascii="Arial" w:hAnsi="Arial" w:cs="Arial"/>
              </w:rPr>
              <w:t>Discount Deferral Schemes Amt</w:t>
            </w:r>
          </w:p>
        </w:tc>
        <w:tc>
          <w:tcPr>
            <w:tcW w:w="2335" w:type="pct"/>
            <w:tcBorders>
              <w:top w:val="single" w:sz="6" w:space="0" w:color="auto"/>
              <w:left w:val="single" w:sz="4" w:space="0" w:color="auto"/>
              <w:bottom w:val="single" w:sz="6" w:space="0" w:color="auto"/>
              <w:right w:val="single" w:sz="4" w:space="0" w:color="auto"/>
            </w:tcBorders>
          </w:tcPr>
          <w:p w14:paraId="2FFC0E72" w14:textId="77777777" w:rsidR="00E62333" w:rsidRPr="00A26A91" w:rsidRDefault="00E62333" w:rsidP="005F6F84">
            <w:pPr>
              <w:pStyle w:val="TableNormal1"/>
              <w:rPr>
                <w:rFonts w:ascii="Arial" w:hAnsi="Arial" w:cs="Arial"/>
              </w:rPr>
            </w:pPr>
            <w:r w:rsidRPr="00A26A91">
              <w:rPr>
                <w:rFonts w:ascii="Arial" w:hAnsi="Arial" w:cs="Arial"/>
              </w:rPr>
              <w:t>Discount from deferral schemes</w:t>
            </w:r>
          </w:p>
        </w:tc>
        <w:tc>
          <w:tcPr>
            <w:tcW w:w="545" w:type="pct"/>
            <w:tcBorders>
              <w:top w:val="single" w:sz="6" w:space="0" w:color="auto"/>
              <w:left w:val="single" w:sz="4" w:space="0" w:color="auto"/>
              <w:bottom w:val="single" w:sz="6" w:space="0" w:color="auto"/>
              <w:right w:val="single" w:sz="4" w:space="0" w:color="auto"/>
            </w:tcBorders>
          </w:tcPr>
          <w:p w14:paraId="73C30B18"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51C7BB9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EC7ED61" w14:textId="77777777" w:rsidR="00E62333" w:rsidRPr="00A26A91" w:rsidRDefault="00E62333" w:rsidP="005F6F84">
            <w:pPr>
              <w:pStyle w:val="Version2"/>
              <w:rPr>
                <w:sz w:val="20"/>
                <w:szCs w:val="20"/>
              </w:rPr>
            </w:pPr>
            <w:r>
              <w:rPr>
                <w:sz w:val="20"/>
                <w:szCs w:val="20"/>
              </w:rPr>
              <w:t>IITR126</w:t>
            </w:r>
          </w:p>
        </w:tc>
        <w:tc>
          <w:tcPr>
            <w:tcW w:w="1473" w:type="pct"/>
            <w:tcBorders>
              <w:top w:val="single" w:sz="6" w:space="0" w:color="auto"/>
              <w:left w:val="single" w:sz="6" w:space="0" w:color="auto"/>
              <w:bottom w:val="single" w:sz="6" w:space="0" w:color="auto"/>
              <w:right w:val="single" w:sz="4" w:space="0" w:color="auto"/>
            </w:tcBorders>
          </w:tcPr>
          <w:p w14:paraId="56EA8DAF" w14:textId="77777777" w:rsidR="00E62333" w:rsidRPr="00A26A91" w:rsidRDefault="00E62333" w:rsidP="005F6F84">
            <w:pPr>
              <w:pStyle w:val="TableNormal1"/>
              <w:rPr>
                <w:rFonts w:ascii="Arial" w:hAnsi="Arial" w:cs="Arial"/>
              </w:rPr>
            </w:pPr>
            <w:r w:rsidRPr="00A26A91">
              <w:rPr>
                <w:rFonts w:ascii="Arial" w:hAnsi="Arial" w:cs="Arial"/>
              </w:rPr>
              <w:t>Assessable Discount Shares Acquired Amt</w:t>
            </w:r>
          </w:p>
        </w:tc>
        <w:tc>
          <w:tcPr>
            <w:tcW w:w="2335" w:type="pct"/>
            <w:tcBorders>
              <w:top w:val="single" w:sz="6" w:space="0" w:color="auto"/>
              <w:left w:val="single" w:sz="4" w:space="0" w:color="auto"/>
              <w:bottom w:val="single" w:sz="6" w:space="0" w:color="auto"/>
              <w:right w:val="single" w:sz="4" w:space="0" w:color="auto"/>
            </w:tcBorders>
          </w:tcPr>
          <w:p w14:paraId="7F4A5EB1" w14:textId="77777777" w:rsidR="00E62333" w:rsidRPr="00A26A91" w:rsidRDefault="00E62333" w:rsidP="005F6F84">
            <w:pPr>
              <w:pStyle w:val="TableNormal1"/>
              <w:rPr>
                <w:rFonts w:ascii="Arial" w:hAnsi="Arial" w:cs="Arial"/>
              </w:rPr>
            </w:pPr>
            <w:r w:rsidRPr="00A26A91">
              <w:rPr>
                <w:rFonts w:ascii="Arial" w:hAnsi="Arial" w:cs="Arial"/>
              </w:rPr>
              <w:t>Assessable discount on ESS interests acquired pre-1 July 2009 and 'cessation time' occurred during the financial year</w:t>
            </w:r>
          </w:p>
        </w:tc>
        <w:tc>
          <w:tcPr>
            <w:tcW w:w="545" w:type="pct"/>
            <w:tcBorders>
              <w:top w:val="single" w:sz="6" w:space="0" w:color="auto"/>
              <w:left w:val="single" w:sz="4" w:space="0" w:color="auto"/>
              <w:bottom w:val="single" w:sz="6" w:space="0" w:color="auto"/>
              <w:right w:val="single" w:sz="4" w:space="0" w:color="auto"/>
            </w:tcBorders>
          </w:tcPr>
          <w:p w14:paraId="631FB09F"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71A0E90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673BAE2" w14:textId="77777777" w:rsidR="00E62333" w:rsidRPr="00A26A91" w:rsidRDefault="00E62333" w:rsidP="005F6F84">
            <w:pPr>
              <w:pStyle w:val="Version2"/>
              <w:rPr>
                <w:sz w:val="20"/>
                <w:szCs w:val="20"/>
              </w:rPr>
            </w:pPr>
            <w:r>
              <w:rPr>
                <w:sz w:val="20"/>
                <w:szCs w:val="20"/>
              </w:rPr>
              <w:t>IITR128</w:t>
            </w:r>
          </w:p>
        </w:tc>
        <w:tc>
          <w:tcPr>
            <w:tcW w:w="1473" w:type="pct"/>
            <w:tcBorders>
              <w:top w:val="single" w:sz="6" w:space="0" w:color="auto"/>
              <w:left w:val="single" w:sz="6" w:space="0" w:color="auto"/>
              <w:bottom w:val="single" w:sz="6" w:space="0" w:color="auto"/>
              <w:right w:val="single" w:sz="4" w:space="0" w:color="auto"/>
            </w:tcBorders>
          </w:tcPr>
          <w:p w14:paraId="50D5710D" w14:textId="77777777" w:rsidR="00E62333" w:rsidRPr="00A26A91" w:rsidRDefault="00E62333" w:rsidP="005F6F84">
            <w:pPr>
              <w:pStyle w:val="TableNormal1"/>
              <w:rPr>
                <w:rFonts w:ascii="Arial" w:hAnsi="Arial" w:cs="Arial"/>
              </w:rPr>
            </w:pPr>
            <w:r w:rsidRPr="00A26A91">
              <w:rPr>
                <w:rFonts w:ascii="Arial" w:hAnsi="Arial" w:cs="Arial"/>
              </w:rPr>
              <w:t>TFN Withheld Amt</w:t>
            </w:r>
          </w:p>
        </w:tc>
        <w:tc>
          <w:tcPr>
            <w:tcW w:w="2335" w:type="pct"/>
            <w:tcBorders>
              <w:top w:val="single" w:sz="6" w:space="0" w:color="auto"/>
              <w:left w:val="single" w:sz="4" w:space="0" w:color="auto"/>
              <w:bottom w:val="single" w:sz="6" w:space="0" w:color="auto"/>
              <w:right w:val="single" w:sz="4" w:space="0" w:color="auto"/>
            </w:tcBorders>
          </w:tcPr>
          <w:p w14:paraId="275EF0CB" w14:textId="77777777" w:rsidR="00E62333" w:rsidRPr="00A26A91" w:rsidRDefault="00E62333" w:rsidP="005F6F84">
            <w:pPr>
              <w:pStyle w:val="TableNormal1"/>
              <w:rPr>
                <w:rFonts w:ascii="Arial" w:hAnsi="Arial" w:cs="Arial"/>
              </w:rPr>
            </w:pPr>
            <w:r w:rsidRPr="00A26A91">
              <w:rPr>
                <w:rFonts w:ascii="Arial" w:hAnsi="Arial" w:cs="Arial"/>
              </w:rPr>
              <w:t>TFN amounts withheld from discounts</w:t>
            </w:r>
          </w:p>
        </w:tc>
        <w:tc>
          <w:tcPr>
            <w:tcW w:w="545" w:type="pct"/>
            <w:tcBorders>
              <w:top w:val="single" w:sz="6" w:space="0" w:color="auto"/>
              <w:left w:val="single" w:sz="4" w:space="0" w:color="auto"/>
              <w:bottom w:val="single" w:sz="6" w:space="0" w:color="auto"/>
              <w:right w:val="single" w:sz="4" w:space="0" w:color="auto"/>
            </w:tcBorders>
          </w:tcPr>
          <w:p w14:paraId="004852E6" w14:textId="77777777" w:rsidR="00E62333" w:rsidRPr="00BC2AF9" w:rsidRDefault="00E62333" w:rsidP="005F6F84">
            <w:pPr>
              <w:pStyle w:val="TableNormal1"/>
              <w:rPr>
                <w:rFonts w:ascii="Arial" w:hAnsi="Arial" w:cs="Arial"/>
              </w:rPr>
            </w:pPr>
            <w:r w:rsidRPr="006277F4">
              <w:rPr>
                <w:rFonts w:ascii="Arial" w:hAnsi="Arial" w:cs="Arial"/>
              </w:rPr>
              <w:t>NO</w:t>
            </w:r>
          </w:p>
        </w:tc>
      </w:tr>
      <w:tr w:rsidR="00E62333" w:rsidRPr="00A26A91" w14:paraId="10130351" w14:textId="77777777" w:rsidTr="00E62333">
        <w:trPr>
          <w:cantSplit/>
          <w:trHeight w:val="500"/>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45191A46"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6F11B808" w14:textId="77777777" w:rsidR="00E62333" w:rsidRPr="00A26A91" w:rsidRDefault="00E62333" w:rsidP="005F6F84">
            <w:pPr>
              <w:pStyle w:val="TableNormal1"/>
              <w:rPr>
                <w:rFonts w:ascii="Arial" w:hAnsi="Arial" w:cs="Arial"/>
                <w:b/>
              </w:rPr>
            </w:pPr>
            <w:r w:rsidRPr="00A26A91">
              <w:rPr>
                <w:rFonts w:ascii="Arial" w:hAnsi="Arial" w:cs="Arial"/>
                <w:b/>
              </w:rPr>
              <w:t>Taxable Payments</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5CE0B7C"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1C9B6233" w14:textId="77777777" w:rsidR="00E62333" w:rsidRPr="00A26A91" w:rsidRDefault="00E62333" w:rsidP="005F6F84">
            <w:pPr>
              <w:pStyle w:val="AgendaItem"/>
              <w:rPr>
                <w:rFonts w:cs="Arial"/>
                <w:noProof/>
                <w:sz w:val="20"/>
                <w:szCs w:val="20"/>
              </w:rPr>
            </w:pPr>
          </w:p>
        </w:tc>
      </w:tr>
      <w:tr w:rsidR="00E62333" w:rsidRPr="00A26A91" w14:paraId="3A931B78"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472E429" w14:textId="77777777" w:rsidR="00E62333" w:rsidRPr="00A26A91" w:rsidRDefault="00E62333" w:rsidP="005F6F84">
            <w:pPr>
              <w:pStyle w:val="Version2"/>
              <w:rPr>
                <w:sz w:val="20"/>
                <w:szCs w:val="20"/>
              </w:rPr>
            </w:pPr>
            <w:r>
              <w:rPr>
                <w:sz w:val="20"/>
                <w:szCs w:val="20"/>
              </w:rPr>
              <w:t>IITR929</w:t>
            </w:r>
          </w:p>
        </w:tc>
        <w:tc>
          <w:tcPr>
            <w:tcW w:w="1473" w:type="pct"/>
            <w:tcBorders>
              <w:top w:val="single" w:sz="6" w:space="0" w:color="auto"/>
              <w:left w:val="single" w:sz="6" w:space="0" w:color="auto"/>
              <w:bottom w:val="single" w:sz="6" w:space="0" w:color="auto"/>
              <w:right w:val="single" w:sz="4" w:space="0" w:color="auto"/>
            </w:tcBorders>
          </w:tcPr>
          <w:p w14:paraId="06A7D968" w14:textId="77777777" w:rsidR="00E62333" w:rsidRPr="00A26A91" w:rsidRDefault="00E62333" w:rsidP="005F6F84">
            <w:pPr>
              <w:pStyle w:val="TableNormal1"/>
              <w:rPr>
                <w:rFonts w:ascii="Arial" w:hAnsi="Arial" w:cs="Arial"/>
              </w:rPr>
            </w:pPr>
            <w:r w:rsidRPr="00A26A91">
              <w:rPr>
                <w:rFonts w:ascii="Arial" w:hAnsi="Arial" w:cs="Arial"/>
              </w:rPr>
              <w:t>TPAR</w:t>
            </w:r>
            <w:r>
              <w:rPr>
                <w:rFonts w:ascii="Arial" w:hAnsi="Arial" w:cs="Arial"/>
              </w:rPr>
              <w:t xml:space="preserve"> </w:t>
            </w:r>
            <w:r w:rsidRPr="00A26A91">
              <w:rPr>
                <w:rFonts w:ascii="Arial" w:hAnsi="Arial" w:cs="Arial"/>
              </w:rPr>
              <w:t>-</w:t>
            </w:r>
            <w:r>
              <w:rPr>
                <w:rFonts w:ascii="Arial" w:hAnsi="Arial" w:cs="Arial"/>
              </w:rPr>
              <w:t xml:space="preserve"> </w:t>
            </w:r>
            <w:r w:rsidRPr="00A26A91">
              <w:rPr>
                <w:rFonts w:ascii="Arial" w:hAnsi="Arial" w:cs="Arial"/>
              </w:rPr>
              <w:t>Date information received</w:t>
            </w:r>
          </w:p>
        </w:tc>
        <w:tc>
          <w:tcPr>
            <w:tcW w:w="2335" w:type="pct"/>
            <w:tcBorders>
              <w:top w:val="single" w:sz="6" w:space="0" w:color="auto"/>
              <w:left w:val="single" w:sz="4" w:space="0" w:color="auto"/>
              <w:bottom w:val="single" w:sz="6" w:space="0" w:color="auto"/>
              <w:right w:val="single" w:sz="4" w:space="0" w:color="auto"/>
            </w:tcBorders>
          </w:tcPr>
          <w:p w14:paraId="704C1C75" w14:textId="77777777" w:rsidR="00E62333" w:rsidRPr="00A26A91" w:rsidRDefault="00E62333" w:rsidP="005F6F84">
            <w:pPr>
              <w:pStyle w:val="TableNormal1"/>
              <w:rPr>
                <w:rFonts w:ascii="Arial" w:hAnsi="Arial" w:cs="Arial"/>
              </w:rPr>
            </w:pPr>
            <w:r w:rsidRPr="00A26A91">
              <w:rPr>
                <w:rFonts w:ascii="Arial" w:hAnsi="Arial" w:cs="Arial"/>
              </w:rPr>
              <w:t xml:space="preserve">Date </w:t>
            </w:r>
            <w:r>
              <w:rPr>
                <w:rFonts w:ascii="Arial" w:hAnsi="Arial" w:cs="Arial"/>
              </w:rPr>
              <w:t>i</w:t>
            </w:r>
            <w:r w:rsidRPr="00A26A91">
              <w:rPr>
                <w:rFonts w:ascii="Arial" w:hAnsi="Arial" w:cs="Arial"/>
              </w:rPr>
              <w:t>nformation processed by ATO</w:t>
            </w:r>
          </w:p>
        </w:tc>
        <w:tc>
          <w:tcPr>
            <w:tcW w:w="545" w:type="pct"/>
            <w:tcBorders>
              <w:top w:val="single" w:sz="6" w:space="0" w:color="auto"/>
              <w:left w:val="single" w:sz="4" w:space="0" w:color="auto"/>
              <w:bottom w:val="single" w:sz="6" w:space="0" w:color="auto"/>
              <w:right w:val="single" w:sz="4" w:space="0" w:color="auto"/>
            </w:tcBorders>
          </w:tcPr>
          <w:p w14:paraId="32EC9EC1"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47D9567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38919DC4" w14:textId="77777777" w:rsidR="00E62333" w:rsidRPr="00A26A91" w:rsidRDefault="00E62333" w:rsidP="005F6F84">
            <w:pPr>
              <w:pStyle w:val="Version2"/>
              <w:rPr>
                <w:sz w:val="20"/>
                <w:szCs w:val="20"/>
              </w:rPr>
            </w:pPr>
            <w:r>
              <w:rPr>
                <w:sz w:val="20"/>
                <w:szCs w:val="20"/>
              </w:rPr>
              <w:t>IITR930</w:t>
            </w:r>
          </w:p>
        </w:tc>
        <w:tc>
          <w:tcPr>
            <w:tcW w:w="1473" w:type="pct"/>
            <w:tcBorders>
              <w:top w:val="single" w:sz="6" w:space="0" w:color="auto"/>
              <w:left w:val="single" w:sz="6" w:space="0" w:color="auto"/>
              <w:bottom w:val="single" w:sz="6" w:space="0" w:color="auto"/>
              <w:right w:val="single" w:sz="4" w:space="0" w:color="auto"/>
            </w:tcBorders>
          </w:tcPr>
          <w:p w14:paraId="455E3382" w14:textId="77777777" w:rsidR="00E62333" w:rsidRPr="00A26A91" w:rsidRDefault="00E62333" w:rsidP="005F6F84">
            <w:pPr>
              <w:pStyle w:val="TableNormal1"/>
              <w:rPr>
                <w:rFonts w:ascii="Arial" w:hAnsi="Arial" w:cs="Arial"/>
              </w:rPr>
            </w:pPr>
            <w:r>
              <w:rPr>
                <w:rFonts w:ascii="Arial" w:hAnsi="Arial" w:cs="Arial"/>
              </w:rPr>
              <w:t>Reported payer ABN</w:t>
            </w:r>
          </w:p>
        </w:tc>
        <w:tc>
          <w:tcPr>
            <w:tcW w:w="2335" w:type="pct"/>
            <w:tcBorders>
              <w:top w:val="single" w:sz="6" w:space="0" w:color="auto"/>
              <w:left w:val="single" w:sz="4" w:space="0" w:color="auto"/>
              <w:bottom w:val="single" w:sz="6" w:space="0" w:color="auto"/>
              <w:right w:val="single" w:sz="4" w:space="0" w:color="auto"/>
            </w:tcBorders>
          </w:tcPr>
          <w:p w14:paraId="49EACAC2" w14:textId="77777777" w:rsidR="00E62333" w:rsidRPr="00A26A91" w:rsidRDefault="00E62333" w:rsidP="005F6F84">
            <w:pPr>
              <w:pStyle w:val="TableNormal1"/>
              <w:rPr>
                <w:rFonts w:ascii="Arial" w:hAnsi="Arial" w:cs="Arial"/>
              </w:rPr>
            </w:pPr>
            <w:r>
              <w:rPr>
                <w:rFonts w:ascii="Arial" w:hAnsi="Arial" w:cs="Arial"/>
              </w:rPr>
              <w:t>ABN reported by payer</w:t>
            </w:r>
          </w:p>
        </w:tc>
        <w:tc>
          <w:tcPr>
            <w:tcW w:w="545" w:type="pct"/>
            <w:tcBorders>
              <w:top w:val="single" w:sz="6" w:space="0" w:color="auto"/>
              <w:left w:val="single" w:sz="4" w:space="0" w:color="auto"/>
              <w:bottom w:val="single" w:sz="6" w:space="0" w:color="auto"/>
              <w:right w:val="single" w:sz="4" w:space="0" w:color="auto"/>
            </w:tcBorders>
          </w:tcPr>
          <w:p w14:paraId="4F7147B9"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6A787090"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7D77117" w14:textId="77777777" w:rsidR="00E62333" w:rsidRPr="00A26A91" w:rsidRDefault="00E62333" w:rsidP="005F6F84">
            <w:pPr>
              <w:pStyle w:val="Version2"/>
              <w:rPr>
                <w:sz w:val="20"/>
                <w:szCs w:val="20"/>
              </w:rPr>
            </w:pPr>
            <w:r>
              <w:rPr>
                <w:sz w:val="20"/>
                <w:szCs w:val="20"/>
              </w:rPr>
              <w:t>IITR931</w:t>
            </w:r>
          </w:p>
        </w:tc>
        <w:tc>
          <w:tcPr>
            <w:tcW w:w="1473" w:type="pct"/>
            <w:tcBorders>
              <w:top w:val="single" w:sz="6" w:space="0" w:color="auto"/>
              <w:left w:val="single" w:sz="6" w:space="0" w:color="auto"/>
              <w:bottom w:val="single" w:sz="6" w:space="0" w:color="auto"/>
              <w:right w:val="single" w:sz="4" w:space="0" w:color="auto"/>
            </w:tcBorders>
          </w:tcPr>
          <w:p w14:paraId="1F1A7957" w14:textId="77777777" w:rsidR="00E62333" w:rsidRPr="00A26A91" w:rsidRDefault="00E62333" w:rsidP="005F6F84">
            <w:pPr>
              <w:pStyle w:val="TableNormal1"/>
              <w:rPr>
                <w:rFonts w:ascii="Arial" w:hAnsi="Arial" w:cs="Arial"/>
              </w:rPr>
            </w:pPr>
            <w:r w:rsidRPr="00A26A91">
              <w:rPr>
                <w:rFonts w:ascii="Arial" w:hAnsi="Arial" w:cs="Arial"/>
              </w:rPr>
              <w:t>Payer Name</w:t>
            </w:r>
          </w:p>
        </w:tc>
        <w:tc>
          <w:tcPr>
            <w:tcW w:w="2335" w:type="pct"/>
            <w:tcBorders>
              <w:top w:val="single" w:sz="6" w:space="0" w:color="auto"/>
              <w:left w:val="single" w:sz="4" w:space="0" w:color="auto"/>
              <w:bottom w:val="single" w:sz="6" w:space="0" w:color="auto"/>
              <w:right w:val="single" w:sz="4" w:space="0" w:color="auto"/>
            </w:tcBorders>
          </w:tcPr>
          <w:p w14:paraId="55ADCD5B" w14:textId="77777777" w:rsidR="00E62333" w:rsidRPr="00A26A91" w:rsidRDefault="00E62333" w:rsidP="005F6F84">
            <w:pPr>
              <w:pStyle w:val="TableNormal1"/>
              <w:rPr>
                <w:rFonts w:ascii="Arial" w:hAnsi="Arial" w:cs="Arial"/>
              </w:rPr>
            </w:pPr>
            <w:r w:rsidRPr="00A26A91">
              <w:rPr>
                <w:rFonts w:ascii="Arial" w:hAnsi="Arial" w:cs="Arial"/>
              </w:rPr>
              <w:t>Trading name as reported by the payer</w:t>
            </w:r>
          </w:p>
        </w:tc>
        <w:tc>
          <w:tcPr>
            <w:tcW w:w="545" w:type="pct"/>
            <w:tcBorders>
              <w:top w:val="single" w:sz="6" w:space="0" w:color="auto"/>
              <w:left w:val="single" w:sz="4" w:space="0" w:color="auto"/>
              <w:bottom w:val="single" w:sz="6" w:space="0" w:color="auto"/>
              <w:right w:val="single" w:sz="4" w:space="0" w:color="auto"/>
            </w:tcBorders>
          </w:tcPr>
          <w:p w14:paraId="07ABF23B"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1CEE242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298327D2" w14:textId="77777777" w:rsidR="00E62333" w:rsidRPr="00A26A91" w:rsidRDefault="00E62333" w:rsidP="005F6F84">
            <w:pPr>
              <w:pStyle w:val="Version2"/>
              <w:rPr>
                <w:sz w:val="20"/>
                <w:szCs w:val="20"/>
              </w:rPr>
            </w:pPr>
            <w:r>
              <w:rPr>
                <w:sz w:val="20"/>
                <w:szCs w:val="20"/>
              </w:rPr>
              <w:t>IITR932</w:t>
            </w:r>
          </w:p>
        </w:tc>
        <w:tc>
          <w:tcPr>
            <w:tcW w:w="1473" w:type="pct"/>
            <w:tcBorders>
              <w:top w:val="single" w:sz="6" w:space="0" w:color="auto"/>
              <w:left w:val="single" w:sz="6" w:space="0" w:color="auto"/>
              <w:bottom w:val="single" w:sz="6" w:space="0" w:color="auto"/>
              <w:right w:val="single" w:sz="4" w:space="0" w:color="auto"/>
            </w:tcBorders>
          </w:tcPr>
          <w:p w14:paraId="279B5F29" w14:textId="77777777" w:rsidR="00E62333" w:rsidRPr="00A26A91" w:rsidRDefault="00E62333" w:rsidP="005F6F84">
            <w:pPr>
              <w:pStyle w:val="TableNormal1"/>
              <w:rPr>
                <w:rFonts w:ascii="Arial" w:hAnsi="Arial" w:cs="Arial"/>
              </w:rPr>
            </w:pPr>
            <w:r w:rsidRPr="00A26A91">
              <w:rPr>
                <w:rFonts w:ascii="Arial" w:hAnsi="Arial" w:cs="Arial"/>
              </w:rPr>
              <w:t>Matched Payee ABN</w:t>
            </w:r>
          </w:p>
        </w:tc>
        <w:tc>
          <w:tcPr>
            <w:tcW w:w="2335" w:type="pct"/>
            <w:tcBorders>
              <w:top w:val="single" w:sz="6" w:space="0" w:color="auto"/>
              <w:left w:val="single" w:sz="4" w:space="0" w:color="auto"/>
              <w:bottom w:val="single" w:sz="6" w:space="0" w:color="auto"/>
              <w:right w:val="single" w:sz="4" w:space="0" w:color="auto"/>
            </w:tcBorders>
          </w:tcPr>
          <w:p w14:paraId="0E9E6065" w14:textId="77777777" w:rsidR="00E62333" w:rsidRPr="00A26A91" w:rsidRDefault="00E62333" w:rsidP="005F6F84">
            <w:pPr>
              <w:pStyle w:val="TableNormal1"/>
              <w:rPr>
                <w:rFonts w:ascii="Arial" w:hAnsi="Arial" w:cs="Arial"/>
              </w:rPr>
            </w:pPr>
            <w:r w:rsidRPr="00A26A91">
              <w:rPr>
                <w:rFonts w:ascii="Arial" w:hAnsi="Arial" w:cs="Arial"/>
              </w:rPr>
              <w:t>Payee</w:t>
            </w:r>
            <w:r>
              <w:rPr>
                <w:rFonts w:ascii="Arial" w:hAnsi="Arial" w:cs="Arial"/>
              </w:rPr>
              <w:t>’</w:t>
            </w:r>
            <w:r w:rsidRPr="00A26A91">
              <w:rPr>
                <w:rFonts w:ascii="Arial" w:hAnsi="Arial" w:cs="Arial"/>
              </w:rPr>
              <w:t>s matched ABN</w:t>
            </w:r>
          </w:p>
        </w:tc>
        <w:tc>
          <w:tcPr>
            <w:tcW w:w="545" w:type="pct"/>
            <w:tcBorders>
              <w:top w:val="single" w:sz="6" w:space="0" w:color="auto"/>
              <w:left w:val="single" w:sz="4" w:space="0" w:color="auto"/>
              <w:bottom w:val="single" w:sz="6" w:space="0" w:color="auto"/>
              <w:right w:val="single" w:sz="4" w:space="0" w:color="auto"/>
            </w:tcBorders>
          </w:tcPr>
          <w:p w14:paraId="6CE4B484"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534712D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6ED3A0A" w14:textId="77777777" w:rsidR="00E62333" w:rsidRPr="00A26A91" w:rsidRDefault="00E62333" w:rsidP="005F6F84">
            <w:pPr>
              <w:pStyle w:val="Version2"/>
              <w:rPr>
                <w:sz w:val="20"/>
                <w:szCs w:val="20"/>
              </w:rPr>
            </w:pPr>
            <w:r>
              <w:rPr>
                <w:sz w:val="20"/>
                <w:szCs w:val="20"/>
              </w:rPr>
              <w:t>IITR933</w:t>
            </w:r>
          </w:p>
        </w:tc>
        <w:tc>
          <w:tcPr>
            <w:tcW w:w="1473" w:type="pct"/>
            <w:tcBorders>
              <w:top w:val="single" w:sz="6" w:space="0" w:color="auto"/>
              <w:left w:val="single" w:sz="6" w:space="0" w:color="auto"/>
              <w:bottom w:val="single" w:sz="6" w:space="0" w:color="auto"/>
              <w:right w:val="single" w:sz="4" w:space="0" w:color="auto"/>
            </w:tcBorders>
          </w:tcPr>
          <w:p w14:paraId="05D87DFC" w14:textId="77777777" w:rsidR="00E62333" w:rsidRPr="00A26A91" w:rsidRDefault="00E62333" w:rsidP="005F6F84">
            <w:pPr>
              <w:pStyle w:val="TableNormal1"/>
              <w:rPr>
                <w:rFonts w:ascii="Arial" w:hAnsi="Arial" w:cs="Arial"/>
              </w:rPr>
            </w:pPr>
            <w:r w:rsidRPr="00A26A91">
              <w:rPr>
                <w:rFonts w:ascii="Arial" w:hAnsi="Arial" w:cs="Arial"/>
              </w:rPr>
              <w:t>Amendment Code</w:t>
            </w:r>
          </w:p>
        </w:tc>
        <w:tc>
          <w:tcPr>
            <w:tcW w:w="2335" w:type="pct"/>
            <w:tcBorders>
              <w:top w:val="single" w:sz="6" w:space="0" w:color="auto"/>
              <w:left w:val="single" w:sz="4" w:space="0" w:color="auto"/>
              <w:bottom w:val="single" w:sz="6" w:space="0" w:color="auto"/>
              <w:right w:val="single" w:sz="4" w:space="0" w:color="auto"/>
            </w:tcBorders>
          </w:tcPr>
          <w:p w14:paraId="5D65D2D5" w14:textId="77777777" w:rsidR="00E62333" w:rsidRPr="00A26A91" w:rsidRDefault="00E62333" w:rsidP="005F6F84">
            <w:pPr>
              <w:pStyle w:val="TableNormal1"/>
              <w:rPr>
                <w:rFonts w:ascii="Arial" w:hAnsi="Arial" w:cs="Arial"/>
              </w:rPr>
            </w:pPr>
            <w:r w:rsidRPr="00A26A91">
              <w:rPr>
                <w:rFonts w:ascii="Arial" w:hAnsi="Arial" w:cs="Arial"/>
              </w:rPr>
              <w:t>Indicator of O = Original or A = Amendments</w:t>
            </w:r>
          </w:p>
        </w:tc>
        <w:tc>
          <w:tcPr>
            <w:tcW w:w="545" w:type="pct"/>
            <w:tcBorders>
              <w:top w:val="single" w:sz="6" w:space="0" w:color="auto"/>
              <w:left w:val="single" w:sz="4" w:space="0" w:color="auto"/>
              <w:bottom w:val="single" w:sz="6" w:space="0" w:color="auto"/>
              <w:right w:val="single" w:sz="4" w:space="0" w:color="auto"/>
            </w:tcBorders>
          </w:tcPr>
          <w:p w14:paraId="26562E9D"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51A6856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8AA2807" w14:textId="77777777" w:rsidR="00E62333" w:rsidRPr="00A26A91" w:rsidRDefault="00E62333" w:rsidP="005F6F84">
            <w:pPr>
              <w:pStyle w:val="Version2"/>
              <w:rPr>
                <w:sz w:val="20"/>
                <w:szCs w:val="20"/>
              </w:rPr>
            </w:pPr>
            <w:r>
              <w:rPr>
                <w:sz w:val="20"/>
                <w:szCs w:val="20"/>
              </w:rPr>
              <w:t>IITR934</w:t>
            </w:r>
          </w:p>
        </w:tc>
        <w:tc>
          <w:tcPr>
            <w:tcW w:w="1473" w:type="pct"/>
            <w:tcBorders>
              <w:top w:val="single" w:sz="6" w:space="0" w:color="auto"/>
              <w:left w:val="single" w:sz="6" w:space="0" w:color="auto"/>
              <w:bottom w:val="single" w:sz="6" w:space="0" w:color="auto"/>
              <w:right w:val="single" w:sz="4" w:space="0" w:color="auto"/>
            </w:tcBorders>
          </w:tcPr>
          <w:p w14:paraId="62CE8CA7" w14:textId="77777777" w:rsidR="00E62333" w:rsidRPr="00A26A91" w:rsidRDefault="00E62333" w:rsidP="005F6F84">
            <w:pPr>
              <w:pStyle w:val="TableNormal1"/>
              <w:rPr>
                <w:rFonts w:ascii="Arial" w:hAnsi="Arial" w:cs="Arial"/>
              </w:rPr>
            </w:pPr>
            <w:r w:rsidRPr="00A26A91">
              <w:rPr>
                <w:rFonts w:ascii="Arial" w:hAnsi="Arial" w:cs="Arial"/>
              </w:rPr>
              <w:t>Gross Amt</w:t>
            </w:r>
          </w:p>
        </w:tc>
        <w:tc>
          <w:tcPr>
            <w:tcW w:w="2335" w:type="pct"/>
            <w:tcBorders>
              <w:top w:val="single" w:sz="6" w:space="0" w:color="auto"/>
              <w:left w:val="single" w:sz="4" w:space="0" w:color="auto"/>
              <w:bottom w:val="single" w:sz="6" w:space="0" w:color="auto"/>
              <w:right w:val="single" w:sz="4" w:space="0" w:color="auto"/>
            </w:tcBorders>
          </w:tcPr>
          <w:p w14:paraId="28F6C307" w14:textId="77777777" w:rsidR="00E62333" w:rsidRPr="00A26A91" w:rsidRDefault="00E62333" w:rsidP="005F6F84">
            <w:pPr>
              <w:pStyle w:val="TableNormal1"/>
              <w:rPr>
                <w:rFonts w:ascii="Arial" w:hAnsi="Arial" w:cs="Arial"/>
              </w:rPr>
            </w:pPr>
            <w:r w:rsidRPr="00A26A91">
              <w:rPr>
                <w:rFonts w:ascii="Arial" w:hAnsi="Arial" w:cs="Arial"/>
              </w:rPr>
              <w:t>Amount of Gross salary and wages income</w:t>
            </w:r>
          </w:p>
        </w:tc>
        <w:tc>
          <w:tcPr>
            <w:tcW w:w="545" w:type="pct"/>
            <w:tcBorders>
              <w:top w:val="single" w:sz="6" w:space="0" w:color="auto"/>
              <w:left w:val="single" w:sz="4" w:space="0" w:color="auto"/>
              <w:bottom w:val="single" w:sz="6" w:space="0" w:color="auto"/>
              <w:right w:val="single" w:sz="4" w:space="0" w:color="auto"/>
            </w:tcBorders>
          </w:tcPr>
          <w:p w14:paraId="1DA4ADA6"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4C3A5A29"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C59BBC7" w14:textId="77777777" w:rsidR="00E62333" w:rsidRPr="00A26A91" w:rsidRDefault="00E62333" w:rsidP="005F6F84">
            <w:pPr>
              <w:pStyle w:val="Version2"/>
              <w:rPr>
                <w:sz w:val="20"/>
                <w:szCs w:val="20"/>
              </w:rPr>
            </w:pPr>
            <w:r>
              <w:rPr>
                <w:sz w:val="20"/>
                <w:szCs w:val="20"/>
              </w:rPr>
              <w:t>IITR935</w:t>
            </w:r>
          </w:p>
        </w:tc>
        <w:tc>
          <w:tcPr>
            <w:tcW w:w="1473" w:type="pct"/>
            <w:tcBorders>
              <w:top w:val="single" w:sz="6" w:space="0" w:color="auto"/>
              <w:left w:val="single" w:sz="6" w:space="0" w:color="auto"/>
              <w:bottom w:val="single" w:sz="6" w:space="0" w:color="auto"/>
              <w:right w:val="single" w:sz="4" w:space="0" w:color="auto"/>
            </w:tcBorders>
          </w:tcPr>
          <w:p w14:paraId="1985B3F0" w14:textId="77777777" w:rsidR="00E62333" w:rsidRPr="00A26A91" w:rsidRDefault="00E62333" w:rsidP="005F6F84">
            <w:pPr>
              <w:pStyle w:val="TableNormal1"/>
              <w:rPr>
                <w:rFonts w:ascii="Arial" w:hAnsi="Arial" w:cs="Arial"/>
              </w:rPr>
            </w:pPr>
            <w:r w:rsidRPr="00A26A91">
              <w:rPr>
                <w:rFonts w:ascii="Arial" w:hAnsi="Arial" w:cs="Arial"/>
              </w:rPr>
              <w:t>Tax Wit</w:t>
            </w:r>
            <w:r>
              <w:rPr>
                <w:rFonts w:ascii="Arial" w:hAnsi="Arial" w:cs="Arial"/>
              </w:rPr>
              <w:t>h</w:t>
            </w:r>
            <w:r w:rsidRPr="00A26A91">
              <w:rPr>
                <w:rFonts w:ascii="Arial" w:hAnsi="Arial" w:cs="Arial"/>
              </w:rPr>
              <w:t>held Amt</w:t>
            </w:r>
          </w:p>
        </w:tc>
        <w:tc>
          <w:tcPr>
            <w:tcW w:w="2335" w:type="pct"/>
            <w:tcBorders>
              <w:top w:val="single" w:sz="6" w:space="0" w:color="auto"/>
              <w:left w:val="single" w:sz="4" w:space="0" w:color="auto"/>
              <w:bottom w:val="single" w:sz="6" w:space="0" w:color="auto"/>
              <w:right w:val="single" w:sz="4" w:space="0" w:color="auto"/>
            </w:tcBorders>
          </w:tcPr>
          <w:p w14:paraId="3954AE5E" w14:textId="77777777" w:rsidR="00E62333" w:rsidRPr="00A26A91" w:rsidRDefault="00E62333" w:rsidP="005F6F84">
            <w:pPr>
              <w:pStyle w:val="TableNormal1"/>
              <w:rPr>
                <w:rFonts w:ascii="Arial" w:hAnsi="Arial" w:cs="Arial"/>
              </w:rPr>
            </w:pPr>
            <w:r w:rsidRPr="00A26A91">
              <w:rPr>
                <w:rFonts w:ascii="Arial" w:hAnsi="Arial" w:cs="Arial"/>
              </w:rPr>
              <w:t>Amount of Total Tax Withheld</w:t>
            </w:r>
          </w:p>
        </w:tc>
        <w:tc>
          <w:tcPr>
            <w:tcW w:w="545" w:type="pct"/>
            <w:tcBorders>
              <w:top w:val="single" w:sz="6" w:space="0" w:color="auto"/>
              <w:left w:val="single" w:sz="4" w:space="0" w:color="auto"/>
              <w:bottom w:val="single" w:sz="6" w:space="0" w:color="auto"/>
              <w:right w:val="single" w:sz="4" w:space="0" w:color="auto"/>
            </w:tcBorders>
          </w:tcPr>
          <w:p w14:paraId="00B21E20"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51A06CC2"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5A1BAFF" w14:textId="77777777" w:rsidR="00E62333" w:rsidRPr="00A26A91" w:rsidRDefault="00E62333" w:rsidP="005F6F84">
            <w:pPr>
              <w:pStyle w:val="Version2"/>
              <w:rPr>
                <w:sz w:val="20"/>
                <w:szCs w:val="20"/>
              </w:rPr>
            </w:pPr>
            <w:r>
              <w:rPr>
                <w:sz w:val="20"/>
                <w:szCs w:val="20"/>
              </w:rPr>
              <w:t>IITR936</w:t>
            </w:r>
          </w:p>
        </w:tc>
        <w:tc>
          <w:tcPr>
            <w:tcW w:w="1473" w:type="pct"/>
            <w:tcBorders>
              <w:top w:val="single" w:sz="6" w:space="0" w:color="auto"/>
              <w:left w:val="single" w:sz="6" w:space="0" w:color="auto"/>
              <w:bottom w:val="single" w:sz="6" w:space="0" w:color="auto"/>
              <w:right w:val="single" w:sz="4" w:space="0" w:color="auto"/>
            </w:tcBorders>
          </w:tcPr>
          <w:p w14:paraId="588FC7B7" w14:textId="77777777" w:rsidR="00E62333" w:rsidRPr="00A26A91" w:rsidRDefault="00E62333" w:rsidP="005F6F84">
            <w:pPr>
              <w:pStyle w:val="TableNormal1"/>
              <w:rPr>
                <w:rFonts w:ascii="Arial" w:hAnsi="Arial" w:cs="Arial"/>
              </w:rPr>
            </w:pPr>
            <w:r w:rsidRPr="00A26A91">
              <w:rPr>
                <w:rFonts w:ascii="Arial" w:hAnsi="Arial" w:cs="Arial"/>
              </w:rPr>
              <w:t>Total GST Am</w:t>
            </w:r>
            <w:r>
              <w:rPr>
                <w:rFonts w:ascii="Arial" w:hAnsi="Arial" w:cs="Arial"/>
              </w:rPr>
              <w:t>oun</w:t>
            </w:r>
            <w:r w:rsidRPr="00A26A91">
              <w:rPr>
                <w:rFonts w:ascii="Arial" w:hAnsi="Arial" w:cs="Arial"/>
              </w:rPr>
              <w:t>t</w:t>
            </w:r>
          </w:p>
        </w:tc>
        <w:tc>
          <w:tcPr>
            <w:tcW w:w="2335" w:type="pct"/>
            <w:tcBorders>
              <w:top w:val="single" w:sz="6" w:space="0" w:color="auto"/>
              <w:left w:val="single" w:sz="4" w:space="0" w:color="auto"/>
              <w:bottom w:val="single" w:sz="6" w:space="0" w:color="auto"/>
              <w:right w:val="single" w:sz="4" w:space="0" w:color="auto"/>
            </w:tcBorders>
          </w:tcPr>
          <w:p w14:paraId="1EED93B8" w14:textId="77777777" w:rsidR="00E62333" w:rsidRPr="00A26A91" w:rsidRDefault="00E62333" w:rsidP="005F6F84">
            <w:pPr>
              <w:pStyle w:val="TableNormal1"/>
              <w:rPr>
                <w:rFonts w:ascii="Arial" w:hAnsi="Arial" w:cs="Arial"/>
              </w:rPr>
            </w:pPr>
            <w:r w:rsidRPr="00A26A91">
              <w:rPr>
                <w:rFonts w:ascii="Arial" w:hAnsi="Arial" w:cs="Arial"/>
              </w:rPr>
              <w:t>Amount of GST</w:t>
            </w:r>
          </w:p>
        </w:tc>
        <w:tc>
          <w:tcPr>
            <w:tcW w:w="545" w:type="pct"/>
            <w:tcBorders>
              <w:top w:val="single" w:sz="6" w:space="0" w:color="auto"/>
              <w:left w:val="single" w:sz="4" w:space="0" w:color="auto"/>
              <w:bottom w:val="single" w:sz="6" w:space="0" w:color="auto"/>
              <w:right w:val="single" w:sz="4" w:space="0" w:color="auto"/>
            </w:tcBorders>
          </w:tcPr>
          <w:p w14:paraId="1B48C453" w14:textId="77777777" w:rsidR="00E62333" w:rsidRPr="00BC2AF9" w:rsidRDefault="00E62333" w:rsidP="005F6F84">
            <w:pPr>
              <w:pStyle w:val="TableNormal1"/>
              <w:rPr>
                <w:rFonts w:ascii="Arial" w:hAnsi="Arial" w:cs="Arial"/>
              </w:rPr>
            </w:pPr>
            <w:r w:rsidRPr="00B13A41">
              <w:rPr>
                <w:rFonts w:ascii="Arial" w:hAnsi="Arial" w:cs="Arial"/>
              </w:rPr>
              <w:t>NO</w:t>
            </w:r>
          </w:p>
        </w:tc>
      </w:tr>
      <w:tr w:rsidR="00E62333" w:rsidRPr="00A26A91" w14:paraId="603B04AC" w14:textId="77777777" w:rsidTr="00E62333">
        <w:trPr>
          <w:cantSplit/>
          <w:trHeight w:val="500"/>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127928B1"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4D1ADC73" w14:textId="77777777" w:rsidR="00E62333" w:rsidRPr="00A26A91" w:rsidRDefault="00E62333" w:rsidP="005F6F84">
            <w:pPr>
              <w:pStyle w:val="TableNormal1"/>
              <w:rPr>
                <w:rFonts w:ascii="Arial" w:hAnsi="Arial" w:cs="Arial"/>
                <w:b/>
              </w:rPr>
            </w:pPr>
            <w:r w:rsidRPr="00A26A91">
              <w:rPr>
                <w:rFonts w:ascii="Arial" w:hAnsi="Arial" w:cs="Arial"/>
                <w:b/>
              </w:rPr>
              <w:t xml:space="preserve">Farm Management Deposits </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A8812ED"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714ADE31" w14:textId="77777777" w:rsidR="00E62333" w:rsidRPr="00A26A91" w:rsidRDefault="00E62333" w:rsidP="005F6F84">
            <w:pPr>
              <w:pStyle w:val="AgendaItem"/>
              <w:rPr>
                <w:rFonts w:cs="Arial"/>
                <w:noProof/>
                <w:sz w:val="20"/>
                <w:szCs w:val="20"/>
              </w:rPr>
            </w:pPr>
          </w:p>
        </w:tc>
      </w:tr>
      <w:tr w:rsidR="00E62333" w:rsidRPr="00A26A91" w14:paraId="57BD1A9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32F1286" w14:textId="77777777" w:rsidR="00E62333" w:rsidRPr="00A26A91" w:rsidRDefault="00E62333" w:rsidP="005F6F84">
            <w:pPr>
              <w:pStyle w:val="Version2"/>
              <w:rPr>
                <w:sz w:val="20"/>
                <w:szCs w:val="20"/>
              </w:rPr>
            </w:pPr>
            <w:r>
              <w:rPr>
                <w:sz w:val="20"/>
                <w:szCs w:val="20"/>
              </w:rPr>
              <w:t>IITR937</w:t>
            </w:r>
          </w:p>
        </w:tc>
        <w:tc>
          <w:tcPr>
            <w:tcW w:w="1473" w:type="pct"/>
            <w:tcBorders>
              <w:top w:val="single" w:sz="6" w:space="0" w:color="auto"/>
              <w:left w:val="single" w:sz="6" w:space="0" w:color="auto"/>
              <w:bottom w:val="single" w:sz="6" w:space="0" w:color="auto"/>
              <w:right w:val="single" w:sz="4" w:space="0" w:color="auto"/>
            </w:tcBorders>
          </w:tcPr>
          <w:p w14:paraId="4FE688ED" w14:textId="77777777" w:rsidR="00E62333" w:rsidRPr="00A26A91" w:rsidRDefault="00E62333" w:rsidP="005F6F84">
            <w:pPr>
              <w:pStyle w:val="TableNormal1"/>
              <w:rPr>
                <w:rFonts w:ascii="Arial" w:hAnsi="Arial" w:cs="Arial"/>
              </w:rPr>
            </w:pPr>
            <w:r w:rsidRPr="00A26A91">
              <w:rPr>
                <w:rFonts w:ascii="Arial" w:hAnsi="Arial" w:cs="Arial"/>
              </w:rPr>
              <w:t>Financial Institution</w:t>
            </w:r>
            <w:r>
              <w:rPr>
                <w:rFonts w:ascii="Arial" w:hAnsi="Arial" w:cs="Arial"/>
              </w:rPr>
              <w:t xml:space="preserve"> </w:t>
            </w:r>
            <w:r w:rsidRPr="00A26A91">
              <w:rPr>
                <w:rFonts w:ascii="Arial" w:hAnsi="Arial" w:cs="Arial"/>
              </w:rPr>
              <w:t>Name</w:t>
            </w:r>
          </w:p>
        </w:tc>
        <w:tc>
          <w:tcPr>
            <w:tcW w:w="2335" w:type="pct"/>
            <w:tcBorders>
              <w:top w:val="single" w:sz="6" w:space="0" w:color="auto"/>
              <w:left w:val="single" w:sz="4" w:space="0" w:color="auto"/>
              <w:bottom w:val="single" w:sz="6" w:space="0" w:color="auto"/>
              <w:right w:val="single" w:sz="4" w:space="0" w:color="auto"/>
            </w:tcBorders>
          </w:tcPr>
          <w:p w14:paraId="5A1FDBAA" w14:textId="77777777" w:rsidR="00E62333" w:rsidRPr="00A26A91" w:rsidRDefault="00E62333" w:rsidP="005F6F84">
            <w:pPr>
              <w:pStyle w:val="TableNormal1"/>
              <w:rPr>
                <w:rFonts w:ascii="Arial" w:hAnsi="Arial" w:cs="Arial"/>
              </w:rPr>
            </w:pPr>
            <w:r w:rsidRPr="00A26A91">
              <w:rPr>
                <w:rFonts w:ascii="Arial" w:hAnsi="Arial" w:cs="Arial"/>
              </w:rPr>
              <w:t>The name of the Financial Institution</w:t>
            </w:r>
          </w:p>
        </w:tc>
        <w:tc>
          <w:tcPr>
            <w:tcW w:w="545" w:type="pct"/>
            <w:tcBorders>
              <w:top w:val="single" w:sz="6" w:space="0" w:color="auto"/>
              <w:left w:val="single" w:sz="4" w:space="0" w:color="auto"/>
              <w:bottom w:val="single" w:sz="6" w:space="0" w:color="auto"/>
              <w:right w:val="single" w:sz="4" w:space="0" w:color="auto"/>
            </w:tcBorders>
          </w:tcPr>
          <w:p w14:paraId="133AF45C" w14:textId="77777777" w:rsidR="00E62333" w:rsidRPr="00BC2AF9" w:rsidRDefault="00E62333" w:rsidP="005F6F84">
            <w:pPr>
              <w:pStyle w:val="TableNormal1"/>
              <w:rPr>
                <w:rFonts w:ascii="Arial" w:hAnsi="Arial" w:cs="Arial"/>
              </w:rPr>
            </w:pPr>
            <w:r w:rsidRPr="00BC2AF9">
              <w:rPr>
                <w:rFonts w:ascii="Arial" w:hAnsi="Arial" w:cs="Arial"/>
              </w:rPr>
              <w:t>NO</w:t>
            </w:r>
          </w:p>
        </w:tc>
      </w:tr>
      <w:tr w:rsidR="00E62333" w:rsidRPr="00A26A91" w14:paraId="7C625DCA"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CB27418" w14:textId="77777777" w:rsidR="00E62333" w:rsidRPr="00A26A91" w:rsidRDefault="00E62333" w:rsidP="005F6F84">
            <w:pPr>
              <w:pStyle w:val="Version2"/>
              <w:rPr>
                <w:sz w:val="20"/>
                <w:szCs w:val="20"/>
              </w:rPr>
            </w:pPr>
            <w:r>
              <w:rPr>
                <w:sz w:val="20"/>
                <w:szCs w:val="20"/>
              </w:rPr>
              <w:t>IITR938</w:t>
            </w:r>
          </w:p>
        </w:tc>
        <w:tc>
          <w:tcPr>
            <w:tcW w:w="1473" w:type="pct"/>
            <w:tcBorders>
              <w:top w:val="single" w:sz="6" w:space="0" w:color="auto"/>
              <w:left w:val="single" w:sz="6" w:space="0" w:color="auto"/>
              <w:bottom w:val="single" w:sz="6" w:space="0" w:color="auto"/>
              <w:right w:val="single" w:sz="4" w:space="0" w:color="auto"/>
            </w:tcBorders>
          </w:tcPr>
          <w:p w14:paraId="351C70A5" w14:textId="77777777" w:rsidR="00E62333" w:rsidRPr="00A26A91" w:rsidRDefault="00E62333" w:rsidP="005F6F84">
            <w:pPr>
              <w:pStyle w:val="TableNormal1"/>
              <w:rPr>
                <w:rFonts w:ascii="Arial" w:hAnsi="Arial" w:cs="Arial"/>
              </w:rPr>
            </w:pPr>
            <w:r w:rsidRPr="00A26A91">
              <w:rPr>
                <w:rFonts w:ascii="Arial" w:hAnsi="Arial" w:cs="Arial"/>
              </w:rPr>
              <w:t>F</w:t>
            </w:r>
            <w:r>
              <w:rPr>
                <w:rFonts w:ascii="Arial" w:hAnsi="Arial" w:cs="Arial"/>
              </w:rPr>
              <w:t xml:space="preserve">arm Managed </w:t>
            </w:r>
            <w:r w:rsidRPr="00A26A91">
              <w:rPr>
                <w:rFonts w:ascii="Arial" w:hAnsi="Arial" w:cs="Arial"/>
              </w:rPr>
              <w:t>D</w:t>
            </w:r>
            <w:r>
              <w:rPr>
                <w:rFonts w:ascii="Arial" w:hAnsi="Arial" w:cs="Arial"/>
              </w:rPr>
              <w:t>eposits</w:t>
            </w:r>
            <w:r w:rsidRPr="00A26A91">
              <w:rPr>
                <w:rFonts w:ascii="Arial" w:hAnsi="Arial" w:cs="Arial"/>
              </w:rPr>
              <w:t xml:space="preserve"> -</w:t>
            </w:r>
            <w:r>
              <w:rPr>
                <w:rFonts w:ascii="Arial" w:hAnsi="Arial" w:cs="Arial"/>
              </w:rPr>
              <w:t xml:space="preserve"> -</w:t>
            </w:r>
            <w:r w:rsidRPr="00A26A91">
              <w:rPr>
                <w:rFonts w:ascii="Arial" w:hAnsi="Arial" w:cs="Arial"/>
              </w:rPr>
              <w:t xml:space="preserve"> Date information received</w:t>
            </w:r>
          </w:p>
        </w:tc>
        <w:tc>
          <w:tcPr>
            <w:tcW w:w="2335" w:type="pct"/>
            <w:tcBorders>
              <w:top w:val="single" w:sz="6" w:space="0" w:color="auto"/>
              <w:left w:val="single" w:sz="4" w:space="0" w:color="auto"/>
              <w:bottom w:val="single" w:sz="6" w:space="0" w:color="auto"/>
              <w:right w:val="single" w:sz="4" w:space="0" w:color="auto"/>
            </w:tcBorders>
          </w:tcPr>
          <w:p w14:paraId="1F1A3F10" w14:textId="77777777" w:rsidR="00E62333" w:rsidRPr="00A26A91" w:rsidRDefault="00E62333" w:rsidP="005F6F84">
            <w:pPr>
              <w:pStyle w:val="TableNormal1"/>
              <w:rPr>
                <w:rFonts w:ascii="Arial" w:hAnsi="Arial" w:cs="Arial"/>
              </w:rPr>
            </w:pPr>
            <w:r w:rsidRPr="00A26A91">
              <w:rPr>
                <w:rFonts w:ascii="Arial" w:hAnsi="Arial" w:cs="Arial"/>
              </w:rPr>
              <w:t xml:space="preserve">Date </w:t>
            </w:r>
            <w:r>
              <w:rPr>
                <w:rFonts w:ascii="Arial" w:hAnsi="Arial" w:cs="Arial"/>
              </w:rPr>
              <w:t>i</w:t>
            </w:r>
            <w:r w:rsidRPr="00A26A91">
              <w:rPr>
                <w:rFonts w:ascii="Arial" w:hAnsi="Arial" w:cs="Arial"/>
              </w:rPr>
              <w:t>nformation processed by ATO</w:t>
            </w:r>
          </w:p>
        </w:tc>
        <w:tc>
          <w:tcPr>
            <w:tcW w:w="545" w:type="pct"/>
            <w:tcBorders>
              <w:top w:val="single" w:sz="6" w:space="0" w:color="auto"/>
              <w:left w:val="single" w:sz="4" w:space="0" w:color="auto"/>
              <w:bottom w:val="single" w:sz="6" w:space="0" w:color="auto"/>
              <w:right w:val="single" w:sz="4" w:space="0" w:color="auto"/>
            </w:tcBorders>
          </w:tcPr>
          <w:p w14:paraId="4CF2097A" w14:textId="77777777" w:rsidR="00E62333" w:rsidRPr="00BC2AF9" w:rsidRDefault="00E62333" w:rsidP="005F6F84">
            <w:pPr>
              <w:pStyle w:val="TableNormal1"/>
              <w:rPr>
                <w:rFonts w:ascii="Arial" w:hAnsi="Arial" w:cs="Arial"/>
              </w:rPr>
            </w:pPr>
            <w:r w:rsidRPr="00BC2AF9">
              <w:rPr>
                <w:rFonts w:ascii="Arial" w:hAnsi="Arial" w:cs="Arial"/>
              </w:rPr>
              <w:t>NO</w:t>
            </w:r>
          </w:p>
        </w:tc>
      </w:tr>
      <w:tr w:rsidR="00E62333" w:rsidRPr="00A26A91" w:rsidDel="00D65DA0" w14:paraId="787336E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4B511BB" w14:textId="77777777" w:rsidR="00E62333" w:rsidRPr="00A26A91" w:rsidDel="00D65DA0" w:rsidRDefault="00E62333" w:rsidP="005F6F84">
            <w:pPr>
              <w:pStyle w:val="Version2"/>
              <w:rPr>
                <w:sz w:val="20"/>
                <w:szCs w:val="20"/>
              </w:rPr>
            </w:pPr>
            <w:r>
              <w:rPr>
                <w:sz w:val="20"/>
                <w:szCs w:val="20"/>
              </w:rPr>
              <w:t>IITR939</w:t>
            </w:r>
          </w:p>
        </w:tc>
        <w:tc>
          <w:tcPr>
            <w:tcW w:w="1473" w:type="pct"/>
            <w:tcBorders>
              <w:top w:val="single" w:sz="6" w:space="0" w:color="auto"/>
              <w:left w:val="single" w:sz="6" w:space="0" w:color="auto"/>
              <w:bottom w:val="single" w:sz="6" w:space="0" w:color="auto"/>
              <w:right w:val="single" w:sz="4" w:space="0" w:color="auto"/>
            </w:tcBorders>
          </w:tcPr>
          <w:p w14:paraId="11761CCF" w14:textId="77777777" w:rsidR="00E62333" w:rsidRPr="00A26A91" w:rsidDel="00D65DA0" w:rsidRDefault="00E62333" w:rsidP="005F6F84">
            <w:pPr>
              <w:pStyle w:val="TableNormal1"/>
              <w:rPr>
                <w:rFonts w:ascii="Arial" w:hAnsi="Arial" w:cs="Arial"/>
              </w:rPr>
            </w:pPr>
            <w:r w:rsidRPr="00A26A91">
              <w:rPr>
                <w:rFonts w:ascii="Arial" w:hAnsi="Arial" w:cs="Arial"/>
              </w:rPr>
              <w:t>Account Number</w:t>
            </w:r>
          </w:p>
        </w:tc>
        <w:tc>
          <w:tcPr>
            <w:tcW w:w="2335" w:type="pct"/>
            <w:tcBorders>
              <w:top w:val="single" w:sz="6" w:space="0" w:color="auto"/>
              <w:left w:val="single" w:sz="4" w:space="0" w:color="auto"/>
              <w:bottom w:val="single" w:sz="6" w:space="0" w:color="auto"/>
              <w:right w:val="single" w:sz="4" w:space="0" w:color="auto"/>
            </w:tcBorders>
          </w:tcPr>
          <w:p w14:paraId="7B3BFDEC" w14:textId="77777777" w:rsidR="00E62333" w:rsidRPr="00A26A91" w:rsidDel="00D65DA0" w:rsidRDefault="00E62333" w:rsidP="005F6F84">
            <w:pPr>
              <w:pStyle w:val="TableNormal1"/>
              <w:rPr>
                <w:rFonts w:ascii="Arial" w:hAnsi="Arial" w:cs="Arial"/>
              </w:rPr>
            </w:pPr>
            <w:r w:rsidRPr="00A26A91">
              <w:rPr>
                <w:rFonts w:ascii="Arial" w:hAnsi="Arial" w:cs="Arial"/>
              </w:rPr>
              <w:t xml:space="preserve">The </w:t>
            </w:r>
            <w:r>
              <w:rPr>
                <w:rFonts w:ascii="Arial" w:hAnsi="Arial" w:cs="Arial"/>
              </w:rPr>
              <w:t>a</w:t>
            </w:r>
            <w:r w:rsidRPr="00A26A91">
              <w:rPr>
                <w:rFonts w:ascii="Arial" w:hAnsi="Arial" w:cs="Arial"/>
              </w:rPr>
              <w:t>ccount number of the FMD</w:t>
            </w:r>
          </w:p>
        </w:tc>
        <w:tc>
          <w:tcPr>
            <w:tcW w:w="545" w:type="pct"/>
            <w:tcBorders>
              <w:top w:val="single" w:sz="6" w:space="0" w:color="auto"/>
              <w:left w:val="single" w:sz="4" w:space="0" w:color="auto"/>
              <w:bottom w:val="single" w:sz="6" w:space="0" w:color="auto"/>
              <w:right w:val="single" w:sz="4" w:space="0" w:color="auto"/>
            </w:tcBorders>
          </w:tcPr>
          <w:p w14:paraId="478946F0" w14:textId="77777777" w:rsidR="00E62333" w:rsidRPr="00BC2AF9" w:rsidRDefault="00E62333" w:rsidP="005F6F84">
            <w:pPr>
              <w:pStyle w:val="TableNormal1"/>
              <w:rPr>
                <w:rFonts w:ascii="Arial" w:hAnsi="Arial" w:cs="Arial"/>
              </w:rPr>
            </w:pPr>
            <w:r w:rsidRPr="00BC2AF9">
              <w:rPr>
                <w:rFonts w:ascii="Arial" w:hAnsi="Arial" w:cs="Arial"/>
              </w:rPr>
              <w:t>NO</w:t>
            </w:r>
          </w:p>
        </w:tc>
      </w:tr>
      <w:tr w:rsidR="00E62333" w:rsidRPr="00A26A91" w:rsidDel="00D65DA0" w14:paraId="09D342E4"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70F4F2E" w14:textId="77777777" w:rsidR="00E62333" w:rsidRPr="00A26A91" w:rsidDel="00D65DA0" w:rsidRDefault="00E62333" w:rsidP="005F6F84">
            <w:pPr>
              <w:pStyle w:val="Version2"/>
              <w:rPr>
                <w:sz w:val="20"/>
                <w:szCs w:val="20"/>
              </w:rPr>
            </w:pPr>
            <w:r>
              <w:rPr>
                <w:sz w:val="20"/>
                <w:szCs w:val="20"/>
              </w:rPr>
              <w:t>IITR940</w:t>
            </w:r>
          </w:p>
        </w:tc>
        <w:tc>
          <w:tcPr>
            <w:tcW w:w="1473" w:type="pct"/>
            <w:tcBorders>
              <w:top w:val="single" w:sz="6" w:space="0" w:color="auto"/>
              <w:left w:val="single" w:sz="6" w:space="0" w:color="auto"/>
              <w:bottom w:val="single" w:sz="6" w:space="0" w:color="auto"/>
              <w:right w:val="single" w:sz="4" w:space="0" w:color="auto"/>
            </w:tcBorders>
          </w:tcPr>
          <w:p w14:paraId="215D8855" w14:textId="77777777" w:rsidR="00E62333" w:rsidRPr="00A26A91" w:rsidDel="00D65DA0" w:rsidRDefault="00E62333" w:rsidP="005F6F84">
            <w:pPr>
              <w:pStyle w:val="TableNormal1"/>
              <w:rPr>
                <w:rFonts w:ascii="Arial" w:hAnsi="Arial" w:cs="Arial"/>
              </w:rPr>
            </w:pPr>
            <w:r w:rsidRPr="00A26A91">
              <w:rPr>
                <w:rFonts w:ascii="Arial" w:hAnsi="Arial" w:cs="Arial"/>
              </w:rPr>
              <w:t>Account name</w:t>
            </w:r>
          </w:p>
        </w:tc>
        <w:tc>
          <w:tcPr>
            <w:tcW w:w="2335" w:type="pct"/>
            <w:tcBorders>
              <w:top w:val="single" w:sz="6" w:space="0" w:color="auto"/>
              <w:left w:val="single" w:sz="4" w:space="0" w:color="auto"/>
              <w:bottom w:val="single" w:sz="6" w:space="0" w:color="auto"/>
              <w:right w:val="single" w:sz="4" w:space="0" w:color="auto"/>
            </w:tcBorders>
          </w:tcPr>
          <w:p w14:paraId="1C43D8A8" w14:textId="77777777" w:rsidR="00E62333" w:rsidRPr="00A26A91" w:rsidDel="00D65DA0" w:rsidRDefault="00E62333" w:rsidP="005F6F84">
            <w:pPr>
              <w:pStyle w:val="TableNormal1"/>
              <w:rPr>
                <w:rFonts w:ascii="Arial" w:hAnsi="Arial" w:cs="Arial"/>
              </w:rPr>
            </w:pPr>
            <w:r w:rsidRPr="00A26A91">
              <w:rPr>
                <w:rFonts w:ascii="Arial" w:hAnsi="Arial" w:cs="Arial"/>
              </w:rPr>
              <w:t xml:space="preserve">Name of the account </w:t>
            </w:r>
            <w:r>
              <w:rPr>
                <w:rFonts w:ascii="Arial" w:hAnsi="Arial" w:cs="Arial"/>
              </w:rPr>
              <w:t>h</w:t>
            </w:r>
            <w:r w:rsidRPr="00A26A91">
              <w:rPr>
                <w:rFonts w:ascii="Arial" w:hAnsi="Arial" w:cs="Arial"/>
              </w:rPr>
              <w:t>older</w:t>
            </w:r>
          </w:p>
        </w:tc>
        <w:tc>
          <w:tcPr>
            <w:tcW w:w="545" w:type="pct"/>
            <w:tcBorders>
              <w:top w:val="single" w:sz="6" w:space="0" w:color="auto"/>
              <w:left w:val="single" w:sz="4" w:space="0" w:color="auto"/>
              <w:bottom w:val="single" w:sz="6" w:space="0" w:color="auto"/>
              <w:right w:val="single" w:sz="4" w:space="0" w:color="auto"/>
            </w:tcBorders>
          </w:tcPr>
          <w:p w14:paraId="71DB6C36" w14:textId="77777777" w:rsidR="00E62333" w:rsidRPr="00BC2AF9" w:rsidRDefault="00E62333" w:rsidP="005F6F84">
            <w:pPr>
              <w:pStyle w:val="TableNormal1"/>
              <w:rPr>
                <w:rFonts w:ascii="Arial" w:hAnsi="Arial" w:cs="Arial"/>
              </w:rPr>
            </w:pPr>
            <w:r w:rsidRPr="00BC2AF9">
              <w:rPr>
                <w:rFonts w:ascii="Arial" w:hAnsi="Arial" w:cs="Arial"/>
              </w:rPr>
              <w:t>NO</w:t>
            </w:r>
          </w:p>
        </w:tc>
      </w:tr>
      <w:tr w:rsidR="00E62333" w:rsidRPr="00A26A91" w14:paraId="0EA48CEF" w14:textId="77777777" w:rsidTr="00E62333">
        <w:trPr>
          <w:cantSplit/>
          <w:trHeight w:val="500"/>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08B9CE44"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5B2ACB56" w14:textId="77777777" w:rsidR="00E62333" w:rsidRPr="00A26A91" w:rsidRDefault="00E62333" w:rsidP="005F6F84">
            <w:pPr>
              <w:pStyle w:val="TableNormal1"/>
              <w:rPr>
                <w:rFonts w:ascii="Arial" w:hAnsi="Arial" w:cs="Arial"/>
                <w:b/>
              </w:rPr>
            </w:pPr>
            <w:r w:rsidRPr="00A26A91">
              <w:rPr>
                <w:rFonts w:ascii="Arial" w:hAnsi="Arial" w:cs="Arial"/>
                <w:b/>
              </w:rPr>
              <w:t>Farm Management Deposits - deductable</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13C78AC5"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692369F3" w14:textId="77777777" w:rsidR="00E62333" w:rsidRPr="00A26A91" w:rsidRDefault="00E62333" w:rsidP="005F6F84">
            <w:pPr>
              <w:pStyle w:val="AgendaItem"/>
              <w:rPr>
                <w:rFonts w:cs="Arial"/>
                <w:noProof/>
                <w:sz w:val="20"/>
                <w:szCs w:val="20"/>
              </w:rPr>
            </w:pPr>
          </w:p>
        </w:tc>
      </w:tr>
      <w:tr w:rsidR="00E62333" w:rsidRPr="00A26A91" w14:paraId="68183B0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59BF77C0" w14:textId="77777777" w:rsidR="00E62333" w:rsidRPr="00A26A91" w:rsidRDefault="00E62333" w:rsidP="005F6F84">
            <w:pPr>
              <w:pStyle w:val="Version2"/>
              <w:rPr>
                <w:sz w:val="20"/>
                <w:szCs w:val="20"/>
              </w:rPr>
            </w:pPr>
            <w:r>
              <w:rPr>
                <w:sz w:val="20"/>
                <w:szCs w:val="20"/>
              </w:rPr>
              <w:t>IITR302</w:t>
            </w:r>
          </w:p>
        </w:tc>
        <w:tc>
          <w:tcPr>
            <w:tcW w:w="1473" w:type="pct"/>
            <w:tcBorders>
              <w:top w:val="single" w:sz="6" w:space="0" w:color="auto"/>
              <w:left w:val="single" w:sz="6" w:space="0" w:color="auto"/>
              <w:bottom w:val="single" w:sz="6" w:space="0" w:color="auto"/>
              <w:right w:val="single" w:sz="4" w:space="0" w:color="auto"/>
            </w:tcBorders>
          </w:tcPr>
          <w:p w14:paraId="2161F32B" w14:textId="77777777" w:rsidR="00E62333" w:rsidRPr="00A26A91" w:rsidRDefault="00E62333" w:rsidP="005F6F84">
            <w:pPr>
              <w:pStyle w:val="TableNormal1"/>
              <w:rPr>
                <w:rFonts w:ascii="Arial" w:hAnsi="Arial" w:cs="Arial"/>
              </w:rPr>
            </w:pPr>
            <w:r w:rsidRPr="00A26A91">
              <w:rPr>
                <w:rFonts w:ascii="Arial" w:hAnsi="Arial" w:cs="Arial"/>
              </w:rPr>
              <w:t>Deductable Deposit Am</w:t>
            </w:r>
            <w:r>
              <w:rPr>
                <w:rFonts w:ascii="Arial" w:hAnsi="Arial" w:cs="Arial"/>
              </w:rPr>
              <w:t>oun</w:t>
            </w:r>
            <w:r w:rsidRPr="00A26A91">
              <w:rPr>
                <w:rFonts w:ascii="Arial" w:hAnsi="Arial" w:cs="Arial"/>
              </w:rPr>
              <w:t>t</w:t>
            </w:r>
          </w:p>
        </w:tc>
        <w:tc>
          <w:tcPr>
            <w:tcW w:w="2335" w:type="pct"/>
            <w:tcBorders>
              <w:top w:val="single" w:sz="6" w:space="0" w:color="auto"/>
              <w:left w:val="single" w:sz="4" w:space="0" w:color="auto"/>
              <w:bottom w:val="single" w:sz="6" w:space="0" w:color="auto"/>
              <w:right w:val="single" w:sz="4" w:space="0" w:color="auto"/>
            </w:tcBorders>
          </w:tcPr>
          <w:p w14:paraId="45BA7A1C" w14:textId="77777777" w:rsidR="00E62333" w:rsidRPr="00A26A91" w:rsidRDefault="00E62333" w:rsidP="005F6F84">
            <w:pPr>
              <w:pStyle w:val="TableNormal1"/>
              <w:rPr>
                <w:rFonts w:ascii="Arial" w:hAnsi="Arial" w:cs="Arial"/>
              </w:rPr>
            </w:pPr>
            <w:r w:rsidRPr="00A26A91">
              <w:rPr>
                <w:rFonts w:ascii="Arial" w:hAnsi="Arial" w:cs="Arial"/>
              </w:rPr>
              <w:t>The amount of a new deposit paid to the account</w:t>
            </w:r>
          </w:p>
        </w:tc>
        <w:tc>
          <w:tcPr>
            <w:tcW w:w="545" w:type="pct"/>
            <w:tcBorders>
              <w:top w:val="single" w:sz="6" w:space="0" w:color="auto"/>
              <w:left w:val="single" w:sz="4" w:space="0" w:color="auto"/>
              <w:bottom w:val="single" w:sz="6" w:space="0" w:color="auto"/>
              <w:right w:val="single" w:sz="4" w:space="0" w:color="auto"/>
            </w:tcBorders>
          </w:tcPr>
          <w:p w14:paraId="1DEB5493" w14:textId="77777777" w:rsidR="00E62333" w:rsidRPr="00BC2AF9" w:rsidRDefault="00E62333" w:rsidP="005F6F84">
            <w:pPr>
              <w:pStyle w:val="TableNormal1"/>
              <w:rPr>
                <w:rFonts w:ascii="Arial" w:hAnsi="Arial" w:cs="Arial"/>
              </w:rPr>
            </w:pPr>
            <w:r w:rsidRPr="00AA1322">
              <w:rPr>
                <w:rFonts w:ascii="Arial" w:hAnsi="Arial" w:cs="Arial"/>
              </w:rPr>
              <w:t>NO</w:t>
            </w:r>
          </w:p>
        </w:tc>
      </w:tr>
      <w:tr w:rsidR="00E62333" w:rsidRPr="00A26A91" w14:paraId="7B8A1313"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9E7602" w14:textId="77777777" w:rsidR="00E62333" w:rsidRPr="00A26A91" w:rsidRDefault="00E62333" w:rsidP="005F6F84">
            <w:pPr>
              <w:pStyle w:val="Version2"/>
              <w:rPr>
                <w:sz w:val="20"/>
                <w:szCs w:val="20"/>
              </w:rPr>
            </w:pPr>
            <w:r>
              <w:rPr>
                <w:sz w:val="20"/>
                <w:szCs w:val="20"/>
              </w:rPr>
              <w:t>IITR941</w:t>
            </w:r>
          </w:p>
        </w:tc>
        <w:tc>
          <w:tcPr>
            <w:tcW w:w="1473" w:type="pct"/>
            <w:tcBorders>
              <w:top w:val="single" w:sz="6" w:space="0" w:color="auto"/>
              <w:left w:val="single" w:sz="6" w:space="0" w:color="auto"/>
              <w:bottom w:val="single" w:sz="6" w:space="0" w:color="auto"/>
              <w:right w:val="single" w:sz="4" w:space="0" w:color="auto"/>
            </w:tcBorders>
          </w:tcPr>
          <w:p w14:paraId="4E21F01C" w14:textId="77777777" w:rsidR="00E62333" w:rsidRPr="00A26A91" w:rsidRDefault="00E62333" w:rsidP="005F6F84">
            <w:pPr>
              <w:pStyle w:val="TableNormal1"/>
              <w:rPr>
                <w:rFonts w:ascii="Arial" w:hAnsi="Arial" w:cs="Arial"/>
              </w:rPr>
            </w:pPr>
            <w:r w:rsidRPr="00A26A91">
              <w:rPr>
                <w:rFonts w:ascii="Arial" w:hAnsi="Arial" w:cs="Arial"/>
              </w:rPr>
              <w:t>Deductable Deposit Date</w:t>
            </w:r>
          </w:p>
        </w:tc>
        <w:tc>
          <w:tcPr>
            <w:tcW w:w="2335" w:type="pct"/>
            <w:tcBorders>
              <w:top w:val="single" w:sz="6" w:space="0" w:color="auto"/>
              <w:left w:val="single" w:sz="4" w:space="0" w:color="auto"/>
              <w:bottom w:val="single" w:sz="6" w:space="0" w:color="auto"/>
              <w:right w:val="single" w:sz="4" w:space="0" w:color="auto"/>
            </w:tcBorders>
          </w:tcPr>
          <w:p w14:paraId="070543A8" w14:textId="77777777" w:rsidR="00E62333" w:rsidRPr="00A26A91" w:rsidRDefault="00E62333" w:rsidP="005F6F84">
            <w:pPr>
              <w:pStyle w:val="TableNormal1"/>
              <w:rPr>
                <w:rFonts w:ascii="Arial" w:hAnsi="Arial" w:cs="Arial"/>
              </w:rPr>
            </w:pPr>
            <w:r w:rsidRPr="00A26A91">
              <w:rPr>
                <w:rFonts w:ascii="Arial" w:hAnsi="Arial" w:cs="Arial"/>
              </w:rPr>
              <w:t>The date the new deposit was made to the account</w:t>
            </w:r>
          </w:p>
        </w:tc>
        <w:tc>
          <w:tcPr>
            <w:tcW w:w="545" w:type="pct"/>
            <w:tcBorders>
              <w:top w:val="single" w:sz="6" w:space="0" w:color="auto"/>
              <w:left w:val="single" w:sz="4" w:space="0" w:color="auto"/>
              <w:bottom w:val="single" w:sz="6" w:space="0" w:color="auto"/>
              <w:right w:val="single" w:sz="4" w:space="0" w:color="auto"/>
            </w:tcBorders>
          </w:tcPr>
          <w:p w14:paraId="70014391" w14:textId="77777777" w:rsidR="00E62333" w:rsidRPr="00BC2AF9" w:rsidRDefault="00E62333" w:rsidP="005F6F84">
            <w:pPr>
              <w:pStyle w:val="TableNormal1"/>
              <w:rPr>
                <w:rFonts w:ascii="Arial" w:hAnsi="Arial" w:cs="Arial"/>
              </w:rPr>
            </w:pPr>
            <w:r w:rsidRPr="00AA1322">
              <w:rPr>
                <w:rFonts w:ascii="Arial" w:hAnsi="Arial" w:cs="Arial"/>
              </w:rPr>
              <w:t>NO</w:t>
            </w:r>
          </w:p>
        </w:tc>
      </w:tr>
      <w:tr w:rsidR="00E62333" w:rsidRPr="00A26A91" w14:paraId="67D57E4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7B0AB46A" w14:textId="77777777" w:rsidR="00E62333" w:rsidRPr="00A26A91" w:rsidRDefault="00E62333" w:rsidP="005F6F84">
            <w:pPr>
              <w:pStyle w:val="Version2"/>
              <w:rPr>
                <w:sz w:val="20"/>
                <w:szCs w:val="20"/>
              </w:rPr>
            </w:pPr>
            <w:r>
              <w:rPr>
                <w:sz w:val="20"/>
                <w:szCs w:val="20"/>
              </w:rPr>
              <w:lastRenderedPageBreak/>
              <w:t>IITR942</w:t>
            </w:r>
          </w:p>
        </w:tc>
        <w:tc>
          <w:tcPr>
            <w:tcW w:w="1473" w:type="pct"/>
            <w:tcBorders>
              <w:top w:val="single" w:sz="6" w:space="0" w:color="auto"/>
              <w:left w:val="single" w:sz="6" w:space="0" w:color="auto"/>
              <w:bottom w:val="single" w:sz="6" w:space="0" w:color="auto"/>
              <w:right w:val="single" w:sz="4" w:space="0" w:color="auto"/>
            </w:tcBorders>
          </w:tcPr>
          <w:p w14:paraId="64B831BA" w14:textId="77777777" w:rsidR="00E62333" w:rsidRPr="00A26A91" w:rsidRDefault="00E62333" w:rsidP="005F6F84">
            <w:pPr>
              <w:pStyle w:val="TableNormal1"/>
              <w:rPr>
                <w:rFonts w:ascii="Arial" w:hAnsi="Arial" w:cs="Arial"/>
              </w:rPr>
            </w:pPr>
            <w:r w:rsidRPr="00A26A91">
              <w:rPr>
                <w:rFonts w:ascii="Arial" w:hAnsi="Arial" w:cs="Arial"/>
              </w:rPr>
              <w:t>Transfer in Amount</w:t>
            </w:r>
          </w:p>
        </w:tc>
        <w:tc>
          <w:tcPr>
            <w:tcW w:w="2335" w:type="pct"/>
            <w:tcBorders>
              <w:top w:val="single" w:sz="6" w:space="0" w:color="auto"/>
              <w:left w:val="single" w:sz="4" w:space="0" w:color="auto"/>
              <w:bottom w:val="single" w:sz="6" w:space="0" w:color="auto"/>
              <w:right w:val="single" w:sz="4" w:space="0" w:color="auto"/>
            </w:tcBorders>
          </w:tcPr>
          <w:p w14:paraId="0958AA14" w14:textId="77777777" w:rsidR="00E62333" w:rsidRPr="00A26A91" w:rsidRDefault="00E62333" w:rsidP="005F6F84">
            <w:pPr>
              <w:pStyle w:val="TableNormal1"/>
              <w:rPr>
                <w:rFonts w:ascii="Arial" w:hAnsi="Arial" w:cs="Arial"/>
              </w:rPr>
            </w:pPr>
            <w:r w:rsidRPr="00A26A91">
              <w:rPr>
                <w:rFonts w:ascii="Arial" w:hAnsi="Arial" w:cs="Arial"/>
              </w:rPr>
              <w:t>The amount transferred in</w:t>
            </w:r>
          </w:p>
        </w:tc>
        <w:tc>
          <w:tcPr>
            <w:tcW w:w="545" w:type="pct"/>
            <w:tcBorders>
              <w:top w:val="single" w:sz="6" w:space="0" w:color="auto"/>
              <w:left w:val="single" w:sz="4" w:space="0" w:color="auto"/>
              <w:bottom w:val="single" w:sz="6" w:space="0" w:color="auto"/>
              <w:right w:val="single" w:sz="4" w:space="0" w:color="auto"/>
            </w:tcBorders>
          </w:tcPr>
          <w:p w14:paraId="29817E42" w14:textId="77777777" w:rsidR="00E62333" w:rsidRPr="00BC2AF9" w:rsidRDefault="00E62333" w:rsidP="005F6F84">
            <w:pPr>
              <w:pStyle w:val="TableNormal1"/>
              <w:rPr>
                <w:rFonts w:ascii="Arial" w:hAnsi="Arial" w:cs="Arial"/>
              </w:rPr>
            </w:pPr>
            <w:r w:rsidRPr="00AA1322">
              <w:rPr>
                <w:rFonts w:ascii="Arial" w:hAnsi="Arial" w:cs="Arial"/>
              </w:rPr>
              <w:t>NO</w:t>
            </w:r>
          </w:p>
        </w:tc>
      </w:tr>
      <w:tr w:rsidR="00E62333" w:rsidRPr="00A26A91" w14:paraId="0653226C"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45A042C" w14:textId="77777777" w:rsidR="00E62333" w:rsidRPr="00A26A91" w:rsidRDefault="00E62333" w:rsidP="005F6F84">
            <w:pPr>
              <w:pStyle w:val="Version2"/>
              <w:rPr>
                <w:sz w:val="20"/>
                <w:szCs w:val="20"/>
              </w:rPr>
            </w:pPr>
            <w:r>
              <w:rPr>
                <w:sz w:val="20"/>
                <w:szCs w:val="20"/>
              </w:rPr>
              <w:t>IITR943</w:t>
            </w:r>
          </w:p>
        </w:tc>
        <w:tc>
          <w:tcPr>
            <w:tcW w:w="1473" w:type="pct"/>
            <w:tcBorders>
              <w:top w:val="single" w:sz="6" w:space="0" w:color="auto"/>
              <w:left w:val="single" w:sz="6" w:space="0" w:color="auto"/>
              <w:bottom w:val="single" w:sz="6" w:space="0" w:color="auto"/>
              <w:right w:val="single" w:sz="4" w:space="0" w:color="auto"/>
            </w:tcBorders>
          </w:tcPr>
          <w:p w14:paraId="0C5EBD11" w14:textId="77777777" w:rsidR="00E62333" w:rsidRPr="00A26A91" w:rsidRDefault="00E62333" w:rsidP="005F6F84">
            <w:pPr>
              <w:pStyle w:val="TableNormal1"/>
              <w:rPr>
                <w:rFonts w:ascii="Arial" w:hAnsi="Arial" w:cs="Arial"/>
              </w:rPr>
            </w:pPr>
            <w:r w:rsidRPr="00A26A91">
              <w:rPr>
                <w:rFonts w:ascii="Arial" w:hAnsi="Arial" w:cs="Arial"/>
              </w:rPr>
              <w:t xml:space="preserve">Transfer in </w:t>
            </w:r>
            <w:r>
              <w:rPr>
                <w:rFonts w:ascii="Arial" w:hAnsi="Arial" w:cs="Arial"/>
              </w:rPr>
              <w:t>D</w:t>
            </w:r>
            <w:r w:rsidRPr="00A26A91">
              <w:rPr>
                <w:rFonts w:ascii="Arial" w:hAnsi="Arial" w:cs="Arial"/>
              </w:rPr>
              <w:t>ate</w:t>
            </w:r>
          </w:p>
        </w:tc>
        <w:tc>
          <w:tcPr>
            <w:tcW w:w="2335" w:type="pct"/>
            <w:tcBorders>
              <w:top w:val="single" w:sz="6" w:space="0" w:color="auto"/>
              <w:left w:val="single" w:sz="4" w:space="0" w:color="auto"/>
              <w:bottom w:val="single" w:sz="6" w:space="0" w:color="auto"/>
              <w:right w:val="single" w:sz="4" w:space="0" w:color="auto"/>
            </w:tcBorders>
          </w:tcPr>
          <w:p w14:paraId="2987E7AE" w14:textId="77777777" w:rsidR="00E62333" w:rsidRPr="00A26A91" w:rsidRDefault="00E62333" w:rsidP="005F6F84">
            <w:pPr>
              <w:pStyle w:val="TableNormal1"/>
              <w:rPr>
                <w:rFonts w:ascii="Arial" w:hAnsi="Arial" w:cs="Arial"/>
              </w:rPr>
            </w:pPr>
            <w:r w:rsidRPr="00A26A91">
              <w:rPr>
                <w:rFonts w:ascii="Arial" w:hAnsi="Arial" w:cs="Arial"/>
              </w:rPr>
              <w:t>The date the transfer was made to the account</w:t>
            </w:r>
          </w:p>
        </w:tc>
        <w:tc>
          <w:tcPr>
            <w:tcW w:w="545" w:type="pct"/>
            <w:tcBorders>
              <w:top w:val="single" w:sz="6" w:space="0" w:color="auto"/>
              <w:left w:val="single" w:sz="4" w:space="0" w:color="auto"/>
              <w:bottom w:val="single" w:sz="6" w:space="0" w:color="auto"/>
              <w:right w:val="single" w:sz="4" w:space="0" w:color="auto"/>
            </w:tcBorders>
          </w:tcPr>
          <w:p w14:paraId="5DCFC205" w14:textId="77777777" w:rsidR="00E62333" w:rsidRPr="00BC2AF9" w:rsidRDefault="00E62333" w:rsidP="005F6F84">
            <w:pPr>
              <w:pStyle w:val="TableNormal1"/>
              <w:rPr>
                <w:rFonts w:ascii="Arial" w:hAnsi="Arial" w:cs="Arial"/>
              </w:rPr>
            </w:pPr>
            <w:r w:rsidRPr="00AA1322">
              <w:rPr>
                <w:rFonts w:ascii="Arial" w:hAnsi="Arial" w:cs="Arial"/>
              </w:rPr>
              <w:t>NO</w:t>
            </w:r>
          </w:p>
        </w:tc>
      </w:tr>
      <w:tr w:rsidR="00E62333" w:rsidRPr="00A26A91" w14:paraId="7598E40C" w14:textId="77777777" w:rsidTr="00E62333">
        <w:trPr>
          <w:cantSplit/>
          <w:trHeight w:val="500"/>
        </w:trPr>
        <w:tc>
          <w:tcPr>
            <w:tcW w:w="647" w:type="pct"/>
            <w:tcBorders>
              <w:top w:val="single" w:sz="6" w:space="0" w:color="auto"/>
              <w:left w:val="single" w:sz="4" w:space="0" w:color="auto"/>
              <w:bottom w:val="single" w:sz="6" w:space="0" w:color="auto"/>
              <w:right w:val="single" w:sz="6" w:space="0" w:color="auto"/>
            </w:tcBorders>
            <w:shd w:val="clear" w:color="auto" w:fill="EEECE1" w:themeFill="background2"/>
          </w:tcPr>
          <w:p w14:paraId="3E5C2C3A" w14:textId="77777777" w:rsidR="00E62333" w:rsidRPr="00A26A91" w:rsidRDefault="00E62333" w:rsidP="005F6F84">
            <w:pPr>
              <w:pStyle w:val="Version2"/>
              <w:ind w:left="0"/>
              <w:rPr>
                <w:b/>
                <w:sz w:val="20"/>
                <w:szCs w:val="20"/>
              </w:rPr>
            </w:pPr>
          </w:p>
        </w:tc>
        <w:tc>
          <w:tcPr>
            <w:tcW w:w="1473" w:type="pct"/>
            <w:tcBorders>
              <w:top w:val="single" w:sz="6" w:space="0" w:color="auto"/>
              <w:left w:val="single" w:sz="6" w:space="0" w:color="auto"/>
              <w:bottom w:val="single" w:sz="6" w:space="0" w:color="auto"/>
              <w:right w:val="single" w:sz="4" w:space="0" w:color="auto"/>
            </w:tcBorders>
            <w:shd w:val="clear" w:color="auto" w:fill="EEECE1" w:themeFill="background2"/>
          </w:tcPr>
          <w:p w14:paraId="7119803D" w14:textId="77777777" w:rsidR="00E62333" w:rsidRPr="00A26A91" w:rsidRDefault="00E62333" w:rsidP="005F6F84">
            <w:pPr>
              <w:pStyle w:val="TableNormal1"/>
              <w:rPr>
                <w:rFonts w:ascii="Arial" w:hAnsi="Arial" w:cs="Arial"/>
                <w:b/>
              </w:rPr>
            </w:pPr>
            <w:r w:rsidRPr="00A26A91">
              <w:rPr>
                <w:rFonts w:ascii="Arial" w:hAnsi="Arial" w:cs="Arial"/>
                <w:b/>
              </w:rPr>
              <w:t>Farm Management Deposits - deductable</w:t>
            </w:r>
          </w:p>
        </w:tc>
        <w:tc>
          <w:tcPr>
            <w:tcW w:w="2335" w:type="pct"/>
            <w:tcBorders>
              <w:top w:val="single" w:sz="6" w:space="0" w:color="auto"/>
              <w:left w:val="single" w:sz="4" w:space="0" w:color="auto"/>
              <w:bottom w:val="single" w:sz="6" w:space="0" w:color="auto"/>
              <w:right w:val="single" w:sz="4" w:space="0" w:color="auto"/>
            </w:tcBorders>
            <w:shd w:val="clear" w:color="auto" w:fill="EEECE1" w:themeFill="background2"/>
          </w:tcPr>
          <w:p w14:paraId="7A5995D3" w14:textId="77777777" w:rsidR="00E62333" w:rsidRPr="00A26A91" w:rsidRDefault="00E62333" w:rsidP="005F6F84">
            <w:pPr>
              <w:pStyle w:val="AgendaItem"/>
              <w:rPr>
                <w:rFonts w:cs="Arial"/>
                <w:noProof/>
                <w:sz w:val="20"/>
                <w:szCs w:val="20"/>
              </w:rPr>
            </w:pPr>
          </w:p>
        </w:tc>
        <w:tc>
          <w:tcPr>
            <w:tcW w:w="545" w:type="pct"/>
            <w:tcBorders>
              <w:top w:val="single" w:sz="6" w:space="0" w:color="auto"/>
              <w:left w:val="single" w:sz="4" w:space="0" w:color="auto"/>
              <w:bottom w:val="single" w:sz="6" w:space="0" w:color="auto"/>
              <w:right w:val="single" w:sz="4" w:space="0" w:color="auto"/>
            </w:tcBorders>
            <w:shd w:val="clear" w:color="auto" w:fill="EEECE1" w:themeFill="background2"/>
          </w:tcPr>
          <w:p w14:paraId="59D5AE9F" w14:textId="77777777" w:rsidR="00E62333" w:rsidRPr="00A26A91" w:rsidRDefault="00E62333" w:rsidP="005F6F84">
            <w:pPr>
              <w:pStyle w:val="AgendaItem"/>
              <w:rPr>
                <w:rFonts w:cs="Arial"/>
                <w:noProof/>
                <w:sz w:val="20"/>
                <w:szCs w:val="20"/>
              </w:rPr>
            </w:pPr>
          </w:p>
        </w:tc>
      </w:tr>
      <w:tr w:rsidR="00E62333" w:rsidRPr="00A26A91" w14:paraId="022313D5"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05719BD8" w14:textId="77777777" w:rsidR="00E62333" w:rsidRPr="00A26A91" w:rsidRDefault="00E62333" w:rsidP="005F6F84">
            <w:pPr>
              <w:pStyle w:val="Version2"/>
              <w:rPr>
                <w:sz w:val="20"/>
                <w:szCs w:val="20"/>
              </w:rPr>
            </w:pPr>
            <w:r>
              <w:rPr>
                <w:sz w:val="20"/>
                <w:szCs w:val="20"/>
              </w:rPr>
              <w:t>IITR306</w:t>
            </w:r>
          </w:p>
        </w:tc>
        <w:tc>
          <w:tcPr>
            <w:tcW w:w="1473" w:type="pct"/>
            <w:tcBorders>
              <w:top w:val="single" w:sz="6" w:space="0" w:color="auto"/>
              <w:left w:val="single" w:sz="6" w:space="0" w:color="auto"/>
              <w:bottom w:val="single" w:sz="6" w:space="0" w:color="auto"/>
              <w:right w:val="single" w:sz="4" w:space="0" w:color="auto"/>
            </w:tcBorders>
          </w:tcPr>
          <w:p w14:paraId="72746E21" w14:textId="77777777" w:rsidR="00E62333" w:rsidRPr="00A26A91" w:rsidRDefault="00E62333" w:rsidP="005F6F84">
            <w:pPr>
              <w:pStyle w:val="TableNormal1"/>
              <w:rPr>
                <w:rFonts w:ascii="Arial" w:hAnsi="Arial" w:cs="Arial"/>
              </w:rPr>
            </w:pPr>
            <w:r w:rsidRPr="00A26A91">
              <w:rPr>
                <w:rFonts w:ascii="Arial" w:hAnsi="Arial" w:cs="Arial"/>
              </w:rPr>
              <w:t>Repayment Amt</w:t>
            </w:r>
          </w:p>
        </w:tc>
        <w:tc>
          <w:tcPr>
            <w:tcW w:w="2335" w:type="pct"/>
            <w:tcBorders>
              <w:top w:val="single" w:sz="6" w:space="0" w:color="auto"/>
              <w:left w:val="single" w:sz="4" w:space="0" w:color="auto"/>
              <w:bottom w:val="single" w:sz="6" w:space="0" w:color="auto"/>
              <w:right w:val="single" w:sz="4" w:space="0" w:color="auto"/>
            </w:tcBorders>
          </w:tcPr>
          <w:p w14:paraId="77B1DED2" w14:textId="77777777" w:rsidR="00E62333" w:rsidRPr="00A26A91" w:rsidRDefault="00E62333" w:rsidP="005F6F84">
            <w:pPr>
              <w:pStyle w:val="TableNormal1"/>
              <w:rPr>
                <w:rFonts w:ascii="Arial" w:hAnsi="Arial" w:cs="Arial"/>
              </w:rPr>
            </w:pPr>
            <w:r w:rsidRPr="00A26A91">
              <w:rPr>
                <w:rFonts w:ascii="Arial" w:hAnsi="Arial" w:cs="Arial"/>
              </w:rPr>
              <w:t>The amount of deposit transferred in from another institution</w:t>
            </w:r>
          </w:p>
        </w:tc>
        <w:tc>
          <w:tcPr>
            <w:tcW w:w="545" w:type="pct"/>
            <w:tcBorders>
              <w:top w:val="single" w:sz="6" w:space="0" w:color="auto"/>
              <w:left w:val="single" w:sz="4" w:space="0" w:color="auto"/>
              <w:bottom w:val="single" w:sz="6" w:space="0" w:color="auto"/>
              <w:right w:val="single" w:sz="4" w:space="0" w:color="auto"/>
            </w:tcBorders>
          </w:tcPr>
          <w:p w14:paraId="7DBE21C9" w14:textId="77777777" w:rsidR="00E62333" w:rsidRPr="00BC2AF9" w:rsidRDefault="00E62333" w:rsidP="005F6F84">
            <w:pPr>
              <w:pStyle w:val="TableNormal1"/>
              <w:rPr>
                <w:rFonts w:ascii="Arial" w:hAnsi="Arial" w:cs="Arial"/>
              </w:rPr>
            </w:pPr>
            <w:r w:rsidRPr="00C8262B">
              <w:rPr>
                <w:rFonts w:ascii="Arial" w:hAnsi="Arial" w:cs="Arial"/>
              </w:rPr>
              <w:t>NO</w:t>
            </w:r>
          </w:p>
        </w:tc>
      </w:tr>
      <w:tr w:rsidR="00E62333" w:rsidRPr="00A26A91" w14:paraId="60A9800E"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16BC96F1" w14:textId="77777777" w:rsidR="00E62333" w:rsidRPr="00A26A91" w:rsidRDefault="00E62333" w:rsidP="005F6F84">
            <w:pPr>
              <w:pStyle w:val="Version2"/>
              <w:rPr>
                <w:sz w:val="20"/>
                <w:szCs w:val="20"/>
              </w:rPr>
            </w:pPr>
            <w:r>
              <w:rPr>
                <w:sz w:val="20"/>
                <w:szCs w:val="20"/>
              </w:rPr>
              <w:t>IITR944</w:t>
            </w:r>
          </w:p>
        </w:tc>
        <w:tc>
          <w:tcPr>
            <w:tcW w:w="1473" w:type="pct"/>
            <w:tcBorders>
              <w:top w:val="single" w:sz="6" w:space="0" w:color="auto"/>
              <w:left w:val="single" w:sz="6" w:space="0" w:color="auto"/>
              <w:bottom w:val="single" w:sz="6" w:space="0" w:color="auto"/>
              <w:right w:val="single" w:sz="4" w:space="0" w:color="auto"/>
            </w:tcBorders>
          </w:tcPr>
          <w:p w14:paraId="5BF756BF" w14:textId="77777777" w:rsidR="00E62333" w:rsidRPr="00A26A91" w:rsidRDefault="00E62333" w:rsidP="005F6F84">
            <w:pPr>
              <w:pStyle w:val="TableNormal1"/>
              <w:rPr>
                <w:rFonts w:ascii="Arial" w:hAnsi="Arial" w:cs="Arial"/>
              </w:rPr>
            </w:pPr>
            <w:r w:rsidRPr="00A26A91">
              <w:rPr>
                <w:rFonts w:ascii="Arial" w:hAnsi="Arial" w:cs="Arial"/>
              </w:rPr>
              <w:t>Date of Repayment</w:t>
            </w:r>
          </w:p>
        </w:tc>
        <w:tc>
          <w:tcPr>
            <w:tcW w:w="2335" w:type="pct"/>
            <w:tcBorders>
              <w:top w:val="single" w:sz="6" w:space="0" w:color="auto"/>
              <w:left w:val="single" w:sz="4" w:space="0" w:color="auto"/>
              <w:bottom w:val="single" w:sz="6" w:space="0" w:color="auto"/>
              <w:right w:val="single" w:sz="4" w:space="0" w:color="auto"/>
            </w:tcBorders>
          </w:tcPr>
          <w:p w14:paraId="3AC7BAE6" w14:textId="77777777" w:rsidR="00E62333" w:rsidRPr="00A26A91" w:rsidRDefault="00E62333" w:rsidP="005F6F84">
            <w:pPr>
              <w:pStyle w:val="TableNormal1"/>
              <w:rPr>
                <w:rFonts w:ascii="Arial" w:hAnsi="Arial" w:cs="Arial"/>
              </w:rPr>
            </w:pPr>
            <w:r w:rsidRPr="00A26A91">
              <w:rPr>
                <w:rFonts w:ascii="Arial" w:hAnsi="Arial" w:cs="Arial"/>
              </w:rPr>
              <w:t>The date of the transfer in from another institution</w:t>
            </w:r>
          </w:p>
        </w:tc>
        <w:tc>
          <w:tcPr>
            <w:tcW w:w="545" w:type="pct"/>
            <w:tcBorders>
              <w:top w:val="single" w:sz="6" w:space="0" w:color="auto"/>
              <w:left w:val="single" w:sz="4" w:space="0" w:color="auto"/>
              <w:bottom w:val="single" w:sz="6" w:space="0" w:color="auto"/>
              <w:right w:val="single" w:sz="4" w:space="0" w:color="auto"/>
            </w:tcBorders>
          </w:tcPr>
          <w:p w14:paraId="1B59D768" w14:textId="77777777" w:rsidR="00E62333" w:rsidRPr="00BC2AF9" w:rsidRDefault="00E62333" w:rsidP="005F6F84">
            <w:pPr>
              <w:pStyle w:val="TableNormal1"/>
              <w:rPr>
                <w:rFonts w:ascii="Arial" w:hAnsi="Arial" w:cs="Arial"/>
              </w:rPr>
            </w:pPr>
            <w:r w:rsidRPr="00C8262B">
              <w:rPr>
                <w:rFonts w:ascii="Arial" w:hAnsi="Arial" w:cs="Arial"/>
              </w:rPr>
              <w:t>NO</w:t>
            </w:r>
          </w:p>
        </w:tc>
      </w:tr>
      <w:tr w:rsidR="00E62333" w:rsidRPr="00A26A91" w14:paraId="12DD3466"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61A279AB" w14:textId="77777777" w:rsidR="00E62333" w:rsidRPr="00A26A91" w:rsidRDefault="00E62333" w:rsidP="005F6F84">
            <w:pPr>
              <w:pStyle w:val="Version2"/>
              <w:rPr>
                <w:sz w:val="20"/>
                <w:szCs w:val="20"/>
              </w:rPr>
            </w:pPr>
            <w:r>
              <w:rPr>
                <w:sz w:val="20"/>
                <w:szCs w:val="20"/>
              </w:rPr>
              <w:t>IITR945</w:t>
            </w:r>
          </w:p>
        </w:tc>
        <w:tc>
          <w:tcPr>
            <w:tcW w:w="1473" w:type="pct"/>
            <w:tcBorders>
              <w:top w:val="single" w:sz="6" w:space="0" w:color="auto"/>
              <w:left w:val="single" w:sz="6" w:space="0" w:color="auto"/>
              <w:bottom w:val="single" w:sz="6" w:space="0" w:color="auto"/>
              <w:right w:val="single" w:sz="4" w:space="0" w:color="auto"/>
            </w:tcBorders>
          </w:tcPr>
          <w:p w14:paraId="31227422" w14:textId="77777777" w:rsidR="00E62333" w:rsidRPr="00A26A91" w:rsidRDefault="00E62333" w:rsidP="005F6F84">
            <w:pPr>
              <w:pStyle w:val="TableNormal1"/>
              <w:rPr>
                <w:rFonts w:ascii="Arial" w:hAnsi="Arial" w:cs="Arial"/>
              </w:rPr>
            </w:pPr>
            <w:r w:rsidRPr="00A26A91">
              <w:rPr>
                <w:rFonts w:ascii="Arial" w:hAnsi="Arial" w:cs="Arial"/>
              </w:rPr>
              <w:t>Transfer Out Amt</w:t>
            </w:r>
          </w:p>
        </w:tc>
        <w:tc>
          <w:tcPr>
            <w:tcW w:w="2335" w:type="pct"/>
            <w:tcBorders>
              <w:top w:val="single" w:sz="6" w:space="0" w:color="auto"/>
              <w:left w:val="single" w:sz="4" w:space="0" w:color="auto"/>
              <w:bottom w:val="single" w:sz="6" w:space="0" w:color="auto"/>
              <w:right w:val="single" w:sz="4" w:space="0" w:color="auto"/>
            </w:tcBorders>
          </w:tcPr>
          <w:p w14:paraId="11CDFC1E" w14:textId="77777777" w:rsidR="00E62333" w:rsidRPr="00A26A91" w:rsidRDefault="00E62333" w:rsidP="005F6F84">
            <w:pPr>
              <w:pStyle w:val="TableNormal1"/>
              <w:rPr>
                <w:rFonts w:ascii="Arial" w:hAnsi="Arial" w:cs="Arial"/>
              </w:rPr>
            </w:pPr>
            <w:r w:rsidRPr="00A26A91">
              <w:rPr>
                <w:rFonts w:ascii="Arial" w:hAnsi="Arial" w:cs="Arial"/>
              </w:rPr>
              <w:t>The amount of deposit transferred out to another institution</w:t>
            </w:r>
          </w:p>
        </w:tc>
        <w:tc>
          <w:tcPr>
            <w:tcW w:w="545" w:type="pct"/>
            <w:tcBorders>
              <w:top w:val="single" w:sz="6" w:space="0" w:color="auto"/>
              <w:left w:val="single" w:sz="4" w:space="0" w:color="auto"/>
              <w:bottom w:val="single" w:sz="6" w:space="0" w:color="auto"/>
              <w:right w:val="single" w:sz="4" w:space="0" w:color="auto"/>
            </w:tcBorders>
          </w:tcPr>
          <w:p w14:paraId="264DD47B" w14:textId="77777777" w:rsidR="00E62333" w:rsidRPr="00BC2AF9" w:rsidRDefault="00E62333" w:rsidP="005F6F84">
            <w:pPr>
              <w:pStyle w:val="TableNormal1"/>
              <w:rPr>
                <w:rFonts w:ascii="Arial" w:hAnsi="Arial" w:cs="Arial"/>
              </w:rPr>
            </w:pPr>
            <w:r w:rsidRPr="00C8262B">
              <w:rPr>
                <w:rFonts w:ascii="Arial" w:hAnsi="Arial" w:cs="Arial"/>
              </w:rPr>
              <w:t>NO</w:t>
            </w:r>
          </w:p>
        </w:tc>
      </w:tr>
      <w:tr w:rsidR="00E62333" w:rsidRPr="00A26A91" w14:paraId="50E20D2F" w14:textId="77777777" w:rsidTr="00E62333">
        <w:trPr>
          <w:cantSplit/>
        </w:trPr>
        <w:tc>
          <w:tcPr>
            <w:tcW w:w="647" w:type="pct"/>
            <w:tcBorders>
              <w:top w:val="single" w:sz="6" w:space="0" w:color="auto"/>
              <w:left w:val="single" w:sz="4" w:space="0" w:color="auto"/>
              <w:bottom w:val="single" w:sz="6" w:space="0" w:color="auto"/>
              <w:right w:val="single" w:sz="6" w:space="0" w:color="auto"/>
            </w:tcBorders>
          </w:tcPr>
          <w:p w14:paraId="4B2FEBFE" w14:textId="77777777" w:rsidR="00E62333" w:rsidRPr="00A26A91" w:rsidRDefault="00E62333" w:rsidP="005F6F84">
            <w:pPr>
              <w:pStyle w:val="Version2"/>
              <w:rPr>
                <w:sz w:val="20"/>
                <w:szCs w:val="20"/>
              </w:rPr>
            </w:pPr>
            <w:r>
              <w:rPr>
                <w:sz w:val="20"/>
                <w:szCs w:val="20"/>
              </w:rPr>
              <w:t>IITR946</w:t>
            </w:r>
          </w:p>
        </w:tc>
        <w:tc>
          <w:tcPr>
            <w:tcW w:w="1473" w:type="pct"/>
            <w:tcBorders>
              <w:top w:val="single" w:sz="6" w:space="0" w:color="auto"/>
              <w:left w:val="single" w:sz="6" w:space="0" w:color="auto"/>
              <w:bottom w:val="single" w:sz="6" w:space="0" w:color="auto"/>
              <w:right w:val="single" w:sz="4" w:space="0" w:color="auto"/>
            </w:tcBorders>
          </w:tcPr>
          <w:p w14:paraId="087D5F4C" w14:textId="77777777" w:rsidR="00E62333" w:rsidRPr="00A26A91" w:rsidRDefault="00E62333" w:rsidP="005F6F84">
            <w:pPr>
              <w:pStyle w:val="TableNormal1"/>
              <w:rPr>
                <w:rFonts w:ascii="Arial" w:hAnsi="Arial" w:cs="Arial"/>
              </w:rPr>
            </w:pPr>
            <w:r w:rsidRPr="00A26A91">
              <w:rPr>
                <w:rFonts w:ascii="Arial" w:hAnsi="Arial" w:cs="Arial"/>
              </w:rPr>
              <w:t>Transfer Out Date</w:t>
            </w:r>
          </w:p>
        </w:tc>
        <w:tc>
          <w:tcPr>
            <w:tcW w:w="2335" w:type="pct"/>
            <w:tcBorders>
              <w:top w:val="single" w:sz="6" w:space="0" w:color="auto"/>
              <w:left w:val="single" w:sz="4" w:space="0" w:color="auto"/>
              <w:bottom w:val="single" w:sz="6" w:space="0" w:color="auto"/>
              <w:right w:val="single" w:sz="4" w:space="0" w:color="auto"/>
            </w:tcBorders>
          </w:tcPr>
          <w:p w14:paraId="4CBD88ED" w14:textId="77777777" w:rsidR="00E62333" w:rsidRPr="00A26A91" w:rsidRDefault="00E62333" w:rsidP="005F6F84">
            <w:pPr>
              <w:pStyle w:val="TableNormal1"/>
              <w:rPr>
                <w:rFonts w:ascii="Arial" w:hAnsi="Arial" w:cs="Arial"/>
              </w:rPr>
            </w:pPr>
            <w:r w:rsidRPr="00A26A91">
              <w:rPr>
                <w:rFonts w:ascii="Arial" w:hAnsi="Arial" w:cs="Arial"/>
              </w:rPr>
              <w:t>The date of transfer out to another institution</w:t>
            </w:r>
          </w:p>
        </w:tc>
        <w:tc>
          <w:tcPr>
            <w:tcW w:w="545" w:type="pct"/>
            <w:tcBorders>
              <w:top w:val="single" w:sz="6" w:space="0" w:color="auto"/>
              <w:left w:val="single" w:sz="4" w:space="0" w:color="auto"/>
              <w:bottom w:val="single" w:sz="6" w:space="0" w:color="auto"/>
              <w:right w:val="single" w:sz="4" w:space="0" w:color="auto"/>
            </w:tcBorders>
          </w:tcPr>
          <w:p w14:paraId="1E3ACD48" w14:textId="77777777" w:rsidR="00E62333" w:rsidRPr="00BC2AF9" w:rsidRDefault="00E62333" w:rsidP="005F6F84">
            <w:pPr>
              <w:pStyle w:val="TableNormal1"/>
              <w:rPr>
                <w:rFonts w:ascii="Arial" w:hAnsi="Arial" w:cs="Arial"/>
              </w:rPr>
            </w:pPr>
            <w:r w:rsidRPr="00C8262B">
              <w:rPr>
                <w:rFonts w:ascii="Arial" w:hAnsi="Arial" w:cs="Arial"/>
              </w:rPr>
              <w:t>NO</w:t>
            </w:r>
          </w:p>
        </w:tc>
      </w:tr>
    </w:tbl>
    <w:p w14:paraId="0B20AF9A" w14:textId="77777777" w:rsidR="00E62333" w:rsidRDefault="00E62333" w:rsidP="00E62333"/>
    <w:p w14:paraId="0C9AF407" w14:textId="1980A93A" w:rsidR="00CC2325" w:rsidRPr="00270DAE" w:rsidRDefault="00CC2325" w:rsidP="003211C6">
      <w:pPr>
        <w:jc w:val="center"/>
        <w:rPr>
          <w:b/>
          <w:sz w:val="20"/>
          <w:szCs w:val="20"/>
        </w:rPr>
      </w:pPr>
      <w:bookmarkStart w:id="654" w:name="_Toc396834114"/>
      <w:bookmarkStart w:id="655" w:name="_Toc424653466"/>
      <w:r w:rsidRPr="00270DAE">
        <w:rPr>
          <w:b/>
          <w:sz w:val="20"/>
          <w:szCs w:val="20"/>
        </w:rPr>
        <w:t xml:space="preserve">Table </w:t>
      </w:r>
      <w:r w:rsidRPr="00270DAE">
        <w:rPr>
          <w:b/>
          <w:sz w:val="20"/>
          <w:szCs w:val="20"/>
        </w:rPr>
        <w:fldChar w:fldCharType="begin"/>
      </w:r>
      <w:r w:rsidRPr="00270DAE">
        <w:rPr>
          <w:b/>
          <w:sz w:val="20"/>
          <w:szCs w:val="20"/>
        </w:rPr>
        <w:instrText xml:space="preserve"> SEQ Table \* ARABIC </w:instrText>
      </w:r>
      <w:r w:rsidRPr="00270DAE">
        <w:rPr>
          <w:b/>
          <w:sz w:val="20"/>
          <w:szCs w:val="20"/>
        </w:rPr>
        <w:fldChar w:fldCharType="separate"/>
      </w:r>
      <w:r w:rsidR="0070501F">
        <w:rPr>
          <w:b/>
          <w:noProof/>
          <w:sz w:val="20"/>
          <w:szCs w:val="20"/>
        </w:rPr>
        <w:t>10</w:t>
      </w:r>
      <w:r w:rsidRPr="00270DAE">
        <w:rPr>
          <w:b/>
          <w:noProof/>
          <w:sz w:val="20"/>
          <w:szCs w:val="20"/>
        </w:rPr>
        <w:fldChar w:fldCharType="end"/>
      </w:r>
      <w:r w:rsidRPr="00270DAE">
        <w:rPr>
          <w:b/>
          <w:sz w:val="20"/>
          <w:szCs w:val="20"/>
        </w:rPr>
        <w:t xml:space="preserve">: </w:t>
      </w:r>
      <w:r w:rsidR="005A443C" w:rsidRPr="00270DAE">
        <w:rPr>
          <w:b/>
          <w:sz w:val="20"/>
          <w:szCs w:val="20"/>
        </w:rPr>
        <w:t>Pre</w:t>
      </w:r>
      <w:r w:rsidR="00B969D2">
        <w:rPr>
          <w:b/>
          <w:sz w:val="20"/>
          <w:szCs w:val="20"/>
        </w:rPr>
        <w:t>-</w:t>
      </w:r>
      <w:r w:rsidR="005A443C" w:rsidRPr="00270DAE">
        <w:rPr>
          <w:b/>
          <w:sz w:val="20"/>
          <w:szCs w:val="20"/>
        </w:rPr>
        <w:t xml:space="preserve">fill data that may </w:t>
      </w:r>
      <w:r w:rsidRPr="00270DAE">
        <w:rPr>
          <w:b/>
          <w:sz w:val="20"/>
          <w:szCs w:val="20"/>
        </w:rPr>
        <w:t xml:space="preserve">be returned by the </w:t>
      </w:r>
      <w:r w:rsidR="005A443C" w:rsidRPr="00270DAE">
        <w:rPr>
          <w:b/>
          <w:sz w:val="20"/>
          <w:szCs w:val="20"/>
        </w:rPr>
        <w:t xml:space="preserve">2014 </w:t>
      </w:r>
      <w:r w:rsidR="00027608">
        <w:rPr>
          <w:b/>
          <w:sz w:val="20"/>
          <w:szCs w:val="20"/>
        </w:rPr>
        <w:t>Pre-fill</w:t>
      </w:r>
      <w:r w:rsidRPr="00270DAE">
        <w:rPr>
          <w:b/>
          <w:sz w:val="20"/>
          <w:szCs w:val="20"/>
        </w:rPr>
        <w:t xml:space="preserve"> </w:t>
      </w:r>
      <w:r w:rsidR="00555648">
        <w:rPr>
          <w:b/>
          <w:sz w:val="20"/>
          <w:szCs w:val="20"/>
        </w:rPr>
        <w:t xml:space="preserve">response </w:t>
      </w:r>
      <w:r w:rsidRPr="00270DAE">
        <w:rPr>
          <w:b/>
          <w:sz w:val="20"/>
          <w:szCs w:val="20"/>
        </w:rPr>
        <w:t>message</w:t>
      </w:r>
      <w:bookmarkEnd w:id="654"/>
      <w:bookmarkEnd w:id="655"/>
    </w:p>
    <w:p w14:paraId="0C9AF408" w14:textId="77777777" w:rsidR="00465BED" w:rsidRDefault="00465BED" w:rsidP="008C0E75">
      <w:pPr>
        <w:spacing w:after="120"/>
        <w:rPr>
          <w:sz w:val="20"/>
          <w:szCs w:val="20"/>
        </w:rPr>
      </w:pPr>
    </w:p>
    <w:p w14:paraId="06046AC0" w14:textId="3C30EF6F" w:rsidR="003C5DF6" w:rsidRDefault="003C5DF6" w:rsidP="005C0CF0">
      <w:pPr>
        <w:pStyle w:val="Heading1"/>
      </w:pPr>
      <w:bookmarkStart w:id="656" w:name="AppC"/>
      <w:bookmarkStart w:id="657" w:name="_Toc424653449"/>
      <w:r>
        <w:lastRenderedPageBreak/>
        <w:t>A</w:t>
      </w:r>
      <w:r w:rsidR="0053404B">
        <w:t>ppendix</w:t>
      </w:r>
      <w:r>
        <w:t xml:space="preserve"> </w:t>
      </w:r>
      <w:bookmarkEnd w:id="656"/>
      <w:r w:rsidR="00E62333">
        <w:t xml:space="preserve">B </w:t>
      </w:r>
      <w:r>
        <w:t>–</w:t>
      </w:r>
      <w:r w:rsidR="0053404B">
        <w:t xml:space="preserve"> G</w:t>
      </w:r>
      <w:r>
        <w:t>overnme</w:t>
      </w:r>
      <w:r w:rsidR="0053404B">
        <w:t>nt Benefit Payment Label Assign</w:t>
      </w:r>
      <w:r>
        <w:t>ment</w:t>
      </w:r>
      <w:bookmarkEnd w:id="657"/>
    </w:p>
    <w:p w14:paraId="727FFA53" w14:textId="20F2BB64" w:rsidR="003C5DF6" w:rsidRPr="00364AB4" w:rsidRDefault="00F54AB8" w:rsidP="003C5DF6">
      <w:pPr>
        <w:rPr>
          <w:rFonts w:cs="Arial"/>
          <w:sz w:val="20"/>
          <w:szCs w:val="20"/>
        </w:rPr>
      </w:pPr>
      <w:r>
        <w:rPr>
          <w:rFonts w:cs="Arial"/>
          <w:sz w:val="20"/>
          <w:szCs w:val="20"/>
        </w:rPr>
        <w:t xml:space="preserve">The list of government benefits to IITR label provided below is valid for 2014 only and </w:t>
      </w:r>
      <w:r w:rsidR="009E0A96">
        <w:rPr>
          <w:rFonts w:cs="Arial"/>
          <w:sz w:val="20"/>
          <w:szCs w:val="20"/>
        </w:rPr>
        <w:t xml:space="preserve">may </w:t>
      </w:r>
      <w:r>
        <w:rPr>
          <w:rFonts w:cs="Arial"/>
          <w:sz w:val="20"/>
          <w:szCs w:val="20"/>
        </w:rPr>
        <w:t xml:space="preserve">change each </w:t>
      </w:r>
      <w:r w:rsidR="006E3605">
        <w:rPr>
          <w:rFonts w:cs="Arial"/>
          <w:sz w:val="20"/>
          <w:szCs w:val="20"/>
        </w:rPr>
        <w:t>year</w:t>
      </w:r>
      <w:r>
        <w:rPr>
          <w:rFonts w:cs="Arial"/>
          <w:sz w:val="20"/>
          <w:szCs w:val="20"/>
        </w:rPr>
        <w:t xml:space="preserve"> due to legislative requirements.</w:t>
      </w:r>
    </w:p>
    <w:p w14:paraId="1102282F" w14:textId="673B080A" w:rsidR="002004C0" w:rsidRDefault="002004C0" w:rsidP="002004C0">
      <w:pPr>
        <w:pStyle w:val="Heading2"/>
      </w:pPr>
      <w:bookmarkStart w:id="658" w:name="_Toc424653450"/>
      <w:r>
        <w:t xml:space="preserve">Codes by </w:t>
      </w:r>
      <w:r w:rsidR="00C76796">
        <w:t>Payment</w:t>
      </w:r>
      <w:bookmarkEnd w:id="658"/>
    </w:p>
    <w:p w14:paraId="32B3334C" w14:textId="5EB05E18" w:rsidR="003C5DF6" w:rsidRPr="00A8489F" w:rsidRDefault="00A12B21" w:rsidP="002004C0">
      <w:pPr>
        <w:pStyle w:val="Heading2"/>
        <w:numPr>
          <w:ilvl w:val="2"/>
          <w:numId w:val="7"/>
        </w:numPr>
      </w:pPr>
      <w:bookmarkStart w:id="659" w:name="_Toc424653451"/>
      <w:r w:rsidRPr="00A8489F">
        <w:t>DHS</w:t>
      </w:r>
      <w:r w:rsidR="00DC7CD7" w:rsidRPr="00A8489F">
        <w:t xml:space="preserve"> - </w:t>
      </w:r>
      <w:r w:rsidR="003C5DF6" w:rsidRPr="00A8489F">
        <w:t xml:space="preserve">Centrelink </w:t>
      </w:r>
      <w:r w:rsidR="00C76796">
        <w:t>P</w:t>
      </w:r>
      <w:r w:rsidR="00C76796" w:rsidRPr="00A8489F">
        <w:t>ayments</w:t>
      </w:r>
      <w:bookmarkEnd w:id="659"/>
    </w:p>
    <w:p w14:paraId="2A534BC6" w14:textId="77777777" w:rsidR="00DC7CD7" w:rsidRDefault="00DC7CD7" w:rsidP="003C5DF6">
      <w:pPr>
        <w:rPr>
          <w:sz w:val="20"/>
          <w:szCs w:val="20"/>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946"/>
        <w:gridCol w:w="3118"/>
      </w:tblGrid>
      <w:tr w:rsidR="003C5DF6" w:rsidRPr="002A1D1C" w14:paraId="778F9F3A" w14:textId="77777777" w:rsidTr="00DF7920">
        <w:trPr>
          <w:trHeight w:val="515"/>
          <w:tblHeader/>
        </w:trPr>
        <w:tc>
          <w:tcPr>
            <w:tcW w:w="2977" w:type="dxa"/>
            <w:shd w:val="clear" w:color="auto" w:fill="B8CCE4" w:themeFill="accent1" w:themeFillTint="66"/>
            <w:vAlign w:val="center"/>
          </w:tcPr>
          <w:p w14:paraId="1FC3A8E1" w14:textId="77777777" w:rsidR="003C5DF6" w:rsidRPr="00344791" w:rsidRDefault="003C5DF6" w:rsidP="00A8489F">
            <w:pPr>
              <w:rPr>
                <w:rFonts w:cs="Arial"/>
                <w:b/>
                <w:sz w:val="20"/>
                <w:szCs w:val="20"/>
              </w:rPr>
            </w:pPr>
            <w:r w:rsidRPr="00344791">
              <w:rPr>
                <w:rFonts w:cs="Arial"/>
                <w:b/>
                <w:sz w:val="20"/>
                <w:szCs w:val="20"/>
              </w:rPr>
              <w:t>Benefit Type Code</w:t>
            </w:r>
          </w:p>
        </w:tc>
        <w:tc>
          <w:tcPr>
            <w:tcW w:w="6946" w:type="dxa"/>
            <w:shd w:val="clear" w:color="auto" w:fill="B8CCE4" w:themeFill="accent1" w:themeFillTint="66"/>
            <w:vAlign w:val="center"/>
          </w:tcPr>
          <w:p w14:paraId="3032710B" w14:textId="77777777" w:rsidR="003C5DF6" w:rsidRPr="00344791" w:rsidRDefault="003C5DF6" w:rsidP="00A8489F">
            <w:pPr>
              <w:rPr>
                <w:rFonts w:cs="Arial"/>
                <w:b/>
                <w:sz w:val="20"/>
                <w:szCs w:val="20"/>
              </w:rPr>
            </w:pPr>
            <w:r w:rsidRPr="00344791">
              <w:rPr>
                <w:rFonts w:cs="Arial"/>
                <w:b/>
                <w:sz w:val="20"/>
                <w:szCs w:val="20"/>
              </w:rPr>
              <w:t>Govt - Benefit Type Description</w:t>
            </w:r>
          </w:p>
        </w:tc>
        <w:tc>
          <w:tcPr>
            <w:tcW w:w="3118" w:type="dxa"/>
            <w:shd w:val="clear" w:color="auto" w:fill="B8CCE4" w:themeFill="accent1" w:themeFillTint="66"/>
            <w:vAlign w:val="center"/>
          </w:tcPr>
          <w:p w14:paraId="1A277A68" w14:textId="577D962C" w:rsidR="003C5DF6" w:rsidRPr="00344791" w:rsidRDefault="0053404B" w:rsidP="00A8489F">
            <w:pPr>
              <w:rPr>
                <w:rFonts w:cs="Arial"/>
                <w:b/>
                <w:sz w:val="20"/>
                <w:szCs w:val="20"/>
              </w:rPr>
            </w:pPr>
            <w:r>
              <w:rPr>
                <w:rFonts w:cs="Arial"/>
                <w:b/>
                <w:sz w:val="20"/>
                <w:szCs w:val="20"/>
              </w:rPr>
              <w:t xml:space="preserve">IITR </w:t>
            </w:r>
            <w:r w:rsidR="003C5DF6" w:rsidRPr="00344791">
              <w:rPr>
                <w:rFonts w:cs="Arial"/>
                <w:b/>
                <w:sz w:val="20"/>
                <w:szCs w:val="20"/>
              </w:rPr>
              <w:t>Label</w:t>
            </w:r>
          </w:p>
        </w:tc>
      </w:tr>
      <w:tr w:rsidR="003C5DF6" w:rsidRPr="002A1D1C" w14:paraId="0ADC9E08" w14:textId="77777777" w:rsidTr="00DF7920">
        <w:trPr>
          <w:trHeight w:val="241"/>
        </w:trPr>
        <w:tc>
          <w:tcPr>
            <w:tcW w:w="2977" w:type="dxa"/>
          </w:tcPr>
          <w:p w14:paraId="5BDC5DCB" w14:textId="77777777" w:rsidR="003C5DF6" w:rsidRPr="00A8489F" w:rsidRDefault="003C5DF6" w:rsidP="00A8489F">
            <w:pPr>
              <w:pStyle w:val="TableNormal1"/>
              <w:rPr>
                <w:rFonts w:ascii="Arial" w:hAnsi="Arial" w:cs="Arial"/>
              </w:rPr>
            </w:pPr>
            <w:r w:rsidRPr="00A8489F">
              <w:rPr>
                <w:rFonts w:ascii="Arial" w:hAnsi="Arial" w:cs="Arial"/>
              </w:rPr>
              <w:t>ABA</w:t>
            </w:r>
          </w:p>
        </w:tc>
        <w:tc>
          <w:tcPr>
            <w:tcW w:w="6946" w:type="dxa"/>
          </w:tcPr>
          <w:p w14:paraId="300719FA" w14:textId="15C0ED3C" w:rsidR="003C5DF6" w:rsidRPr="00A8489F" w:rsidRDefault="00DD4456" w:rsidP="00A8489F">
            <w:pPr>
              <w:pStyle w:val="TableNormal1"/>
              <w:rPr>
                <w:rFonts w:ascii="Arial" w:hAnsi="Arial" w:cs="Arial"/>
              </w:rPr>
            </w:pPr>
            <w:r w:rsidRPr="00DD4456">
              <w:rPr>
                <w:rFonts w:ascii="Arial" w:hAnsi="Arial" w:cs="Arial"/>
              </w:rPr>
              <w:t>Abstudy Boarding Allowance</w:t>
            </w:r>
          </w:p>
        </w:tc>
        <w:tc>
          <w:tcPr>
            <w:tcW w:w="3118" w:type="dxa"/>
          </w:tcPr>
          <w:p w14:paraId="1B7C4E82"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489D6C5F" w14:textId="77777777" w:rsidTr="00DF7920">
        <w:trPr>
          <w:trHeight w:val="241"/>
        </w:trPr>
        <w:tc>
          <w:tcPr>
            <w:tcW w:w="2977" w:type="dxa"/>
          </w:tcPr>
          <w:p w14:paraId="4CA7535A" w14:textId="77777777" w:rsidR="003C5DF6" w:rsidRPr="00A8489F" w:rsidRDefault="003C5DF6" w:rsidP="00A8489F">
            <w:pPr>
              <w:pStyle w:val="TableNormal1"/>
              <w:rPr>
                <w:rFonts w:ascii="Arial" w:hAnsi="Arial" w:cs="Arial"/>
              </w:rPr>
            </w:pPr>
            <w:r w:rsidRPr="00A8489F">
              <w:rPr>
                <w:rFonts w:ascii="Arial" w:hAnsi="Arial" w:cs="Arial"/>
              </w:rPr>
              <w:t>ABT</w:t>
            </w:r>
          </w:p>
        </w:tc>
        <w:tc>
          <w:tcPr>
            <w:tcW w:w="6946" w:type="dxa"/>
          </w:tcPr>
          <w:p w14:paraId="4A35713F" w14:textId="055D9478" w:rsidR="003C5DF6" w:rsidRPr="00A8489F" w:rsidRDefault="00DD4456" w:rsidP="00A8489F">
            <w:pPr>
              <w:pStyle w:val="TableNormal1"/>
              <w:rPr>
                <w:rFonts w:ascii="Arial" w:hAnsi="Arial" w:cs="Arial"/>
              </w:rPr>
            </w:pPr>
            <w:r w:rsidRPr="00DD4456">
              <w:rPr>
                <w:rFonts w:ascii="Arial" w:hAnsi="Arial" w:cs="Arial"/>
              </w:rPr>
              <w:t>Abstudy School Term Allowance</w:t>
            </w:r>
          </w:p>
        </w:tc>
        <w:tc>
          <w:tcPr>
            <w:tcW w:w="3118" w:type="dxa"/>
          </w:tcPr>
          <w:p w14:paraId="7F4657A6"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6F39D17E" w14:textId="77777777" w:rsidTr="00DF7920">
        <w:trPr>
          <w:trHeight w:val="241"/>
        </w:trPr>
        <w:tc>
          <w:tcPr>
            <w:tcW w:w="2977" w:type="dxa"/>
          </w:tcPr>
          <w:p w14:paraId="5A535619" w14:textId="77777777" w:rsidR="003C5DF6" w:rsidRPr="00A8489F" w:rsidRDefault="003C5DF6" w:rsidP="00A8489F">
            <w:pPr>
              <w:pStyle w:val="TableNormal1"/>
              <w:rPr>
                <w:rFonts w:ascii="Arial" w:hAnsi="Arial" w:cs="Arial"/>
              </w:rPr>
            </w:pPr>
            <w:r w:rsidRPr="00A8489F">
              <w:rPr>
                <w:rFonts w:ascii="Arial" w:hAnsi="Arial" w:cs="Arial"/>
              </w:rPr>
              <w:t>ABY</w:t>
            </w:r>
          </w:p>
        </w:tc>
        <w:tc>
          <w:tcPr>
            <w:tcW w:w="6946" w:type="dxa"/>
          </w:tcPr>
          <w:p w14:paraId="4A1AD1E7" w14:textId="77777777" w:rsidR="003C5DF6" w:rsidRPr="00A8489F" w:rsidRDefault="003C5DF6" w:rsidP="00A8489F">
            <w:pPr>
              <w:pStyle w:val="TableNormal1"/>
              <w:rPr>
                <w:rFonts w:ascii="Arial" w:hAnsi="Arial" w:cs="Arial"/>
              </w:rPr>
            </w:pPr>
            <w:r w:rsidRPr="00A8489F">
              <w:rPr>
                <w:rFonts w:ascii="Arial" w:hAnsi="Arial" w:cs="Arial"/>
              </w:rPr>
              <w:t>Abstudy</w:t>
            </w:r>
          </w:p>
        </w:tc>
        <w:tc>
          <w:tcPr>
            <w:tcW w:w="3118" w:type="dxa"/>
          </w:tcPr>
          <w:p w14:paraId="01F35613"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77B07760" w14:textId="77777777" w:rsidTr="00DF7920">
        <w:trPr>
          <w:trHeight w:val="241"/>
        </w:trPr>
        <w:tc>
          <w:tcPr>
            <w:tcW w:w="2977" w:type="dxa"/>
          </w:tcPr>
          <w:p w14:paraId="1826D0A1" w14:textId="77777777" w:rsidR="003C5DF6" w:rsidRPr="00A8489F" w:rsidRDefault="003C5DF6" w:rsidP="00A8489F">
            <w:pPr>
              <w:pStyle w:val="TableNormal1"/>
              <w:rPr>
                <w:rFonts w:ascii="Arial" w:hAnsi="Arial" w:cs="Arial"/>
              </w:rPr>
            </w:pPr>
            <w:r w:rsidRPr="00A8489F">
              <w:rPr>
                <w:rFonts w:ascii="Arial" w:hAnsi="Arial" w:cs="Arial"/>
              </w:rPr>
              <w:t>YAL</w:t>
            </w:r>
          </w:p>
        </w:tc>
        <w:tc>
          <w:tcPr>
            <w:tcW w:w="6946" w:type="dxa"/>
          </w:tcPr>
          <w:p w14:paraId="241E72A7" w14:textId="77777777" w:rsidR="003C5DF6" w:rsidRPr="00A8489F" w:rsidRDefault="003C5DF6" w:rsidP="00A8489F">
            <w:pPr>
              <w:pStyle w:val="TableNormal1"/>
              <w:rPr>
                <w:rFonts w:ascii="Arial" w:hAnsi="Arial" w:cs="Arial"/>
              </w:rPr>
            </w:pPr>
            <w:r w:rsidRPr="00A8489F">
              <w:rPr>
                <w:rFonts w:ascii="Arial" w:hAnsi="Arial" w:cs="Arial"/>
              </w:rPr>
              <w:t>Youth Allowance (YA)</w:t>
            </w:r>
          </w:p>
        </w:tc>
        <w:tc>
          <w:tcPr>
            <w:tcW w:w="3118" w:type="dxa"/>
          </w:tcPr>
          <w:p w14:paraId="3F21330E"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633999A3" w14:textId="77777777" w:rsidTr="00DF7920">
        <w:trPr>
          <w:trHeight w:val="241"/>
        </w:trPr>
        <w:tc>
          <w:tcPr>
            <w:tcW w:w="2977" w:type="dxa"/>
          </w:tcPr>
          <w:p w14:paraId="47E08F2B" w14:textId="77777777" w:rsidR="003C5DF6" w:rsidRPr="00A8489F" w:rsidRDefault="003C5DF6" w:rsidP="00A8489F">
            <w:pPr>
              <w:pStyle w:val="TableNormal1"/>
              <w:rPr>
                <w:rFonts w:ascii="Arial" w:hAnsi="Arial" w:cs="Arial"/>
              </w:rPr>
            </w:pPr>
            <w:r w:rsidRPr="00A8489F">
              <w:rPr>
                <w:rFonts w:ascii="Arial" w:hAnsi="Arial" w:cs="Arial"/>
              </w:rPr>
              <w:t>AGE</w:t>
            </w:r>
          </w:p>
        </w:tc>
        <w:tc>
          <w:tcPr>
            <w:tcW w:w="6946" w:type="dxa"/>
          </w:tcPr>
          <w:p w14:paraId="0CE130AD" w14:textId="77777777" w:rsidR="003C5DF6" w:rsidRPr="00A8489F" w:rsidRDefault="003C5DF6" w:rsidP="00A8489F">
            <w:pPr>
              <w:pStyle w:val="TableNormal1"/>
              <w:rPr>
                <w:rFonts w:ascii="Arial" w:hAnsi="Arial" w:cs="Arial"/>
              </w:rPr>
            </w:pPr>
            <w:r w:rsidRPr="00A8489F">
              <w:rPr>
                <w:rFonts w:ascii="Arial" w:hAnsi="Arial" w:cs="Arial"/>
              </w:rPr>
              <w:t>Age Pension</w:t>
            </w:r>
          </w:p>
        </w:tc>
        <w:tc>
          <w:tcPr>
            <w:tcW w:w="3118" w:type="dxa"/>
          </w:tcPr>
          <w:p w14:paraId="36151E56" w14:textId="77777777"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74F5E559" w14:textId="77777777" w:rsidTr="00DF7920">
        <w:trPr>
          <w:trHeight w:val="241"/>
        </w:trPr>
        <w:tc>
          <w:tcPr>
            <w:tcW w:w="2977" w:type="dxa"/>
          </w:tcPr>
          <w:p w14:paraId="33C7FE99" w14:textId="77777777" w:rsidR="003C5DF6" w:rsidRPr="00A8489F" w:rsidRDefault="003C5DF6" w:rsidP="00A8489F">
            <w:pPr>
              <w:pStyle w:val="TableNormal1"/>
              <w:rPr>
                <w:rFonts w:ascii="Arial" w:hAnsi="Arial" w:cs="Arial"/>
              </w:rPr>
            </w:pPr>
            <w:r w:rsidRPr="00A8489F">
              <w:rPr>
                <w:rFonts w:ascii="Arial" w:hAnsi="Arial" w:cs="Arial"/>
              </w:rPr>
              <w:t>AUS</w:t>
            </w:r>
          </w:p>
        </w:tc>
        <w:tc>
          <w:tcPr>
            <w:tcW w:w="6946" w:type="dxa"/>
          </w:tcPr>
          <w:p w14:paraId="1A7EFB24" w14:textId="77777777" w:rsidR="003C5DF6" w:rsidRPr="00A8489F" w:rsidRDefault="003C5DF6" w:rsidP="00A8489F">
            <w:pPr>
              <w:pStyle w:val="TableNormal1"/>
              <w:rPr>
                <w:rFonts w:ascii="Arial" w:hAnsi="Arial" w:cs="Arial"/>
              </w:rPr>
            </w:pPr>
            <w:r w:rsidRPr="00A8489F">
              <w:rPr>
                <w:rFonts w:ascii="Arial" w:hAnsi="Arial" w:cs="Arial"/>
              </w:rPr>
              <w:t>Austudy</w:t>
            </w:r>
          </w:p>
        </w:tc>
        <w:tc>
          <w:tcPr>
            <w:tcW w:w="3118" w:type="dxa"/>
          </w:tcPr>
          <w:p w14:paraId="14755977"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3677F21B" w14:textId="77777777" w:rsidTr="00DF7920">
        <w:trPr>
          <w:trHeight w:val="241"/>
        </w:trPr>
        <w:tc>
          <w:tcPr>
            <w:tcW w:w="2977" w:type="dxa"/>
          </w:tcPr>
          <w:p w14:paraId="186C6D3D" w14:textId="77777777" w:rsidR="003C5DF6" w:rsidRPr="00A8489F" w:rsidRDefault="003C5DF6" w:rsidP="00A8489F">
            <w:pPr>
              <w:pStyle w:val="TableNormal1"/>
              <w:rPr>
                <w:rFonts w:ascii="Arial" w:hAnsi="Arial" w:cs="Arial"/>
              </w:rPr>
            </w:pPr>
            <w:r w:rsidRPr="00A8489F">
              <w:rPr>
                <w:rFonts w:ascii="Arial" w:hAnsi="Arial" w:cs="Arial"/>
              </w:rPr>
              <w:t>BVA</w:t>
            </w:r>
          </w:p>
        </w:tc>
        <w:tc>
          <w:tcPr>
            <w:tcW w:w="6946" w:type="dxa"/>
          </w:tcPr>
          <w:p w14:paraId="12A771D6" w14:textId="77777777" w:rsidR="003C5DF6" w:rsidRPr="00A8489F" w:rsidRDefault="003C5DF6" w:rsidP="00A8489F">
            <w:pPr>
              <w:pStyle w:val="TableNormal1"/>
              <w:rPr>
                <w:rFonts w:ascii="Arial" w:hAnsi="Arial" w:cs="Arial"/>
              </w:rPr>
            </w:pPr>
            <w:r w:rsidRPr="00A8489F">
              <w:rPr>
                <w:rFonts w:ascii="Arial" w:hAnsi="Arial" w:cs="Arial"/>
              </w:rPr>
              <w:t>Bereavement Allowance</w:t>
            </w:r>
          </w:p>
        </w:tc>
        <w:tc>
          <w:tcPr>
            <w:tcW w:w="3118" w:type="dxa"/>
          </w:tcPr>
          <w:p w14:paraId="3CC6ECD1" w14:textId="77777777" w:rsidR="003C5DF6" w:rsidRPr="00A8489F" w:rsidRDefault="003C5DF6" w:rsidP="00A8489F">
            <w:pPr>
              <w:pStyle w:val="TableNormal1"/>
              <w:rPr>
                <w:rFonts w:ascii="Arial" w:hAnsi="Arial" w:cs="Arial"/>
              </w:rPr>
            </w:pPr>
            <w:r w:rsidRPr="00A8489F">
              <w:rPr>
                <w:rFonts w:ascii="Arial" w:hAnsi="Arial" w:cs="Arial"/>
              </w:rPr>
              <w:t>6</w:t>
            </w:r>
          </w:p>
        </w:tc>
      </w:tr>
      <w:tr w:rsidR="008F24D2" w:rsidRPr="002A1D1C" w14:paraId="35CEE186" w14:textId="77777777" w:rsidTr="00DF7920">
        <w:trPr>
          <w:trHeight w:val="241"/>
        </w:trPr>
        <w:tc>
          <w:tcPr>
            <w:tcW w:w="2977" w:type="dxa"/>
          </w:tcPr>
          <w:p w14:paraId="227CCB91" w14:textId="5CAEA812" w:rsidR="008F24D2" w:rsidRPr="00A8489F" w:rsidRDefault="008F24D2" w:rsidP="00A8489F">
            <w:pPr>
              <w:pStyle w:val="TableNormal1"/>
              <w:rPr>
                <w:rFonts w:ascii="Arial" w:hAnsi="Arial" w:cs="Arial"/>
              </w:rPr>
            </w:pPr>
            <w:r>
              <w:rPr>
                <w:rFonts w:ascii="Arial" w:hAnsi="Arial" w:cs="Arial"/>
              </w:rPr>
              <w:t>CAR</w:t>
            </w:r>
          </w:p>
        </w:tc>
        <w:tc>
          <w:tcPr>
            <w:tcW w:w="6946" w:type="dxa"/>
          </w:tcPr>
          <w:p w14:paraId="289A45CE" w14:textId="0C2A264F" w:rsidR="008F24D2" w:rsidRPr="00A8489F" w:rsidRDefault="008F24D2" w:rsidP="00A8489F">
            <w:pPr>
              <w:pStyle w:val="TableNormal1"/>
              <w:rPr>
                <w:rFonts w:ascii="Arial" w:hAnsi="Arial" w:cs="Arial"/>
              </w:rPr>
            </w:pPr>
            <w:r>
              <w:rPr>
                <w:rFonts w:ascii="Arial" w:hAnsi="Arial" w:cs="Arial"/>
              </w:rPr>
              <w:t>Carer Payment – Taxable payment</w:t>
            </w:r>
          </w:p>
        </w:tc>
        <w:tc>
          <w:tcPr>
            <w:tcW w:w="3118" w:type="dxa"/>
          </w:tcPr>
          <w:p w14:paraId="4174B84B" w14:textId="480C6570" w:rsidR="008F24D2" w:rsidRPr="00A8489F" w:rsidRDefault="008F24D2" w:rsidP="00A8489F">
            <w:pPr>
              <w:pStyle w:val="TableNormal1"/>
              <w:rPr>
                <w:rFonts w:ascii="Arial" w:hAnsi="Arial" w:cs="Arial"/>
              </w:rPr>
            </w:pPr>
            <w:r>
              <w:rPr>
                <w:rFonts w:ascii="Arial" w:hAnsi="Arial" w:cs="Arial"/>
              </w:rPr>
              <w:t>6</w:t>
            </w:r>
          </w:p>
        </w:tc>
      </w:tr>
      <w:tr w:rsidR="003C5DF6" w:rsidRPr="002A1D1C" w14:paraId="23AC7AA3" w14:textId="77777777" w:rsidTr="00DF7920">
        <w:trPr>
          <w:trHeight w:val="241"/>
        </w:trPr>
        <w:tc>
          <w:tcPr>
            <w:tcW w:w="2977" w:type="dxa"/>
          </w:tcPr>
          <w:p w14:paraId="328FCA07" w14:textId="77777777" w:rsidR="003C5DF6" w:rsidRPr="00A8489F" w:rsidRDefault="003C5DF6" w:rsidP="00A8489F">
            <w:pPr>
              <w:pStyle w:val="TableNormal1"/>
              <w:rPr>
                <w:rFonts w:ascii="Arial" w:hAnsi="Arial" w:cs="Arial"/>
              </w:rPr>
            </w:pPr>
            <w:r w:rsidRPr="00A8489F">
              <w:rPr>
                <w:rFonts w:ascii="Arial" w:hAnsi="Arial" w:cs="Arial"/>
              </w:rPr>
              <w:t>CPN</w:t>
            </w:r>
          </w:p>
        </w:tc>
        <w:tc>
          <w:tcPr>
            <w:tcW w:w="6946" w:type="dxa"/>
          </w:tcPr>
          <w:p w14:paraId="51464EAD" w14:textId="77777777" w:rsidR="003C5DF6" w:rsidRPr="00A8489F" w:rsidRDefault="003C5DF6" w:rsidP="00A8489F">
            <w:pPr>
              <w:pStyle w:val="TableNormal1"/>
              <w:rPr>
                <w:rFonts w:ascii="Arial" w:hAnsi="Arial" w:cs="Arial"/>
              </w:rPr>
            </w:pPr>
            <w:r w:rsidRPr="00A8489F">
              <w:rPr>
                <w:rFonts w:ascii="Arial" w:hAnsi="Arial" w:cs="Arial"/>
              </w:rPr>
              <w:t>CDEP Participant Supplement</w:t>
            </w:r>
          </w:p>
        </w:tc>
        <w:tc>
          <w:tcPr>
            <w:tcW w:w="3118" w:type="dxa"/>
          </w:tcPr>
          <w:p w14:paraId="11451E6A"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4C38C6CA" w14:textId="77777777" w:rsidTr="00DF7920">
        <w:trPr>
          <w:trHeight w:val="241"/>
        </w:trPr>
        <w:tc>
          <w:tcPr>
            <w:tcW w:w="2977" w:type="dxa"/>
          </w:tcPr>
          <w:p w14:paraId="2AE9868C" w14:textId="77777777" w:rsidR="003C5DF6" w:rsidRPr="00A8489F" w:rsidRDefault="003C5DF6" w:rsidP="00A8489F">
            <w:pPr>
              <w:pStyle w:val="TableNormal1"/>
              <w:rPr>
                <w:rFonts w:ascii="Arial" w:hAnsi="Arial" w:cs="Arial"/>
              </w:rPr>
            </w:pPr>
            <w:r w:rsidRPr="00A8489F">
              <w:rPr>
                <w:rFonts w:ascii="Arial" w:hAnsi="Arial" w:cs="Arial"/>
              </w:rPr>
              <w:t>CPP</w:t>
            </w:r>
          </w:p>
        </w:tc>
        <w:tc>
          <w:tcPr>
            <w:tcW w:w="6946" w:type="dxa"/>
          </w:tcPr>
          <w:p w14:paraId="5BDB7FB3" w14:textId="77777777" w:rsidR="003C5DF6" w:rsidRPr="00A8489F" w:rsidRDefault="003C5DF6" w:rsidP="00A8489F">
            <w:pPr>
              <w:pStyle w:val="TableNormal1"/>
              <w:rPr>
                <w:rFonts w:ascii="Arial" w:hAnsi="Arial" w:cs="Arial"/>
              </w:rPr>
            </w:pPr>
            <w:r w:rsidRPr="00A8489F">
              <w:rPr>
                <w:rFonts w:ascii="Arial" w:hAnsi="Arial" w:cs="Arial"/>
              </w:rPr>
              <w:t>CDEP Participant Supplement</w:t>
            </w:r>
          </w:p>
        </w:tc>
        <w:tc>
          <w:tcPr>
            <w:tcW w:w="3118" w:type="dxa"/>
          </w:tcPr>
          <w:p w14:paraId="0EBEE3E0"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4E35358C" w14:textId="77777777" w:rsidTr="00DF7920">
        <w:trPr>
          <w:trHeight w:val="241"/>
        </w:trPr>
        <w:tc>
          <w:tcPr>
            <w:tcW w:w="2977" w:type="dxa"/>
          </w:tcPr>
          <w:p w14:paraId="392F18FC" w14:textId="77777777" w:rsidR="003C5DF6" w:rsidRPr="00A8489F" w:rsidRDefault="003C5DF6" w:rsidP="00A8489F">
            <w:pPr>
              <w:pStyle w:val="TableNormal1"/>
              <w:rPr>
                <w:rFonts w:ascii="Arial" w:hAnsi="Arial" w:cs="Arial"/>
              </w:rPr>
            </w:pPr>
            <w:r w:rsidRPr="00A8489F">
              <w:rPr>
                <w:rFonts w:ascii="Arial" w:hAnsi="Arial" w:cs="Arial"/>
              </w:rPr>
              <w:t>CPV</w:t>
            </w:r>
          </w:p>
        </w:tc>
        <w:tc>
          <w:tcPr>
            <w:tcW w:w="6946" w:type="dxa"/>
          </w:tcPr>
          <w:p w14:paraId="5EDE6113" w14:textId="77777777" w:rsidR="003C5DF6" w:rsidRPr="00A8489F" w:rsidRDefault="003C5DF6" w:rsidP="00A8489F">
            <w:pPr>
              <w:pStyle w:val="TableNormal1"/>
              <w:rPr>
                <w:rFonts w:ascii="Arial" w:hAnsi="Arial" w:cs="Arial"/>
              </w:rPr>
            </w:pPr>
            <w:r w:rsidRPr="00A8489F">
              <w:rPr>
                <w:rFonts w:ascii="Arial" w:hAnsi="Arial" w:cs="Arial"/>
              </w:rPr>
              <w:t xml:space="preserve">CDEP Participant Supplement  </w:t>
            </w:r>
          </w:p>
        </w:tc>
        <w:tc>
          <w:tcPr>
            <w:tcW w:w="3118" w:type="dxa"/>
          </w:tcPr>
          <w:p w14:paraId="143EF477"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55FDE702" w14:textId="77777777" w:rsidTr="00DF7920">
        <w:trPr>
          <w:trHeight w:val="241"/>
        </w:trPr>
        <w:tc>
          <w:tcPr>
            <w:tcW w:w="2977" w:type="dxa"/>
          </w:tcPr>
          <w:p w14:paraId="6A541E2A" w14:textId="77777777" w:rsidR="003C5DF6" w:rsidRPr="00A8489F" w:rsidRDefault="003C5DF6" w:rsidP="00A8489F">
            <w:pPr>
              <w:pStyle w:val="TableNormal1"/>
              <w:rPr>
                <w:rFonts w:ascii="Arial" w:hAnsi="Arial" w:cs="Arial"/>
              </w:rPr>
            </w:pPr>
            <w:r w:rsidRPr="00A8489F">
              <w:rPr>
                <w:rFonts w:ascii="Arial" w:hAnsi="Arial" w:cs="Arial"/>
              </w:rPr>
              <w:t>DRA</w:t>
            </w:r>
          </w:p>
        </w:tc>
        <w:tc>
          <w:tcPr>
            <w:tcW w:w="6946" w:type="dxa"/>
          </w:tcPr>
          <w:p w14:paraId="38161716" w14:textId="77777777" w:rsidR="003C5DF6" w:rsidRPr="00A8489F" w:rsidRDefault="003C5DF6" w:rsidP="00A8489F">
            <w:pPr>
              <w:pStyle w:val="TableNormal1"/>
              <w:rPr>
                <w:rFonts w:ascii="Arial" w:hAnsi="Arial" w:cs="Arial"/>
              </w:rPr>
            </w:pPr>
            <w:r w:rsidRPr="00A8489F">
              <w:rPr>
                <w:rFonts w:ascii="Arial" w:hAnsi="Arial" w:cs="Arial"/>
              </w:rPr>
              <w:t>Disaster Recovery Allowance</w:t>
            </w:r>
          </w:p>
        </w:tc>
        <w:tc>
          <w:tcPr>
            <w:tcW w:w="3118" w:type="dxa"/>
          </w:tcPr>
          <w:p w14:paraId="42807B10"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2BF38667" w14:textId="77777777" w:rsidTr="00DF7920">
        <w:trPr>
          <w:trHeight w:val="241"/>
        </w:trPr>
        <w:tc>
          <w:tcPr>
            <w:tcW w:w="2977" w:type="dxa"/>
          </w:tcPr>
          <w:p w14:paraId="08941B89" w14:textId="77777777" w:rsidR="003C5DF6" w:rsidRPr="00A8489F" w:rsidRDefault="003C5DF6" w:rsidP="00A8489F">
            <w:pPr>
              <w:pStyle w:val="TableNormal1"/>
              <w:rPr>
                <w:rFonts w:ascii="Arial" w:hAnsi="Arial" w:cs="Arial"/>
              </w:rPr>
            </w:pPr>
            <w:r w:rsidRPr="00A8489F">
              <w:rPr>
                <w:rFonts w:ascii="Arial" w:hAnsi="Arial" w:cs="Arial"/>
              </w:rPr>
              <w:t>DRP</w:t>
            </w:r>
          </w:p>
        </w:tc>
        <w:tc>
          <w:tcPr>
            <w:tcW w:w="6946" w:type="dxa"/>
          </w:tcPr>
          <w:p w14:paraId="34F10826" w14:textId="77777777" w:rsidR="003C5DF6" w:rsidRPr="00A8489F" w:rsidRDefault="003C5DF6" w:rsidP="00A8489F">
            <w:pPr>
              <w:pStyle w:val="TableNormal1"/>
              <w:rPr>
                <w:rFonts w:ascii="Arial" w:hAnsi="Arial" w:cs="Arial"/>
              </w:rPr>
            </w:pPr>
            <w:r w:rsidRPr="00A8489F">
              <w:rPr>
                <w:rFonts w:ascii="Arial" w:hAnsi="Arial" w:cs="Arial"/>
              </w:rPr>
              <w:t>Drought Relief Payment</w:t>
            </w:r>
          </w:p>
        </w:tc>
        <w:tc>
          <w:tcPr>
            <w:tcW w:w="3118" w:type="dxa"/>
          </w:tcPr>
          <w:p w14:paraId="1DD2682F"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40263413" w14:textId="77777777" w:rsidTr="00DF7920">
        <w:trPr>
          <w:trHeight w:val="241"/>
        </w:trPr>
        <w:tc>
          <w:tcPr>
            <w:tcW w:w="2977" w:type="dxa"/>
          </w:tcPr>
          <w:p w14:paraId="3877E127" w14:textId="77777777" w:rsidR="003C5DF6" w:rsidRPr="00A8489F" w:rsidRDefault="003C5DF6" w:rsidP="00A8489F">
            <w:pPr>
              <w:pStyle w:val="TableNormal1"/>
              <w:rPr>
                <w:rFonts w:ascii="Arial" w:hAnsi="Arial" w:cs="Arial"/>
              </w:rPr>
            </w:pPr>
            <w:r w:rsidRPr="00A8489F">
              <w:rPr>
                <w:rFonts w:ascii="Arial" w:hAnsi="Arial" w:cs="Arial"/>
              </w:rPr>
              <w:t>DSP</w:t>
            </w:r>
          </w:p>
        </w:tc>
        <w:tc>
          <w:tcPr>
            <w:tcW w:w="6946" w:type="dxa"/>
          </w:tcPr>
          <w:p w14:paraId="6A0576CC" w14:textId="3B2B72A7" w:rsidR="003C5DF6" w:rsidRPr="00A8489F" w:rsidRDefault="003C5DF6" w:rsidP="00DD4456">
            <w:pPr>
              <w:pStyle w:val="TableNormal1"/>
              <w:rPr>
                <w:rFonts w:ascii="Arial" w:hAnsi="Arial" w:cs="Arial"/>
              </w:rPr>
            </w:pPr>
            <w:r w:rsidRPr="00A8489F">
              <w:rPr>
                <w:rFonts w:ascii="Arial" w:hAnsi="Arial" w:cs="Arial"/>
              </w:rPr>
              <w:t>Disability Support Pen</w:t>
            </w:r>
            <w:r w:rsidR="00DD4456">
              <w:rPr>
                <w:rFonts w:ascii="Arial" w:hAnsi="Arial" w:cs="Arial"/>
              </w:rPr>
              <w:t>sion</w:t>
            </w:r>
          </w:p>
        </w:tc>
        <w:tc>
          <w:tcPr>
            <w:tcW w:w="3118" w:type="dxa"/>
          </w:tcPr>
          <w:p w14:paraId="6EAB63F2" w14:textId="50084A13"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3850DFB5"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4A88BCE" w14:textId="77777777" w:rsidR="003C5DF6" w:rsidRPr="00A8489F" w:rsidRDefault="003C5DF6" w:rsidP="00A8489F">
            <w:pPr>
              <w:pStyle w:val="TableNormal1"/>
              <w:rPr>
                <w:rFonts w:ascii="Arial" w:hAnsi="Arial" w:cs="Arial"/>
              </w:rPr>
            </w:pPr>
            <w:r w:rsidRPr="00A8489F">
              <w:rPr>
                <w:rFonts w:ascii="Arial" w:hAnsi="Arial" w:cs="Arial"/>
              </w:rPr>
              <w:t>ECP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081B94" w14:textId="06998D29" w:rsidR="003C5DF6" w:rsidRPr="00A8489F" w:rsidRDefault="00DD4456" w:rsidP="00A8489F">
            <w:pPr>
              <w:pStyle w:val="TableNormal1"/>
              <w:rPr>
                <w:rFonts w:ascii="Arial" w:hAnsi="Arial" w:cs="Arial"/>
              </w:rPr>
            </w:pPr>
            <w:r w:rsidRPr="00DD4456">
              <w:rPr>
                <w:rFonts w:ascii="Arial" w:hAnsi="Arial" w:cs="Arial"/>
              </w:rPr>
              <w:t>Exceptional Circ Relief Pay</w:t>
            </w:r>
          </w:p>
        </w:tc>
        <w:tc>
          <w:tcPr>
            <w:tcW w:w="3118" w:type="dxa"/>
            <w:tcBorders>
              <w:top w:val="single" w:sz="4" w:space="0" w:color="auto"/>
              <w:left w:val="single" w:sz="4" w:space="0" w:color="auto"/>
              <w:bottom w:val="single" w:sz="4" w:space="0" w:color="auto"/>
              <w:right w:val="single" w:sz="4" w:space="0" w:color="auto"/>
            </w:tcBorders>
          </w:tcPr>
          <w:p w14:paraId="4F16CA04"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10588E39"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1A2FDF2" w14:textId="77777777" w:rsidR="003C5DF6" w:rsidRPr="00A8489F" w:rsidRDefault="003C5DF6" w:rsidP="00A8489F">
            <w:pPr>
              <w:pStyle w:val="TableNormal1"/>
              <w:rPr>
                <w:rFonts w:ascii="Arial" w:hAnsi="Arial" w:cs="Arial"/>
              </w:rPr>
            </w:pPr>
            <w:r w:rsidRPr="00A8489F">
              <w:rPr>
                <w:rFonts w:ascii="Arial" w:hAnsi="Arial" w:cs="Arial"/>
              </w:rPr>
              <w:t>EDN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F4E290" w14:textId="13BC639C" w:rsidR="003C5DF6" w:rsidRPr="00A8489F" w:rsidRDefault="00DD4456" w:rsidP="00A8489F">
            <w:pPr>
              <w:pStyle w:val="TableNormal1"/>
              <w:rPr>
                <w:rFonts w:ascii="Arial" w:hAnsi="Arial" w:cs="Arial"/>
              </w:rPr>
            </w:pPr>
            <w:r w:rsidRPr="00DD4456">
              <w:rPr>
                <w:rFonts w:ascii="Arial" w:hAnsi="Arial" w:cs="Arial"/>
              </w:rPr>
              <w:t>Newstart Pay Education Entry</w:t>
            </w:r>
          </w:p>
        </w:tc>
        <w:tc>
          <w:tcPr>
            <w:tcW w:w="3118" w:type="dxa"/>
            <w:tcBorders>
              <w:top w:val="single" w:sz="4" w:space="0" w:color="auto"/>
              <w:left w:val="single" w:sz="4" w:space="0" w:color="auto"/>
              <w:bottom w:val="single" w:sz="4" w:space="0" w:color="auto"/>
              <w:right w:val="single" w:sz="4" w:space="0" w:color="auto"/>
            </w:tcBorders>
          </w:tcPr>
          <w:p w14:paraId="31A48A40" w14:textId="77777777"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035BF67F"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054D36F" w14:textId="77777777" w:rsidR="003C5DF6" w:rsidRPr="00A8489F" w:rsidRDefault="003C5DF6" w:rsidP="00A8489F">
            <w:pPr>
              <w:pStyle w:val="TableNormal1"/>
              <w:rPr>
                <w:rFonts w:ascii="Arial" w:hAnsi="Arial" w:cs="Arial"/>
              </w:rPr>
            </w:pPr>
            <w:r w:rsidRPr="00A8489F">
              <w:rPr>
                <w:rFonts w:ascii="Arial" w:hAnsi="Arial" w:cs="Arial"/>
              </w:rPr>
              <w:lastRenderedPageBreak/>
              <w:t>EDP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40220A" w14:textId="4BE8D122" w:rsidR="003C5DF6" w:rsidRPr="00A8489F" w:rsidRDefault="00DD4456" w:rsidP="00A8489F">
            <w:pPr>
              <w:pStyle w:val="TableNormal1"/>
              <w:rPr>
                <w:rFonts w:ascii="Arial" w:hAnsi="Arial" w:cs="Arial"/>
              </w:rPr>
            </w:pPr>
            <w:r w:rsidRPr="00DD4456">
              <w:rPr>
                <w:rFonts w:ascii="Arial" w:hAnsi="Arial" w:cs="Arial"/>
              </w:rPr>
              <w:t>Pension Pay Education Entry</w:t>
            </w:r>
          </w:p>
        </w:tc>
        <w:tc>
          <w:tcPr>
            <w:tcW w:w="3118" w:type="dxa"/>
            <w:tcBorders>
              <w:top w:val="single" w:sz="4" w:space="0" w:color="auto"/>
              <w:left w:val="single" w:sz="4" w:space="0" w:color="auto"/>
              <w:bottom w:val="single" w:sz="4" w:space="0" w:color="auto"/>
              <w:right w:val="single" w:sz="4" w:space="0" w:color="auto"/>
            </w:tcBorders>
          </w:tcPr>
          <w:p w14:paraId="5466B5DE" w14:textId="77777777"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2E435508"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A0C0860" w14:textId="77777777" w:rsidR="003C5DF6" w:rsidRPr="00A8489F" w:rsidRDefault="003C5DF6" w:rsidP="00A8489F">
            <w:pPr>
              <w:pStyle w:val="TableNormal1"/>
              <w:rPr>
                <w:rFonts w:ascii="Arial" w:hAnsi="Arial" w:cs="Arial"/>
              </w:rPr>
            </w:pPr>
            <w:r w:rsidRPr="00A8489F">
              <w:rPr>
                <w:rFonts w:ascii="Arial" w:hAnsi="Arial" w:cs="Arial"/>
              </w:rPr>
              <w:t>EDV</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AAA4B74" w14:textId="45062BB5" w:rsidR="003C5DF6" w:rsidRPr="00A8489F" w:rsidRDefault="00DD4456" w:rsidP="00A8489F">
            <w:pPr>
              <w:pStyle w:val="TableNormal1"/>
              <w:rPr>
                <w:rFonts w:ascii="Arial" w:hAnsi="Arial" w:cs="Arial"/>
              </w:rPr>
            </w:pPr>
            <w:r w:rsidRPr="00DD4456">
              <w:rPr>
                <w:rFonts w:ascii="Arial" w:hAnsi="Arial" w:cs="Arial"/>
              </w:rPr>
              <w:t>Parenting Pay Education Entry</w:t>
            </w:r>
          </w:p>
        </w:tc>
        <w:tc>
          <w:tcPr>
            <w:tcW w:w="3118" w:type="dxa"/>
            <w:tcBorders>
              <w:top w:val="single" w:sz="4" w:space="0" w:color="auto"/>
              <w:left w:val="single" w:sz="4" w:space="0" w:color="auto"/>
              <w:bottom w:val="single" w:sz="4" w:space="0" w:color="auto"/>
              <w:right w:val="single" w:sz="4" w:space="0" w:color="auto"/>
            </w:tcBorders>
          </w:tcPr>
          <w:p w14:paraId="321D6F4B" w14:textId="77777777"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1C405E0C"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821E401" w14:textId="77777777" w:rsidR="003C5DF6" w:rsidRPr="00A8489F" w:rsidRDefault="003C5DF6" w:rsidP="00A8489F">
            <w:pPr>
              <w:pStyle w:val="TableNormal1"/>
              <w:rPr>
                <w:rFonts w:ascii="Arial" w:hAnsi="Arial" w:cs="Arial"/>
              </w:rPr>
            </w:pPr>
            <w:r w:rsidRPr="00A8489F">
              <w:rPr>
                <w:rFonts w:ascii="Arial" w:hAnsi="Arial" w:cs="Arial"/>
              </w:rPr>
              <w:t>FFR</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34DADE" w14:textId="77777777" w:rsidR="003C5DF6" w:rsidRPr="00A8489F" w:rsidRDefault="003C5DF6" w:rsidP="00A8489F">
            <w:pPr>
              <w:pStyle w:val="TableNormal1"/>
              <w:rPr>
                <w:rFonts w:ascii="Arial" w:hAnsi="Arial" w:cs="Arial"/>
              </w:rPr>
            </w:pPr>
            <w:r w:rsidRPr="00A8489F">
              <w:rPr>
                <w:rFonts w:ascii="Arial" w:hAnsi="Arial" w:cs="Arial"/>
              </w:rPr>
              <w:t>Farm Family Restart</w:t>
            </w:r>
          </w:p>
        </w:tc>
        <w:tc>
          <w:tcPr>
            <w:tcW w:w="3118" w:type="dxa"/>
            <w:tcBorders>
              <w:top w:val="single" w:sz="4" w:space="0" w:color="auto"/>
              <w:left w:val="single" w:sz="4" w:space="0" w:color="auto"/>
              <w:bottom w:val="single" w:sz="4" w:space="0" w:color="auto"/>
              <w:right w:val="single" w:sz="4" w:space="0" w:color="auto"/>
            </w:tcBorders>
          </w:tcPr>
          <w:p w14:paraId="41BD750D"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3C448663"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C64C288" w14:textId="77777777" w:rsidR="003C5DF6" w:rsidRPr="00A8489F" w:rsidRDefault="003C5DF6" w:rsidP="00A8489F">
            <w:pPr>
              <w:pStyle w:val="TableNormal1"/>
              <w:rPr>
                <w:rFonts w:ascii="Arial" w:hAnsi="Arial" w:cs="Arial"/>
              </w:rPr>
            </w:pPr>
            <w:r w:rsidRPr="00A8489F">
              <w:rPr>
                <w:rFonts w:ascii="Arial" w:hAnsi="Arial" w:cs="Arial"/>
              </w:rPr>
              <w:t>JSA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087C2E1" w14:textId="77777777" w:rsidR="003C5DF6" w:rsidRPr="00A8489F" w:rsidRDefault="003C5DF6" w:rsidP="00A8489F">
            <w:pPr>
              <w:pStyle w:val="TableNormal1"/>
              <w:rPr>
                <w:rFonts w:ascii="Arial" w:hAnsi="Arial" w:cs="Arial"/>
              </w:rPr>
            </w:pPr>
            <w:r w:rsidRPr="00A8489F">
              <w:rPr>
                <w:rFonts w:ascii="Arial" w:hAnsi="Arial" w:cs="Arial"/>
              </w:rPr>
              <w:t>Job Search Allowance</w:t>
            </w:r>
          </w:p>
        </w:tc>
        <w:tc>
          <w:tcPr>
            <w:tcW w:w="3118" w:type="dxa"/>
            <w:tcBorders>
              <w:top w:val="single" w:sz="4" w:space="0" w:color="auto"/>
              <w:left w:val="single" w:sz="4" w:space="0" w:color="auto"/>
              <w:bottom w:val="single" w:sz="4" w:space="0" w:color="auto"/>
              <w:right w:val="single" w:sz="4" w:space="0" w:color="auto"/>
            </w:tcBorders>
          </w:tcPr>
          <w:p w14:paraId="234C2C19"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19D9A1F0"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BE44C7F" w14:textId="77777777" w:rsidR="003C5DF6" w:rsidRPr="00A8489F" w:rsidRDefault="003C5DF6" w:rsidP="00A8489F">
            <w:pPr>
              <w:pStyle w:val="TableNormal1"/>
              <w:rPr>
                <w:rFonts w:ascii="Arial" w:hAnsi="Arial" w:cs="Arial"/>
              </w:rPr>
            </w:pPr>
            <w:r w:rsidRPr="00A8489F">
              <w:rPr>
                <w:rFonts w:ascii="Arial" w:hAnsi="Arial" w:cs="Arial"/>
              </w:rPr>
              <w:t>MAA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0577761" w14:textId="77777777" w:rsidR="003C5DF6" w:rsidRPr="00A8489F" w:rsidRDefault="003C5DF6" w:rsidP="00A8489F">
            <w:pPr>
              <w:pStyle w:val="TableNormal1"/>
              <w:rPr>
                <w:rFonts w:ascii="Arial" w:hAnsi="Arial" w:cs="Arial"/>
              </w:rPr>
            </w:pPr>
            <w:r w:rsidRPr="00A8489F">
              <w:rPr>
                <w:rFonts w:ascii="Arial" w:hAnsi="Arial" w:cs="Arial"/>
              </w:rPr>
              <w:t>Mature Age Allowance</w:t>
            </w:r>
          </w:p>
        </w:tc>
        <w:tc>
          <w:tcPr>
            <w:tcW w:w="3118" w:type="dxa"/>
            <w:tcBorders>
              <w:top w:val="single" w:sz="4" w:space="0" w:color="auto"/>
              <w:left w:val="single" w:sz="4" w:space="0" w:color="auto"/>
              <w:bottom w:val="single" w:sz="4" w:space="0" w:color="auto"/>
              <w:right w:val="single" w:sz="4" w:space="0" w:color="auto"/>
            </w:tcBorders>
          </w:tcPr>
          <w:p w14:paraId="668BBCDF"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23BB16CF"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D262F61" w14:textId="77777777" w:rsidR="003C5DF6" w:rsidRPr="00A8489F" w:rsidRDefault="003C5DF6" w:rsidP="00A8489F">
            <w:pPr>
              <w:pStyle w:val="TableNormal1"/>
              <w:rPr>
                <w:rFonts w:ascii="Arial" w:hAnsi="Arial" w:cs="Arial"/>
              </w:rPr>
            </w:pPr>
            <w:r w:rsidRPr="00A8489F">
              <w:rPr>
                <w:rFonts w:ascii="Arial" w:hAnsi="Arial" w:cs="Arial"/>
              </w:rPr>
              <w:t>MPA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F4891C" w14:textId="77777777" w:rsidR="003C5DF6" w:rsidRPr="00A8489F" w:rsidRDefault="003C5DF6" w:rsidP="00A8489F">
            <w:pPr>
              <w:pStyle w:val="TableNormal1"/>
              <w:rPr>
                <w:rFonts w:ascii="Arial" w:hAnsi="Arial" w:cs="Arial"/>
              </w:rPr>
            </w:pPr>
            <w:r w:rsidRPr="00A8489F">
              <w:rPr>
                <w:rFonts w:ascii="Arial" w:hAnsi="Arial" w:cs="Arial"/>
              </w:rPr>
              <w:t>Mature Age Partner Allowance</w:t>
            </w:r>
          </w:p>
        </w:tc>
        <w:tc>
          <w:tcPr>
            <w:tcW w:w="3118" w:type="dxa"/>
            <w:tcBorders>
              <w:top w:val="single" w:sz="4" w:space="0" w:color="auto"/>
              <w:left w:val="single" w:sz="4" w:space="0" w:color="auto"/>
              <w:bottom w:val="single" w:sz="4" w:space="0" w:color="auto"/>
              <w:right w:val="single" w:sz="4" w:space="0" w:color="auto"/>
            </w:tcBorders>
          </w:tcPr>
          <w:p w14:paraId="5C3CCE16"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369D776F"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B66BD7E" w14:textId="77777777" w:rsidR="003C5DF6" w:rsidRPr="00A8489F" w:rsidRDefault="003C5DF6" w:rsidP="00A8489F">
            <w:pPr>
              <w:pStyle w:val="TableNormal1"/>
              <w:rPr>
                <w:rFonts w:ascii="Arial" w:hAnsi="Arial" w:cs="Arial"/>
              </w:rPr>
            </w:pPr>
            <w:r w:rsidRPr="00A8489F">
              <w:rPr>
                <w:rFonts w:ascii="Arial" w:hAnsi="Arial" w:cs="Arial"/>
              </w:rPr>
              <w:t>NMA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8070C1" w14:textId="77777777" w:rsidR="003C5DF6" w:rsidRPr="00A8489F" w:rsidRDefault="003C5DF6" w:rsidP="00A8489F">
            <w:pPr>
              <w:pStyle w:val="TableNormal1"/>
              <w:rPr>
                <w:rFonts w:ascii="Arial" w:hAnsi="Arial" w:cs="Arial"/>
              </w:rPr>
            </w:pPr>
            <w:r w:rsidRPr="00A8489F">
              <w:rPr>
                <w:rFonts w:ascii="Arial" w:hAnsi="Arial" w:cs="Arial"/>
              </w:rPr>
              <w:t>Newstart Mature Age Allowance</w:t>
            </w:r>
          </w:p>
        </w:tc>
        <w:tc>
          <w:tcPr>
            <w:tcW w:w="3118" w:type="dxa"/>
            <w:tcBorders>
              <w:top w:val="single" w:sz="4" w:space="0" w:color="auto"/>
              <w:left w:val="single" w:sz="4" w:space="0" w:color="auto"/>
              <w:bottom w:val="single" w:sz="4" w:space="0" w:color="auto"/>
              <w:right w:val="single" w:sz="4" w:space="0" w:color="auto"/>
            </w:tcBorders>
          </w:tcPr>
          <w:p w14:paraId="4D7257C1"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45CF049A"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1FB9B84" w14:textId="77777777" w:rsidR="003C5DF6" w:rsidRPr="00A8489F" w:rsidRDefault="003C5DF6" w:rsidP="00A8489F">
            <w:pPr>
              <w:pStyle w:val="TableNormal1"/>
              <w:rPr>
                <w:rFonts w:ascii="Arial" w:hAnsi="Arial" w:cs="Arial"/>
              </w:rPr>
            </w:pPr>
            <w:r w:rsidRPr="00A8489F">
              <w:rPr>
                <w:rFonts w:ascii="Arial" w:hAnsi="Arial" w:cs="Arial"/>
              </w:rPr>
              <w:t>NSA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C89E7A7" w14:textId="77777777" w:rsidR="003C5DF6" w:rsidRPr="00A8489F" w:rsidRDefault="003C5DF6" w:rsidP="00A8489F">
            <w:pPr>
              <w:pStyle w:val="TableNormal1"/>
              <w:rPr>
                <w:rFonts w:ascii="Arial" w:hAnsi="Arial" w:cs="Arial"/>
              </w:rPr>
            </w:pPr>
            <w:r w:rsidRPr="00A8489F">
              <w:rPr>
                <w:rFonts w:ascii="Arial" w:hAnsi="Arial" w:cs="Arial"/>
              </w:rPr>
              <w:t>Newstart Allowance</w:t>
            </w:r>
          </w:p>
        </w:tc>
        <w:tc>
          <w:tcPr>
            <w:tcW w:w="3118" w:type="dxa"/>
            <w:tcBorders>
              <w:top w:val="single" w:sz="4" w:space="0" w:color="auto"/>
              <w:left w:val="single" w:sz="4" w:space="0" w:color="auto"/>
              <w:bottom w:val="single" w:sz="4" w:space="0" w:color="auto"/>
              <w:right w:val="single" w:sz="4" w:space="0" w:color="auto"/>
            </w:tcBorders>
          </w:tcPr>
          <w:p w14:paraId="1188BD33"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5E83E939"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1F04ED4" w14:textId="77777777" w:rsidR="003C5DF6" w:rsidRPr="00A8489F" w:rsidRDefault="003C5DF6" w:rsidP="00A8489F">
            <w:pPr>
              <w:pStyle w:val="TableNormal1"/>
              <w:rPr>
                <w:rFonts w:ascii="Arial" w:hAnsi="Arial" w:cs="Arial"/>
              </w:rPr>
            </w:pPr>
            <w:r w:rsidRPr="00A8489F">
              <w:rPr>
                <w:rFonts w:ascii="Arial" w:hAnsi="Arial" w:cs="Arial"/>
              </w:rPr>
              <w:t>PMA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B0CEE69" w14:textId="77777777" w:rsidR="003C5DF6" w:rsidRPr="00A8489F" w:rsidRDefault="003C5DF6" w:rsidP="00A8489F">
            <w:pPr>
              <w:pStyle w:val="TableNormal1"/>
              <w:rPr>
                <w:rFonts w:ascii="Arial" w:hAnsi="Arial" w:cs="Arial"/>
              </w:rPr>
            </w:pPr>
            <w:r w:rsidRPr="00A8489F">
              <w:rPr>
                <w:rFonts w:ascii="Arial" w:hAnsi="Arial" w:cs="Arial"/>
              </w:rPr>
              <w:t xml:space="preserve">Newstart Mature Age Partner  </w:t>
            </w:r>
          </w:p>
        </w:tc>
        <w:tc>
          <w:tcPr>
            <w:tcW w:w="3118" w:type="dxa"/>
            <w:tcBorders>
              <w:top w:val="single" w:sz="4" w:space="0" w:color="auto"/>
              <w:left w:val="single" w:sz="4" w:space="0" w:color="auto"/>
              <w:bottom w:val="single" w:sz="4" w:space="0" w:color="auto"/>
              <w:right w:val="single" w:sz="4" w:space="0" w:color="auto"/>
            </w:tcBorders>
          </w:tcPr>
          <w:p w14:paraId="6A23125A"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07D7545A"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5972A72" w14:textId="77777777" w:rsidR="003C5DF6" w:rsidRPr="00A8489F" w:rsidRDefault="003C5DF6" w:rsidP="00A8489F">
            <w:pPr>
              <w:pStyle w:val="TableNormal1"/>
              <w:rPr>
                <w:rFonts w:ascii="Arial" w:hAnsi="Arial" w:cs="Arial"/>
              </w:rPr>
            </w:pPr>
            <w:r w:rsidRPr="00A8489F">
              <w:rPr>
                <w:rFonts w:ascii="Arial" w:hAnsi="Arial" w:cs="Arial"/>
              </w:rPr>
              <w:t>PNS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343F8C3" w14:textId="77777777" w:rsidR="003C5DF6" w:rsidRPr="00A8489F" w:rsidRDefault="003C5DF6" w:rsidP="00A8489F">
            <w:pPr>
              <w:pStyle w:val="TableNormal1"/>
              <w:rPr>
                <w:rFonts w:ascii="Arial" w:hAnsi="Arial" w:cs="Arial"/>
              </w:rPr>
            </w:pPr>
            <w:r w:rsidRPr="00A8489F">
              <w:rPr>
                <w:rFonts w:ascii="Arial" w:hAnsi="Arial" w:cs="Arial"/>
              </w:rPr>
              <w:t xml:space="preserve">Newstart Partner Allowance  </w:t>
            </w:r>
          </w:p>
        </w:tc>
        <w:tc>
          <w:tcPr>
            <w:tcW w:w="3118" w:type="dxa"/>
            <w:tcBorders>
              <w:top w:val="single" w:sz="4" w:space="0" w:color="auto"/>
              <w:left w:val="single" w:sz="4" w:space="0" w:color="auto"/>
              <w:bottom w:val="single" w:sz="4" w:space="0" w:color="auto"/>
              <w:right w:val="single" w:sz="4" w:space="0" w:color="auto"/>
            </w:tcBorders>
          </w:tcPr>
          <w:p w14:paraId="31AAFDCC"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552A9301"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ACBC0FB" w14:textId="77777777" w:rsidR="003C5DF6" w:rsidRPr="00A8489F" w:rsidRDefault="003C5DF6" w:rsidP="00A8489F">
            <w:pPr>
              <w:pStyle w:val="TableNormal1"/>
              <w:rPr>
                <w:rFonts w:ascii="Arial" w:hAnsi="Arial" w:cs="Arial"/>
              </w:rPr>
            </w:pPr>
            <w:r w:rsidRPr="00A8489F">
              <w:rPr>
                <w:rFonts w:ascii="Arial" w:hAnsi="Arial" w:cs="Arial"/>
              </w:rPr>
              <w:t>PPA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5B7578B" w14:textId="77777777" w:rsidR="003C5DF6" w:rsidRPr="00A8489F" w:rsidRDefault="003C5DF6" w:rsidP="00A8489F">
            <w:pPr>
              <w:pStyle w:val="TableNormal1"/>
              <w:rPr>
                <w:rFonts w:ascii="Arial" w:hAnsi="Arial" w:cs="Arial"/>
              </w:rPr>
            </w:pPr>
            <w:r w:rsidRPr="00A8489F">
              <w:rPr>
                <w:rFonts w:ascii="Arial" w:hAnsi="Arial" w:cs="Arial"/>
              </w:rPr>
              <w:t>Pension Partner Allowance</w:t>
            </w:r>
          </w:p>
        </w:tc>
        <w:tc>
          <w:tcPr>
            <w:tcW w:w="3118" w:type="dxa"/>
            <w:tcBorders>
              <w:top w:val="single" w:sz="4" w:space="0" w:color="auto"/>
              <w:left w:val="single" w:sz="4" w:space="0" w:color="auto"/>
              <w:bottom w:val="single" w:sz="4" w:space="0" w:color="auto"/>
              <w:right w:val="single" w:sz="4" w:space="0" w:color="auto"/>
            </w:tcBorders>
          </w:tcPr>
          <w:p w14:paraId="05A63ACE"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071E4DC7"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D56609B" w14:textId="77777777" w:rsidR="003C5DF6" w:rsidRPr="00A8489F" w:rsidRDefault="003C5DF6" w:rsidP="00A8489F">
            <w:pPr>
              <w:pStyle w:val="TableNormal1"/>
              <w:rPr>
                <w:rFonts w:ascii="Arial" w:hAnsi="Arial" w:cs="Arial"/>
              </w:rPr>
            </w:pPr>
            <w:r w:rsidRPr="00A8489F">
              <w:rPr>
                <w:rFonts w:ascii="Arial" w:hAnsi="Arial" w:cs="Arial"/>
              </w:rPr>
              <w:t>PPP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C512F1" w14:textId="77777777" w:rsidR="003C5DF6" w:rsidRPr="00A8489F" w:rsidRDefault="003C5DF6" w:rsidP="00A8489F">
            <w:pPr>
              <w:pStyle w:val="TableNormal1"/>
              <w:rPr>
                <w:rFonts w:ascii="Arial" w:hAnsi="Arial" w:cs="Arial"/>
              </w:rPr>
            </w:pPr>
            <w:r w:rsidRPr="00A8489F">
              <w:rPr>
                <w:rFonts w:ascii="Arial" w:hAnsi="Arial" w:cs="Arial"/>
              </w:rPr>
              <w:t>Parenting Payment Partnered</w:t>
            </w:r>
          </w:p>
        </w:tc>
        <w:tc>
          <w:tcPr>
            <w:tcW w:w="3118" w:type="dxa"/>
            <w:tcBorders>
              <w:top w:val="single" w:sz="4" w:space="0" w:color="auto"/>
              <w:left w:val="single" w:sz="4" w:space="0" w:color="auto"/>
              <w:bottom w:val="single" w:sz="4" w:space="0" w:color="auto"/>
              <w:right w:val="single" w:sz="4" w:space="0" w:color="auto"/>
            </w:tcBorders>
          </w:tcPr>
          <w:p w14:paraId="04749254"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4C7C3F70"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09A73AE" w14:textId="77777777" w:rsidR="003C5DF6" w:rsidRPr="00A8489F" w:rsidRDefault="003C5DF6" w:rsidP="00A8489F">
            <w:pPr>
              <w:pStyle w:val="TableNormal1"/>
              <w:rPr>
                <w:rFonts w:ascii="Arial" w:hAnsi="Arial" w:cs="Arial"/>
              </w:rPr>
            </w:pPr>
            <w:r w:rsidRPr="00A8489F">
              <w:rPr>
                <w:rFonts w:ascii="Arial" w:hAnsi="Arial" w:cs="Arial"/>
              </w:rPr>
              <w:t>PPS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54B061" w14:textId="77777777" w:rsidR="003C5DF6" w:rsidRPr="00A8489F" w:rsidRDefault="003C5DF6" w:rsidP="00A8489F">
            <w:pPr>
              <w:pStyle w:val="TableNormal1"/>
              <w:rPr>
                <w:rFonts w:ascii="Arial" w:hAnsi="Arial" w:cs="Arial"/>
              </w:rPr>
            </w:pPr>
            <w:r w:rsidRPr="00A8489F">
              <w:rPr>
                <w:rFonts w:ascii="Arial" w:hAnsi="Arial" w:cs="Arial"/>
              </w:rPr>
              <w:t>Parenting Payment Single</w:t>
            </w:r>
          </w:p>
        </w:tc>
        <w:tc>
          <w:tcPr>
            <w:tcW w:w="3118" w:type="dxa"/>
            <w:tcBorders>
              <w:top w:val="single" w:sz="4" w:space="0" w:color="auto"/>
              <w:left w:val="single" w:sz="4" w:space="0" w:color="auto"/>
              <w:bottom w:val="single" w:sz="4" w:space="0" w:color="auto"/>
              <w:right w:val="single" w:sz="4" w:space="0" w:color="auto"/>
            </w:tcBorders>
          </w:tcPr>
          <w:p w14:paraId="3BFF4EBB" w14:textId="77777777"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0E2B65F3"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59A8DEB" w14:textId="77777777" w:rsidR="003C5DF6" w:rsidRPr="00A8489F" w:rsidRDefault="003C5DF6" w:rsidP="00A8489F">
            <w:pPr>
              <w:pStyle w:val="TableNormal1"/>
              <w:rPr>
                <w:rFonts w:ascii="Arial" w:hAnsi="Arial" w:cs="Arial"/>
              </w:rPr>
            </w:pPr>
            <w:r w:rsidRPr="00A8489F">
              <w:rPr>
                <w:rFonts w:ascii="Arial" w:hAnsi="Arial" w:cs="Arial"/>
              </w:rPr>
              <w:t>PSA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5434F3B" w14:textId="77777777" w:rsidR="003C5DF6" w:rsidRPr="00A8489F" w:rsidRDefault="003C5DF6" w:rsidP="00A8489F">
            <w:pPr>
              <w:pStyle w:val="TableNormal1"/>
              <w:rPr>
                <w:rFonts w:ascii="Arial" w:hAnsi="Arial" w:cs="Arial"/>
              </w:rPr>
            </w:pPr>
            <w:r w:rsidRPr="00A8489F">
              <w:rPr>
                <w:rFonts w:ascii="Arial" w:hAnsi="Arial" w:cs="Arial"/>
              </w:rPr>
              <w:t>Sickness Partner Allowance</w:t>
            </w:r>
          </w:p>
        </w:tc>
        <w:tc>
          <w:tcPr>
            <w:tcW w:w="3118" w:type="dxa"/>
            <w:tcBorders>
              <w:top w:val="single" w:sz="4" w:space="0" w:color="auto"/>
              <w:left w:val="single" w:sz="4" w:space="0" w:color="auto"/>
              <w:bottom w:val="single" w:sz="4" w:space="0" w:color="auto"/>
              <w:right w:val="single" w:sz="4" w:space="0" w:color="auto"/>
            </w:tcBorders>
          </w:tcPr>
          <w:p w14:paraId="224362A0"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482D71DE"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1F2DC3E" w14:textId="77777777" w:rsidR="003C5DF6" w:rsidRPr="00A8489F" w:rsidRDefault="003C5DF6" w:rsidP="00A8489F">
            <w:pPr>
              <w:pStyle w:val="TableNormal1"/>
              <w:rPr>
                <w:rFonts w:ascii="Arial" w:hAnsi="Arial" w:cs="Arial"/>
              </w:rPr>
            </w:pPr>
            <w:r w:rsidRPr="00A8489F">
              <w:rPr>
                <w:rFonts w:ascii="Arial" w:hAnsi="Arial" w:cs="Arial"/>
              </w:rPr>
              <w:t>PSP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F7FC82" w14:textId="77777777" w:rsidR="003C5DF6" w:rsidRPr="00A8489F" w:rsidRDefault="003C5DF6" w:rsidP="00A8489F">
            <w:pPr>
              <w:pStyle w:val="TableNormal1"/>
              <w:rPr>
                <w:rFonts w:ascii="Arial" w:hAnsi="Arial" w:cs="Arial"/>
              </w:rPr>
            </w:pPr>
            <w:r w:rsidRPr="00A8489F">
              <w:rPr>
                <w:rFonts w:ascii="Arial" w:hAnsi="Arial" w:cs="Arial"/>
              </w:rPr>
              <w:t xml:space="preserve">Special Partner Allowance  </w:t>
            </w:r>
          </w:p>
        </w:tc>
        <w:tc>
          <w:tcPr>
            <w:tcW w:w="3118" w:type="dxa"/>
            <w:tcBorders>
              <w:top w:val="single" w:sz="4" w:space="0" w:color="auto"/>
              <w:left w:val="single" w:sz="4" w:space="0" w:color="auto"/>
              <w:bottom w:val="single" w:sz="4" w:space="0" w:color="auto"/>
              <w:right w:val="single" w:sz="4" w:space="0" w:color="auto"/>
            </w:tcBorders>
          </w:tcPr>
          <w:p w14:paraId="609ED3BA"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712E4865"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2762FB0" w14:textId="77777777" w:rsidR="003C5DF6" w:rsidRPr="00A8489F" w:rsidRDefault="003C5DF6" w:rsidP="00A8489F">
            <w:pPr>
              <w:pStyle w:val="TableNormal1"/>
              <w:rPr>
                <w:rFonts w:ascii="Arial" w:hAnsi="Arial" w:cs="Arial"/>
              </w:rPr>
            </w:pPr>
            <w:r w:rsidRPr="00A8489F">
              <w:rPr>
                <w:rFonts w:ascii="Arial" w:hAnsi="Arial" w:cs="Arial"/>
              </w:rPr>
              <w:t>PTA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1024D7" w14:textId="77777777" w:rsidR="003C5DF6" w:rsidRPr="00A8489F" w:rsidRDefault="003C5DF6" w:rsidP="00A8489F">
            <w:pPr>
              <w:pStyle w:val="TableNormal1"/>
              <w:rPr>
                <w:rFonts w:ascii="Arial" w:hAnsi="Arial" w:cs="Arial"/>
              </w:rPr>
            </w:pPr>
            <w:r w:rsidRPr="00A8489F">
              <w:rPr>
                <w:rFonts w:ascii="Arial" w:hAnsi="Arial" w:cs="Arial"/>
              </w:rPr>
              <w:t>Partner Allowance (PA)</w:t>
            </w:r>
          </w:p>
        </w:tc>
        <w:tc>
          <w:tcPr>
            <w:tcW w:w="3118" w:type="dxa"/>
            <w:tcBorders>
              <w:top w:val="single" w:sz="4" w:space="0" w:color="auto"/>
              <w:left w:val="single" w:sz="4" w:space="0" w:color="auto"/>
              <w:bottom w:val="single" w:sz="4" w:space="0" w:color="auto"/>
              <w:right w:val="single" w:sz="4" w:space="0" w:color="auto"/>
            </w:tcBorders>
          </w:tcPr>
          <w:p w14:paraId="156224E6"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72418F3E"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79C376A" w14:textId="77777777" w:rsidR="003C5DF6" w:rsidRPr="00A8489F" w:rsidRDefault="003C5DF6" w:rsidP="00A8489F">
            <w:pPr>
              <w:pStyle w:val="TableNormal1"/>
              <w:rPr>
                <w:rFonts w:ascii="Arial" w:hAnsi="Arial" w:cs="Arial"/>
              </w:rPr>
            </w:pPr>
            <w:r w:rsidRPr="00A8489F">
              <w:rPr>
                <w:rFonts w:ascii="Arial" w:hAnsi="Arial" w:cs="Arial"/>
              </w:rPr>
              <w:t>PWP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F06A690" w14:textId="77777777" w:rsidR="003C5DF6" w:rsidRPr="00A8489F" w:rsidRDefault="003C5DF6" w:rsidP="00A8489F">
            <w:pPr>
              <w:pStyle w:val="TableNormal1"/>
              <w:rPr>
                <w:rFonts w:ascii="Arial" w:hAnsi="Arial" w:cs="Arial"/>
              </w:rPr>
            </w:pPr>
            <w:r w:rsidRPr="00A8489F">
              <w:rPr>
                <w:rFonts w:ascii="Arial" w:hAnsi="Arial" w:cs="Arial"/>
              </w:rPr>
              <w:t>Ceased Customer Partner</w:t>
            </w:r>
          </w:p>
        </w:tc>
        <w:tc>
          <w:tcPr>
            <w:tcW w:w="3118" w:type="dxa"/>
            <w:tcBorders>
              <w:top w:val="single" w:sz="4" w:space="0" w:color="auto"/>
              <w:left w:val="single" w:sz="4" w:space="0" w:color="auto"/>
              <w:bottom w:val="single" w:sz="4" w:space="0" w:color="auto"/>
              <w:right w:val="single" w:sz="4" w:space="0" w:color="auto"/>
            </w:tcBorders>
          </w:tcPr>
          <w:p w14:paraId="1D30BFFA"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63881D56"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8212AEB" w14:textId="77777777" w:rsidR="003C5DF6" w:rsidRPr="00A8489F" w:rsidRDefault="003C5DF6" w:rsidP="00A8489F">
            <w:pPr>
              <w:pStyle w:val="TableNormal1"/>
              <w:rPr>
                <w:rFonts w:ascii="Arial" w:hAnsi="Arial" w:cs="Arial"/>
              </w:rPr>
            </w:pPr>
            <w:r w:rsidRPr="00A8489F">
              <w:rPr>
                <w:rFonts w:ascii="Arial" w:hAnsi="Arial" w:cs="Arial"/>
              </w:rPr>
              <w:t>SKA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B785AB5" w14:textId="77777777" w:rsidR="003C5DF6" w:rsidRPr="00A8489F" w:rsidRDefault="003C5DF6" w:rsidP="00A8489F">
            <w:pPr>
              <w:pStyle w:val="TableNormal1"/>
              <w:rPr>
                <w:rFonts w:ascii="Arial" w:hAnsi="Arial" w:cs="Arial"/>
              </w:rPr>
            </w:pPr>
            <w:r w:rsidRPr="00A8489F">
              <w:rPr>
                <w:rFonts w:ascii="Arial" w:hAnsi="Arial" w:cs="Arial"/>
              </w:rPr>
              <w:t>Sickness Allowance</w:t>
            </w:r>
          </w:p>
        </w:tc>
        <w:tc>
          <w:tcPr>
            <w:tcW w:w="3118" w:type="dxa"/>
            <w:tcBorders>
              <w:top w:val="single" w:sz="4" w:space="0" w:color="auto"/>
              <w:left w:val="single" w:sz="4" w:space="0" w:color="auto"/>
              <w:bottom w:val="single" w:sz="4" w:space="0" w:color="auto"/>
              <w:right w:val="single" w:sz="4" w:space="0" w:color="auto"/>
            </w:tcBorders>
          </w:tcPr>
          <w:p w14:paraId="233C835C"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655AF7D5"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7DA5FEE" w14:textId="77777777" w:rsidR="003C5DF6" w:rsidRPr="00A8489F" w:rsidRDefault="003C5DF6" w:rsidP="00A8489F">
            <w:pPr>
              <w:pStyle w:val="TableNormal1"/>
              <w:rPr>
                <w:rFonts w:ascii="Arial" w:hAnsi="Arial" w:cs="Arial"/>
              </w:rPr>
            </w:pPr>
            <w:r w:rsidRPr="00A8489F">
              <w:rPr>
                <w:rFonts w:ascii="Arial" w:hAnsi="Arial" w:cs="Arial"/>
              </w:rPr>
              <w:t>SPL</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9F18B0" w14:textId="77777777" w:rsidR="003C5DF6" w:rsidRPr="00A8489F" w:rsidRDefault="003C5DF6" w:rsidP="00A8489F">
            <w:pPr>
              <w:pStyle w:val="TableNormal1"/>
              <w:rPr>
                <w:rFonts w:ascii="Arial" w:hAnsi="Arial" w:cs="Arial"/>
              </w:rPr>
            </w:pPr>
            <w:r w:rsidRPr="00A8489F">
              <w:rPr>
                <w:rFonts w:ascii="Arial" w:hAnsi="Arial" w:cs="Arial"/>
              </w:rPr>
              <w:t>Special Benefit</w:t>
            </w:r>
          </w:p>
        </w:tc>
        <w:tc>
          <w:tcPr>
            <w:tcW w:w="3118" w:type="dxa"/>
            <w:tcBorders>
              <w:top w:val="single" w:sz="4" w:space="0" w:color="auto"/>
              <w:left w:val="single" w:sz="4" w:space="0" w:color="auto"/>
              <w:bottom w:val="single" w:sz="4" w:space="0" w:color="auto"/>
              <w:right w:val="single" w:sz="4" w:space="0" w:color="auto"/>
            </w:tcBorders>
          </w:tcPr>
          <w:p w14:paraId="6582C8B7"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627EB581"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6DE2A109" w14:textId="77777777" w:rsidR="003C5DF6" w:rsidRPr="00A8489F" w:rsidRDefault="003C5DF6" w:rsidP="00A8489F">
            <w:pPr>
              <w:pStyle w:val="TableNormal1"/>
              <w:rPr>
                <w:rFonts w:ascii="Arial" w:hAnsi="Arial" w:cs="Arial"/>
              </w:rPr>
            </w:pPr>
            <w:r w:rsidRPr="00A8489F">
              <w:rPr>
                <w:rFonts w:ascii="Arial" w:hAnsi="Arial" w:cs="Arial"/>
              </w:rPr>
              <w:t>SPP</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A48BD5F" w14:textId="77777777" w:rsidR="003C5DF6" w:rsidRPr="00A8489F" w:rsidRDefault="003C5DF6" w:rsidP="00A8489F">
            <w:pPr>
              <w:pStyle w:val="TableNormal1"/>
              <w:rPr>
                <w:rFonts w:ascii="Arial" w:hAnsi="Arial" w:cs="Arial"/>
              </w:rPr>
            </w:pPr>
            <w:r w:rsidRPr="00A8489F">
              <w:rPr>
                <w:rFonts w:ascii="Arial" w:hAnsi="Arial" w:cs="Arial"/>
              </w:rPr>
              <w:t>Sole Parent Pension</w:t>
            </w:r>
          </w:p>
        </w:tc>
        <w:tc>
          <w:tcPr>
            <w:tcW w:w="3118" w:type="dxa"/>
            <w:tcBorders>
              <w:top w:val="single" w:sz="4" w:space="0" w:color="auto"/>
              <w:left w:val="single" w:sz="4" w:space="0" w:color="auto"/>
              <w:bottom w:val="single" w:sz="4" w:space="0" w:color="auto"/>
              <w:right w:val="single" w:sz="4" w:space="0" w:color="auto"/>
            </w:tcBorders>
          </w:tcPr>
          <w:p w14:paraId="4395BCF4" w14:textId="77777777"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43E7D652"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206000A" w14:textId="77777777" w:rsidR="003C5DF6" w:rsidRPr="00A8489F" w:rsidRDefault="003C5DF6" w:rsidP="00A8489F">
            <w:pPr>
              <w:pStyle w:val="TableNormal1"/>
              <w:rPr>
                <w:rFonts w:ascii="Arial" w:hAnsi="Arial" w:cs="Arial"/>
              </w:rPr>
            </w:pPr>
            <w:r w:rsidRPr="00A8489F">
              <w:rPr>
                <w:rFonts w:ascii="Arial" w:hAnsi="Arial" w:cs="Arial"/>
              </w:rPr>
              <w:t>WDA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3C41DF" w14:textId="77777777" w:rsidR="003C5DF6" w:rsidRPr="00A8489F" w:rsidRDefault="003C5DF6" w:rsidP="00A8489F">
            <w:pPr>
              <w:pStyle w:val="TableNormal1"/>
              <w:rPr>
                <w:rFonts w:ascii="Arial" w:hAnsi="Arial" w:cs="Arial"/>
              </w:rPr>
            </w:pPr>
            <w:r w:rsidRPr="00A8489F">
              <w:rPr>
                <w:rFonts w:ascii="Arial" w:hAnsi="Arial" w:cs="Arial"/>
              </w:rPr>
              <w:t>Widow Allowance</w:t>
            </w:r>
          </w:p>
        </w:tc>
        <w:tc>
          <w:tcPr>
            <w:tcW w:w="3118" w:type="dxa"/>
            <w:tcBorders>
              <w:top w:val="single" w:sz="4" w:space="0" w:color="auto"/>
              <w:left w:val="single" w:sz="4" w:space="0" w:color="auto"/>
              <w:bottom w:val="single" w:sz="4" w:space="0" w:color="auto"/>
              <w:right w:val="single" w:sz="4" w:space="0" w:color="auto"/>
            </w:tcBorders>
          </w:tcPr>
          <w:p w14:paraId="41B7D15E" w14:textId="77777777"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62BEA468"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015D318" w14:textId="77777777" w:rsidR="003C5DF6" w:rsidRPr="00A8489F" w:rsidRDefault="003C5DF6" w:rsidP="00A8489F">
            <w:pPr>
              <w:pStyle w:val="TableNormal1"/>
              <w:rPr>
                <w:rFonts w:ascii="Arial" w:hAnsi="Arial" w:cs="Arial"/>
              </w:rPr>
            </w:pPr>
            <w:r w:rsidRPr="00A8489F">
              <w:rPr>
                <w:rFonts w:ascii="Arial" w:hAnsi="Arial" w:cs="Arial"/>
              </w:rPr>
              <w:t>WFA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0500840" w14:textId="71A43C5E" w:rsidR="003C5DF6" w:rsidRPr="00A8489F" w:rsidRDefault="003C5DF6" w:rsidP="00DF2176">
            <w:pPr>
              <w:pStyle w:val="TableNormal1"/>
              <w:rPr>
                <w:rFonts w:ascii="Arial" w:hAnsi="Arial" w:cs="Arial"/>
              </w:rPr>
            </w:pPr>
            <w:r w:rsidRPr="00A8489F">
              <w:rPr>
                <w:rFonts w:ascii="Arial" w:hAnsi="Arial" w:cs="Arial"/>
              </w:rPr>
              <w:t>Wife (AGE)</w:t>
            </w:r>
          </w:p>
        </w:tc>
        <w:tc>
          <w:tcPr>
            <w:tcW w:w="3118" w:type="dxa"/>
            <w:tcBorders>
              <w:top w:val="single" w:sz="4" w:space="0" w:color="auto"/>
              <w:left w:val="single" w:sz="4" w:space="0" w:color="auto"/>
              <w:bottom w:val="single" w:sz="4" w:space="0" w:color="auto"/>
              <w:right w:val="single" w:sz="4" w:space="0" w:color="auto"/>
            </w:tcBorders>
          </w:tcPr>
          <w:p w14:paraId="2959527F" w14:textId="21141361"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43FB5388"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6B6148E" w14:textId="77777777" w:rsidR="003C5DF6" w:rsidRPr="00A8489F" w:rsidRDefault="003C5DF6" w:rsidP="00A8489F">
            <w:pPr>
              <w:pStyle w:val="TableNormal1"/>
              <w:rPr>
                <w:rFonts w:ascii="Arial" w:hAnsi="Arial" w:cs="Arial"/>
              </w:rPr>
            </w:pPr>
            <w:r w:rsidRPr="00A8489F">
              <w:rPr>
                <w:rFonts w:ascii="Arial" w:hAnsi="Arial" w:cs="Arial"/>
              </w:rPr>
              <w:t>WFD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3F5F35" w14:textId="62295F61" w:rsidR="003C5DF6" w:rsidRPr="00A8489F" w:rsidRDefault="00DF2176" w:rsidP="00DF2176">
            <w:pPr>
              <w:pStyle w:val="TableNormal1"/>
              <w:rPr>
                <w:rFonts w:ascii="Arial" w:hAnsi="Arial" w:cs="Arial"/>
              </w:rPr>
            </w:pPr>
            <w:r>
              <w:rPr>
                <w:rFonts w:ascii="Arial" w:hAnsi="Arial" w:cs="Arial"/>
              </w:rPr>
              <w:t>Wife (DSP)</w:t>
            </w:r>
          </w:p>
        </w:tc>
        <w:tc>
          <w:tcPr>
            <w:tcW w:w="3118" w:type="dxa"/>
            <w:tcBorders>
              <w:top w:val="single" w:sz="4" w:space="0" w:color="auto"/>
              <w:left w:val="single" w:sz="4" w:space="0" w:color="auto"/>
              <w:bottom w:val="single" w:sz="4" w:space="0" w:color="auto"/>
              <w:right w:val="single" w:sz="4" w:space="0" w:color="auto"/>
            </w:tcBorders>
          </w:tcPr>
          <w:p w14:paraId="64344300" w14:textId="436C24D6"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5C533312" w14:textId="77777777" w:rsidTr="00DF7920">
        <w:trPr>
          <w:trHeight w:val="241"/>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BC05DE7" w14:textId="77777777" w:rsidR="003C5DF6" w:rsidRPr="00A8489F" w:rsidRDefault="003C5DF6" w:rsidP="00A8489F">
            <w:pPr>
              <w:pStyle w:val="TableNormal1"/>
              <w:rPr>
                <w:rFonts w:ascii="Arial" w:hAnsi="Arial" w:cs="Arial"/>
              </w:rPr>
            </w:pPr>
            <w:r w:rsidRPr="00A8489F">
              <w:rPr>
                <w:rFonts w:ascii="Arial" w:hAnsi="Arial" w:cs="Arial"/>
              </w:rPr>
              <w:t>YTA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DF240F" w14:textId="77777777" w:rsidR="003C5DF6" w:rsidRPr="00A8489F" w:rsidRDefault="003C5DF6" w:rsidP="00A8489F">
            <w:pPr>
              <w:pStyle w:val="TableNormal1"/>
              <w:rPr>
                <w:rFonts w:ascii="Arial" w:hAnsi="Arial" w:cs="Arial"/>
              </w:rPr>
            </w:pPr>
            <w:r w:rsidRPr="00A8489F">
              <w:rPr>
                <w:rFonts w:ascii="Arial" w:hAnsi="Arial" w:cs="Arial"/>
              </w:rPr>
              <w:t>Youth Training Allowance</w:t>
            </w:r>
          </w:p>
        </w:tc>
        <w:tc>
          <w:tcPr>
            <w:tcW w:w="3118" w:type="dxa"/>
            <w:tcBorders>
              <w:top w:val="single" w:sz="4" w:space="0" w:color="auto"/>
              <w:left w:val="single" w:sz="4" w:space="0" w:color="auto"/>
              <w:bottom w:val="single" w:sz="4" w:space="0" w:color="auto"/>
              <w:right w:val="single" w:sz="4" w:space="0" w:color="auto"/>
            </w:tcBorders>
          </w:tcPr>
          <w:p w14:paraId="347735AE" w14:textId="77777777" w:rsidR="003C5DF6" w:rsidRPr="00A8489F" w:rsidRDefault="003C5DF6" w:rsidP="00A8489F">
            <w:pPr>
              <w:pStyle w:val="TableNormal1"/>
              <w:rPr>
                <w:rFonts w:ascii="Arial" w:hAnsi="Arial" w:cs="Arial"/>
              </w:rPr>
            </w:pPr>
            <w:r w:rsidRPr="00A8489F">
              <w:rPr>
                <w:rFonts w:ascii="Arial" w:hAnsi="Arial" w:cs="Arial"/>
              </w:rPr>
              <w:t>5</w:t>
            </w:r>
          </w:p>
        </w:tc>
      </w:tr>
    </w:tbl>
    <w:p w14:paraId="07065485" w14:textId="1A2030C4" w:rsidR="00DF7920" w:rsidRDefault="00DF7920" w:rsidP="00DF7920">
      <w:pPr>
        <w:pStyle w:val="Caption"/>
        <w:jc w:val="center"/>
      </w:pPr>
      <w:bookmarkStart w:id="660" w:name="_Toc424653467"/>
      <w:r>
        <w:lastRenderedPageBreak/>
        <w:t xml:space="preserve">Table </w:t>
      </w:r>
      <w:fldSimple w:instr=" SEQ Table \* ARABIC ">
        <w:r w:rsidR="0070501F">
          <w:rPr>
            <w:noProof/>
          </w:rPr>
          <w:t>11</w:t>
        </w:r>
      </w:fldSimple>
      <w:r>
        <w:t>: DHS-Centrelink benefit label assignment</w:t>
      </w:r>
      <w:bookmarkEnd w:id="660"/>
    </w:p>
    <w:p w14:paraId="7EDB11BA" w14:textId="77777777" w:rsidR="003C5DF6" w:rsidRDefault="003C5DF6" w:rsidP="003C5DF6">
      <w:pPr>
        <w:rPr>
          <w:sz w:val="20"/>
          <w:szCs w:val="20"/>
        </w:rPr>
      </w:pPr>
    </w:p>
    <w:p w14:paraId="354404C2" w14:textId="2F169F3A" w:rsidR="003C5DF6" w:rsidRDefault="003C5DF6" w:rsidP="002004C0">
      <w:pPr>
        <w:pStyle w:val="Heading2"/>
        <w:numPr>
          <w:ilvl w:val="2"/>
          <w:numId w:val="7"/>
        </w:numPr>
      </w:pPr>
      <w:bookmarkStart w:id="661" w:name="_Toc424653452"/>
      <w:r>
        <w:t xml:space="preserve">Department of Employment (formerly Department of Education, Employment and Workplace Relations) </w:t>
      </w:r>
      <w:r w:rsidR="00C76796">
        <w:t>Payment</w:t>
      </w:r>
      <w:bookmarkEnd w:id="661"/>
    </w:p>
    <w:p w14:paraId="738AC000" w14:textId="77777777" w:rsidR="00DC7CD7" w:rsidRDefault="00DC7CD7" w:rsidP="003C5DF6">
      <w:pPr>
        <w:rPr>
          <w:sz w:val="20"/>
          <w:szCs w:val="20"/>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3C5DF6" w:rsidRPr="002A1D1C" w14:paraId="448C61DD" w14:textId="77777777" w:rsidTr="00DF7920">
        <w:trPr>
          <w:trHeight w:val="376"/>
        </w:trPr>
        <w:tc>
          <w:tcPr>
            <w:tcW w:w="2127" w:type="dxa"/>
            <w:shd w:val="clear" w:color="auto" w:fill="B8CCE4" w:themeFill="accent1" w:themeFillTint="66"/>
            <w:vAlign w:val="center"/>
          </w:tcPr>
          <w:p w14:paraId="0D774771" w14:textId="77777777" w:rsidR="003C5DF6" w:rsidRPr="00962F89" w:rsidRDefault="003C5DF6" w:rsidP="00A8489F">
            <w:pPr>
              <w:rPr>
                <w:rFonts w:cs="Arial"/>
                <w:b/>
                <w:sz w:val="20"/>
                <w:szCs w:val="20"/>
              </w:rPr>
            </w:pPr>
            <w:r w:rsidRPr="00962F89">
              <w:rPr>
                <w:rFonts w:cs="Arial"/>
                <w:b/>
                <w:sz w:val="20"/>
                <w:szCs w:val="20"/>
              </w:rPr>
              <w:t>Benefit Type Code</w:t>
            </w:r>
          </w:p>
        </w:tc>
        <w:tc>
          <w:tcPr>
            <w:tcW w:w="7796" w:type="dxa"/>
            <w:shd w:val="clear" w:color="auto" w:fill="B8CCE4" w:themeFill="accent1" w:themeFillTint="66"/>
            <w:vAlign w:val="center"/>
          </w:tcPr>
          <w:p w14:paraId="33FC8009" w14:textId="77777777" w:rsidR="003C5DF6" w:rsidRPr="00962F89" w:rsidRDefault="003C5DF6" w:rsidP="00A8489F">
            <w:pPr>
              <w:rPr>
                <w:rFonts w:cs="Arial"/>
                <w:b/>
                <w:sz w:val="20"/>
                <w:szCs w:val="20"/>
              </w:rPr>
            </w:pPr>
            <w:r w:rsidRPr="00344791">
              <w:rPr>
                <w:rFonts w:cs="Arial"/>
                <w:b/>
                <w:sz w:val="20"/>
                <w:szCs w:val="20"/>
              </w:rPr>
              <w:t>Govt - Benefit Type Description</w:t>
            </w:r>
          </w:p>
        </w:tc>
        <w:tc>
          <w:tcPr>
            <w:tcW w:w="3118" w:type="dxa"/>
            <w:shd w:val="clear" w:color="auto" w:fill="B8CCE4" w:themeFill="accent1" w:themeFillTint="66"/>
            <w:vAlign w:val="center"/>
          </w:tcPr>
          <w:p w14:paraId="78C8A5C5" w14:textId="5F0A83AA" w:rsidR="003C5DF6" w:rsidRPr="00962F89" w:rsidRDefault="0053404B" w:rsidP="00A8489F">
            <w:pPr>
              <w:rPr>
                <w:rFonts w:cs="Arial"/>
                <w:b/>
                <w:sz w:val="20"/>
                <w:szCs w:val="20"/>
              </w:rPr>
            </w:pPr>
            <w:r>
              <w:rPr>
                <w:rFonts w:cs="Arial"/>
                <w:b/>
                <w:sz w:val="20"/>
                <w:szCs w:val="20"/>
              </w:rPr>
              <w:t xml:space="preserve">IITR </w:t>
            </w:r>
            <w:r w:rsidR="003C5DF6" w:rsidRPr="00962F89">
              <w:rPr>
                <w:rFonts w:cs="Arial"/>
                <w:b/>
                <w:sz w:val="20"/>
                <w:szCs w:val="20"/>
              </w:rPr>
              <w:t>Label</w:t>
            </w:r>
          </w:p>
        </w:tc>
      </w:tr>
      <w:tr w:rsidR="003C5DF6" w:rsidRPr="002A1D1C" w14:paraId="149FD095" w14:textId="77777777" w:rsidTr="00DF7920">
        <w:tc>
          <w:tcPr>
            <w:tcW w:w="2127" w:type="dxa"/>
          </w:tcPr>
          <w:p w14:paraId="58933952" w14:textId="77777777" w:rsidR="003C5DF6" w:rsidRPr="00A8489F" w:rsidRDefault="003C5DF6" w:rsidP="00A8489F">
            <w:pPr>
              <w:pStyle w:val="TableNormal1"/>
              <w:rPr>
                <w:rFonts w:ascii="Arial" w:hAnsi="Arial" w:cs="Arial"/>
              </w:rPr>
            </w:pPr>
            <w:r w:rsidRPr="00A8489F">
              <w:rPr>
                <w:rFonts w:ascii="Arial" w:hAnsi="Arial" w:cs="Arial"/>
              </w:rPr>
              <w:t>NEI</w:t>
            </w:r>
          </w:p>
        </w:tc>
        <w:tc>
          <w:tcPr>
            <w:tcW w:w="7796" w:type="dxa"/>
          </w:tcPr>
          <w:p w14:paraId="230AD70F" w14:textId="57BE4D37" w:rsidR="003C5DF6" w:rsidRPr="00A8489F" w:rsidRDefault="00DD4456" w:rsidP="00A8489F">
            <w:pPr>
              <w:pStyle w:val="TableNormal1"/>
              <w:rPr>
                <w:rFonts w:ascii="Arial" w:hAnsi="Arial" w:cs="Arial"/>
              </w:rPr>
            </w:pPr>
            <w:r w:rsidRPr="00DD4456">
              <w:rPr>
                <w:rFonts w:ascii="Arial" w:hAnsi="Arial" w:cs="Arial"/>
              </w:rPr>
              <w:t>New Enterprise Incentive Sch</w:t>
            </w:r>
          </w:p>
        </w:tc>
        <w:tc>
          <w:tcPr>
            <w:tcW w:w="3118" w:type="dxa"/>
          </w:tcPr>
          <w:p w14:paraId="71E90CE0" w14:textId="6D0B7AC5" w:rsidR="003C5DF6" w:rsidRPr="00A8489F" w:rsidRDefault="003C5DF6" w:rsidP="00A8489F">
            <w:pPr>
              <w:pStyle w:val="TableNormal1"/>
              <w:rPr>
                <w:rFonts w:ascii="Arial" w:hAnsi="Arial" w:cs="Arial"/>
              </w:rPr>
            </w:pPr>
            <w:r w:rsidRPr="00A8489F">
              <w:rPr>
                <w:rFonts w:ascii="Arial" w:hAnsi="Arial" w:cs="Arial"/>
              </w:rPr>
              <w:t>5</w:t>
            </w:r>
          </w:p>
        </w:tc>
      </w:tr>
    </w:tbl>
    <w:p w14:paraId="46043FFC" w14:textId="202A0E5E" w:rsidR="00DF7920" w:rsidRDefault="00DF7920" w:rsidP="00DF7920">
      <w:pPr>
        <w:pStyle w:val="Caption"/>
        <w:jc w:val="center"/>
      </w:pPr>
      <w:bookmarkStart w:id="662" w:name="_Toc424653468"/>
      <w:r>
        <w:t xml:space="preserve">Table </w:t>
      </w:r>
      <w:fldSimple w:instr=" SEQ Table \* ARABIC ">
        <w:r w:rsidR="0070501F">
          <w:rPr>
            <w:noProof/>
          </w:rPr>
          <w:t>12</w:t>
        </w:r>
      </w:fldSimple>
      <w:r>
        <w:t>: Department of Employment benefit label assignment</w:t>
      </w:r>
      <w:bookmarkEnd w:id="662"/>
    </w:p>
    <w:p w14:paraId="5211AA7C" w14:textId="77777777" w:rsidR="003C5DF6" w:rsidRDefault="003C5DF6" w:rsidP="003C5DF6">
      <w:pPr>
        <w:rPr>
          <w:sz w:val="20"/>
          <w:szCs w:val="20"/>
        </w:rPr>
      </w:pPr>
    </w:p>
    <w:p w14:paraId="0AC64665" w14:textId="11E74C1D" w:rsidR="003C5DF6" w:rsidRDefault="003C5DF6" w:rsidP="002004C0">
      <w:pPr>
        <w:pStyle w:val="Heading2"/>
        <w:numPr>
          <w:ilvl w:val="2"/>
          <w:numId w:val="7"/>
        </w:numPr>
      </w:pPr>
      <w:bookmarkStart w:id="663" w:name="_Toc424653453"/>
      <w:r>
        <w:t xml:space="preserve">DVA </w:t>
      </w:r>
      <w:r w:rsidR="00C76796">
        <w:t>Payments</w:t>
      </w:r>
      <w:bookmarkEnd w:id="663"/>
    </w:p>
    <w:p w14:paraId="2CF4B929" w14:textId="77777777" w:rsidR="00DC7CD7" w:rsidRDefault="00DC7CD7" w:rsidP="003C5DF6">
      <w:pPr>
        <w:rPr>
          <w:sz w:val="20"/>
          <w:szCs w:val="20"/>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3C5DF6" w:rsidRPr="00344791" w14:paraId="6DFEFFEC" w14:textId="77777777" w:rsidTr="00DF7920">
        <w:trPr>
          <w:trHeight w:val="495"/>
        </w:trPr>
        <w:tc>
          <w:tcPr>
            <w:tcW w:w="2127" w:type="dxa"/>
            <w:shd w:val="clear" w:color="auto" w:fill="B8CCE4" w:themeFill="accent1" w:themeFillTint="66"/>
            <w:vAlign w:val="center"/>
          </w:tcPr>
          <w:p w14:paraId="73874104" w14:textId="77777777" w:rsidR="003C5DF6" w:rsidRPr="00344791" w:rsidRDefault="003C5DF6" w:rsidP="00A8489F">
            <w:pPr>
              <w:rPr>
                <w:rFonts w:cs="Arial"/>
                <w:b/>
                <w:sz w:val="20"/>
                <w:szCs w:val="20"/>
              </w:rPr>
            </w:pPr>
            <w:r w:rsidRPr="00344791">
              <w:rPr>
                <w:rFonts w:cs="Arial"/>
                <w:b/>
                <w:sz w:val="20"/>
                <w:szCs w:val="20"/>
              </w:rPr>
              <w:t>Benefit Type Code</w:t>
            </w:r>
          </w:p>
        </w:tc>
        <w:tc>
          <w:tcPr>
            <w:tcW w:w="7796" w:type="dxa"/>
            <w:shd w:val="clear" w:color="auto" w:fill="B8CCE4" w:themeFill="accent1" w:themeFillTint="66"/>
            <w:vAlign w:val="center"/>
          </w:tcPr>
          <w:p w14:paraId="26D63CBA" w14:textId="77777777" w:rsidR="003C5DF6" w:rsidRPr="00A8489F" w:rsidRDefault="003C5DF6" w:rsidP="00A8489F">
            <w:pPr>
              <w:pStyle w:val="TitleRow"/>
              <w:spacing w:before="0" w:after="0"/>
              <w:rPr>
                <w:rFonts w:cs="Arial"/>
                <w:caps w:val="0"/>
              </w:rPr>
            </w:pPr>
            <w:r w:rsidRPr="00A8489F">
              <w:rPr>
                <w:rFonts w:cs="Arial"/>
                <w:caps w:val="0"/>
              </w:rPr>
              <w:t>Govt - Benefit Type Description</w:t>
            </w:r>
          </w:p>
        </w:tc>
        <w:tc>
          <w:tcPr>
            <w:tcW w:w="3118" w:type="dxa"/>
            <w:shd w:val="clear" w:color="auto" w:fill="B8CCE4" w:themeFill="accent1" w:themeFillTint="66"/>
            <w:vAlign w:val="center"/>
          </w:tcPr>
          <w:p w14:paraId="03E4723B" w14:textId="7007350E" w:rsidR="003C5DF6" w:rsidRPr="00344791" w:rsidRDefault="0053404B" w:rsidP="00A8489F">
            <w:pPr>
              <w:rPr>
                <w:rFonts w:cs="Arial"/>
                <w:b/>
                <w:sz w:val="20"/>
                <w:szCs w:val="20"/>
              </w:rPr>
            </w:pPr>
            <w:r>
              <w:rPr>
                <w:rFonts w:cs="Arial"/>
                <w:b/>
                <w:sz w:val="20"/>
                <w:szCs w:val="20"/>
              </w:rPr>
              <w:t xml:space="preserve">IITR </w:t>
            </w:r>
            <w:r w:rsidR="003C5DF6" w:rsidRPr="00344791">
              <w:rPr>
                <w:rFonts w:cs="Arial"/>
                <w:b/>
                <w:sz w:val="20"/>
                <w:szCs w:val="20"/>
              </w:rPr>
              <w:t>Label</w:t>
            </w:r>
          </w:p>
        </w:tc>
      </w:tr>
      <w:tr w:rsidR="003C5DF6" w:rsidRPr="002A1D1C" w14:paraId="2846150E" w14:textId="77777777" w:rsidTr="00DF7920">
        <w:tc>
          <w:tcPr>
            <w:tcW w:w="2127" w:type="dxa"/>
          </w:tcPr>
          <w:p w14:paraId="6AACED4E" w14:textId="77777777" w:rsidR="003C5DF6" w:rsidRPr="00A8489F" w:rsidRDefault="003C5DF6" w:rsidP="00A8489F">
            <w:pPr>
              <w:pStyle w:val="TableNormal1"/>
              <w:rPr>
                <w:rFonts w:ascii="Arial" w:hAnsi="Arial" w:cs="Arial"/>
              </w:rPr>
            </w:pPr>
            <w:r w:rsidRPr="00A8489F">
              <w:rPr>
                <w:rFonts w:ascii="Arial" w:hAnsi="Arial" w:cs="Arial"/>
              </w:rPr>
              <w:t>TAP</w:t>
            </w:r>
          </w:p>
        </w:tc>
        <w:tc>
          <w:tcPr>
            <w:tcW w:w="7796" w:type="dxa"/>
          </w:tcPr>
          <w:p w14:paraId="0718AAD2" w14:textId="77777777" w:rsidR="003C5DF6" w:rsidRPr="00A8489F" w:rsidRDefault="003C5DF6" w:rsidP="00A8489F">
            <w:pPr>
              <w:pStyle w:val="TableNormal1"/>
              <w:rPr>
                <w:rFonts w:ascii="Arial" w:hAnsi="Arial" w:cs="Arial"/>
              </w:rPr>
            </w:pPr>
            <w:r w:rsidRPr="00A8489F">
              <w:rPr>
                <w:rFonts w:ascii="Arial" w:hAnsi="Arial" w:cs="Arial"/>
              </w:rPr>
              <w:t>Taxable Age Pension</w:t>
            </w:r>
          </w:p>
        </w:tc>
        <w:tc>
          <w:tcPr>
            <w:tcW w:w="3118" w:type="dxa"/>
          </w:tcPr>
          <w:p w14:paraId="585DF9D4" w14:textId="62945280"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0E751766" w14:textId="77777777" w:rsidTr="00DF7920">
        <w:tc>
          <w:tcPr>
            <w:tcW w:w="2127" w:type="dxa"/>
          </w:tcPr>
          <w:p w14:paraId="23A2882A" w14:textId="77777777" w:rsidR="003C5DF6" w:rsidRPr="00A8489F" w:rsidRDefault="003C5DF6" w:rsidP="00A8489F">
            <w:pPr>
              <w:pStyle w:val="TableNormal1"/>
              <w:rPr>
                <w:rFonts w:ascii="Arial" w:hAnsi="Arial" w:cs="Arial"/>
              </w:rPr>
            </w:pPr>
            <w:r w:rsidRPr="00A8489F">
              <w:rPr>
                <w:rFonts w:ascii="Arial" w:hAnsi="Arial" w:cs="Arial"/>
              </w:rPr>
              <w:t>TAS</w:t>
            </w:r>
          </w:p>
        </w:tc>
        <w:tc>
          <w:tcPr>
            <w:tcW w:w="7796" w:type="dxa"/>
          </w:tcPr>
          <w:p w14:paraId="2D4E7113" w14:textId="070A00BA" w:rsidR="003C5DF6" w:rsidRPr="00A8489F" w:rsidRDefault="00DF2176" w:rsidP="00A8489F">
            <w:pPr>
              <w:pStyle w:val="TableNormal1"/>
              <w:rPr>
                <w:rFonts w:ascii="Arial" w:hAnsi="Arial" w:cs="Arial"/>
              </w:rPr>
            </w:pPr>
            <w:r w:rsidRPr="00DF2176">
              <w:rPr>
                <w:rFonts w:ascii="Arial" w:hAnsi="Arial" w:cs="Arial"/>
              </w:rPr>
              <w:t>Taxable pension sup age</w:t>
            </w:r>
          </w:p>
        </w:tc>
        <w:tc>
          <w:tcPr>
            <w:tcW w:w="3118" w:type="dxa"/>
          </w:tcPr>
          <w:p w14:paraId="3554BA1F" w14:textId="152F07DD"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54CF65EB" w14:textId="77777777" w:rsidTr="00DF7920">
        <w:tc>
          <w:tcPr>
            <w:tcW w:w="2127" w:type="dxa"/>
          </w:tcPr>
          <w:p w14:paraId="3D0F5941" w14:textId="77777777" w:rsidR="003C5DF6" w:rsidRPr="00A8489F" w:rsidRDefault="003C5DF6" w:rsidP="00A8489F">
            <w:pPr>
              <w:pStyle w:val="TableNormal1"/>
              <w:rPr>
                <w:rFonts w:ascii="Arial" w:hAnsi="Arial" w:cs="Arial"/>
              </w:rPr>
            </w:pPr>
            <w:r w:rsidRPr="00A8489F">
              <w:rPr>
                <w:rFonts w:ascii="Arial" w:hAnsi="Arial" w:cs="Arial"/>
              </w:rPr>
              <w:t>TCD</w:t>
            </w:r>
          </w:p>
        </w:tc>
        <w:tc>
          <w:tcPr>
            <w:tcW w:w="7796" w:type="dxa"/>
          </w:tcPr>
          <w:p w14:paraId="10DFEB1B" w14:textId="1B4C28A4" w:rsidR="003C5DF6" w:rsidRPr="00A8489F" w:rsidRDefault="00DF2176" w:rsidP="00A8489F">
            <w:pPr>
              <w:pStyle w:val="TableNormal1"/>
              <w:rPr>
                <w:rFonts w:ascii="Arial" w:hAnsi="Arial" w:cs="Arial"/>
              </w:rPr>
            </w:pPr>
            <w:r w:rsidRPr="00DF2176">
              <w:rPr>
                <w:rFonts w:ascii="Arial" w:hAnsi="Arial" w:cs="Arial"/>
              </w:rPr>
              <w:t>Taxable Centrelink DF Inc Sup</w:t>
            </w:r>
          </w:p>
        </w:tc>
        <w:tc>
          <w:tcPr>
            <w:tcW w:w="3118" w:type="dxa"/>
          </w:tcPr>
          <w:p w14:paraId="794B3223" w14:textId="1E5115E5"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65EA2CFF" w14:textId="77777777" w:rsidTr="00DF7920">
        <w:tc>
          <w:tcPr>
            <w:tcW w:w="2127" w:type="dxa"/>
          </w:tcPr>
          <w:p w14:paraId="3385D64B" w14:textId="77777777" w:rsidR="003C5DF6" w:rsidRPr="00A8489F" w:rsidRDefault="003C5DF6" w:rsidP="00A8489F">
            <w:pPr>
              <w:pStyle w:val="TableNormal1"/>
              <w:rPr>
                <w:rFonts w:ascii="Arial" w:hAnsi="Arial" w:cs="Arial"/>
              </w:rPr>
            </w:pPr>
            <w:r w:rsidRPr="00A8489F">
              <w:rPr>
                <w:rFonts w:ascii="Arial" w:hAnsi="Arial" w:cs="Arial"/>
              </w:rPr>
              <w:t>TCP</w:t>
            </w:r>
          </w:p>
        </w:tc>
        <w:tc>
          <w:tcPr>
            <w:tcW w:w="7796" w:type="dxa"/>
          </w:tcPr>
          <w:p w14:paraId="307AC0A2" w14:textId="77777777" w:rsidR="003C5DF6" w:rsidRPr="00A8489F" w:rsidRDefault="003C5DF6" w:rsidP="00A8489F">
            <w:pPr>
              <w:pStyle w:val="TableNormal1"/>
              <w:rPr>
                <w:rFonts w:ascii="Arial" w:hAnsi="Arial" w:cs="Arial"/>
              </w:rPr>
            </w:pPr>
            <w:r w:rsidRPr="00A8489F">
              <w:rPr>
                <w:rFonts w:ascii="Arial" w:hAnsi="Arial" w:cs="Arial"/>
              </w:rPr>
              <w:t>Taxable Carers Pension</w:t>
            </w:r>
          </w:p>
        </w:tc>
        <w:tc>
          <w:tcPr>
            <w:tcW w:w="3118" w:type="dxa"/>
          </w:tcPr>
          <w:p w14:paraId="703CC1F8" w14:textId="6864994E"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3040CD3A" w14:textId="77777777" w:rsidTr="00DF7920">
        <w:tc>
          <w:tcPr>
            <w:tcW w:w="2127" w:type="dxa"/>
          </w:tcPr>
          <w:p w14:paraId="63CD0DAC" w14:textId="77777777" w:rsidR="003C5DF6" w:rsidRPr="00A8489F" w:rsidRDefault="003C5DF6" w:rsidP="00A8489F">
            <w:pPr>
              <w:pStyle w:val="TableNormal1"/>
              <w:rPr>
                <w:rFonts w:ascii="Arial" w:hAnsi="Arial" w:cs="Arial"/>
              </w:rPr>
            </w:pPr>
            <w:r w:rsidRPr="00A8489F">
              <w:rPr>
                <w:rFonts w:ascii="Arial" w:hAnsi="Arial" w:cs="Arial"/>
              </w:rPr>
              <w:t>TDD</w:t>
            </w:r>
          </w:p>
        </w:tc>
        <w:tc>
          <w:tcPr>
            <w:tcW w:w="7796" w:type="dxa"/>
          </w:tcPr>
          <w:p w14:paraId="4C9273EC" w14:textId="632471C6" w:rsidR="003C5DF6" w:rsidRPr="00A8489F" w:rsidRDefault="00DF2176" w:rsidP="00A8489F">
            <w:pPr>
              <w:pStyle w:val="TableNormal1"/>
              <w:rPr>
                <w:rFonts w:ascii="Arial" w:hAnsi="Arial" w:cs="Arial"/>
              </w:rPr>
            </w:pPr>
            <w:r w:rsidRPr="00DF2176">
              <w:rPr>
                <w:rFonts w:ascii="Arial" w:hAnsi="Arial" w:cs="Arial"/>
              </w:rPr>
              <w:t>Taxable DVA DF Inc Support All</w:t>
            </w:r>
          </w:p>
        </w:tc>
        <w:tc>
          <w:tcPr>
            <w:tcW w:w="3118" w:type="dxa"/>
          </w:tcPr>
          <w:p w14:paraId="297608EA" w14:textId="45B6AA9D"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4896A82F" w14:textId="77777777" w:rsidTr="00DF7920">
        <w:tc>
          <w:tcPr>
            <w:tcW w:w="2127" w:type="dxa"/>
          </w:tcPr>
          <w:p w14:paraId="410E0A34" w14:textId="77777777" w:rsidR="003C5DF6" w:rsidRPr="00A8489F" w:rsidRDefault="003C5DF6" w:rsidP="00A8489F">
            <w:pPr>
              <w:pStyle w:val="TableNormal1"/>
              <w:rPr>
                <w:rFonts w:ascii="Arial" w:hAnsi="Arial" w:cs="Arial"/>
              </w:rPr>
            </w:pPr>
            <w:r w:rsidRPr="00A8489F">
              <w:rPr>
                <w:rFonts w:ascii="Arial" w:hAnsi="Arial" w:cs="Arial"/>
              </w:rPr>
              <w:t>TEA</w:t>
            </w:r>
          </w:p>
        </w:tc>
        <w:tc>
          <w:tcPr>
            <w:tcW w:w="7796" w:type="dxa"/>
          </w:tcPr>
          <w:p w14:paraId="52AA4874" w14:textId="77777777" w:rsidR="003C5DF6" w:rsidRPr="00A8489F" w:rsidRDefault="003C5DF6" w:rsidP="00A8489F">
            <w:pPr>
              <w:pStyle w:val="TableNormal1"/>
              <w:rPr>
                <w:rFonts w:ascii="Arial" w:hAnsi="Arial" w:cs="Arial"/>
              </w:rPr>
            </w:pPr>
            <w:r w:rsidRPr="00A8489F">
              <w:rPr>
                <w:rFonts w:ascii="Arial" w:hAnsi="Arial" w:cs="Arial"/>
              </w:rPr>
              <w:t>Taxable VCES Payment</w:t>
            </w:r>
          </w:p>
        </w:tc>
        <w:tc>
          <w:tcPr>
            <w:tcW w:w="3118" w:type="dxa"/>
          </w:tcPr>
          <w:p w14:paraId="69AA62A1" w14:textId="28E003B5"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69F02422" w14:textId="77777777" w:rsidTr="00DF7920">
        <w:tc>
          <w:tcPr>
            <w:tcW w:w="2127" w:type="dxa"/>
          </w:tcPr>
          <w:p w14:paraId="56BEE9EA" w14:textId="77777777" w:rsidR="003C5DF6" w:rsidRPr="00A8489F" w:rsidRDefault="003C5DF6" w:rsidP="00A8489F">
            <w:pPr>
              <w:pStyle w:val="TableNormal1"/>
              <w:rPr>
                <w:rFonts w:ascii="Arial" w:hAnsi="Arial" w:cs="Arial"/>
              </w:rPr>
            </w:pPr>
            <w:r w:rsidRPr="00A8489F">
              <w:rPr>
                <w:rFonts w:ascii="Arial" w:hAnsi="Arial" w:cs="Arial"/>
              </w:rPr>
              <w:t>TEE</w:t>
            </w:r>
          </w:p>
        </w:tc>
        <w:tc>
          <w:tcPr>
            <w:tcW w:w="7796" w:type="dxa"/>
          </w:tcPr>
          <w:p w14:paraId="7520A3DA" w14:textId="77777777" w:rsidR="003C5DF6" w:rsidRPr="00A8489F" w:rsidRDefault="003C5DF6" w:rsidP="00A8489F">
            <w:pPr>
              <w:pStyle w:val="TableNormal1"/>
              <w:rPr>
                <w:rFonts w:ascii="Arial" w:hAnsi="Arial" w:cs="Arial"/>
              </w:rPr>
            </w:pPr>
            <w:r w:rsidRPr="00A8489F">
              <w:rPr>
                <w:rFonts w:ascii="Arial" w:hAnsi="Arial" w:cs="Arial"/>
              </w:rPr>
              <w:t>Taxable Education Entry Payment</w:t>
            </w:r>
          </w:p>
        </w:tc>
        <w:tc>
          <w:tcPr>
            <w:tcW w:w="3118" w:type="dxa"/>
          </w:tcPr>
          <w:p w14:paraId="003AC6FA" w14:textId="7B56AC12"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52B31034" w14:textId="77777777" w:rsidTr="00DF7920">
        <w:tc>
          <w:tcPr>
            <w:tcW w:w="2127" w:type="dxa"/>
          </w:tcPr>
          <w:p w14:paraId="3CA718DA" w14:textId="77777777" w:rsidR="003C5DF6" w:rsidRPr="00A8489F" w:rsidRDefault="003C5DF6" w:rsidP="00A8489F">
            <w:pPr>
              <w:pStyle w:val="TableNormal1"/>
              <w:rPr>
                <w:rFonts w:ascii="Arial" w:hAnsi="Arial" w:cs="Arial"/>
              </w:rPr>
            </w:pPr>
            <w:r w:rsidRPr="00A8489F">
              <w:rPr>
                <w:rFonts w:ascii="Arial" w:hAnsi="Arial" w:cs="Arial"/>
              </w:rPr>
              <w:t>TIS</w:t>
            </w:r>
          </w:p>
        </w:tc>
        <w:tc>
          <w:tcPr>
            <w:tcW w:w="7796" w:type="dxa"/>
          </w:tcPr>
          <w:p w14:paraId="717125A7" w14:textId="27383E0C" w:rsidR="003C5DF6" w:rsidRPr="00A8489F" w:rsidRDefault="00DF2176" w:rsidP="00A8489F">
            <w:pPr>
              <w:pStyle w:val="TableNormal1"/>
              <w:rPr>
                <w:rFonts w:ascii="Arial" w:hAnsi="Arial" w:cs="Arial"/>
              </w:rPr>
            </w:pPr>
            <w:r w:rsidRPr="00DF2176">
              <w:rPr>
                <w:rFonts w:ascii="Arial" w:hAnsi="Arial" w:cs="Arial"/>
              </w:rPr>
              <w:t>Taxable Income Support Sup</w:t>
            </w:r>
          </w:p>
        </w:tc>
        <w:tc>
          <w:tcPr>
            <w:tcW w:w="3118" w:type="dxa"/>
          </w:tcPr>
          <w:p w14:paraId="1CBE7C4B" w14:textId="0E1B9226"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2F1DCCAC" w14:textId="77777777" w:rsidTr="00DF7920">
        <w:tc>
          <w:tcPr>
            <w:tcW w:w="2127" w:type="dxa"/>
          </w:tcPr>
          <w:p w14:paraId="3A817541" w14:textId="77777777" w:rsidR="003C5DF6" w:rsidRPr="00A8489F" w:rsidRDefault="003C5DF6" w:rsidP="00A8489F">
            <w:pPr>
              <w:pStyle w:val="TableNormal1"/>
              <w:rPr>
                <w:rFonts w:ascii="Arial" w:hAnsi="Arial" w:cs="Arial"/>
              </w:rPr>
            </w:pPr>
            <w:r w:rsidRPr="00A8489F">
              <w:rPr>
                <w:rFonts w:ascii="Arial" w:hAnsi="Arial" w:cs="Arial"/>
              </w:rPr>
              <w:t>TME</w:t>
            </w:r>
          </w:p>
        </w:tc>
        <w:tc>
          <w:tcPr>
            <w:tcW w:w="7796" w:type="dxa"/>
          </w:tcPr>
          <w:p w14:paraId="137C1AB4" w14:textId="3ACE0073" w:rsidR="003C5DF6" w:rsidRPr="00A8489F" w:rsidRDefault="00DF2176" w:rsidP="00A8489F">
            <w:pPr>
              <w:pStyle w:val="TableNormal1"/>
              <w:rPr>
                <w:rFonts w:ascii="Arial" w:hAnsi="Arial" w:cs="Arial"/>
              </w:rPr>
            </w:pPr>
            <w:r w:rsidRPr="00DF2176">
              <w:rPr>
                <w:rFonts w:ascii="Arial" w:hAnsi="Arial" w:cs="Arial"/>
              </w:rPr>
              <w:t>Taxable MRCA Education All</w:t>
            </w:r>
          </w:p>
        </w:tc>
        <w:tc>
          <w:tcPr>
            <w:tcW w:w="3118" w:type="dxa"/>
          </w:tcPr>
          <w:p w14:paraId="1B1927EF" w14:textId="6476910F" w:rsidR="003C5DF6" w:rsidRPr="00A8489F" w:rsidRDefault="003C5DF6" w:rsidP="00A8489F">
            <w:pPr>
              <w:pStyle w:val="TableNormal1"/>
              <w:rPr>
                <w:rFonts w:ascii="Arial" w:hAnsi="Arial" w:cs="Arial"/>
              </w:rPr>
            </w:pPr>
            <w:r w:rsidRPr="00A8489F">
              <w:rPr>
                <w:rFonts w:ascii="Arial" w:hAnsi="Arial" w:cs="Arial"/>
              </w:rPr>
              <w:t>5</w:t>
            </w:r>
          </w:p>
        </w:tc>
      </w:tr>
      <w:tr w:rsidR="003C5DF6" w:rsidRPr="002A1D1C" w14:paraId="77823034" w14:textId="77777777" w:rsidTr="00DF7920">
        <w:tc>
          <w:tcPr>
            <w:tcW w:w="2127" w:type="dxa"/>
          </w:tcPr>
          <w:p w14:paraId="2541BBF3" w14:textId="77777777" w:rsidR="003C5DF6" w:rsidRPr="00A8489F" w:rsidRDefault="003C5DF6" w:rsidP="00A8489F">
            <w:pPr>
              <w:pStyle w:val="TableNormal1"/>
              <w:rPr>
                <w:rFonts w:ascii="Arial" w:hAnsi="Arial" w:cs="Arial"/>
              </w:rPr>
            </w:pPr>
            <w:r w:rsidRPr="00A8489F">
              <w:rPr>
                <w:rFonts w:ascii="Arial" w:hAnsi="Arial" w:cs="Arial"/>
              </w:rPr>
              <w:t>TMS</w:t>
            </w:r>
          </w:p>
        </w:tc>
        <w:tc>
          <w:tcPr>
            <w:tcW w:w="7796" w:type="dxa"/>
          </w:tcPr>
          <w:p w14:paraId="65D42E78" w14:textId="184E1A31" w:rsidR="003C5DF6" w:rsidRPr="00A8489F" w:rsidRDefault="00DF2176" w:rsidP="00A8489F">
            <w:pPr>
              <w:pStyle w:val="TableNormal1"/>
              <w:rPr>
                <w:rFonts w:ascii="Arial" w:hAnsi="Arial" w:cs="Arial"/>
              </w:rPr>
            </w:pPr>
            <w:r w:rsidRPr="00DF2176">
              <w:rPr>
                <w:rFonts w:ascii="Arial" w:hAnsi="Arial" w:cs="Arial"/>
              </w:rPr>
              <w:t>Tax Adequate Means Sup Pen</w:t>
            </w:r>
          </w:p>
        </w:tc>
        <w:tc>
          <w:tcPr>
            <w:tcW w:w="3118" w:type="dxa"/>
          </w:tcPr>
          <w:p w14:paraId="18079F97" w14:textId="243F4786"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0B30B062" w14:textId="77777777" w:rsidTr="00DF7920">
        <w:tc>
          <w:tcPr>
            <w:tcW w:w="2127" w:type="dxa"/>
          </w:tcPr>
          <w:p w14:paraId="58803E9D" w14:textId="77777777" w:rsidR="003C5DF6" w:rsidRPr="00A8489F" w:rsidRDefault="003C5DF6" w:rsidP="00A8489F">
            <w:pPr>
              <w:pStyle w:val="TableNormal1"/>
              <w:rPr>
                <w:rFonts w:ascii="Arial" w:hAnsi="Arial" w:cs="Arial"/>
              </w:rPr>
            </w:pPr>
            <w:r w:rsidRPr="00A8489F">
              <w:rPr>
                <w:rFonts w:ascii="Arial" w:hAnsi="Arial" w:cs="Arial"/>
              </w:rPr>
              <w:t>TPS</w:t>
            </w:r>
          </w:p>
        </w:tc>
        <w:tc>
          <w:tcPr>
            <w:tcW w:w="7796" w:type="dxa"/>
          </w:tcPr>
          <w:p w14:paraId="4AEEF376" w14:textId="0EC6B973" w:rsidR="003C5DF6" w:rsidRPr="00A8489F" w:rsidRDefault="00A20DF8" w:rsidP="00A8489F">
            <w:pPr>
              <w:pStyle w:val="TableNormal1"/>
              <w:rPr>
                <w:rFonts w:ascii="Arial" w:hAnsi="Arial" w:cs="Arial"/>
              </w:rPr>
            </w:pPr>
            <w:r w:rsidRPr="00A20DF8">
              <w:rPr>
                <w:rFonts w:ascii="Arial" w:hAnsi="Arial" w:cs="Arial"/>
              </w:rPr>
              <w:t>Tax pension supplement service</w:t>
            </w:r>
          </w:p>
        </w:tc>
        <w:tc>
          <w:tcPr>
            <w:tcW w:w="3118" w:type="dxa"/>
          </w:tcPr>
          <w:p w14:paraId="4BFEDB52" w14:textId="5B9251F9" w:rsidR="003C5DF6" w:rsidRPr="00A8489F" w:rsidRDefault="003C5DF6" w:rsidP="00A8489F">
            <w:pPr>
              <w:pStyle w:val="TableNormal1"/>
              <w:rPr>
                <w:rFonts w:ascii="Arial" w:hAnsi="Arial" w:cs="Arial"/>
              </w:rPr>
            </w:pPr>
            <w:r w:rsidRPr="00A8489F">
              <w:rPr>
                <w:rFonts w:ascii="Arial" w:hAnsi="Arial" w:cs="Arial"/>
              </w:rPr>
              <w:t>6</w:t>
            </w:r>
          </w:p>
        </w:tc>
      </w:tr>
      <w:tr w:rsidR="003C5DF6" w:rsidRPr="002A1D1C" w14:paraId="50BBAE12" w14:textId="77777777" w:rsidTr="00DF7920">
        <w:tc>
          <w:tcPr>
            <w:tcW w:w="2127" w:type="dxa"/>
          </w:tcPr>
          <w:p w14:paraId="65EB600A" w14:textId="77777777" w:rsidR="003C5DF6" w:rsidRPr="00A8489F" w:rsidRDefault="003C5DF6" w:rsidP="00A8489F">
            <w:pPr>
              <w:pStyle w:val="TableNormal1"/>
              <w:rPr>
                <w:rFonts w:ascii="Arial" w:hAnsi="Arial" w:cs="Arial"/>
              </w:rPr>
            </w:pPr>
            <w:r w:rsidRPr="00A8489F">
              <w:rPr>
                <w:rFonts w:ascii="Arial" w:hAnsi="Arial" w:cs="Arial"/>
              </w:rPr>
              <w:t>TSP</w:t>
            </w:r>
          </w:p>
        </w:tc>
        <w:tc>
          <w:tcPr>
            <w:tcW w:w="7796" w:type="dxa"/>
          </w:tcPr>
          <w:p w14:paraId="11D04191" w14:textId="77777777" w:rsidR="003C5DF6" w:rsidRPr="00A8489F" w:rsidRDefault="003C5DF6" w:rsidP="00A8489F">
            <w:pPr>
              <w:pStyle w:val="TableNormal1"/>
              <w:rPr>
                <w:rFonts w:ascii="Arial" w:hAnsi="Arial" w:cs="Arial"/>
              </w:rPr>
            </w:pPr>
            <w:r w:rsidRPr="00A8489F">
              <w:rPr>
                <w:rFonts w:ascii="Arial" w:hAnsi="Arial" w:cs="Arial"/>
              </w:rPr>
              <w:t>Taxable Service Pension</w:t>
            </w:r>
          </w:p>
        </w:tc>
        <w:tc>
          <w:tcPr>
            <w:tcW w:w="3118" w:type="dxa"/>
          </w:tcPr>
          <w:p w14:paraId="7D701AA9" w14:textId="0F2284EF" w:rsidR="003C5DF6" w:rsidRPr="00A8489F" w:rsidRDefault="003C5DF6" w:rsidP="00A8489F">
            <w:pPr>
              <w:pStyle w:val="TableNormal1"/>
              <w:rPr>
                <w:rFonts w:ascii="Arial" w:hAnsi="Arial" w:cs="Arial"/>
              </w:rPr>
            </w:pPr>
            <w:r w:rsidRPr="00A8489F">
              <w:rPr>
                <w:rFonts w:ascii="Arial" w:hAnsi="Arial" w:cs="Arial"/>
              </w:rPr>
              <w:t>6</w:t>
            </w:r>
          </w:p>
        </w:tc>
      </w:tr>
    </w:tbl>
    <w:p w14:paraId="654F54E3" w14:textId="3408F3FF" w:rsidR="00DF7920" w:rsidRDefault="00DF7920" w:rsidP="00DF7920">
      <w:pPr>
        <w:pStyle w:val="Caption"/>
        <w:jc w:val="center"/>
      </w:pPr>
      <w:bookmarkStart w:id="664" w:name="_Toc424653469"/>
      <w:r>
        <w:lastRenderedPageBreak/>
        <w:t xml:space="preserve">Table </w:t>
      </w:r>
      <w:fldSimple w:instr=" SEQ Table \* ARABIC ">
        <w:r w:rsidR="0070501F">
          <w:rPr>
            <w:noProof/>
          </w:rPr>
          <w:t>13</w:t>
        </w:r>
      </w:fldSimple>
      <w:r>
        <w:t>: DVA benefit label assignment</w:t>
      </w:r>
      <w:bookmarkEnd w:id="664"/>
    </w:p>
    <w:p w14:paraId="2A96DF56" w14:textId="77777777" w:rsidR="002004C0" w:rsidRDefault="002004C0" w:rsidP="002004C0"/>
    <w:p w14:paraId="78A12208" w14:textId="77777777" w:rsidR="002004C0" w:rsidRPr="003B536C" w:rsidRDefault="002004C0" w:rsidP="002004C0">
      <w:pPr>
        <w:pStyle w:val="Heading2"/>
      </w:pPr>
      <w:bookmarkStart w:id="665" w:name="_Toc424653454"/>
      <w:r w:rsidRPr="003B536C">
        <w:t>Codes by Labels</w:t>
      </w:r>
      <w:bookmarkEnd w:id="665"/>
    </w:p>
    <w:p w14:paraId="58A38983" w14:textId="3873445C" w:rsidR="002004C0" w:rsidRPr="003B536C" w:rsidRDefault="002004C0" w:rsidP="002004C0">
      <w:pPr>
        <w:pStyle w:val="Heading2"/>
        <w:numPr>
          <w:ilvl w:val="2"/>
          <w:numId w:val="7"/>
        </w:numPr>
      </w:pPr>
      <w:bookmarkStart w:id="666" w:name="_Toc424653455"/>
      <w:r w:rsidRPr="003B536C">
        <w:t xml:space="preserve">Australian Government </w:t>
      </w:r>
      <w:r w:rsidR="005E4091">
        <w:t>A</w:t>
      </w:r>
      <w:r w:rsidR="005E4091" w:rsidRPr="003B536C">
        <w:t xml:space="preserve">llowances </w:t>
      </w:r>
      <w:r w:rsidRPr="003B536C">
        <w:t xml:space="preserve">and </w:t>
      </w:r>
      <w:r w:rsidR="005E4091">
        <w:t>P</w:t>
      </w:r>
      <w:r w:rsidR="005E4091" w:rsidRPr="003B536C">
        <w:t>ayments</w:t>
      </w:r>
      <w:r w:rsidR="005E4091">
        <w:t xml:space="preserve"> </w:t>
      </w:r>
      <w:r>
        <w:t>(L</w:t>
      </w:r>
      <w:r w:rsidR="00B4057F">
        <w:t>abel</w:t>
      </w:r>
      <w:r>
        <w:t xml:space="preserve"> 5)</w:t>
      </w:r>
      <w:bookmarkEnd w:id="666"/>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2004C0" w:rsidRPr="00344791" w14:paraId="6244B50C" w14:textId="77777777" w:rsidTr="00121A5A">
        <w:trPr>
          <w:trHeight w:val="495"/>
          <w:tblHeader/>
        </w:trPr>
        <w:tc>
          <w:tcPr>
            <w:tcW w:w="2127" w:type="dxa"/>
            <w:shd w:val="clear" w:color="auto" w:fill="B8CCE4" w:themeFill="accent1" w:themeFillTint="66"/>
            <w:vAlign w:val="center"/>
          </w:tcPr>
          <w:p w14:paraId="14DF4321" w14:textId="77777777" w:rsidR="002004C0" w:rsidRPr="00344791" w:rsidRDefault="002004C0" w:rsidP="00121A5A">
            <w:pPr>
              <w:rPr>
                <w:rFonts w:cs="Arial"/>
                <w:b/>
                <w:sz w:val="20"/>
                <w:szCs w:val="20"/>
              </w:rPr>
            </w:pPr>
            <w:r w:rsidRPr="00344791">
              <w:rPr>
                <w:rFonts w:cs="Arial"/>
                <w:b/>
                <w:sz w:val="20"/>
                <w:szCs w:val="20"/>
              </w:rPr>
              <w:t>Benefit Type Code</w:t>
            </w:r>
          </w:p>
        </w:tc>
        <w:tc>
          <w:tcPr>
            <w:tcW w:w="7796" w:type="dxa"/>
            <w:shd w:val="clear" w:color="auto" w:fill="B8CCE4" w:themeFill="accent1" w:themeFillTint="66"/>
            <w:vAlign w:val="center"/>
          </w:tcPr>
          <w:p w14:paraId="541F08FA" w14:textId="77777777" w:rsidR="002004C0" w:rsidRPr="00A8489F" w:rsidRDefault="002004C0" w:rsidP="00121A5A">
            <w:pPr>
              <w:pStyle w:val="TitleRow"/>
              <w:spacing w:before="0" w:after="0"/>
              <w:rPr>
                <w:rFonts w:cs="Arial"/>
                <w:caps w:val="0"/>
              </w:rPr>
            </w:pPr>
            <w:r w:rsidRPr="00A8489F">
              <w:rPr>
                <w:rFonts w:cs="Arial"/>
                <w:caps w:val="0"/>
              </w:rPr>
              <w:t>Govt - Benefit Type Description</w:t>
            </w:r>
          </w:p>
        </w:tc>
        <w:tc>
          <w:tcPr>
            <w:tcW w:w="3118" w:type="dxa"/>
            <w:shd w:val="clear" w:color="auto" w:fill="B8CCE4" w:themeFill="accent1" w:themeFillTint="66"/>
            <w:vAlign w:val="center"/>
          </w:tcPr>
          <w:p w14:paraId="45A83D4E" w14:textId="77777777" w:rsidR="002004C0" w:rsidRPr="00344791" w:rsidRDefault="002004C0" w:rsidP="00121A5A">
            <w:pPr>
              <w:rPr>
                <w:rFonts w:cs="Arial"/>
                <w:b/>
                <w:sz w:val="20"/>
                <w:szCs w:val="20"/>
              </w:rPr>
            </w:pPr>
            <w:r>
              <w:rPr>
                <w:rFonts w:cs="Arial"/>
                <w:b/>
                <w:sz w:val="20"/>
                <w:szCs w:val="20"/>
              </w:rPr>
              <w:t>Payment body</w:t>
            </w:r>
          </w:p>
        </w:tc>
      </w:tr>
      <w:tr w:rsidR="002004C0" w:rsidRPr="00A8489F" w14:paraId="5856C529" w14:textId="77777777" w:rsidTr="00121A5A">
        <w:tc>
          <w:tcPr>
            <w:tcW w:w="2127" w:type="dxa"/>
          </w:tcPr>
          <w:p w14:paraId="00E273CA" w14:textId="77777777" w:rsidR="002004C0" w:rsidRPr="00A8489F" w:rsidRDefault="002004C0" w:rsidP="00121A5A">
            <w:pPr>
              <w:pStyle w:val="TableNormal1"/>
              <w:rPr>
                <w:rFonts w:ascii="Arial" w:hAnsi="Arial" w:cs="Arial"/>
              </w:rPr>
            </w:pPr>
            <w:r w:rsidRPr="00A8489F">
              <w:rPr>
                <w:rFonts w:ascii="Arial" w:hAnsi="Arial" w:cs="Arial"/>
              </w:rPr>
              <w:t>ABA</w:t>
            </w:r>
          </w:p>
        </w:tc>
        <w:tc>
          <w:tcPr>
            <w:tcW w:w="7796" w:type="dxa"/>
          </w:tcPr>
          <w:p w14:paraId="0A80CB7A" w14:textId="77777777" w:rsidR="002004C0" w:rsidRPr="00A8489F" w:rsidRDefault="002004C0" w:rsidP="00121A5A">
            <w:pPr>
              <w:pStyle w:val="TableNormal1"/>
              <w:rPr>
                <w:rFonts w:ascii="Arial" w:hAnsi="Arial" w:cs="Arial"/>
              </w:rPr>
            </w:pPr>
            <w:r w:rsidRPr="00DD4456">
              <w:rPr>
                <w:rFonts w:ascii="Arial" w:hAnsi="Arial" w:cs="Arial"/>
              </w:rPr>
              <w:t>Abstudy Boarding Allowance</w:t>
            </w:r>
          </w:p>
        </w:tc>
        <w:tc>
          <w:tcPr>
            <w:tcW w:w="3118" w:type="dxa"/>
          </w:tcPr>
          <w:p w14:paraId="0A0AB88E"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01B934C3" w14:textId="77777777" w:rsidTr="00121A5A">
        <w:tc>
          <w:tcPr>
            <w:tcW w:w="2127" w:type="dxa"/>
          </w:tcPr>
          <w:p w14:paraId="13D6A67A" w14:textId="77777777" w:rsidR="002004C0" w:rsidRPr="00A8489F" w:rsidRDefault="002004C0" w:rsidP="00121A5A">
            <w:pPr>
              <w:pStyle w:val="TableNormal1"/>
              <w:rPr>
                <w:rFonts w:ascii="Arial" w:hAnsi="Arial" w:cs="Arial"/>
              </w:rPr>
            </w:pPr>
            <w:r w:rsidRPr="00A8489F">
              <w:rPr>
                <w:rFonts w:ascii="Arial" w:hAnsi="Arial" w:cs="Arial"/>
              </w:rPr>
              <w:t>ABT</w:t>
            </w:r>
          </w:p>
        </w:tc>
        <w:tc>
          <w:tcPr>
            <w:tcW w:w="7796" w:type="dxa"/>
          </w:tcPr>
          <w:p w14:paraId="2CBD59C2" w14:textId="77777777" w:rsidR="002004C0" w:rsidRPr="00DD4456" w:rsidRDefault="002004C0" w:rsidP="00121A5A">
            <w:pPr>
              <w:pStyle w:val="TableNormal1"/>
              <w:rPr>
                <w:rFonts w:ascii="Arial" w:hAnsi="Arial" w:cs="Arial"/>
              </w:rPr>
            </w:pPr>
            <w:r w:rsidRPr="00DD4456">
              <w:rPr>
                <w:rFonts w:ascii="Arial" w:hAnsi="Arial" w:cs="Arial"/>
              </w:rPr>
              <w:t>Abstudy School Term Allowance</w:t>
            </w:r>
          </w:p>
        </w:tc>
        <w:tc>
          <w:tcPr>
            <w:tcW w:w="3118" w:type="dxa"/>
          </w:tcPr>
          <w:p w14:paraId="77292D3B"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2F8FF6C5" w14:textId="77777777" w:rsidTr="00121A5A">
        <w:tc>
          <w:tcPr>
            <w:tcW w:w="2127" w:type="dxa"/>
          </w:tcPr>
          <w:p w14:paraId="3929C7ED" w14:textId="77777777" w:rsidR="002004C0" w:rsidRPr="00A8489F" w:rsidRDefault="002004C0" w:rsidP="00121A5A">
            <w:pPr>
              <w:pStyle w:val="TableNormal1"/>
              <w:rPr>
                <w:rFonts w:ascii="Arial" w:hAnsi="Arial" w:cs="Arial"/>
              </w:rPr>
            </w:pPr>
            <w:r w:rsidRPr="00A8489F">
              <w:rPr>
                <w:rFonts w:ascii="Arial" w:hAnsi="Arial" w:cs="Arial"/>
              </w:rPr>
              <w:t>ABY</w:t>
            </w:r>
          </w:p>
        </w:tc>
        <w:tc>
          <w:tcPr>
            <w:tcW w:w="7796" w:type="dxa"/>
          </w:tcPr>
          <w:p w14:paraId="12E79396" w14:textId="77777777" w:rsidR="002004C0" w:rsidRPr="00DD4456" w:rsidRDefault="002004C0" w:rsidP="00121A5A">
            <w:pPr>
              <w:pStyle w:val="TableNormal1"/>
              <w:rPr>
                <w:rFonts w:ascii="Arial" w:hAnsi="Arial" w:cs="Arial"/>
              </w:rPr>
            </w:pPr>
            <w:r w:rsidRPr="00A8489F">
              <w:rPr>
                <w:rFonts w:ascii="Arial" w:hAnsi="Arial" w:cs="Arial"/>
              </w:rPr>
              <w:t>Abstudy</w:t>
            </w:r>
          </w:p>
        </w:tc>
        <w:tc>
          <w:tcPr>
            <w:tcW w:w="3118" w:type="dxa"/>
          </w:tcPr>
          <w:p w14:paraId="5915ACB8"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0EEDD7F2" w14:textId="77777777" w:rsidTr="00121A5A">
        <w:tc>
          <w:tcPr>
            <w:tcW w:w="2127" w:type="dxa"/>
          </w:tcPr>
          <w:p w14:paraId="40FABAEF" w14:textId="77777777" w:rsidR="002004C0" w:rsidRPr="00A8489F" w:rsidRDefault="002004C0" w:rsidP="00121A5A">
            <w:pPr>
              <w:pStyle w:val="TableNormal1"/>
              <w:rPr>
                <w:rFonts w:ascii="Arial" w:hAnsi="Arial" w:cs="Arial"/>
              </w:rPr>
            </w:pPr>
            <w:r w:rsidRPr="00A8489F">
              <w:rPr>
                <w:rFonts w:ascii="Arial" w:hAnsi="Arial" w:cs="Arial"/>
              </w:rPr>
              <w:t>YAL</w:t>
            </w:r>
          </w:p>
        </w:tc>
        <w:tc>
          <w:tcPr>
            <w:tcW w:w="7796" w:type="dxa"/>
          </w:tcPr>
          <w:p w14:paraId="6DE234B8" w14:textId="77777777" w:rsidR="002004C0" w:rsidRPr="00A8489F" w:rsidRDefault="002004C0" w:rsidP="00121A5A">
            <w:pPr>
              <w:pStyle w:val="TableNormal1"/>
              <w:rPr>
                <w:rFonts w:ascii="Arial" w:hAnsi="Arial" w:cs="Arial"/>
              </w:rPr>
            </w:pPr>
            <w:r w:rsidRPr="00A8489F">
              <w:rPr>
                <w:rFonts w:ascii="Arial" w:hAnsi="Arial" w:cs="Arial"/>
              </w:rPr>
              <w:t>Youth Allowance (YA)</w:t>
            </w:r>
          </w:p>
        </w:tc>
        <w:tc>
          <w:tcPr>
            <w:tcW w:w="3118" w:type="dxa"/>
          </w:tcPr>
          <w:p w14:paraId="1A0D6524"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3DEF847A" w14:textId="77777777" w:rsidTr="00121A5A">
        <w:tc>
          <w:tcPr>
            <w:tcW w:w="2127" w:type="dxa"/>
          </w:tcPr>
          <w:p w14:paraId="5582056D" w14:textId="77777777" w:rsidR="002004C0" w:rsidRPr="00A8489F" w:rsidRDefault="002004C0" w:rsidP="00121A5A">
            <w:pPr>
              <w:pStyle w:val="TableNormal1"/>
              <w:rPr>
                <w:rFonts w:ascii="Arial" w:hAnsi="Arial" w:cs="Arial"/>
              </w:rPr>
            </w:pPr>
            <w:r w:rsidRPr="00A8489F">
              <w:rPr>
                <w:rFonts w:ascii="Arial" w:hAnsi="Arial" w:cs="Arial"/>
              </w:rPr>
              <w:t>AUS</w:t>
            </w:r>
          </w:p>
        </w:tc>
        <w:tc>
          <w:tcPr>
            <w:tcW w:w="7796" w:type="dxa"/>
          </w:tcPr>
          <w:p w14:paraId="78170E5F" w14:textId="77777777" w:rsidR="002004C0" w:rsidRPr="00A8489F" w:rsidRDefault="002004C0" w:rsidP="00121A5A">
            <w:pPr>
              <w:pStyle w:val="TableNormal1"/>
              <w:rPr>
                <w:rFonts w:ascii="Arial" w:hAnsi="Arial" w:cs="Arial"/>
              </w:rPr>
            </w:pPr>
            <w:r w:rsidRPr="00A8489F">
              <w:rPr>
                <w:rFonts w:ascii="Arial" w:hAnsi="Arial" w:cs="Arial"/>
              </w:rPr>
              <w:t>Austudy</w:t>
            </w:r>
          </w:p>
        </w:tc>
        <w:tc>
          <w:tcPr>
            <w:tcW w:w="3118" w:type="dxa"/>
          </w:tcPr>
          <w:p w14:paraId="278F424E"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7DB0AFE9" w14:textId="77777777" w:rsidTr="00121A5A">
        <w:tc>
          <w:tcPr>
            <w:tcW w:w="2127" w:type="dxa"/>
          </w:tcPr>
          <w:p w14:paraId="28BA0381" w14:textId="77777777" w:rsidR="002004C0" w:rsidRPr="00A8489F" w:rsidRDefault="002004C0" w:rsidP="00121A5A">
            <w:pPr>
              <w:pStyle w:val="TableNormal1"/>
              <w:rPr>
                <w:rFonts w:ascii="Arial" w:hAnsi="Arial" w:cs="Arial"/>
              </w:rPr>
            </w:pPr>
            <w:r w:rsidRPr="00A8489F">
              <w:rPr>
                <w:rFonts w:ascii="Arial" w:hAnsi="Arial" w:cs="Arial"/>
              </w:rPr>
              <w:t>CPN</w:t>
            </w:r>
          </w:p>
        </w:tc>
        <w:tc>
          <w:tcPr>
            <w:tcW w:w="7796" w:type="dxa"/>
          </w:tcPr>
          <w:p w14:paraId="032534C6" w14:textId="77777777" w:rsidR="002004C0" w:rsidRPr="00A8489F" w:rsidRDefault="002004C0" w:rsidP="00121A5A">
            <w:pPr>
              <w:pStyle w:val="TableNormal1"/>
              <w:rPr>
                <w:rFonts w:ascii="Arial" w:hAnsi="Arial" w:cs="Arial"/>
              </w:rPr>
            </w:pPr>
            <w:r w:rsidRPr="00A8489F">
              <w:rPr>
                <w:rFonts w:ascii="Arial" w:hAnsi="Arial" w:cs="Arial"/>
              </w:rPr>
              <w:t>CDEP Participant Supplement</w:t>
            </w:r>
          </w:p>
        </w:tc>
        <w:tc>
          <w:tcPr>
            <w:tcW w:w="3118" w:type="dxa"/>
          </w:tcPr>
          <w:p w14:paraId="4566394A"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2418EBEE" w14:textId="77777777" w:rsidTr="00121A5A">
        <w:tc>
          <w:tcPr>
            <w:tcW w:w="2127" w:type="dxa"/>
          </w:tcPr>
          <w:p w14:paraId="7E59814A" w14:textId="77777777" w:rsidR="002004C0" w:rsidRPr="00A8489F" w:rsidRDefault="002004C0" w:rsidP="00121A5A">
            <w:pPr>
              <w:pStyle w:val="TableNormal1"/>
              <w:rPr>
                <w:rFonts w:ascii="Arial" w:hAnsi="Arial" w:cs="Arial"/>
              </w:rPr>
            </w:pPr>
            <w:r w:rsidRPr="00A8489F">
              <w:rPr>
                <w:rFonts w:ascii="Arial" w:hAnsi="Arial" w:cs="Arial"/>
              </w:rPr>
              <w:t>CPP</w:t>
            </w:r>
          </w:p>
        </w:tc>
        <w:tc>
          <w:tcPr>
            <w:tcW w:w="7796" w:type="dxa"/>
          </w:tcPr>
          <w:p w14:paraId="4AC1F9A1" w14:textId="77777777" w:rsidR="002004C0" w:rsidRPr="00A8489F" w:rsidRDefault="002004C0" w:rsidP="00121A5A">
            <w:pPr>
              <w:pStyle w:val="TableNormal1"/>
              <w:rPr>
                <w:rFonts w:ascii="Arial" w:hAnsi="Arial" w:cs="Arial"/>
              </w:rPr>
            </w:pPr>
            <w:r w:rsidRPr="00A8489F">
              <w:rPr>
                <w:rFonts w:ascii="Arial" w:hAnsi="Arial" w:cs="Arial"/>
              </w:rPr>
              <w:t>CDEP Participant Supplement</w:t>
            </w:r>
          </w:p>
        </w:tc>
        <w:tc>
          <w:tcPr>
            <w:tcW w:w="3118" w:type="dxa"/>
          </w:tcPr>
          <w:p w14:paraId="0E92782C"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42EF4C79" w14:textId="77777777" w:rsidTr="00121A5A">
        <w:tc>
          <w:tcPr>
            <w:tcW w:w="2127" w:type="dxa"/>
          </w:tcPr>
          <w:p w14:paraId="6B1FC8EC" w14:textId="77777777" w:rsidR="002004C0" w:rsidRPr="00A8489F" w:rsidRDefault="002004C0" w:rsidP="00121A5A">
            <w:pPr>
              <w:pStyle w:val="TableNormal1"/>
              <w:rPr>
                <w:rFonts w:ascii="Arial" w:hAnsi="Arial" w:cs="Arial"/>
              </w:rPr>
            </w:pPr>
            <w:r w:rsidRPr="00A8489F">
              <w:rPr>
                <w:rFonts w:ascii="Arial" w:hAnsi="Arial" w:cs="Arial"/>
              </w:rPr>
              <w:t>CPV</w:t>
            </w:r>
          </w:p>
        </w:tc>
        <w:tc>
          <w:tcPr>
            <w:tcW w:w="7796" w:type="dxa"/>
          </w:tcPr>
          <w:p w14:paraId="3D6C002B" w14:textId="77777777" w:rsidR="002004C0" w:rsidRPr="00A8489F" w:rsidRDefault="002004C0" w:rsidP="00121A5A">
            <w:pPr>
              <w:pStyle w:val="TableNormal1"/>
              <w:rPr>
                <w:rFonts w:ascii="Arial" w:hAnsi="Arial" w:cs="Arial"/>
              </w:rPr>
            </w:pPr>
            <w:r w:rsidRPr="00A8489F">
              <w:rPr>
                <w:rFonts w:ascii="Arial" w:hAnsi="Arial" w:cs="Arial"/>
              </w:rPr>
              <w:t xml:space="preserve">CDEP Participant Supplement  </w:t>
            </w:r>
          </w:p>
        </w:tc>
        <w:tc>
          <w:tcPr>
            <w:tcW w:w="3118" w:type="dxa"/>
          </w:tcPr>
          <w:p w14:paraId="734F43F7"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580FB6D3" w14:textId="77777777" w:rsidTr="00121A5A">
        <w:tc>
          <w:tcPr>
            <w:tcW w:w="2127" w:type="dxa"/>
          </w:tcPr>
          <w:p w14:paraId="71558D9A" w14:textId="77777777" w:rsidR="002004C0" w:rsidRPr="00A8489F" w:rsidRDefault="002004C0" w:rsidP="00121A5A">
            <w:pPr>
              <w:pStyle w:val="TableNormal1"/>
              <w:rPr>
                <w:rFonts w:ascii="Arial" w:hAnsi="Arial" w:cs="Arial"/>
              </w:rPr>
            </w:pPr>
            <w:r w:rsidRPr="00A8489F">
              <w:rPr>
                <w:rFonts w:ascii="Arial" w:hAnsi="Arial" w:cs="Arial"/>
              </w:rPr>
              <w:t>DRA</w:t>
            </w:r>
          </w:p>
        </w:tc>
        <w:tc>
          <w:tcPr>
            <w:tcW w:w="7796" w:type="dxa"/>
          </w:tcPr>
          <w:p w14:paraId="7A26505E" w14:textId="77777777" w:rsidR="002004C0" w:rsidRPr="00A8489F" w:rsidRDefault="002004C0" w:rsidP="00121A5A">
            <w:pPr>
              <w:pStyle w:val="TableNormal1"/>
              <w:rPr>
                <w:rFonts w:ascii="Arial" w:hAnsi="Arial" w:cs="Arial"/>
              </w:rPr>
            </w:pPr>
            <w:r w:rsidRPr="00A8489F">
              <w:rPr>
                <w:rFonts w:ascii="Arial" w:hAnsi="Arial" w:cs="Arial"/>
              </w:rPr>
              <w:t>Disaster Recovery Allowance</w:t>
            </w:r>
          </w:p>
        </w:tc>
        <w:tc>
          <w:tcPr>
            <w:tcW w:w="3118" w:type="dxa"/>
          </w:tcPr>
          <w:p w14:paraId="2AE61711"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58E9F4A6" w14:textId="77777777" w:rsidTr="00121A5A">
        <w:tc>
          <w:tcPr>
            <w:tcW w:w="2127" w:type="dxa"/>
          </w:tcPr>
          <w:p w14:paraId="6DE599B6" w14:textId="77777777" w:rsidR="002004C0" w:rsidRPr="00A8489F" w:rsidRDefault="002004C0" w:rsidP="00121A5A">
            <w:pPr>
              <w:pStyle w:val="TableNormal1"/>
              <w:rPr>
                <w:rFonts w:ascii="Arial" w:hAnsi="Arial" w:cs="Arial"/>
              </w:rPr>
            </w:pPr>
            <w:r w:rsidRPr="00A8489F">
              <w:rPr>
                <w:rFonts w:ascii="Arial" w:hAnsi="Arial" w:cs="Arial"/>
              </w:rPr>
              <w:t>DRP</w:t>
            </w:r>
          </w:p>
        </w:tc>
        <w:tc>
          <w:tcPr>
            <w:tcW w:w="7796" w:type="dxa"/>
          </w:tcPr>
          <w:p w14:paraId="1C46CBE3" w14:textId="77777777" w:rsidR="002004C0" w:rsidRPr="00A8489F" w:rsidRDefault="002004C0" w:rsidP="00121A5A">
            <w:pPr>
              <w:pStyle w:val="TableNormal1"/>
              <w:rPr>
                <w:rFonts w:ascii="Arial" w:hAnsi="Arial" w:cs="Arial"/>
              </w:rPr>
            </w:pPr>
            <w:r w:rsidRPr="00A8489F">
              <w:rPr>
                <w:rFonts w:ascii="Arial" w:hAnsi="Arial" w:cs="Arial"/>
              </w:rPr>
              <w:t>Drought Relief Payment</w:t>
            </w:r>
          </w:p>
        </w:tc>
        <w:tc>
          <w:tcPr>
            <w:tcW w:w="3118" w:type="dxa"/>
          </w:tcPr>
          <w:p w14:paraId="6308852D"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083EB658" w14:textId="77777777" w:rsidTr="00121A5A">
        <w:tc>
          <w:tcPr>
            <w:tcW w:w="2127" w:type="dxa"/>
          </w:tcPr>
          <w:p w14:paraId="225B7453" w14:textId="77777777" w:rsidR="002004C0" w:rsidRPr="00A8489F" w:rsidRDefault="002004C0" w:rsidP="00121A5A">
            <w:pPr>
              <w:pStyle w:val="TableNormal1"/>
              <w:rPr>
                <w:rFonts w:ascii="Arial" w:hAnsi="Arial" w:cs="Arial"/>
              </w:rPr>
            </w:pPr>
            <w:r w:rsidRPr="00A8489F">
              <w:rPr>
                <w:rFonts w:ascii="Arial" w:hAnsi="Arial" w:cs="Arial"/>
              </w:rPr>
              <w:t>ECP</w:t>
            </w:r>
          </w:p>
        </w:tc>
        <w:tc>
          <w:tcPr>
            <w:tcW w:w="7796" w:type="dxa"/>
          </w:tcPr>
          <w:p w14:paraId="298A5CD6" w14:textId="77777777" w:rsidR="002004C0" w:rsidRPr="00A8489F" w:rsidRDefault="002004C0" w:rsidP="00121A5A">
            <w:pPr>
              <w:pStyle w:val="TableNormal1"/>
              <w:rPr>
                <w:rFonts w:ascii="Arial" w:hAnsi="Arial" w:cs="Arial"/>
              </w:rPr>
            </w:pPr>
            <w:r w:rsidRPr="00DD4456">
              <w:rPr>
                <w:rFonts w:ascii="Arial" w:hAnsi="Arial" w:cs="Arial"/>
              </w:rPr>
              <w:t>Exceptional Circ Relief Pay</w:t>
            </w:r>
          </w:p>
        </w:tc>
        <w:tc>
          <w:tcPr>
            <w:tcW w:w="3118" w:type="dxa"/>
          </w:tcPr>
          <w:p w14:paraId="3C183890"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271C42AE" w14:textId="77777777" w:rsidTr="00121A5A">
        <w:tc>
          <w:tcPr>
            <w:tcW w:w="2127" w:type="dxa"/>
          </w:tcPr>
          <w:p w14:paraId="68E61320" w14:textId="77777777" w:rsidR="002004C0" w:rsidRPr="00A8489F" w:rsidRDefault="002004C0" w:rsidP="00121A5A">
            <w:pPr>
              <w:pStyle w:val="TableNormal1"/>
              <w:rPr>
                <w:rFonts w:ascii="Arial" w:hAnsi="Arial" w:cs="Arial"/>
              </w:rPr>
            </w:pPr>
            <w:r w:rsidRPr="00A8489F">
              <w:rPr>
                <w:rFonts w:ascii="Arial" w:hAnsi="Arial" w:cs="Arial"/>
              </w:rPr>
              <w:t>FFR</w:t>
            </w:r>
          </w:p>
        </w:tc>
        <w:tc>
          <w:tcPr>
            <w:tcW w:w="7796" w:type="dxa"/>
          </w:tcPr>
          <w:p w14:paraId="5D78A590" w14:textId="77777777" w:rsidR="002004C0" w:rsidRPr="00DD4456" w:rsidRDefault="002004C0" w:rsidP="00121A5A">
            <w:pPr>
              <w:pStyle w:val="TableNormal1"/>
              <w:rPr>
                <w:rFonts w:ascii="Arial" w:hAnsi="Arial" w:cs="Arial"/>
              </w:rPr>
            </w:pPr>
            <w:r w:rsidRPr="00A8489F">
              <w:rPr>
                <w:rFonts w:ascii="Arial" w:hAnsi="Arial" w:cs="Arial"/>
              </w:rPr>
              <w:t>Farm Family Restart</w:t>
            </w:r>
          </w:p>
        </w:tc>
        <w:tc>
          <w:tcPr>
            <w:tcW w:w="3118" w:type="dxa"/>
          </w:tcPr>
          <w:p w14:paraId="78747793"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1CB3FA9E" w14:textId="77777777" w:rsidTr="00121A5A">
        <w:tc>
          <w:tcPr>
            <w:tcW w:w="2127" w:type="dxa"/>
          </w:tcPr>
          <w:p w14:paraId="0236E5DB" w14:textId="77777777" w:rsidR="002004C0" w:rsidRPr="00A8489F" w:rsidRDefault="002004C0" w:rsidP="00121A5A">
            <w:pPr>
              <w:pStyle w:val="TableNormal1"/>
              <w:rPr>
                <w:rFonts w:ascii="Arial" w:hAnsi="Arial" w:cs="Arial"/>
              </w:rPr>
            </w:pPr>
            <w:r w:rsidRPr="00A8489F">
              <w:rPr>
                <w:rFonts w:ascii="Arial" w:hAnsi="Arial" w:cs="Arial"/>
              </w:rPr>
              <w:t>JSA</w:t>
            </w:r>
          </w:p>
        </w:tc>
        <w:tc>
          <w:tcPr>
            <w:tcW w:w="7796" w:type="dxa"/>
          </w:tcPr>
          <w:p w14:paraId="0F1CB178" w14:textId="77777777" w:rsidR="002004C0" w:rsidRPr="00A8489F" w:rsidRDefault="002004C0" w:rsidP="00121A5A">
            <w:pPr>
              <w:pStyle w:val="TableNormal1"/>
              <w:rPr>
                <w:rFonts w:ascii="Arial" w:hAnsi="Arial" w:cs="Arial"/>
              </w:rPr>
            </w:pPr>
            <w:r w:rsidRPr="00A8489F">
              <w:rPr>
                <w:rFonts w:ascii="Arial" w:hAnsi="Arial" w:cs="Arial"/>
              </w:rPr>
              <w:t>Job Search Allowance</w:t>
            </w:r>
          </w:p>
        </w:tc>
        <w:tc>
          <w:tcPr>
            <w:tcW w:w="3118" w:type="dxa"/>
          </w:tcPr>
          <w:p w14:paraId="5AD0F0D5"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57259BFC" w14:textId="77777777" w:rsidTr="00121A5A">
        <w:tc>
          <w:tcPr>
            <w:tcW w:w="2127" w:type="dxa"/>
          </w:tcPr>
          <w:p w14:paraId="3FA22DB4" w14:textId="77777777" w:rsidR="002004C0" w:rsidRPr="00A8489F" w:rsidRDefault="002004C0" w:rsidP="00121A5A">
            <w:pPr>
              <w:pStyle w:val="TableNormal1"/>
              <w:rPr>
                <w:rFonts w:ascii="Arial" w:hAnsi="Arial" w:cs="Arial"/>
              </w:rPr>
            </w:pPr>
            <w:r w:rsidRPr="00A8489F">
              <w:rPr>
                <w:rFonts w:ascii="Arial" w:hAnsi="Arial" w:cs="Arial"/>
              </w:rPr>
              <w:t>MAA</w:t>
            </w:r>
          </w:p>
        </w:tc>
        <w:tc>
          <w:tcPr>
            <w:tcW w:w="7796" w:type="dxa"/>
          </w:tcPr>
          <w:p w14:paraId="4BC035F8" w14:textId="77777777" w:rsidR="002004C0" w:rsidRPr="00A8489F" w:rsidRDefault="002004C0" w:rsidP="00121A5A">
            <w:pPr>
              <w:pStyle w:val="TableNormal1"/>
              <w:rPr>
                <w:rFonts w:ascii="Arial" w:hAnsi="Arial" w:cs="Arial"/>
              </w:rPr>
            </w:pPr>
            <w:r w:rsidRPr="00A8489F">
              <w:rPr>
                <w:rFonts w:ascii="Arial" w:hAnsi="Arial" w:cs="Arial"/>
              </w:rPr>
              <w:t>Mature Age Allowance</w:t>
            </w:r>
          </w:p>
        </w:tc>
        <w:tc>
          <w:tcPr>
            <w:tcW w:w="3118" w:type="dxa"/>
          </w:tcPr>
          <w:p w14:paraId="27E3544B"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34B7DE16" w14:textId="77777777" w:rsidTr="00121A5A">
        <w:tc>
          <w:tcPr>
            <w:tcW w:w="2127" w:type="dxa"/>
          </w:tcPr>
          <w:p w14:paraId="58DDEB1C" w14:textId="77777777" w:rsidR="002004C0" w:rsidRPr="00A8489F" w:rsidRDefault="002004C0" w:rsidP="00121A5A">
            <w:pPr>
              <w:pStyle w:val="TableNormal1"/>
              <w:rPr>
                <w:rFonts w:ascii="Arial" w:hAnsi="Arial" w:cs="Arial"/>
              </w:rPr>
            </w:pPr>
            <w:r w:rsidRPr="00A8489F">
              <w:rPr>
                <w:rFonts w:ascii="Arial" w:hAnsi="Arial" w:cs="Arial"/>
              </w:rPr>
              <w:t>MPA</w:t>
            </w:r>
          </w:p>
        </w:tc>
        <w:tc>
          <w:tcPr>
            <w:tcW w:w="7796" w:type="dxa"/>
          </w:tcPr>
          <w:p w14:paraId="549185D6" w14:textId="77777777" w:rsidR="002004C0" w:rsidRPr="00A8489F" w:rsidRDefault="002004C0" w:rsidP="00121A5A">
            <w:pPr>
              <w:pStyle w:val="TableNormal1"/>
              <w:rPr>
                <w:rFonts w:ascii="Arial" w:hAnsi="Arial" w:cs="Arial"/>
              </w:rPr>
            </w:pPr>
            <w:r w:rsidRPr="00A8489F">
              <w:rPr>
                <w:rFonts w:ascii="Arial" w:hAnsi="Arial" w:cs="Arial"/>
              </w:rPr>
              <w:t>Mature Age Partner Allowance</w:t>
            </w:r>
          </w:p>
        </w:tc>
        <w:tc>
          <w:tcPr>
            <w:tcW w:w="3118" w:type="dxa"/>
          </w:tcPr>
          <w:p w14:paraId="6DC83576"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33D8F30A" w14:textId="77777777" w:rsidTr="00121A5A">
        <w:tc>
          <w:tcPr>
            <w:tcW w:w="2127" w:type="dxa"/>
          </w:tcPr>
          <w:p w14:paraId="0CCFD354" w14:textId="77777777" w:rsidR="002004C0" w:rsidRPr="00A8489F" w:rsidRDefault="002004C0" w:rsidP="00121A5A">
            <w:pPr>
              <w:pStyle w:val="TableNormal1"/>
              <w:rPr>
                <w:rFonts w:ascii="Arial" w:hAnsi="Arial" w:cs="Arial"/>
              </w:rPr>
            </w:pPr>
            <w:r w:rsidRPr="00A8489F">
              <w:rPr>
                <w:rFonts w:ascii="Arial" w:hAnsi="Arial" w:cs="Arial"/>
              </w:rPr>
              <w:t>NMA</w:t>
            </w:r>
          </w:p>
        </w:tc>
        <w:tc>
          <w:tcPr>
            <w:tcW w:w="7796" w:type="dxa"/>
          </w:tcPr>
          <w:p w14:paraId="1BEAEF1F" w14:textId="77777777" w:rsidR="002004C0" w:rsidRPr="00A8489F" w:rsidRDefault="002004C0" w:rsidP="00121A5A">
            <w:pPr>
              <w:pStyle w:val="TableNormal1"/>
              <w:rPr>
                <w:rFonts w:ascii="Arial" w:hAnsi="Arial" w:cs="Arial"/>
              </w:rPr>
            </w:pPr>
            <w:r w:rsidRPr="00A8489F">
              <w:rPr>
                <w:rFonts w:ascii="Arial" w:hAnsi="Arial" w:cs="Arial"/>
              </w:rPr>
              <w:t>Newstart Mature Age Allowance</w:t>
            </w:r>
          </w:p>
        </w:tc>
        <w:tc>
          <w:tcPr>
            <w:tcW w:w="3118" w:type="dxa"/>
          </w:tcPr>
          <w:p w14:paraId="1EE4352E"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60822D30" w14:textId="77777777" w:rsidTr="00121A5A">
        <w:tc>
          <w:tcPr>
            <w:tcW w:w="2127" w:type="dxa"/>
          </w:tcPr>
          <w:p w14:paraId="24F08B7E" w14:textId="77777777" w:rsidR="002004C0" w:rsidRPr="00A8489F" w:rsidRDefault="002004C0" w:rsidP="00121A5A">
            <w:pPr>
              <w:pStyle w:val="TableNormal1"/>
              <w:rPr>
                <w:rFonts w:ascii="Arial" w:hAnsi="Arial" w:cs="Arial"/>
              </w:rPr>
            </w:pPr>
            <w:r w:rsidRPr="00A8489F">
              <w:rPr>
                <w:rFonts w:ascii="Arial" w:hAnsi="Arial" w:cs="Arial"/>
              </w:rPr>
              <w:t>NSA</w:t>
            </w:r>
          </w:p>
        </w:tc>
        <w:tc>
          <w:tcPr>
            <w:tcW w:w="7796" w:type="dxa"/>
          </w:tcPr>
          <w:p w14:paraId="3B2437D7" w14:textId="77777777" w:rsidR="002004C0" w:rsidRPr="00A8489F" w:rsidRDefault="002004C0" w:rsidP="00121A5A">
            <w:pPr>
              <w:pStyle w:val="TableNormal1"/>
              <w:rPr>
                <w:rFonts w:ascii="Arial" w:hAnsi="Arial" w:cs="Arial"/>
              </w:rPr>
            </w:pPr>
            <w:r w:rsidRPr="00A8489F">
              <w:rPr>
                <w:rFonts w:ascii="Arial" w:hAnsi="Arial" w:cs="Arial"/>
              </w:rPr>
              <w:t>Newstart Allowance</w:t>
            </w:r>
          </w:p>
        </w:tc>
        <w:tc>
          <w:tcPr>
            <w:tcW w:w="3118" w:type="dxa"/>
          </w:tcPr>
          <w:p w14:paraId="777F0F7D"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27934B9B" w14:textId="77777777" w:rsidTr="00121A5A">
        <w:tc>
          <w:tcPr>
            <w:tcW w:w="2127" w:type="dxa"/>
          </w:tcPr>
          <w:p w14:paraId="7D0C7129" w14:textId="77777777" w:rsidR="002004C0" w:rsidRPr="00A8489F" w:rsidRDefault="002004C0" w:rsidP="00121A5A">
            <w:pPr>
              <w:pStyle w:val="TableNormal1"/>
              <w:rPr>
                <w:rFonts w:ascii="Arial" w:hAnsi="Arial" w:cs="Arial"/>
              </w:rPr>
            </w:pPr>
            <w:r w:rsidRPr="00A8489F">
              <w:rPr>
                <w:rFonts w:ascii="Arial" w:hAnsi="Arial" w:cs="Arial"/>
              </w:rPr>
              <w:t>PMA</w:t>
            </w:r>
          </w:p>
        </w:tc>
        <w:tc>
          <w:tcPr>
            <w:tcW w:w="7796" w:type="dxa"/>
          </w:tcPr>
          <w:p w14:paraId="615E3338" w14:textId="77777777" w:rsidR="002004C0" w:rsidRPr="00A8489F" w:rsidRDefault="002004C0" w:rsidP="00121A5A">
            <w:pPr>
              <w:pStyle w:val="TableNormal1"/>
              <w:rPr>
                <w:rFonts w:ascii="Arial" w:hAnsi="Arial" w:cs="Arial"/>
              </w:rPr>
            </w:pPr>
            <w:r w:rsidRPr="00A8489F">
              <w:rPr>
                <w:rFonts w:ascii="Arial" w:hAnsi="Arial" w:cs="Arial"/>
              </w:rPr>
              <w:t xml:space="preserve">Newstart Mature Age Partner  </w:t>
            </w:r>
          </w:p>
        </w:tc>
        <w:tc>
          <w:tcPr>
            <w:tcW w:w="3118" w:type="dxa"/>
          </w:tcPr>
          <w:p w14:paraId="75DFD8F6"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7753A538" w14:textId="77777777" w:rsidTr="00121A5A">
        <w:tc>
          <w:tcPr>
            <w:tcW w:w="2127" w:type="dxa"/>
          </w:tcPr>
          <w:p w14:paraId="58C8450F" w14:textId="77777777" w:rsidR="002004C0" w:rsidRPr="00A8489F" w:rsidRDefault="002004C0" w:rsidP="00121A5A">
            <w:pPr>
              <w:pStyle w:val="TableNormal1"/>
              <w:rPr>
                <w:rFonts w:ascii="Arial" w:hAnsi="Arial" w:cs="Arial"/>
              </w:rPr>
            </w:pPr>
            <w:r w:rsidRPr="00A8489F">
              <w:rPr>
                <w:rFonts w:ascii="Arial" w:hAnsi="Arial" w:cs="Arial"/>
              </w:rPr>
              <w:lastRenderedPageBreak/>
              <w:t>PNS</w:t>
            </w:r>
          </w:p>
        </w:tc>
        <w:tc>
          <w:tcPr>
            <w:tcW w:w="7796" w:type="dxa"/>
          </w:tcPr>
          <w:p w14:paraId="160E42CB" w14:textId="77777777" w:rsidR="002004C0" w:rsidRPr="00A8489F" w:rsidRDefault="002004C0" w:rsidP="00121A5A">
            <w:pPr>
              <w:pStyle w:val="TableNormal1"/>
              <w:rPr>
                <w:rFonts w:ascii="Arial" w:hAnsi="Arial" w:cs="Arial"/>
              </w:rPr>
            </w:pPr>
            <w:r w:rsidRPr="00A8489F">
              <w:rPr>
                <w:rFonts w:ascii="Arial" w:hAnsi="Arial" w:cs="Arial"/>
              </w:rPr>
              <w:t xml:space="preserve">Newstart Partner Allowance  </w:t>
            </w:r>
          </w:p>
        </w:tc>
        <w:tc>
          <w:tcPr>
            <w:tcW w:w="3118" w:type="dxa"/>
          </w:tcPr>
          <w:p w14:paraId="3C252044"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6BCB25DE" w14:textId="77777777" w:rsidTr="00121A5A">
        <w:tc>
          <w:tcPr>
            <w:tcW w:w="2127" w:type="dxa"/>
          </w:tcPr>
          <w:p w14:paraId="5EF65159" w14:textId="77777777" w:rsidR="002004C0" w:rsidRPr="00A8489F" w:rsidRDefault="002004C0" w:rsidP="00121A5A">
            <w:pPr>
              <w:pStyle w:val="TableNormal1"/>
              <w:rPr>
                <w:rFonts w:ascii="Arial" w:hAnsi="Arial" w:cs="Arial"/>
              </w:rPr>
            </w:pPr>
            <w:r w:rsidRPr="00A8489F">
              <w:rPr>
                <w:rFonts w:ascii="Arial" w:hAnsi="Arial" w:cs="Arial"/>
              </w:rPr>
              <w:t>PPA</w:t>
            </w:r>
          </w:p>
        </w:tc>
        <w:tc>
          <w:tcPr>
            <w:tcW w:w="7796" w:type="dxa"/>
          </w:tcPr>
          <w:p w14:paraId="2A9BB4DA" w14:textId="77777777" w:rsidR="002004C0" w:rsidRPr="00A8489F" w:rsidRDefault="002004C0" w:rsidP="00121A5A">
            <w:pPr>
              <w:pStyle w:val="TableNormal1"/>
              <w:rPr>
                <w:rFonts w:ascii="Arial" w:hAnsi="Arial" w:cs="Arial"/>
              </w:rPr>
            </w:pPr>
            <w:r w:rsidRPr="00A8489F">
              <w:rPr>
                <w:rFonts w:ascii="Arial" w:hAnsi="Arial" w:cs="Arial"/>
              </w:rPr>
              <w:t>Pension Partner Allowance</w:t>
            </w:r>
          </w:p>
        </w:tc>
        <w:tc>
          <w:tcPr>
            <w:tcW w:w="3118" w:type="dxa"/>
          </w:tcPr>
          <w:p w14:paraId="3275C9CA"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6A353238" w14:textId="77777777" w:rsidTr="00121A5A">
        <w:tc>
          <w:tcPr>
            <w:tcW w:w="2127" w:type="dxa"/>
          </w:tcPr>
          <w:p w14:paraId="6B78AD88" w14:textId="77777777" w:rsidR="002004C0" w:rsidRPr="00A8489F" w:rsidRDefault="002004C0" w:rsidP="00121A5A">
            <w:pPr>
              <w:pStyle w:val="TableNormal1"/>
              <w:rPr>
                <w:rFonts w:ascii="Arial" w:hAnsi="Arial" w:cs="Arial"/>
              </w:rPr>
            </w:pPr>
            <w:r w:rsidRPr="00A8489F">
              <w:rPr>
                <w:rFonts w:ascii="Arial" w:hAnsi="Arial" w:cs="Arial"/>
              </w:rPr>
              <w:t>PPP</w:t>
            </w:r>
          </w:p>
        </w:tc>
        <w:tc>
          <w:tcPr>
            <w:tcW w:w="7796" w:type="dxa"/>
          </w:tcPr>
          <w:p w14:paraId="0FA62C3A" w14:textId="77777777" w:rsidR="002004C0" w:rsidRPr="00A8489F" w:rsidRDefault="002004C0" w:rsidP="00121A5A">
            <w:pPr>
              <w:pStyle w:val="TableNormal1"/>
              <w:rPr>
                <w:rFonts w:ascii="Arial" w:hAnsi="Arial" w:cs="Arial"/>
              </w:rPr>
            </w:pPr>
            <w:r w:rsidRPr="00A8489F">
              <w:rPr>
                <w:rFonts w:ascii="Arial" w:hAnsi="Arial" w:cs="Arial"/>
              </w:rPr>
              <w:t>Parenting Payment Partnered</w:t>
            </w:r>
          </w:p>
        </w:tc>
        <w:tc>
          <w:tcPr>
            <w:tcW w:w="3118" w:type="dxa"/>
          </w:tcPr>
          <w:p w14:paraId="74FB5D3F"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05284724" w14:textId="77777777" w:rsidTr="00121A5A">
        <w:tc>
          <w:tcPr>
            <w:tcW w:w="2127" w:type="dxa"/>
          </w:tcPr>
          <w:p w14:paraId="15D483C2" w14:textId="77777777" w:rsidR="002004C0" w:rsidRPr="00A8489F" w:rsidRDefault="002004C0" w:rsidP="00121A5A">
            <w:pPr>
              <w:pStyle w:val="TableNormal1"/>
              <w:rPr>
                <w:rFonts w:ascii="Arial" w:hAnsi="Arial" w:cs="Arial"/>
              </w:rPr>
            </w:pPr>
            <w:r w:rsidRPr="00A8489F">
              <w:rPr>
                <w:rFonts w:ascii="Arial" w:hAnsi="Arial" w:cs="Arial"/>
              </w:rPr>
              <w:t>PSA</w:t>
            </w:r>
          </w:p>
        </w:tc>
        <w:tc>
          <w:tcPr>
            <w:tcW w:w="7796" w:type="dxa"/>
          </w:tcPr>
          <w:p w14:paraId="14CF7528" w14:textId="77777777" w:rsidR="002004C0" w:rsidRPr="00A8489F" w:rsidRDefault="002004C0" w:rsidP="00121A5A">
            <w:pPr>
              <w:pStyle w:val="TableNormal1"/>
              <w:rPr>
                <w:rFonts w:ascii="Arial" w:hAnsi="Arial" w:cs="Arial"/>
              </w:rPr>
            </w:pPr>
            <w:r w:rsidRPr="00A8489F">
              <w:rPr>
                <w:rFonts w:ascii="Arial" w:hAnsi="Arial" w:cs="Arial"/>
              </w:rPr>
              <w:t>Sickness Partner Allowance</w:t>
            </w:r>
          </w:p>
        </w:tc>
        <w:tc>
          <w:tcPr>
            <w:tcW w:w="3118" w:type="dxa"/>
          </w:tcPr>
          <w:p w14:paraId="75CE448A"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35918DB5" w14:textId="77777777" w:rsidTr="00121A5A">
        <w:tc>
          <w:tcPr>
            <w:tcW w:w="2127" w:type="dxa"/>
          </w:tcPr>
          <w:p w14:paraId="753DDDDB" w14:textId="77777777" w:rsidR="002004C0" w:rsidRPr="00A8489F" w:rsidRDefault="002004C0" w:rsidP="00121A5A">
            <w:pPr>
              <w:pStyle w:val="TableNormal1"/>
              <w:rPr>
                <w:rFonts w:ascii="Arial" w:hAnsi="Arial" w:cs="Arial"/>
              </w:rPr>
            </w:pPr>
            <w:r w:rsidRPr="00A8489F">
              <w:rPr>
                <w:rFonts w:ascii="Arial" w:hAnsi="Arial" w:cs="Arial"/>
              </w:rPr>
              <w:t>PSP</w:t>
            </w:r>
          </w:p>
        </w:tc>
        <w:tc>
          <w:tcPr>
            <w:tcW w:w="7796" w:type="dxa"/>
          </w:tcPr>
          <w:p w14:paraId="61751A16" w14:textId="77777777" w:rsidR="002004C0" w:rsidRPr="00A8489F" w:rsidRDefault="002004C0" w:rsidP="00121A5A">
            <w:pPr>
              <w:pStyle w:val="TableNormal1"/>
              <w:rPr>
                <w:rFonts w:ascii="Arial" w:hAnsi="Arial" w:cs="Arial"/>
              </w:rPr>
            </w:pPr>
            <w:r w:rsidRPr="00A8489F">
              <w:rPr>
                <w:rFonts w:ascii="Arial" w:hAnsi="Arial" w:cs="Arial"/>
              </w:rPr>
              <w:t xml:space="preserve">Special Partner Allowance  </w:t>
            </w:r>
          </w:p>
        </w:tc>
        <w:tc>
          <w:tcPr>
            <w:tcW w:w="3118" w:type="dxa"/>
          </w:tcPr>
          <w:p w14:paraId="64769DD3"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5E61D9B6" w14:textId="77777777" w:rsidTr="00121A5A">
        <w:tc>
          <w:tcPr>
            <w:tcW w:w="2127" w:type="dxa"/>
          </w:tcPr>
          <w:p w14:paraId="2BF61B5E" w14:textId="77777777" w:rsidR="002004C0" w:rsidRPr="00A8489F" w:rsidRDefault="002004C0" w:rsidP="00121A5A">
            <w:pPr>
              <w:pStyle w:val="TableNormal1"/>
              <w:rPr>
                <w:rFonts w:ascii="Arial" w:hAnsi="Arial" w:cs="Arial"/>
              </w:rPr>
            </w:pPr>
            <w:r w:rsidRPr="00A8489F">
              <w:rPr>
                <w:rFonts w:ascii="Arial" w:hAnsi="Arial" w:cs="Arial"/>
              </w:rPr>
              <w:t>PTA</w:t>
            </w:r>
          </w:p>
        </w:tc>
        <w:tc>
          <w:tcPr>
            <w:tcW w:w="7796" w:type="dxa"/>
          </w:tcPr>
          <w:p w14:paraId="1B84AAFC" w14:textId="77777777" w:rsidR="002004C0" w:rsidRPr="00A8489F" w:rsidRDefault="002004C0" w:rsidP="00121A5A">
            <w:pPr>
              <w:pStyle w:val="TableNormal1"/>
              <w:rPr>
                <w:rFonts w:ascii="Arial" w:hAnsi="Arial" w:cs="Arial"/>
              </w:rPr>
            </w:pPr>
            <w:r w:rsidRPr="00A8489F">
              <w:rPr>
                <w:rFonts w:ascii="Arial" w:hAnsi="Arial" w:cs="Arial"/>
              </w:rPr>
              <w:t>Partner Allowance (PA)</w:t>
            </w:r>
          </w:p>
        </w:tc>
        <w:tc>
          <w:tcPr>
            <w:tcW w:w="3118" w:type="dxa"/>
          </w:tcPr>
          <w:p w14:paraId="4BA0441D"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2DC3D5B7" w14:textId="77777777" w:rsidTr="00121A5A">
        <w:tc>
          <w:tcPr>
            <w:tcW w:w="2127" w:type="dxa"/>
          </w:tcPr>
          <w:p w14:paraId="6AE9F867" w14:textId="77777777" w:rsidR="002004C0" w:rsidRPr="00A8489F" w:rsidRDefault="002004C0" w:rsidP="00121A5A">
            <w:pPr>
              <w:pStyle w:val="TableNormal1"/>
              <w:rPr>
                <w:rFonts w:ascii="Arial" w:hAnsi="Arial" w:cs="Arial"/>
              </w:rPr>
            </w:pPr>
            <w:r w:rsidRPr="00A8489F">
              <w:rPr>
                <w:rFonts w:ascii="Arial" w:hAnsi="Arial" w:cs="Arial"/>
              </w:rPr>
              <w:t>PWP</w:t>
            </w:r>
          </w:p>
        </w:tc>
        <w:tc>
          <w:tcPr>
            <w:tcW w:w="7796" w:type="dxa"/>
          </w:tcPr>
          <w:p w14:paraId="2CEB66BA" w14:textId="77777777" w:rsidR="002004C0" w:rsidRPr="00A8489F" w:rsidRDefault="002004C0" w:rsidP="00121A5A">
            <w:pPr>
              <w:pStyle w:val="TableNormal1"/>
              <w:rPr>
                <w:rFonts w:ascii="Arial" w:hAnsi="Arial" w:cs="Arial"/>
              </w:rPr>
            </w:pPr>
            <w:r w:rsidRPr="00A8489F">
              <w:rPr>
                <w:rFonts w:ascii="Arial" w:hAnsi="Arial" w:cs="Arial"/>
              </w:rPr>
              <w:t>Ceased Customer Partner</w:t>
            </w:r>
          </w:p>
        </w:tc>
        <w:tc>
          <w:tcPr>
            <w:tcW w:w="3118" w:type="dxa"/>
          </w:tcPr>
          <w:p w14:paraId="5DD0C935"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0609F2F8" w14:textId="77777777" w:rsidTr="00121A5A">
        <w:tc>
          <w:tcPr>
            <w:tcW w:w="2127" w:type="dxa"/>
          </w:tcPr>
          <w:p w14:paraId="4CEA90B1" w14:textId="77777777" w:rsidR="002004C0" w:rsidRPr="00A8489F" w:rsidRDefault="002004C0" w:rsidP="00121A5A">
            <w:pPr>
              <w:pStyle w:val="TableNormal1"/>
              <w:rPr>
                <w:rFonts w:ascii="Arial" w:hAnsi="Arial" w:cs="Arial"/>
              </w:rPr>
            </w:pPr>
            <w:r w:rsidRPr="00A8489F">
              <w:rPr>
                <w:rFonts w:ascii="Arial" w:hAnsi="Arial" w:cs="Arial"/>
              </w:rPr>
              <w:t>SKA</w:t>
            </w:r>
          </w:p>
        </w:tc>
        <w:tc>
          <w:tcPr>
            <w:tcW w:w="7796" w:type="dxa"/>
          </w:tcPr>
          <w:p w14:paraId="5DBDAD84" w14:textId="77777777" w:rsidR="002004C0" w:rsidRPr="00A8489F" w:rsidRDefault="002004C0" w:rsidP="00121A5A">
            <w:pPr>
              <w:pStyle w:val="TableNormal1"/>
              <w:rPr>
                <w:rFonts w:ascii="Arial" w:hAnsi="Arial" w:cs="Arial"/>
              </w:rPr>
            </w:pPr>
            <w:r w:rsidRPr="00A8489F">
              <w:rPr>
                <w:rFonts w:ascii="Arial" w:hAnsi="Arial" w:cs="Arial"/>
              </w:rPr>
              <w:t>Sickness Allowance</w:t>
            </w:r>
          </w:p>
        </w:tc>
        <w:tc>
          <w:tcPr>
            <w:tcW w:w="3118" w:type="dxa"/>
          </w:tcPr>
          <w:p w14:paraId="50B68B47"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5154365B" w14:textId="77777777" w:rsidTr="00121A5A">
        <w:tc>
          <w:tcPr>
            <w:tcW w:w="2127" w:type="dxa"/>
          </w:tcPr>
          <w:p w14:paraId="46BAD535" w14:textId="77777777" w:rsidR="002004C0" w:rsidRPr="00A8489F" w:rsidRDefault="002004C0" w:rsidP="00121A5A">
            <w:pPr>
              <w:pStyle w:val="TableNormal1"/>
              <w:rPr>
                <w:rFonts w:ascii="Arial" w:hAnsi="Arial" w:cs="Arial"/>
              </w:rPr>
            </w:pPr>
            <w:r w:rsidRPr="00A8489F">
              <w:rPr>
                <w:rFonts w:ascii="Arial" w:hAnsi="Arial" w:cs="Arial"/>
              </w:rPr>
              <w:t>SPL</w:t>
            </w:r>
          </w:p>
        </w:tc>
        <w:tc>
          <w:tcPr>
            <w:tcW w:w="7796" w:type="dxa"/>
          </w:tcPr>
          <w:p w14:paraId="0892262D" w14:textId="77777777" w:rsidR="002004C0" w:rsidRPr="00A8489F" w:rsidRDefault="002004C0" w:rsidP="00121A5A">
            <w:pPr>
              <w:pStyle w:val="TableNormal1"/>
              <w:rPr>
                <w:rFonts w:ascii="Arial" w:hAnsi="Arial" w:cs="Arial"/>
              </w:rPr>
            </w:pPr>
            <w:r w:rsidRPr="00A8489F">
              <w:rPr>
                <w:rFonts w:ascii="Arial" w:hAnsi="Arial" w:cs="Arial"/>
              </w:rPr>
              <w:t>Special Benefit</w:t>
            </w:r>
          </w:p>
        </w:tc>
        <w:tc>
          <w:tcPr>
            <w:tcW w:w="3118" w:type="dxa"/>
          </w:tcPr>
          <w:p w14:paraId="69CF509B"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52FD8A63" w14:textId="77777777" w:rsidTr="00121A5A">
        <w:tc>
          <w:tcPr>
            <w:tcW w:w="2127" w:type="dxa"/>
          </w:tcPr>
          <w:p w14:paraId="26B6180D" w14:textId="77777777" w:rsidR="002004C0" w:rsidRPr="00A8489F" w:rsidRDefault="002004C0" w:rsidP="00121A5A">
            <w:pPr>
              <w:pStyle w:val="TableNormal1"/>
              <w:rPr>
                <w:rFonts w:ascii="Arial" w:hAnsi="Arial" w:cs="Arial"/>
              </w:rPr>
            </w:pPr>
            <w:r w:rsidRPr="00A8489F">
              <w:rPr>
                <w:rFonts w:ascii="Arial" w:hAnsi="Arial" w:cs="Arial"/>
              </w:rPr>
              <w:t>WDA</w:t>
            </w:r>
          </w:p>
        </w:tc>
        <w:tc>
          <w:tcPr>
            <w:tcW w:w="7796" w:type="dxa"/>
          </w:tcPr>
          <w:p w14:paraId="32C58024" w14:textId="77777777" w:rsidR="002004C0" w:rsidRPr="00A8489F" w:rsidRDefault="002004C0" w:rsidP="00121A5A">
            <w:pPr>
              <w:pStyle w:val="TableNormal1"/>
              <w:rPr>
                <w:rFonts w:ascii="Arial" w:hAnsi="Arial" w:cs="Arial"/>
              </w:rPr>
            </w:pPr>
            <w:r w:rsidRPr="00A8489F">
              <w:rPr>
                <w:rFonts w:ascii="Arial" w:hAnsi="Arial" w:cs="Arial"/>
              </w:rPr>
              <w:t>Widow Allowance</w:t>
            </w:r>
          </w:p>
        </w:tc>
        <w:tc>
          <w:tcPr>
            <w:tcW w:w="3118" w:type="dxa"/>
          </w:tcPr>
          <w:p w14:paraId="5DD1C19D"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5DD9B132" w14:textId="77777777" w:rsidTr="00121A5A">
        <w:tc>
          <w:tcPr>
            <w:tcW w:w="2127" w:type="dxa"/>
          </w:tcPr>
          <w:p w14:paraId="63B2D673" w14:textId="77777777" w:rsidR="002004C0" w:rsidRPr="00A8489F" w:rsidRDefault="002004C0" w:rsidP="00121A5A">
            <w:pPr>
              <w:pStyle w:val="TableNormal1"/>
              <w:rPr>
                <w:rFonts w:ascii="Arial" w:hAnsi="Arial" w:cs="Arial"/>
              </w:rPr>
            </w:pPr>
            <w:r w:rsidRPr="00A8489F">
              <w:rPr>
                <w:rFonts w:ascii="Arial" w:hAnsi="Arial" w:cs="Arial"/>
              </w:rPr>
              <w:t>YTA</w:t>
            </w:r>
          </w:p>
        </w:tc>
        <w:tc>
          <w:tcPr>
            <w:tcW w:w="7796" w:type="dxa"/>
          </w:tcPr>
          <w:p w14:paraId="5ED9D57D" w14:textId="77777777" w:rsidR="002004C0" w:rsidRPr="00A8489F" w:rsidRDefault="002004C0" w:rsidP="00121A5A">
            <w:pPr>
              <w:pStyle w:val="TableNormal1"/>
              <w:rPr>
                <w:rFonts w:ascii="Arial" w:hAnsi="Arial" w:cs="Arial"/>
              </w:rPr>
            </w:pPr>
            <w:r w:rsidRPr="00A8489F">
              <w:rPr>
                <w:rFonts w:ascii="Arial" w:hAnsi="Arial" w:cs="Arial"/>
              </w:rPr>
              <w:t>Youth Training Allowance</w:t>
            </w:r>
          </w:p>
        </w:tc>
        <w:tc>
          <w:tcPr>
            <w:tcW w:w="3118" w:type="dxa"/>
          </w:tcPr>
          <w:p w14:paraId="65E002D6"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4925D69D" w14:textId="77777777" w:rsidTr="00121A5A">
        <w:tc>
          <w:tcPr>
            <w:tcW w:w="2127" w:type="dxa"/>
          </w:tcPr>
          <w:p w14:paraId="036FA2C2" w14:textId="77777777" w:rsidR="002004C0" w:rsidRPr="00A8489F" w:rsidRDefault="002004C0" w:rsidP="00121A5A">
            <w:pPr>
              <w:pStyle w:val="TableNormal1"/>
              <w:rPr>
                <w:rFonts w:ascii="Arial" w:hAnsi="Arial" w:cs="Arial"/>
              </w:rPr>
            </w:pPr>
            <w:r w:rsidRPr="00A8489F">
              <w:rPr>
                <w:rFonts w:ascii="Arial" w:hAnsi="Arial" w:cs="Arial"/>
              </w:rPr>
              <w:t>NEI</w:t>
            </w:r>
          </w:p>
        </w:tc>
        <w:tc>
          <w:tcPr>
            <w:tcW w:w="7796" w:type="dxa"/>
          </w:tcPr>
          <w:p w14:paraId="6CC3ACEA" w14:textId="77777777" w:rsidR="002004C0" w:rsidRPr="00A8489F" w:rsidRDefault="002004C0" w:rsidP="00121A5A">
            <w:pPr>
              <w:pStyle w:val="TableNormal1"/>
              <w:rPr>
                <w:rFonts w:ascii="Arial" w:hAnsi="Arial" w:cs="Arial"/>
              </w:rPr>
            </w:pPr>
            <w:r w:rsidRPr="00DD4456">
              <w:rPr>
                <w:rFonts w:ascii="Arial" w:hAnsi="Arial" w:cs="Arial"/>
              </w:rPr>
              <w:t>New Enterprise Incentive Sch</w:t>
            </w:r>
          </w:p>
        </w:tc>
        <w:tc>
          <w:tcPr>
            <w:tcW w:w="3118" w:type="dxa"/>
          </w:tcPr>
          <w:p w14:paraId="29CD6EF1" w14:textId="77777777" w:rsidR="002004C0" w:rsidRPr="00A8489F" w:rsidRDefault="002004C0" w:rsidP="00121A5A">
            <w:pPr>
              <w:pStyle w:val="TableNormal1"/>
              <w:rPr>
                <w:rFonts w:ascii="Arial" w:hAnsi="Arial" w:cs="Arial"/>
              </w:rPr>
            </w:pPr>
            <w:r>
              <w:rPr>
                <w:rFonts w:ascii="Arial" w:hAnsi="Arial" w:cs="Arial"/>
              </w:rPr>
              <w:t>Department of Employment</w:t>
            </w:r>
          </w:p>
        </w:tc>
      </w:tr>
      <w:tr w:rsidR="002004C0" w:rsidRPr="00A8489F" w14:paraId="7A4E9929" w14:textId="77777777" w:rsidTr="00121A5A">
        <w:tc>
          <w:tcPr>
            <w:tcW w:w="2127" w:type="dxa"/>
          </w:tcPr>
          <w:p w14:paraId="4BA70E51" w14:textId="77777777" w:rsidR="002004C0" w:rsidRPr="00A8489F" w:rsidRDefault="002004C0" w:rsidP="00121A5A">
            <w:pPr>
              <w:pStyle w:val="TableNormal1"/>
              <w:rPr>
                <w:rFonts w:ascii="Arial" w:hAnsi="Arial" w:cs="Arial"/>
              </w:rPr>
            </w:pPr>
            <w:r w:rsidRPr="00A8489F">
              <w:rPr>
                <w:rFonts w:ascii="Arial" w:hAnsi="Arial" w:cs="Arial"/>
              </w:rPr>
              <w:t>TEA</w:t>
            </w:r>
          </w:p>
        </w:tc>
        <w:tc>
          <w:tcPr>
            <w:tcW w:w="7796" w:type="dxa"/>
          </w:tcPr>
          <w:p w14:paraId="62DD05A0" w14:textId="77777777" w:rsidR="002004C0" w:rsidRPr="00DD4456" w:rsidRDefault="002004C0" w:rsidP="00121A5A">
            <w:pPr>
              <w:pStyle w:val="TableNormal1"/>
              <w:rPr>
                <w:rFonts w:ascii="Arial" w:hAnsi="Arial" w:cs="Arial"/>
              </w:rPr>
            </w:pPr>
            <w:r w:rsidRPr="00A8489F">
              <w:rPr>
                <w:rFonts w:ascii="Arial" w:hAnsi="Arial" w:cs="Arial"/>
              </w:rPr>
              <w:t>Taxable VCES Payment</w:t>
            </w:r>
          </w:p>
        </w:tc>
        <w:tc>
          <w:tcPr>
            <w:tcW w:w="3118" w:type="dxa"/>
          </w:tcPr>
          <w:p w14:paraId="542DC0E9" w14:textId="77777777" w:rsidR="002004C0" w:rsidRDefault="002004C0" w:rsidP="00121A5A">
            <w:pPr>
              <w:pStyle w:val="TableNormal1"/>
              <w:rPr>
                <w:rFonts w:ascii="Arial" w:hAnsi="Arial" w:cs="Arial"/>
              </w:rPr>
            </w:pPr>
            <w:r>
              <w:rPr>
                <w:rFonts w:ascii="Arial" w:hAnsi="Arial" w:cs="Arial"/>
              </w:rPr>
              <w:t>DVA</w:t>
            </w:r>
          </w:p>
        </w:tc>
      </w:tr>
      <w:tr w:rsidR="002004C0" w:rsidRPr="00A8489F" w14:paraId="013161B6" w14:textId="77777777" w:rsidTr="00121A5A">
        <w:tc>
          <w:tcPr>
            <w:tcW w:w="2127" w:type="dxa"/>
          </w:tcPr>
          <w:p w14:paraId="3456B707" w14:textId="77777777" w:rsidR="002004C0" w:rsidRPr="00A8489F" w:rsidRDefault="002004C0" w:rsidP="00121A5A">
            <w:pPr>
              <w:pStyle w:val="TableNormal1"/>
              <w:rPr>
                <w:rFonts w:ascii="Arial" w:hAnsi="Arial" w:cs="Arial"/>
              </w:rPr>
            </w:pPr>
            <w:r w:rsidRPr="00A8489F">
              <w:rPr>
                <w:rFonts w:ascii="Arial" w:hAnsi="Arial" w:cs="Arial"/>
              </w:rPr>
              <w:t>TME</w:t>
            </w:r>
          </w:p>
        </w:tc>
        <w:tc>
          <w:tcPr>
            <w:tcW w:w="7796" w:type="dxa"/>
          </w:tcPr>
          <w:p w14:paraId="7DB84834" w14:textId="77777777" w:rsidR="002004C0" w:rsidRPr="00DD4456" w:rsidRDefault="002004C0" w:rsidP="00121A5A">
            <w:pPr>
              <w:pStyle w:val="TableNormal1"/>
              <w:rPr>
                <w:rFonts w:ascii="Arial" w:hAnsi="Arial" w:cs="Arial"/>
              </w:rPr>
            </w:pPr>
            <w:r w:rsidRPr="00DF2176">
              <w:rPr>
                <w:rFonts w:ascii="Arial" w:hAnsi="Arial" w:cs="Arial"/>
              </w:rPr>
              <w:t>Taxable MRCA Education All</w:t>
            </w:r>
          </w:p>
        </w:tc>
        <w:tc>
          <w:tcPr>
            <w:tcW w:w="3118" w:type="dxa"/>
          </w:tcPr>
          <w:p w14:paraId="21B6E9BB" w14:textId="77777777" w:rsidR="002004C0" w:rsidRDefault="002004C0" w:rsidP="00121A5A">
            <w:pPr>
              <w:pStyle w:val="TableNormal1"/>
              <w:keepNext/>
              <w:rPr>
                <w:rFonts w:ascii="Arial" w:hAnsi="Arial" w:cs="Arial"/>
              </w:rPr>
            </w:pPr>
            <w:r>
              <w:rPr>
                <w:rFonts w:ascii="Arial" w:hAnsi="Arial" w:cs="Arial"/>
              </w:rPr>
              <w:t>DVA</w:t>
            </w:r>
          </w:p>
        </w:tc>
      </w:tr>
    </w:tbl>
    <w:p w14:paraId="5E7E2E20" w14:textId="77777777" w:rsidR="002004C0" w:rsidRDefault="002004C0" w:rsidP="002004C0">
      <w:pPr>
        <w:pStyle w:val="Caption"/>
        <w:jc w:val="center"/>
      </w:pPr>
      <w:bookmarkStart w:id="667" w:name="_Toc424653470"/>
      <w:r>
        <w:t xml:space="preserve">Table </w:t>
      </w:r>
      <w:fldSimple w:instr=" SEQ Table \* ARABIC ">
        <w:r w:rsidR="0070501F">
          <w:rPr>
            <w:noProof/>
          </w:rPr>
          <w:t>14</w:t>
        </w:r>
      </w:fldSimple>
      <w:r>
        <w:t>: Australian Government allowances and payments like newstart, youth allowance and austudy payment field</w:t>
      </w:r>
      <w:bookmarkEnd w:id="667"/>
    </w:p>
    <w:p w14:paraId="29BC6582" w14:textId="7C4627A9" w:rsidR="002004C0" w:rsidRPr="003B536C" w:rsidRDefault="002004C0" w:rsidP="002004C0">
      <w:pPr>
        <w:pStyle w:val="Heading2"/>
        <w:numPr>
          <w:ilvl w:val="2"/>
          <w:numId w:val="7"/>
        </w:numPr>
      </w:pPr>
      <w:bookmarkStart w:id="668" w:name="_Toc424653456"/>
      <w:r w:rsidRPr="003B536C">
        <w:t xml:space="preserve">Australian Government </w:t>
      </w:r>
      <w:r w:rsidR="005E4091">
        <w:t>P</w:t>
      </w:r>
      <w:r w:rsidR="005E4091" w:rsidRPr="003B536C">
        <w:t xml:space="preserve">ensions </w:t>
      </w:r>
      <w:r w:rsidRPr="003B536C">
        <w:t xml:space="preserve">and </w:t>
      </w:r>
      <w:r w:rsidR="005E4091">
        <w:t>A</w:t>
      </w:r>
      <w:r w:rsidR="005E4091" w:rsidRPr="003B536C">
        <w:t>llowances</w:t>
      </w:r>
      <w:r w:rsidR="005E4091">
        <w:t xml:space="preserve"> </w:t>
      </w:r>
      <w:r>
        <w:t>(Label 6)</w:t>
      </w:r>
      <w:bookmarkEnd w:id="668"/>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gridCol w:w="3118"/>
      </w:tblGrid>
      <w:tr w:rsidR="002004C0" w:rsidRPr="00344791" w14:paraId="3F148665" w14:textId="77777777" w:rsidTr="00121A5A">
        <w:trPr>
          <w:trHeight w:val="495"/>
          <w:tblHeader/>
        </w:trPr>
        <w:tc>
          <w:tcPr>
            <w:tcW w:w="2127" w:type="dxa"/>
            <w:shd w:val="clear" w:color="auto" w:fill="B8CCE4" w:themeFill="accent1" w:themeFillTint="66"/>
            <w:vAlign w:val="center"/>
          </w:tcPr>
          <w:p w14:paraId="3B8EF00A" w14:textId="77777777" w:rsidR="002004C0" w:rsidRPr="00344791" w:rsidRDefault="002004C0" w:rsidP="00121A5A">
            <w:pPr>
              <w:rPr>
                <w:rFonts w:cs="Arial"/>
                <w:b/>
                <w:sz w:val="20"/>
                <w:szCs w:val="20"/>
              </w:rPr>
            </w:pPr>
            <w:r w:rsidRPr="00344791">
              <w:rPr>
                <w:rFonts w:cs="Arial"/>
                <w:b/>
                <w:sz w:val="20"/>
                <w:szCs w:val="20"/>
              </w:rPr>
              <w:t>Benefit Type Code</w:t>
            </w:r>
          </w:p>
        </w:tc>
        <w:tc>
          <w:tcPr>
            <w:tcW w:w="7796" w:type="dxa"/>
            <w:shd w:val="clear" w:color="auto" w:fill="B8CCE4" w:themeFill="accent1" w:themeFillTint="66"/>
            <w:vAlign w:val="center"/>
          </w:tcPr>
          <w:p w14:paraId="759B71DE" w14:textId="77777777" w:rsidR="002004C0" w:rsidRPr="00A8489F" w:rsidRDefault="002004C0" w:rsidP="00121A5A">
            <w:pPr>
              <w:pStyle w:val="TitleRow"/>
              <w:spacing w:before="0" w:after="0"/>
              <w:rPr>
                <w:rFonts w:cs="Arial"/>
                <w:caps w:val="0"/>
              </w:rPr>
            </w:pPr>
            <w:r w:rsidRPr="00A8489F">
              <w:rPr>
                <w:rFonts w:cs="Arial"/>
                <w:caps w:val="0"/>
              </w:rPr>
              <w:t>Govt - Benefit Type Description</w:t>
            </w:r>
          </w:p>
        </w:tc>
        <w:tc>
          <w:tcPr>
            <w:tcW w:w="3118" w:type="dxa"/>
            <w:shd w:val="clear" w:color="auto" w:fill="B8CCE4" w:themeFill="accent1" w:themeFillTint="66"/>
            <w:vAlign w:val="center"/>
          </w:tcPr>
          <w:p w14:paraId="676C415D" w14:textId="77777777" w:rsidR="002004C0" w:rsidRPr="00344791" w:rsidRDefault="002004C0" w:rsidP="00121A5A">
            <w:pPr>
              <w:rPr>
                <w:rFonts w:cs="Arial"/>
                <w:b/>
                <w:sz w:val="20"/>
                <w:szCs w:val="20"/>
              </w:rPr>
            </w:pPr>
            <w:r>
              <w:rPr>
                <w:rFonts w:cs="Arial"/>
                <w:b/>
                <w:sz w:val="20"/>
                <w:szCs w:val="20"/>
              </w:rPr>
              <w:t>Payment body</w:t>
            </w:r>
          </w:p>
        </w:tc>
      </w:tr>
      <w:tr w:rsidR="002004C0" w:rsidRPr="00A8489F" w14:paraId="73AB2BC6" w14:textId="77777777" w:rsidTr="00121A5A">
        <w:tc>
          <w:tcPr>
            <w:tcW w:w="2127" w:type="dxa"/>
          </w:tcPr>
          <w:p w14:paraId="1174A2F7" w14:textId="77777777" w:rsidR="002004C0" w:rsidRPr="00A8489F" w:rsidRDefault="002004C0" w:rsidP="00121A5A">
            <w:pPr>
              <w:pStyle w:val="TableNormal1"/>
              <w:rPr>
                <w:rFonts w:ascii="Arial" w:hAnsi="Arial" w:cs="Arial"/>
              </w:rPr>
            </w:pPr>
            <w:r w:rsidRPr="00A8489F">
              <w:rPr>
                <w:rFonts w:ascii="Arial" w:hAnsi="Arial" w:cs="Arial"/>
              </w:rPr>
              <w:t>AGE</w:t>
            </w:r>
          </w:p>
        </w:tc>
        <w:tc>
          <w:tcPr>
            <w:tcW w:w="7796" w:type="dxa"/>
          </w:tcPr>
          <w:p w14:paraId="429CA224" w14:textId="77777777" w:rsidR="002004C0" w:rsidRPr="00A8489F" w:rsidRDefault="002004C0" w:rsidP="00121A5A">
            <w:pPr>
              <w:pStyle w:val="TableNormal1"/>
              <w:rPr>
                <w:rFonts w:ascii="Arial" w:hAnsi="Arial" w:cs="Arial"/>
              </w:rPr>
            </w:pPr>
            <w:r w:rsidRPr="00A8489F">
              <w:rPr>
                <w:rFonts w:ascii="Arial" w:hAnsi="Arial" w:cs="Arial"/>
              </w:rPr>
              <w:t>Age Pension</w:t>
            </w:r>
          </w:p>
        </w:tc>
        <w:tc>
          <w:tcPr>
            <w:tcW w:w="3118" w:type="dxa"/>
          </w:tcPr>
          <w:p w14:paraId="0E0512B4" w14:textId="77777777" w:rsidR="002004C0" w:rsidRPr="00A8489F" w:rsidRDefault="002004C0" w:rsidP="00121A5A">
            <w:pPr>
              <w:pStyle w:val="TableNormal1"/>
              <w:rPr>
                <w:rFonts w:ascii="Arial" w:hAnsi="Arial" w:cs="Arial"/>
              </w:rPr>
            </w:pPr>
            <w:r>
              <w:rPr>
                <w:rFonts w:ascii="Arial" w:hAnsi="Arial" w:cs="Arial"/>
              </w:rPr>
              <w:t>DHS</w:t>
            </w:r>
          </w:p>
        </w:tc>
      </w:tr>
      <w:tr w:rsidR="002004C0" w:rsidRPr="00A8489F" w14:paraId="147FBD1D" w14:textId="77777777" w:rsidTr="00121A5A">
        <w:tc>
          <w:tcPr>
            <w:tcW w:w="2127" w:type="dxa"/>
          </w:tcPr>
          <w:p w14:paraId="08BB4777" w14:textId="77777777" w:rsidR="002004C0" w:rsidRPr="00A8489F" w:rsidRDefault="002004C0" w:rsidP="00121A5A">
            <w:pPr>
              <w:pStyle w:val="TableNormal1"/>
              <w:rPr>
                <w:rFonts w:ascii="Arial" w:hAnsi="Arial" w:cs="Arial"/>
              </w:rPr>
            </w:pPr>
            <w:r w:rsidRPr="00A8489F">
              <w:rPr>
                <w:rFonts w:ascii="Arial" w:hAnsi="Arial" w:cs="Arial"/>
              </w:rPr>
              <w:t>BVA</w:t>
            </w:r>
          </w:p>
        </w:tc>
        <w:tc>
          <w:tcPr>
            <w:tcW w:w="7796" w:type="dxa"/>
          </w:tcPr>
          <w:p w14:paraId="13B14F83" w14:textId="77777777" w:rsidR="002004C0" w:rsidRPr="00A8489F" w:rsidRDefault="002004C0" w:rsidP="00121A5A">
            <w:pPr>
              <w:pStyle w:val="TableNormal1"/>
              <w:rPr>
                <w:rFonts w:ascii="Arial" w:hAnsi="Arial" w:cs="Arial"/>
              </w:rPr>
            </w:pPr>
            <w:r w:rsidRPr="00A8489F">
              <w:rPr>
                <w:rFonts w:ascii="Arial" w:hAnsi="Arial" w:cs="Arial"/>
              </w:rPr>
              <w:t>Bereavement Allowance</w:t>
            </w:r>
          </w:p>
        </w:tc>
        <w:tc>
          <w:tcPr>
            <w:tcW w:w="3118" w:type="dxa"/>
          </w:tcPr>
          <w:p w14:paraId="14441FAC" w14:textId="77777777" w:rsidR="002004C0" w:rsidRDefault="002004C0" w:rsidP="00121A5A">
            <w:pPr>
              <w:pStyle w:val="TableNormal1"/>
              <w:rPr>
                <w:rFonts w:ascii="Arial" w:hAnsi="Arial" w:cs="Arial"/>
              </w:rPr>
            </w:pPr>
            <w:r>
              <w:rPr>
                <w:rFonts w:ascii="Arial" w:hAnsi="Arial" w:cs="Arial"/>
              </w:rPr>
              <w:t>DHS</w:t>
            </w:r>
          </w:p>
        </w:tc>
      </w:tr>
      <w:tr w:rsidR="008F24D2" w:rsidRPr="00A8489F" w14:paraId="35129595" w14:textId="77777777" w:rsidTr="00121A5A">
        <w:tc>
          <w:tcPr>
            <w:tcW w:w="2127" w:type="dxa"/>
          </w:tcPr>
          <w:p w14:paraId="53374ED3" w14:textId="25013A97" w:rsidR="008F24D2" w:rsidRPr="00A8489F" w:rsidRDefault="008F24D2" w:rsidP="00121A5A">
            <w:pPr>
              <w:pStyle w:val="TableNormal1"/>
              <w:rPr>
                <w:rFonts w:ascii="Arial" w:hAnsi="Arial" w:cs="Arial"/>
              </w:rPr>
            </w:pPr>
            <w:r>
              <w:rPr>
                <w:rFonts w:ascii="Arial" w:hAnsi="Arial" w:cs="Arial"/>
              </w:rPr>
              <w:t>CAR</w:t>
            </w:r>
          </w:p>
        </w:tc>
        <w:tc>
          <w:tcPr>
            <w:tcW w:w="7796" w:type="dxa"/>
          </w:tcPr>
          <w:p w14:paraId="0BD7C50E" w14:textId="4D791A0C" w:rsidR="008F24D2" w:rsidRPr="00A8489F" w:rsidRDefault="008F24D2" w:rsidP="00121A5A">
            <w:pPr>
              <w:pStyle w:val="TableNormal1"/>
              <w:rPr>
                <w:rFonts w:ascii="Arial" w:hAnsi="Arial" w:cs="Arial"/>
              </w:rPr>
            </w:pPr>
            <w:r>
              <w:rPr>
                <w:rFonts w:ascii="Arial" w:hAnsi="Arial" w:cs="Arial"/>
              </w:rPr>
              <w:t>Carer Payment – Taxable payment</w:t>
            </w:r>
          </w:p>
        </w:tc>
        <w:tc>
          <w:tcPr>
            <w:tcW w:w="3118" w:type="dxa"/>
          </w:tcPr>
          <w:p w14:paraId="6FAF59BD" w14:textId="39E91474" w:rsidR="008F24D2" w:rsidRDefault="008F24D2" w:rsidP="00121A5A">
            <w:pPr>
              <w:pStyle w:val="TableNormal1"/>
              <w:rPr>
                <w:rFonts w:ascii="Arial" w:hAnsi="Arial" w:cs="Arial"/>
              </w:rPr>
            </w:pPr>
            <w:r>
              <w:rPr>
                <w:rFonts w:ascii="Arial" w:hAnsi="Arial" w:cs="Arial"/>
              </w:rPr>
              <w:t>DHS</w:t>
            </w:r>
          </w:p>
        </w:tc>
      </w:tr>
      <w:tr w:rsidR="002004C0" w:rsidRPr="00A8489F" w14:paraId="78A63C45" w14:textId="77777777" w:rsidTr="00121A5A">
        <w:tc>
          <w:tcPr>
            <w:tcW w:w="2127" w:type="dxa"/>
          </w:tcPr>
          <w:p w14:paraId="0386BAC9" w14:textId="77777777" w:rsidR="002004C0" w:rsidRPr="00A8489F" w:rsidRDefault="002004C0" w:rsidP="00121A5A">
            <w:pPr>
              <w:pStyle w:val="TableNormal1"/>
              <w:rPr>
                <w:rFonts w:ascii="Arial" w:hAnsi="Arial" w:cs="Arial"/>
              </w:rPr>
            </w:pPr>
            <w:r w:rsidRPr="00A8489F">
              <w:rPr>
                <w:rFonts w:ascii="Arial" w:hAnsi="Arial" w:cs="Arial"/>
              </w:rPr>
              <w:t>DSP</w:t>
            </w:r>
          </w:p>
        </w:tc>
        <w:tc>
          <w:tcPr>
            <w:tcW w:w="7796" w:type="dxa"/>
          </w:tcPr>
          <w:p w14:paraId="62B85BCD" w14:textId="77777777" w:rsidR="002004C0" w:rsidRPr="00A8489F" w:rsidRDefault="002004C0" w:rsidP="00121A5A">
            <w:pPr>
              <w:pStyle w:val="TableNormal1"/>
              <w:rPr>
                <w:rFonts w:ascii="Arial" w:hAnsi="Arial" w:cs="Arial"/>
              </w:rPr>
            </w:pPr>
            <w:r w:rsidRPr="00A8489F">
              <w:rPr>
                <w:rFonts w:ascii="Arial" w:hAnsi="Arial" w:cs="Arial"/>
              </w:rPr>
              <w:t>Disability Support Pen</w:t>
            </w:r>
            <w:r>
              <w:rPr>
                <w:rFonts w:ascii="Arial" w:hAnsi="Arial" w:cs="Arial"/>
              </w:rPr>
              <w:t>sion</w:t>
            </w:r>
          </w:p>
        </w:tc>
        <w:tc>
          <w:tcPr>
            <w:tcW w:w="3118" w:type="dxa"/>
          </w:tcPr>
          <w:p w14:paraId="55A6BCCF" w14:textId="77777777" w:rsidR="002004C0" w:rsidRDefault="002004C0" w:rsidP="00121A5A">
            <w:pPr>
              <w:pStyle w:val="TableNormal1"/>
              <w:rPr>
                <w:rFonts w:ascii="Arial" w:hAnsi="Arial" w:cs="Arial"/>
              </w:rPr>
            </w:pPr>
            <w:r>
              <w:rPr>
                <w:rFonts w:ascii="Arial" w:hAnsi="Arial" w:cs="Arial"/>
              </w:rPr>
              <w:t>DHS</w:t>
            </w:r>
          </w:p>
        </w:tc>
      </w:tr>
      <w:tr w:rsidR="002004C0" w:rsidRPr="00A8489F" w14:paraId="460FF6BB" w14:textId="77777777" w:rsidTr="00121A5A">
        <w:tc>
          <w:tcPr>
            <w:tcW w:w="2127" w:type="dxa"/>
          </w:tcPr>
          <w:p w14:paraId="1C631290" w14:textId="77777777" w:rsidR="002004C0" w:rsidRPr="00A8489F" w:rsidRDefault="002004C0" w:rsidP="00121A5A">
            <w:pPr>
              <w:pStyle w:val="TableNormal1"/>
              <w:rPr>
                <w:rFonts w:ascii="Arial" w:hAnsi="Arial" w:cs="Arial"/>
              </w:rPr>
            </w:pPr>
            <w:r w:rsidRPr="00A8489F">
              <w:rPr>
                <w:rFonts w:ascii="Arial" w:hAnsi="Arial" w:cs="Arial"/>
              </w:rPr>
              <w:t>EDN</w:t>
            </w:r>
          </w:p>
        </w:tc>
        <w:tc>
          <w:tcPr>
            <w:tcW w:w="7796" w:type="dxa"/>
          </w:tcPr>
          <w:p w14:paraId="1FCBDC95" w14:textId="77777777" w:rsidR="002004C0" w:rsidRPr="00A8489F" w:rsidRDefault="002004C0" w:rsidP="00121A5A">
            <w:pPr>
              <w:pStyle w:val="TableNormal1"/>
              <w:rPr>
                <w:rFonts w:ascii="Arial" w:hAnsi="Arial" w:cs="Arial"/>
              </w:rPr>
            </w:pPr>
            <w:r w:rsidRPr="00DD4456">
              <w:rPr>
                <w:rFonts w:ascii="Arial" w:hAnsi="Arial" w:cs="Arial"/>
              </w:rPr>
              <w:t>Newstart Pay Education Entry</w:t>
            </w:r>
          </w:p>
        </w:tc>
        <w:tc>
          <w:tcPr>
            <w:tcW w:w="3118" w:type="dxa"/>
          </w:tcPr>
          <w:p w14:paraId="6AD9F16E" w14:textId="77777777" w:rsidR="002004C0" w:rsidRDefault="002004C0" w:rsidP="00121A5A">
            <w:pPr>
              <w:pStyle w:val="TableNormal1"/>
              <w:rPr>
                <w:rFonts w:ascii="Arial" w:hAnsi="Arial" w:cs="Arial"/>
              </w:rPr>
            </w:pPr>
            <w:r>
              <w:rPr>
                <w:rFonts w:ascii="Arial" w:hAnsi="Arial" w:cs="Arial"/>
              </w:rPr>
              <w:t>DHS</w:t>
            </w:r>
          </w:p>
        </w:tc>
      </w:tr>
      <w:tr w:rsidR="002004C0" w:rsidRPr="00A8489F" w14:paraId="16190B6B" w14:textId="77777777" w:rsidTr="00121A5A">
        <w:tc>
          <w:tcPr>
            <w:tcW w:w="2127" w:type="dxa"/>
          </w:tcPr>
          <w:p w14:paraId="6D7941D1" w14:textId="77777777" w:rsidR="002004C0" w:rsidRPr="00A8489F" w:rsidRDefault="002004C0" w:rsidP="00121A5A">
            <w:pPr>
              <w:pStyle w:val="TableNormal1"/>
              <w:rPr>
                <w:rFonts w:ascii="Arial" w:hAnsi="Arial" w:cs="Arial"/>
              </w:rPr>
            </w:pPr>
            <w:r w:rsidRPr="00A8489F">
              <w:rPr>
                <w:rFonts w:ascii="Arial" w:hAnsi="Arial" w:cs="Arial"/>
              </w:rPr>
              <w:lastRenderedPageBreak/>
              <w:t>EDP</w:t>
            </w:r>
          </w:p>
        </w:tc>
        <w:tc>
          <w:tcPr>
            <w:tcW w:w="7796" w:type="dxa"/>
          </w:tcPr>
          <w:p w14:paraId="5FDEDF9E" w14:textId="77777777" w:rsidR="002004C0" w:rsidRPr="00A8489F" w:rsidRDefault="002004C0" w:rsidP="00121A5A">
            <w:pPr>
              <w:pStyle w:val="TableNormal1"/>
              <w:rPr>
                <w:rFonts w:ascii="Arial" w:hAnsi="Arial" w:cs="Arial"/>
              </w:rPr>
            </w:pPr>
            <w:r w:rsidRPr="00DD4456">
              <w:rPr>
                <w:rFonts w:ascii="Arial" w:hAnsi="Arial" w:cs="Arial"/>
              </w:rPr>
              <w:t>Pension Pay Education Entry</w:t>
            </w:r>
          </w:p>
        </w:tc>
        <w:tc>
          <w:tcPr>
            <w:tcW w:w="3118" w:type="dxa"/>
          </w:tcPr>
          <w:p w14:paraId="0435916F" w14:textId="77777777" w:rsidR="002004C0" w:rsidRDefault="002004C0" w:rsidP="00121A5A">
            <w:pPr>
              <w:pStyle w:val="TableNormal1"/>
              <w:rPr>
                <w:rFonts w:ascii="Arial" w:hAnsi="Arial" w:cs="Arial"/>
              </w:rPr>
            </w:pPr>
            <w:r>
              <w:rPr>
                <w:rFonts w:ascii="Arial" w:hAnsi="Arial" w:cs="Arial"/>
              </w:rPr>
              <w:t>DHS</w:t>
            </w:r>
          </w:p>
        </w:tc>
      </w:tr>
      <w:tr w:rsidR="002004C0" w:rsidRPr="00A8489F" w14:paraId="2D40D27F" w14:textId="77777777" w:rsidTr="00121A5A">
        <w:tc>
          <w:tcPr>
            <w:tcW w:w="2127" w:type="dxa"/>
          </w:tcPr>
          <w:p w14:paraId="59D7D545" w14:textId="77777777" w:rsidR="002004C0" w:rsidRPr="00A8489F" w:rsidRDefault="002004C0" w:rsidP="00121A5A">
            <w:pPr>
              <w:pStyle w:val="TableNormal1"/>
              <w:rPr>
                <w:rFonts w:ascii="Arial" w:hAnsi="Arial" w:cs="Arial"/>
              </w:rPr>
            </w:pPr>
            <w:r w:rsidRPr="00A8489F">
              <w:rPr>
                <w:rFonts w:ascii="Arial" w:hAnsi="Arial" w:cs="Arial"/>
              </w:rPr>
              <w:t>EDV</w:t>
            </w:r>
          </w:p>
        </w:tc>
        <w:tc>
          <w:tcPr>
            <w:tcW w:w="7796" w:type="dxa"/>
          </w:tcPr>
          <w:p w14:paraId="481DAA42" w14:textId="77777777" w:rsidR="002004C0" w:rsidRPr="00A8489F" w:rsidRDefault="002004C0" w:rsidP="00121A5A">
            <w:pPr>
              <w:pStyle w:val="TableNormal1"/>
              <w:rPr>
                <w:rFonts w:ascii="Arial" w:hAnsi="Arial" w:cs="Arial"/>
              </w:rPr>
            </w:pPr>
            <w:r w:rsidRPr="00DD4456">
              <w:rPr>
                <w:rFonts w:ascii="Arial" w:hAnsi="Arial" w:cs="Arial"/>
              </w:rPr>
              <w:t>Parenting Pay Education Entry</w:t>
            </w:r>
          </w:p>
        </w:tc>
        <w:tc>
          <w:tcPr>
            <w:tcW w:w="3118" w:type="dxa"/>
          </w:tcPr>
          <w:p w14:paraId="351978EC" w14:textId="77777777" w:rsidR="002004C0" w:rsidRDefault="002004C0" w:rsidP="00121A5A">
            <w:pPr>
              <w:pStyle w:val="TableNormal1"/>
              <w:rPr>
                <w:rFonts w:ascii="Arial" w:hAnsi="Arial" w:cs="Arial"/>
              </w:rPr>
            </w:pPr>
            <w:r>
              <w:rPr>
                <w:rFonts w:ascii="Arial" w:hAnsi="Arial" w:cs="Arial"/>
              </w:rPr>
              <w:t>DHS</w:t>
            </w:r>
          </w:p>
        </w:tc>
      </w:tr>
      <w:tr w:rsidR="002004C0" w:rsidRPr="00A8489F" w14:paraId="2C22BA1A" w14:textId="77777777" w:rsidTr="00121A5A">
        <w:tc>
          <w:tcPr>
            <w:tcW w:w="2127" w:type="dxa"/>
          </w:tcPr>
          <w:p w14:paraId="2AD82708" w14:textId="77777777" w:rsidR="002004C0" w:rsidRPr="00A8489F" w:rsidRDefault="002004C0" w:rsidP="00121A5A">
            <w:pPr>
              <w:pStyle w:val="TableNormal1"/>
              <w:rPr>
                <w:rFonts w:ascii="Arial" w:hAnsi="Arial" w:cs="Arial"/>
              </w:rPr>
            </w:pPr>
            <w:r w:rsidRPr="00A8489F">
              <w:rPr>
                <w:rFonts w:ascii="Arial" w:hAnsi="Arial" w:cs="Arial"/>
              </w:rPr>
              <w:t>PPS</w:t>
            </w:r>
          </w:p>
        </w:tc>
        <w:tc>
          <w:tcPr>
            <w:tcW w:w="7796" w:type="dxa"/>
          </w:tcPr>
          <w:p w14:paraId="415E3007" w14:textId="77777777" w:rsidR="002004C0" w:rsidRPr="00DD4456" w:rsidRDefault="002004C0" w:rsidP="00121A5A">
            <w:pPr>
              <w:pStyle w:val="TableNormal1"/>
              <w:rPr>
                <w:rFonts w:ascii="Arial" w:hAnsi="Arial" w:cs="Arial"/>
              </w:rPr>
            </w:pPr>
            <w:r w:rsidRPr="00A8489F">
              <w:rPr>
                <w:rFonts w:ascii="Arial" w:hAnsi="Arial" w:cs="Arial"/>
              </w:rPr>
              <w:t>Parenting Payment Single</w:t>
            </w:r>
          </w:p>
        </w:tc>
        <w:tc>
          <w:tcPr>
            <w:tcW w:w="3118" w:type="dxa"/>
          </w:tcPr>
          <w:p w14:paraId="55655961" w14:textId="77777777" w:rsidR="002004C0" w:rsidRDefault="002004C0" w:rsidP="00121A5A">
            <w:pPr>
              <w:pStyle w:val="TableNormal1"/>
              <w:rPr>
                <w:rFonts w:ascii="Arial" w:hAnsi="Arial" w:cs="Arial"/>
              </w:rPr>
            </w:pPr>
            <w:r>
              <w:rPr>
                <w:rFonts w:ascii="Arial" w:hAnsi="Arial" w:cs="Arial"/>
              </w:rPr>
              <w:t>DHS</w:t>
            </w:r>
          </w:p>
        </w:tc>
      </w:tr>
      <w:tr w:rsidR="002004C0" w:rsidRPr="00A8489F" w14:paraId="40335A10" w14:textId="77777777" w:rsidTr="00121A5A">
        <w:tc>
          <w:tcPr>
            <w:tcW w:w="2127" w:type="dxa"/>
          </w:tcPr>
          <w:p w14:paraId="4B4A4572" w14:textId="77777777" w:rsidR="002004C0" w:rsidRPr="00A8489F" w:rsidRDefault="002004C0" w:rsidP="00121A5A">
            <w:pPr>
              <w:pStyle w:val="TableNormal1"/>
              <w:rPr>
                <w:rFonts w:ascii="Arial" w:hAnsi="Arial" w:cs="Arial"/>
              </w:rPr>
            </w:pPr>
            <w:r w:rsidRPr="00A8489F">
              <w:rPr>
                <w:rFonts w:ascii="Arial" w:hAnsi="Arial" w:cs="Arial"/>
              </w:rPr>
              <w:t>SPP</w:t>
            </w:r>
          </w:p>
        </w:tc>
        <w:tc>
          <w:tcPr>
            <w:tcW w:w="7796" w:type="dxa"/>
          </w:tcPr>
          <w:p w14:paraId="7B57039F" w14:textId="77777777" w:rsidR="002004C0" w:rsidRPr="00A8489F" w:rsidRDefault="002004C0" w:rsidP="00121A5A">
            <w:pPr>
              <w:pStyle w:val="TableNormal1"/>
              <w:rPr>
                <w:rFonts w:ascii="Arial" w:hAnsi="Arial" w:cs="Arial"/>
              </w:rPr>
            </w:pPr>
            <w:r w:rsidRPr="00A8489F">
              <w:rPr>
                <w:rFonts w:ascii="Arial" w:hAnsi="Arial" w:cs="Arial"/>
              </w:rPr>
              <w:t>Sole Parent Pension</w:t>
            </w:r>
          </w:p>
        </w:tc>
        <w:tc>
          <w:tcPr>
            <w:tcW w:w="3118" w:type="dxa"/>
          </w:tcPr>
          <w:p w14:paraId="5432E977" w14:textId="77777777" w:rsidR="002004C0" w:rsidRDefault="002004C0" w:rsidP="00121A5A">
            <w:pPr>
              <w:pStyle w:val="TableNormal1"/>
              <w:rPr>
                <w:rFonts w:ascii="Arial" w:hAnsi="Arial" w:cs="Arial"/>
              </w:rPr>
            </w:pPr>
            <w:r>
              <w:rPr>
                <w:rFonts w:ascii="Arial" w:hAnsi="Arial" w:cs="Arial"/>
              </w:rPr>
              <w:t>DHS</w:t>
            </w:r>
          </w:p>
        </w:tc>
      </w:tr>
      <w:tr w:rsidR="002004C0" w:rsidRPr="00A8489F" w14:paraId="7E927CE9" w14:textId="77777777" w:rsidTr="00121A5A">
        <w:tc>
          <w:tcPr>
            <w:tcW w:w="2127" w:type="dxa"/>
          </w:tcPr>
          <w:p w14:paraId="0D12FDDE" w14:textId="77777777" w:rsidR="002004C0" w:rsidRPr="00A8489F" w:rsidRDefault="002004C0" w:rsidP="00121A5A">
            <w:pPr>
              <w:pStyle w:val="TableNormal1"/>
              <w:rPr>
                <w:rFonts w:ascii="Arial" w:hAnsi="Arial" w:cs="Arial"/>
              </w:rPr>
            </w:pPr>
            <w:r w:rsidRPr="00A8489F">
              <w:rPr>
                <w:rFonts w:ascii="Arial" w:hAnsi="Arial" w:cs="Arial"/>
              </w:rPr>
              <w:t>WFA</w:t>
            </w:r>
          </w:p>
        </w:tc>
        <w:tc>
          <w:tcPr>
            <w:tcW w:w="7796" w:type="dxa"/>
          </w:tcPr>
          <w:p w14:paraId="2CA1F043" w14:textId="77777777" w:rsidR="002004C0" w:rsidRPr="00A8489F" w:rsidRDefault="002004C0" w:rsidP="00121A5A">
            <w:pPr>
              <w:pStyle w:val="TableNormal1"/>
              <w:rPr>
                <w:rFonts w:ascii="Arial" w:hAnsi="Arial" w:cs="Arial"/>
              </w:rPr>
            </w:pPr>
            <w:r w:rsidRPr="00A8489F">
              <w:rPr>
                <w:rFonts w:ascii="Arial" w:hAnsi="Arial" w:cs="Arial"/>
              </w:rPr>
              <w:t>Wife (AGE)</w:t>
            </w:r>
          </w:p>
        </w:tc>
        <w:tc>
          <w:tcPr>
            <w:tcW w:w="3118" w:type="dxa"/>
          </w:tcPr>
          <w:p w14:paraId="5B8B002C" w14:textId="77777777" w:rsidR="002004C0" w:rsidRDefault="002004C0" w:rsidP="00121A5A">
            <w:pPr>
              <w:pStyle w:val="TableNormal1"/>
              <w:rPr>
                <w:rFonts w:ascii="Arial" w:hAnsi="Arial" w:cs="Arial"/>
              </w:rPr>
            </w:pPr>
            <w:r>
              <w:rPr>
                <w:rFonts w:ascii="Arial" w:hAnsi="Arial" w:cs="Arial"/>
              </w:rPr>
              <w:t>DHS</w:t>
            </w:r>
          </w:p>
        </w:tc>
      </w:tr>
      <w:tr w:rsidR="002004C0" w:rsidRPr="00A8489F" w14:paraId="7F187759" w14:textId="77777777" w:rsidTr="00121A5A">
        <w:tc>
          <w:tcPr>
            <w:tcW w:w="2127" w:type="dxa"/>
          </w:tcPr>
          <w:p w14:paraId="54CEEA2F" w14:textId="77777777" w:rsidR="002004C0" w:rsidRPr="00A8489F" w:rsidRDefault="002004C0" w:rsidP="00121A5A">
            <w:pPr>
              <w:pStyle w:val="TableNormal1"/>
              <w:rPr>
                <w:rFonts w:ascii="Arial" w:hAnsi="Arial" w:cs="Arial"/>
              </w:rPr>
            </w:pPr>
            <w:r w:rsidRPr="00A8489F">
              <w:rPr>
                <w:rFonts w:ascii="Arial" w:hAnsi="Arial" w:cs="Arial"/>
              </w:rPr>
              <w:t>WFD</w:t>
            </w:r>
          </w:p>
        </w:tc>
        <w:tc>
          <w:tcPr>
            <w:tcW w:w="7796" w:type="dxa"/>
          </w:tcPr>
          <w:p w14:paraId="20FAEA83" w14:textId="77777777" w:rsidR="002004C0" w:rsidRPr="00A8489F" w:rsidRDefault="002004C0" w:rsidP="00121A5A">
            <w:pPr>
              <w:pStyle w:val="TableNormal1"/>
              <w:rPr>
                <w:rFonts w:ascii="Arial" w:hAnsi="Arial" w:cs="Arial"/>
              </w:rPr>
            </w:pPr>
            <w:r>
              <w:rPr>
                <w:rFonts w:ascii="Arial" w:hAnsi="Arial" w:cs="Arial"/>
              </w:rPr>
              <w:t>Wife (DSP)</w:t>
            </w:r>
          </w:p>
        </w:tc>
        <w:tc>
          <w:tcPr>
            <w:tcW w:w="3118" w:type="dxa"/>
          </w:tcPr>
          <w:p w14:paraId="55036A79" w14:textId="77777777" w:rsidR="002004C0" w:rsidRDefault="002004C0" w:rsidP="00121A5A">
            <w:pPr>
              <w:pStyle w:val="TableNormal1"/>
              <w:rPr>
                <w:rFonts w:ascii="Arial" w:hAnsi="Arial" w:cs="Arial"/>
              </w:rPr>
            </w:pPr>
            <w:r>
              <w:rPr>
                <w:rFonts w:ascii="Arial" w:hAnsi="Arial" w:cs="Arial"/>
              </w:rPr>
              <w:t>DHS</w:t>
            </w:r>
          </w:p>
        </w:tc>
      </w:tr>
      <w:tr w:rsidR="002004C0" w:rsidRPr="00A8489F" w14:paraId="4367BC83" w14:textId="77777777" w:rsidTr="00121A5A">
        <w:tc>
          <w:tcPr>
            <w:tcW w:w="2127" w:type="dxa"/>
          </w:tcPr>
          <w:p w14:paraId="68A797E7" w14:textId="77777777" w:rsidR="002004C0" w:rsidRPr="00A8489F" w:rsidRDefault="002004C0" w:rsidP="00121A5A">
            <w:pPr>
              <w:pStyle w:val="TableNormal1"/>
              <w:rPr>
                <w:rFonts w:ascii="Arial" w:hAnsi="Arial" w:cs="Arial"/>
              </w:rPr>
            </w:pPr>
            <w:r w:rsidRPr="00A8489F">
              <w:rPr>
                <w:rFonts w:ascii="Arial" w:hAnsi="Arial" w:cs="Arial"/>
              </w:rPr>
              <w:t>TAP</w:t>
            </w:r>
          </w:p>
        </w:tc>
        <w:tc>
          <w:tcPr>
            <w:tcW w:w="7796" w:type="dxa"/>
          </w:tcPr>
          <w:p w14:paraId="007B5B74" w14:textId="77777777" w:rsidR="002004C0" w:rsidRDefault="002004C0" w:rsidP="00121A5A">
            <w:pPr>
              <w:pStyle w:val="TableNormal1"/>
              <w:rPr>
                <w:rFonts w:ascii="Arial" w:hAnsi="Arial" w:cs="Arial"/>
              </w:rPr>
            </w:pPr>
            <w:r w:rsidRPr="00A8489F">
              <w:rPr>
                <w:rFonts w:ascii="Arial" w:hAnsi="Arial" w:cs="Arial"/>
              </w:rPr>
              <w:t>Taxable Age Pension</w:t>
            </w:r>
          </w:p>
        </w:tc>
        <w:tc>
          <w:tcPr>
            <w:tcW w:w="3118" w:type="dxa"/>
          </w:tcPr>
          <w:p w14:paraId="17701F26" w14:textId="77777777" w:rsidR="002004C0" w:rsidRDefault="002004C0" w:rsidP="00121A5A">
            <w:pPr>
              <w:pStyle w:val="TableNormal1"/>
              <w:rPr>
                <w:rFonts w:ascii="Arial" w:hAnsi="Arial" w:cs="Arial"/>
              </w:rPr>
            </w:pPr>
            <w:r>
              <w:rPr>
                <w:rFonts w:ascii="Arial" w:hAnsi="Arial" w:cs="Arial"/>
              </w:rPr>
              <w:t>DVA</w:t>
            </w:r>
          </w:p>
        </w:tc>
      </w:tr>
      <w:tr w:rsidR="002004C0" w:rsidRPr="00A8489F" w14:paraId="4A717107" w14:textId="77777777" w:rsidTr="00121A5A">
        <w:tc>
          <w:tcPr>
            <w:tcW w:w="2127" w:type="dxa"/>
          </w:tcPr>
          <w:p w14:paraId="7DB7CC68" w14:textId="77777777" w:rsidR="002004C0" w:rsidRPr="00A8489F" w:rsidRDefault="002004C0" w:rsidP="00121A5A">
            <w:pPr>
              <w:pStyle w:val="TableNormal1"/>
              <w:rPr>
                <w:rFonts w:ascii="Arial" w:hAnsi="Arial" w:cs="Arial"/>
              </w:rPr>
            </w:pPr>
            <w:r w:rsidRPr="00A8489F">
              <w:rPr>
                <w:rFonts w:ascii="Arial" w:hAnsi="Arial" w:cs="Arial"/>
              </w:rPr>
              <w:t>TAS</w:t>
            </w:r>
          </w:p>
        </w:tc>
        <w:tc>
          <w:tcPr>
            <w:tcW w:w="7796" w:type="dxa"/>
          </w:tcPr>
          <w:p w14:paraId="0F29C000" w14:textId="77777777" w:rsidR="002004C0" w:rsidRPr="00A8489F" w:rsidRDefault="002004C0" w:rsidP="00121A5A">
            <w:pPr>
              <w:pStyle w:val="TableNormal1"/>
              <w:rPr>
                <w:rFonts w:ascii="Arial" w:hAnsi="Arial" w:cs="Arial"/>
              </w:rPr>
            </w:pPr>
            <w:r w:rsidRPr="00DF2176">
              <w:rPr>
                <w:rFonts w:ascii="Arial" w:hAnsi="Arial" w:cs="Arial"/>
              </w:rPr>
              <w:t>Taxable pension sup age</w:t>
            </w:r>
          </w:p>
        </w:tc>
        <w:tc>
          <w:tcPr>
            <w:tcW w:w="3118" w:type="dxa"/>
          </w:tcPr>
          <w:p w14:paraId="4FB76A2F" w14:textId="77777777" w:rsidR="002004C0" w:rsidRDefault="002004C0" w:rsidP="00121A5A">
            <w:pPr>
              <w:pStyle w:val="TableNormal1"/>
              <w:rPr>
                <w:rFonts w:ascii="Arial" w:hAnsi="Arial" w:cs="Arial"/>
              </w:rPr>
            </w:pPr>
            <w:r>
              <w:rPr>
                <w:rFonts w:ascii="Arial" w:hAnsi="Arial" w:cs="Arial"/>
              </w:rPr>
              <w:t>DVA</w:t>
            </w:r>
          </w:p>
        </w:tc>
      </w:tr>
      <w:tr w:rsidR="002004C0" w:rsidRPr="00A8489F" w14:paraId="48630C8D" w14:textId="77777777" w:rsidTr="00121A5A">
        <w:tc>
          <w:tcPr>
            <w:tcW w:w="2127" w:type="dxa"/>
          </w:tcPr>
          <w:p w14:paraId="7D09FF38" w14:textId="77777777" w:rsidR="002004C0" w:rsidRPr="00A8489F" w:rsidRDefault="002004C0" w:rsidP="00121A5A">
            <w:pPr>
              <w:pStyle w:val="TableNormal1"/>
              <w:rPr>
                <w:rFonts w:ascii="Arial" w:hAnsi="Arial" w:cs="Arial"/>
              </w:rPr>
            </w:pPr>
            <w:r w:rsidRPr="00A8489F">
              <w:rPr>
                <w:rFonts w:ascii="Arial" w:hAnsi="Arial" w:cs="Arial"/>
              </w:rPr>
              <w:t>TCD</w:t>
            </w:r>
          </w:p>
        </w:tc>
        <w:tc>
          <w:tcPr>
            <w:tcW w:w="7796" w:type="dxa"/>
          </w:tcPr>
          <w:p w14:paraId="0390F3D8" w14:textId="77777777" w:rsidR="002004C0" w:rsidRPr="00DF2176" w:rsidRDefault="002004C0" w:rsidP="00121A5A">
            <w:pPr>
              <w:pStyle w:val="TableNormal1"/>
              <w:rPr>
                <w:rFonts w:ascii="Arial" w:hAnsi="Arial" w:cs="Arial"/>
              </w:rPr>
            </w:pPr>
            <w:r w:rsidRPr="00DF2176">
              <w:rPr>
                <w:rFonts w:ascii="Arial" w:hAnsi="Arial" w:cs="Arial"/>
              </w:rPr>
              <w:t>Taxable Centrelink DF Inc Sup</w:t>
            </w:r>
          </w:p>
        </w:tc>
        <w:tc>
          <w:tcPr>
            <w:tcW w:w="3118" w:type="dxa"/>
          </w:tcPr>
          <w:p w14:paraId="6AE7598B" w14:textId="77777777" w:rsidR="002004C0" w:rsidRDefault="002004C0" w:rsidP="00121A5A">
            <w:pPr>
              <w:pStyle w:val="TableNormal1"/>
              <w:rPr>
                <w:rFonts w:ascii="Arial" w:hAnsi="Arial" w:cs="Arial"/>
              </w:rPr>
            </w:pPr>
            <w:r w:rsidRPr="000D75C6">
              <w:rPr>
                <w:rFonts w:ascii="Arial" w:hAnsi="Arial" w:cs="Arial"/>
              </w:rPr>
              <w:t>DVA</w:t>
            </w:r>
          </w:p>
        </w:tc>
      </w:tr>
      <w:tr w:rsidR="002004C0" w:rsidRPr="00A8489F" w14:paraId="6B21BCC6" w14:textId="77777777" w:rsidTr="00121A5A">
        <w:tc>
          <w:tcPr>
            <w:tcW w:w="2127" w:type="dxa"/>
          </w:tcPr>
          <w:p w14:paraId="1AE55C29" w14:textId="77777777" w:rsidR="002004C0" w:rsidRPr="00A8489F" w:rsidRDefault="002004C0" w:rsidP="00121A5A">
            <w:pPr>
              <w:pStyle w:val="TableNormal1"/>
              <w:rPr>
                <w:rFonts w:ascii="Arial" w:hAnsi="Arial" w:cs="Arial"/>
              </w:rPr>
            </w:pPr>
            <w:r w:rsidRPr="00A8489F">
              <w:rPr>
                <w:rFonts w:ascii="Arial" w:hAnsi="Arial" w:cs="Arial"/>
              </w:rPr>
              <w:t>TCP</w:t>
            </w:r>
          </w:p>
        </w:tc>
        <w:tc>
          <w:tcPr>
            <w:tcW w:w="7796" w:type="dxa"/>
          </w:tcPr>
          <w:p w14:paraId="6C0D49B0" w14:textId="77777777" w:rsidR="002004C0" w:rsidRPr="00DF2176" w:rsidRDefault="002004C0" w:rsidP="00121A5A">
            <w:pPr>
              <w:pStyle w:val="TableNormal1"/>
              <w:rPr>
                <w:rFonts w:ascii="Arial" w:hAnsi="Arial" w:cs="Arial"/>
              </w:rPr>
            </w:pPr>
            <w:r w:rsidRPr="00A8489F">
              <w:rPr>
                <w:rFonts w:ascii="Arial" w:hAnsi="Arial" w:cs="Arial"/>
              </w:rPr>
              <w:t>Taxable Carers Pension</w:t>
            </w:r>
          </w:p>
        </w:tc>
        <w:tc>
          <w:tcPr>
            <w:tcW w:w="3118" w:type="dxa"/>
          </w:tcPr>
          <w:p w14:paraId="54D0D900" w14:textId="77777777" w:rsidR="002004C0" w:rsidRDefault="002004C0" w:rsidP="00121A5A">
            <w:pPr>
              <w:pStyle w:val="TableNormal1"/>
              <w:rPr>
                <w:rFonts w:ascii="Arial" w:hAnsi="Arial" w:cs="Arial"/>
              </w:rPr>
            </w:pPr>
            <w:r w:rsidRPr="000D75C6">
              <w:rPr>
                <w:rFonts w:ascii="Arial" w:hAnsi="Arial" w:cs="Arial"/>
              </w:rPr>
              <w:t>DVA</w:t>
            </w:r>
          </w:p>
        </w:tc>
      </w:tr>
      <w:tr w:rsidR="002004C0" w:rsidRPr="00A8489F" w14:paraId="636907DB" w14:textId="77777777" w:rsidTr="00121A5A">
        <w:tc>
          <w:tcPr>
            <w:tcW w:w="2127" w:type="dxa"/>
          </w:tcPr>
          <w:p w14:paraId="0853E7BA" w14:textId="77777777" w:rsidR="002004C0" w:rsidRPr="00A8489F" w:rsidRDefault="002004C0" w:rsidP="00121A5A">
            <w:pPr>
              <w:pStyle w:val="TableNormal1"/>
              <w:rPr>
                <w:rFonts w:ascii="Arial" w:hAnsi="Arial" w:cs="Arial"/>
              </w:rPr>
            </w:pPr>
            <w:r w:rsidRPr="00A8489F">
              <w:rPr>
                <w:rFonts w:ascii="Arial" w:hAnsi="Arial" w:cs="Arial"/>
              </w:rPr>
              <w:t>TDD</w:t>
            </w:r>
          </w:p>
        </w:tc>
        <w:tc>
          <w:tcPr>
            <w:tcW w:w="7796" w:type="dxa"/>
          </w:tcPr>
          <w:p w14:paraId="15ED7E59" w14:textId="77777777" w:rsidR="002004C0" w:rsidRPr="00A8489F" w:rsidRDefault="002004C0" w:rsidP="00121A5A">
            <w:pPr>
              <w:pStyle w:val="TableNormal1"/>
              <w:rPr>
                <w:rFonts w:ascii="Arial" w:hAnsi="Arial" w:cs="Arial"/>
              </w:rPr>
            </w:pPr>
            <w:r w:rsidRPr="00DF2176">
              <w:rPr>
                <w:rFonts w:ascii="Arial" w:hAnsi="Arial" w:cs="Arial"/>
              </w:rPr>
              <w:t>Taxable DVA DF Inc Support All</w:t>
            </w:r>
          </w:p>
        </w:tc>
        <w:tc>
          <w:tcPr>
            <w:tcW w:w="3118" w:type="dxa"/>
          </w:tcPr>
          <w:p w14:paraId="5314E383" w14:textId="77777777" w:rsidR="002004C0" w:rsidRDefault="002004C0" w:rsidP="00121A5A">
            <w:pPr>
              <w:pStyle w:val="TableNormal1"/>
              <w:rPr>
                <w:rFonts w:ascii="Arial" w:hAnsi="Arial" w:cs="Arial"/>
              </w:rPr>
            </w:pPr>
            <w:r w:rsidRPr="000D75C6">
              <w:rPr>
                <w:rFonts w:ascii="Arial" w:hAnsi="Arial" w:cs="Arial"/>
              </w:rPr>
              <w:t>DVA</w:t>
            </w:r>
          </w:p>
        </w:tc>
      </w:tr>
      <w:tr w:rsidR="002004C0" w:rsidRPr="00A8489F" w14:paraId="3EFD1809" w14:textId="77777777" w:rsidTr="00121A5A">
        <w:tc>
          <w:tcPr>
            <w:tcW w:w="2127" w:type="dxa"/>
          </w:tcPr>
          <w:p w14:paraId="4F5F52A5" w14:textId="77777777" w:rsidR="002004C0" w:rsidRPr="00A8489F" w:rsidRDefault="002004C0" w:rsidP="00121A5A">
            <w:pPr>
              <w:pStyle w:val="TableNormal1"/>
              <w:rPr>
                <w:rFonts w:ascii="Arial" w:hAnsi="Arial" w:cs="Arial"/>
              </w:rPr>
            </w:pPr>
            <w:r w:rsidRPr="00A8489F">
              <w:rPr>
                <w:rFonts w:ascii="Arial" w:hAnsi="Arial" w:cs="Arial"/>
              </w:rPr>
              <w:t>TEE</w:t>
            </w:r>
          </w:p>
        </w:tc>
        <w:tc>
          <w:tcPr>
            <w:tcW w:w="7796" w:type="dxa"/>
          </w:tcPr>
          <w:p w14:paraId="16F267F9" w14:textId="77777777" w:rsidR="002004C0" w:rsidRPr="00DF2176" w:rsidRDefault="002004C0" w:rsidP="00121A5A">
            <w:pPr>
              <w:pStyle w:val="TableNormal1"/>
              <w:rPr>
                <w:rFonts w:ascii="Arial" w:hAnsi="Arial" w:cs="Arial"/>
              </w:rPr>
            </w:pPr>
            <w:r w:rsidRPr="00A8489F">
              <w:rPr>
                <w:rFonts w:ascii="Arial" w:hAnsi="Arial" w:cs="Arial"/>
              </w:rPr>
              <w:t>Taxable Education Entry Payment</w:t>
            </w:r>
          </w:p>
        </w:tc>
        <w:tc>
          <w:tcPr>
            <w:tcW w:w="3118" w:type="dxa"/>
          </w:tcPr>
          <w:p w14:paraId="6C8B81BD" w14:textId="77777777" w:rsidR="002004C0" w:rsidRPr="000D75C6" w:rsidRDefault="002004C0" w:rsidP="00121A5A">
            <w:pPr>
              <w:pStyle w:val="TableNormal1"/>
              <w:rPr>
                <w:rFonts w:ascii="Arial" w:hAnsi="Arial" w:cs="Arial"/>
              </w:rPr>
            </w:pPr>
            <w:r w:rsidRPr="000D75C6">
              <w:rPr>
                <w:rFonts w:ascii="Arial" w:hAnsi="Arial" w:cs="Arial"/>
              </w:rPr>
              <w:t>DVA</w:t>
            </w:r>
          </w:p>
        </w:tc>
      </w:tr>
      <w:tr w:rsidR="002004C0" w:rsidRPr="00A8489F" w14:paraId="54EB15FC" w14:textId="77777777" w:rsidTr="00121A5A">
        <w:tc>
          <w:tcPr>
            <w:tcW w:w="2127" w:type="dxa"/>
          </w:tcPr>
          <w:p w14:paraId="0E8FEC29" w14:textId="77777777" w:rsidR="002004C0" w:rsidRPr="00A8489F" w:rsidRDefault="002004C0" w:rsidP="00121A5A">
            <w:pPr>
              <w:pStyle w:val="TableNormal1"/>
              <w:rPr>
                <w:rFonts w:ascii="Arial" w:hAnsi="Arial" w:cs="Arial"/>
              </w:rPr>
            </w:pPr>
            <w:r w:rsidRPr="00A8489F">
              <w:rPr>
                <w:rFonts w:ascii="Arial" w:hAnsi="Arial" w:cs="Arial"/>
              </w:rPr>
              <w:t>TIS</w:t>
            </w:r>
          </w:p>
        </w:tc>
        <w:tc>
          <w:tcPr>
            <w:tcW w:w="7796" w:type="dxa"/>
          </w:tcPr>
          <w:p w14:paraId="4263A109" w14:textId="77777777" w:rsidR="002004C0" w:rsidRPr="00A8489F" w:rsidRDefault="002004C0" w:rsidP="00121A5A">
            <w:pPr>
              <w:pStyle w:val="TableNormal1"/>
              <w:rPr>
                <w:rFonts w:ascii="Arial" w:hAnsi="Arial" w:cs="Arial"/>
              </w:rPr>
            </w:pPr>
            <w:r w:rsidRPr="00DF2176">
              <w:rPr>
                <w:rFonts w:ascii="Arial" w:hAnsi="Arial" w:cs="Arial"/>
              </w:rPr>
              <w:t>Taxable Income Support Sup</w:t>
            </w:r>
          </w:p>
        </w:tc>
        <w:tc>
          <w:tcPr>
            <w:tcW w:w="3118" w:type="dxa"/>
          </w:tcPr>
          <w:p w14:paraId="03259C55" w14:textId="77777777" w:rsidR="002004C0" w:rsidRPr="000D75C6" w:rsidRDefault="002004C0" w:rsidP="00121A5A">
            <w:pPr>
              <w:pStyle w:val="TableNormal1"/>
              <w:rPr>
                <w:rFonts w:ascii="Arial" w:hAnsi="Arial" w:cs="Arial"/>
              </w:rPr>
            </w:pPr>
            <w:r w:rsidRPr="000D75C6">
              <w:rPr>
                <w:rFonts w:ascii="Arial" w:hAnsi="Arial" w:cs="Arial"/>
              </w:rPr>
              <w:t>DVA</w:t>
            </w:r>
          </w:p>
        </w:tc>
      </w:tr>
      <w:tr w:rsidR="002004C0" w:rsidRPr="00A8489F" w14:paraId="58988C0F" w14:textId="77777777" w:rsidTr="00121A5A">
        <w:tc>
          <w:tcPr>
            <w:tcW w:w="2127" w:type="dxa"/>
          </w:tcPr>
          <w:p w14:paraId="59B74BB9" w14:textId="77777777" w:rsidR="002004C0" w:rsidRPr="00A8489F" w:rsidRDefault="002004C0" w:rsidP="00121A5A">
            <w:pPr>
              <w:pStyle w:val="TableNormal1"/>
              <w:rPr>
                <w:rFonts w:ascii="Arial" w:hAnsi="Arial" w:cs="Arial"/>
              </w:rPr>
            </w:pPr>
            <w:r w:rsidRPr="00A8489F">
              <w:rPr>
                <w:rFonts w:ascii="Arial" w:hAnsi="Arial" w:cs="Arial"/>
              </w:rPr>
              <w:t>TMS</w:t>
            </w:r>
          </w:p>
        </w:tc>
        <w:tc>
          <w:tcPr>
            <w:tcW w:w="7796" w:type="dxa"/>
          </w:tcPr>
          <w:p w14:paraId="67E0ED9E" w14:textId="77777777" w:rsidR="002004C0" w:rsidRPr="00DF2176" w:rsidRDefault="002004C0" w:rsidP="00121A5A">
            <w:pPr>
              <w:pStyle w:val="TableNormal1"/>
              <w:rPr>
                <w:rFonts w:ascii="Arial" w:hAnsi="Arial" w:cs="Arial"/>
              </w:rPr>
            </w:pPr>
            <w:r w:rsidRPr="00DF2176">
              <w:rPr>
                <w:rFonts w:ascii="Arial" w:hAnsi="Arial" w:cs="Arial"/>
              </w:rPr>
              <w:t>Tax Adequate Means Sup Pen</w:t>
            </w:r>
          </w:p>
        </w:tc>
        <w:tc>
          <w:tcPr>
            <w:tcW w:w="3118" w:type="dxa"/>
          </w:tcPr>
          <w:p w14:paraId="3B08B871" w14:textId="77777777" w:rsidR="002004C0" w:rsidRPr="000D75C6" w:rsidRDefault="002004C0" w:rsidP="00121A5A">
            <w:pPr>
              <w:pStyle w:val="TableNormal1"/>
              <w:rPr>
                <w:rFonts w:ascii="Arial" w:hAnsi="Arial" w:cs="Arial"/>
              </w:rPr>
            </w:pPr>
            <w:r w:rsidRPr="000D75C6">
              <w:rPr>
                <w:rFonts w:ascii="Arial" w:hAnsi="Arial" w:cs="Arial"/>
              </w:rPr>
              <w:t>DVA</w:t>
            </w:r>
          </w:p>
        </w:tc>
      </w:tr>
      <w:tr w:rsidR="002004C0" w:rsidRPr="00A8489F" w14:paraId="19846422" w14:textId="77777777" w:rsidTr="00121A5A">
        <w:tc>
          <w:tcPr>
            <w:tcW w:w="2127" w:type="dxa"/>
          </w:tcPr>
          <w:p w14:paraId="6F420073" w14:textId="77777777" w:rsidR="002004C0" w:rsidRPr="00A8489F" w:rsidRDefault="002004C0" w:rsidP="00121A5A">
            <w:pPr>
              <w:pStyle w:val="TableNormal1"/>
              <w:rPr>
                <w:rFonts w:ascii="Arial" w:hAnsi="Arial" w:cs="Arial"/>
              </w:rPr>
            </w:pPr>
            <w:r w:rsidRPr="00A8489F">
              <w:rPr>
                <w:rFonts w:ascii="Arial" w:hAnsi="Arial" w:cs="Arial"/>
              </w:rPr>
              <w:t>TPS</w:t>
            </w:r>
          </w:p>
        </w:tc>
        <w:tc>
          <w:tcPr>
            <w:tcW w:w="7796" w:type="dxa"/>
          </w:tcPr>
          <w:p w14:paraId="52183649" w14:textId="77777777" w:rsidR="002004C0" w:rsidRPr="00DF2176" w:rsidRDefault="002004C0" w:rsidP="00121A5A">
            <w:pPr>
              <w:pStyle w:val="TableNormal1"/>
              <w:rPr>
                <w:rFonts w:ascii="Arial" w:hAnsi="Arial" w:cs="Arial"/>
              </w:rPr>
            </w:pPr>
            <w:r w:rsidRPr="00A20DF8">
              <w:rPr>
                <w:rFonts w:ascii="Arial" w:hAnsi="Arial" w:cs="Arial"/>
              </w:rPr>
              <w:t>Tax pension supplement service</w:t>
            </w:r>
          </w:p>
        </w:tc>
        <w:tc>
          <w:tcPr>
            <w:tcW w:w="3118" w:type="dxa"/>
          </w:tcPr>
          <w:p w14:paraId="05E767C3" w14:textId="77777777" w:rsidR="002004C0" w:rsidRPr="000D75C6" w:rsidRDefault="002004C0" w:rsidP="00121A5A">
            <w:pPr>
              <w:pStyle w:val="TableNormal1"/>
              <w:rPr>
                <w:rFonts w:ascii="Arial" w:hAnsi="Arial" w:cs="Arial"/>
              </w:rPr>
            </w:pPr>
            <w:r w:rsidRPr="000D75C6">
              <w:rPr>
                <w:rFonts w:ascii="Arial" w:hAnsi="Arial" w:cs="Arial"/>
              </w:rPr>
              <w:t>DVA</w:t>
            </w:r>
          </w:p>
        </w:tc>
      </w:tr>
      <w:tr w:rsidR="002004C0" w:rsidRPr="00A8489F" w14:paraId="4C910B00" w14:textId="77777777" w:rsidTr="00121A5A">
        <w:tc>
          <w:tcPr>
            <w:tcW w:w="2127" w:type="dxa"/>
          </w:tcPr>
          <w:p w14:paraId="070219FD" w14:textId="77777777" w:rsidR="002004C0" w:rsidRPr="00A8489F" w:rsidRDefault="002004C0" w:rsidP="00121A5A">
            <w:pPr>
              <w:pStyle w:val="TableNormal1"/>
              <w:rPr>
                <w:rFonts w:ascii="Arial" w:hAnsi="Arial" w:cs="Arial"/>
              </w:rPr>
            </w:pPr>
            <w:r w:rsidRPr="00A8489F">
              <w:rPr>
                <w:rFonts w:ascii="Arial" w:hAnsi="Arial" w:cs="Arial"/>
              </w:rPr>
              <w:t>TSP</w:t>
            </w:r>
          </w:p>
        </w:tc>
        <w:tc>
          <w:tcPr>
            <w:tcW w:w="7796" w:type="dxa"/>
          </w:tcPr>
          <w:p w14:paraId="76ABA3C6" w14:textId="77777777" w:rsidR="002004C0" w:rsidRPr="00A20DF8" w:rsidRDefault="002004C0" w:rsidP="00121A5A">
            <w:pPr>
              <w:pStyle w:val="TableNormal1"/>
              <w:rPr>
                <w:rFonts w:ascii="Arial" w:hAnsi="Arial" w:cs="Arial"/>
              </w:rPr>
            </w:pPr>
            <w:r w:rsidRPr="00A8489F">
              <w:rPr>
                <w:rFonts w:ascii="Arial" w:hAnsi="Arial" w:cs="Arial"/>
              </w:rPr>
              <w:t>Taxable Service Pension</w:t>
            </w:r>
          </w:p>
        </w:tc>
        <w:tc>
          <w:tcPr>
            <w:tcW w:w="3118" w:type="dxa"/>
          </w:tcPr>
          <w:p w14:paraId="31B6CADB" w14:textId="77777777" w:rsidR="002004C0" w:rsidRPr="000D75C6" w:rsidRDefault="002004C0" w:rsidP="00121A5A">
            <w:pPr>
              <w:pStyle w:val="TableNormal1"/>
              <w:keepNext/>
              <w:rPr>
                <w:rFonts w:ascii="Arial" w:hAnsi="Arial" w:cs="Arial"/>
              </w:rPr>
            </w:pPr>
            <w:r w:rsidRPr="000D75C6">
              <w:rPr>
                <w:rFonts w:ascii="Arial" w:hAnsi="Arial" w:cs="Arial"/>
              </w:rPr>
              <w:t>DVA</w:t>
            </w:r>
          </w:p>
        </w:tc>
      </w:tr>
    </w:tbl>
    <w:p w14:paraId="735FD7DD" w14:textId="77777777" w:rsidR="002004C0" w:rsidRPr="00A26A91" w:rsidRDefault="002004C0" w:rsidP="002004C0">
      <w:pPr>
        <w:pStyle w:val="Caption"/>
        <w:jc w:val="center"/>
      </w:pPr>
      <w:bookmarkStart w:id="669" w:name="_Toc424653471"/>
      <w:r>
        <w:t xml:space="preserve">Table </w:t>
      </w:r>
      <w:fldSimple w:instr=" SEQ Table \* ARABIC ">
        <w:r w:rsidR="0070501F">
          <w:rPr>
            <w:noProof/>
          </w:rPr>
          <w:t>15</w:t>
        </w:r>
      </w:fldSimple>
      <w:r>
        <w:t>: Australian Government and allowances field</w:t>
      </w:r>
      <w:bookmarkEnd w:id="669"/>
    </w:p>
    <w:p w14:paraId="7902B9DC" w14:textId="77777777" w:rsidR="002004C0" w:rsidRPr="002004C0" w:rsidRDefault="002004C0" w:rsidP="002004C0"/>
    <w:p w14:paraId="7DD24094" w14:textId="77777777" w:rsidR="003C5DF6" w:rsidRPr="00A26A91" w:rsidRDefault="003C5DF6" w:rsidP="008C0E75">
      <w:pPr>
        <w:spacing w:after="120"/>
        <w:rPr>
          <w:sz w:val="20"/>
          <w:szCs w:val="20"/>
        </w:rPr>
      </w:pPr>
    </w:p>
    <w:sectPr w:rsidR="003C5DF6" w:rsidRPr="00A26A91" w:rsidSect="00DE1C47">
      <w:headerReference w:type="even" r:id="rId40"/>
      <w:headerReference w:type="default" r:id="rId41"/>
      <w:footerReference w:type="default" r:id="rId42"/>
      <w:headerReference w:type="first" r:id="rId43"/>
      <w:pgSz w:w="16838" w:h="11906" w:orient="landscape" w:code="9"/>
      <w:pgMar w:top="1304" w:right="1276" w:bottom="1304" w:left="181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6BCCF" w14:textId="77777777" w:rsidR="005F6F84" w:rsidRDefault="005F6F84">
      <w:r>
        <w:separator/>
      </w:r>
    </w:p>
  </w:endnote>
  <w:endnote w:type="continuationSeparator" w:id="0">
    <w:p w14:paraId="354DCF46" w14:textId="77777777" w:rsidR="005F6F84" w:rsidRDefault="005F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20B060402020209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79955" w14:textId="7B3E5B2A" w:rsidR="005F6F84" w:rsidRPr="00F519F5" w:rsidRDefault="005F6F84" w:rsidP="00FA111F">
    <w:pPr>
      <w:pStyle w:val="FooterPortrait"/>
      <w:pBdr>
        <w:top w:val="single" w:sz="4" w:space="1" w:color="auto"/>
      </w:pBdr>
      <w:tabs>
        <w:tab w:val="clear" w:pos="1021"/>
        <w:tab w:val="left" w:pos="0"/>
        <w:tab w:val="center" w:pos="4649"/>
        <w:tab w:val="right" w:pos="9299"/>
      </w:tabs>
      <w:rPr>
        <w:color w:val="000000" w:themeColor="text1"/>
        <w:sz w:val="18"/>
      </w:rPr>
    </w:pPr>
    <w:r w:rsidRPr="00F519F5">
      <w:rPr>
        <w:color w:val="000000" w:themeColor="text1"/>
        <w:sz w:val="18"/>
      </w:rPr>
      <w:t xml:space="preserve">Version </w:t>
    </w:r>
    <w:r w:rsidR="007141CD" w:rsidRPr="00F519F5">
      <w:rPr>
        <w:color w:val="000000" w:themeColor="text1"/>
        <w:sz w:val="18"/>
      </w:rPr>
      <w:t>1.0</w:t>
    </w:r>
    <w:r w:rsidRPr="00F519F5">
      <w:rPr>
        <w:color w:val="000000" w:themeColor="text1"/>
        <w:sz w:val="18"/>
      </w:rPr>
      <w:tab/>
    </w:r>
    <w:r w:rsidRPr="00F519F5">
      <w:rPr>
        <w:color w:val="000000" w:themeColor="text1"/>
        <w:sz w:val="18"/>
      </w:rPr>
      <w:fldChar w:fldCharType="begin"/>
    </w:r>
    <w:r w:rsidRPr="00F519F5">
      <w:rPr>
        <w:color w:val="000000" w:themeColor="text1"/>
        <w:sz w:val="18"/>
      </w:rPr>
      <w:instrText xml:space="preserve"> bkmkCLASSIFICATION  \* MERGEFORMAT </w:instrText>
    </w:r>
    <w:r w:rsidRPr="00F519F5">
      <w:rPr>
        <w:color w:val="000000" w:themeColor="text1"/>
        <w:sz w:val="18"/>
      </w:rPr>
      <w:fldChar w:fldCharType="separate"/>
    </w:r>
    <w:r w:rsidR="0070501F" w:rsidRPr="0070501F">
      <w:rPr>
        <w:color w:val="000000" w:themeColor="text1"/>
        <w:sz w:val="18"/>
      </w:rPr>
      <w:t>Unclassified</w:t>
    </w:r>
    <w:r w:rsidRPr="00F519F5">
      <w:rPr>
        <w:color w:val="000000" w:themeColor="text1"/>
        <w:sz w:val="18"/>
      </w:rPr>
      <w:fldChar w:fldCharType="end"/>
    </w:r>
    <w:r w:rsidRPr="00F519F5">
      <w:rPr>
        <w:color w:val="000000" w:themeColor="text1"/>
        <w:sz w:val="18"/>
      </w:rPr>
      <w:tab/>
      <w:t>PAGE</w:t>
    </w:r>
    <w:r w:rsidRPr="00F519F5">
      <w:rPr>
        <w:color w:val="000000" w:themeColor="text1"/>
        <w:spacing w:val="20"/>
        <w:sz w:val="18"/>
      </w:rPr>
      <w:t xml:space="preserve"> </w:t>
    </w:r>
    <w:r w:rsidRPr="00F519F5">
      <w:rPr>
        <w:color w:val="000000" w:themeColor="text1"/>
        <w:sz w:val="18"/>
      </w:rPr>
      <w:fldChar w:fldCharType="begin"/>
    </w:r>
    <w:r w:rsidRPr="00F519F5">
      <w:rPr>
        <w:color w:val="000000" w:themeColor="text1"/>
        <w:sz w:val="18"/>
      </w:rPr>
      <w:instrText xml:space="preserve"> PAGE   \* MERGEFORMAT </w:instrText>
    </w:r>
    <w:r w:rsidRPr="00F519F5">
      <w:rPr>
        <w:color w:val="000000" w:themeColor="text1"/>
        <w:sz w:val="18"/>
      </w:rPr>
      <w:fldChar w:fldCharType="separate"/>
    </w:r>
    <w:r w:rsidR="00FE23DA">
      <w:rPr>
        <w:noProof/>
        <w:color w:val="000000" w:themeColor="text1"/>
        <w:sz w:val="18"/>
      </w:rPr>
      <w:t>2</w:t>
    </w:r>
    <w:r w:rsidRPr="00F519F5">
      <w:rPr>
        <w:color w:val="000000" w:themeColor="text1"/>
        <w:sz w:val="18"/>
      </w:rPr>
      <w:fldChar w:fldCharType="end"/>
    </w:r>
    <w:r w:rsidRPr="00F519F5">
      <w:rPr>
        <w:color w:val="000000" w:themeColor="text1"/>
        <w:sz w:val="18"/>
      </w:rPr>
      <w:t xml:space="preserve"> OF </w:t>
    </w:r>
    <w:r w:rsidR="008927C4" w:rsidRPr="00F519F5">
      <w:rPr>
        <w:color w:val="000000" w:themeColor="text1"/>
        <w:sz w:val="18"/>
      </w:rPr>
      <w:fldChar w:fldCharType="begin"/>
    </w:r>
    <w:r w:rsidR="008927C4" w:rsidRPr="00F519F5">
      <w:rPr>
        <w:color w:val="000000" w:themeColor="text1"/>
        <w:sz w:val="18"/>
      </w:rPr>
      <w:instrText xml:space="preserve"> NUMPAGES   \* MERGEFORMAT </w:instrText>
    </w:r>
    <w:r w:rsidR="008927C4" w:rsidRPr="00F519F5">
      <w:rPr>
        <w:color w:val="000000" w:themeColor="text1"/>
        <w:sz w:val="18"/>
      </w:rPr>
      <w:fldChar w:fldCharType="separate"/>
    </w:r>
    <w:r w:rsidR="00FE23DA">
      <w:rPr>
        <w:noProof/>
        <w:color w:val="000000" w:themeColor="text1"/>
        <w:sz w:val="18"/>
      </w:rPr>
      <w:t>45</w:t>
    </w:r>
    <w:r w:rsidR="008927C4" w:rsidRPr="00F519F5">
      <w:rPr>
        <w:noProof/>
        <w:color w:val="000000" w:themeColor="text1"/>
        <w:sz w:val="18"/>
      </w:rPr>
      <w:fldChar w:fldCharType="end"/>
    </w:r>
  </w:p>
  <w:p w14:paraId="4E701571" w14:textId="77777777" w:rsidR="005F6F84" w:rsidRDefault="005F6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2" w14:textId="2CE466AA" w:rsidR="005F6F84" w:rsidRPr="007141CD" w:rsidRDefault="005F6F84" w:rsidP="00306AE8">
    <w:pPr>
      <w:pStyle w:val="FooterPortrait"/>
      <w:pBdr>
        <w:top w:val="single" w:sz="4" w:space="1" w:color="auto"/>
      </w:pBdr>
      <w:tabs>
        <w:tab w:val="clear" w:pos="1021"/>
        <w:tab w:val="left" w:pos="0"/>
        <w:tab w:val="center" w:pos="4649"/>
        <w:tab w:val="right" w:pos="9299"/>
      </w:tabs>
      <w:rPr>
        <w:color w:val="000000" w:themeColor="text1"/>
        <w:sz w:val="18"/>
      </w:rPr>
    </w:pPr>
    <w:r w:rsidRPr="007141CD">
      <w:rPr>
        <w:color w:val="000000" w:themeColor="text1"/>
        <w:sz w:val="18"/>
      </w:rPr>
      <w:t>Version</w:t>
    </w:r>
    <w:r w:rsidR="007141CD" w:rsidRPr="007141CD">
      <w:rPr>
        <w:color w:val="000000" w:themeColor="text1"/>
        <w:sz w:val="18"/>
      </w:rPr>
      <w:t xml:space="preserve"> 1.0</w:t>
    </w:r>
    <w:r w:rsidRPr="007141CD">
      <w:rPr>
        <w:color w:val="000000" w:themeColor="text1"/>
        <w:sz w:val="18"/>
      </w:rPr>
      <w:tab/>
    </w:r>
    <w:r w:rsidRPr="007141CD">
      <w:rPr>
        <w:color w:val="000000" w:themeColor="text1"/>
        <w:sz w:val="18"/>
      </w:rPr>
      <w:fldChar w:fldCharType="begin"/>
    </w:r>
    <w:r w:rsidRPr="007141CD">
      <w:rPr>
        <w:color w:val="000000" w:themeColor="text1"/>
        <w:sz w:val="18"/>
      </w:rPr>
      <w:instrText xml:space="preserve"> bkmkCLASSIFICATION  \* MERGEFORMAT </w:instrText>
    </w:r>
    <w:r w:rsidRPr="007141CD">
      <w:rPr>
        <w:color w:val="000000" w:themeColor="text1"/>
        <w:sz w:val="18"/>
      </w:rPr>
      <w:fldChar w:fldCharType="separate"/>
    </w:r>
    <w:r w:rsidR="0070501F" w:rsidRPr="0070501F">
      <w:rPr>
        <w:color w:val="000000" w:themeColor="text1"/>
        <w:sz w:val="18"/>
      </w:rPr>
      <w:t>Unclassified</w:t>
    </w:r>
    <w:r w:rsidRPr="007141CD">
      <w:rPr>
        <w:color w:val="000000" w:themeColor="text1"/>
        <w:sz w:val="18"/>
      </w:rPr>
      <w:fldChar w:fldCharType="end"/>
    </w:r>
    <w:r w:rsidRPr="007141CD">
      <w:rPr>
        <w:color w:val="000000" w:themeColor="text1"/>
        <w:sz w:val="18"/>
      </w:rPr>
      <w:tab/>
      <w:t>PAGE</w:t>
    </w:r>
    <w:r w:rsidRPr="007141CD">
      <w:rPr>
        <w:color w:val="000000" w:themeColor="text1"/>
        <w:spacing w:val="20"/>
        <w:sz w:val="18"/>
      </w:rPr>
      <w:t xml:space="preserve"> </w:t>
    </w:r>
    <w:r w:rsidRPr="007141CD">
      <w:rPr>
        <w:color w:val="000000" w:themeColor="text1"/>
        <w:sz w:val="18"/>
      </w:rPr>
      <w:fldChar w:fldCharType="begin"/>
    </w:r>
    <w:r w:rsidRPr="007141CD">
      <w:rPr>
        <w:color w:val="000000" w:themeColor="text1"/>
        <w:sz w:val="18"/>
      </w:rPr>
      <w:instrText xml:space="preserve"> PAGE   \* MERGEFORMAT </w:instrText>
    </w:r>
    <w:r w:rsidRPr="007141CD">
      <w:rPr>
        <w:color w:val="000000" w:themeColor="text1"/>
        <w:sz w:val="18"/>
      </w:rPr>
      <w:fldChar w:fldCharType="separate"/>
    </w:r>
    <w:r w:rsidR="00FE23DA">
      <w:rPr>
        <w:noProof/>
        <w:color w:val="000000" w:themeColor="text1"/>
        <w:sz w:val="18"/>
      </w:rPr>
      <w:t>21</w:t>
    </w:r>
    <w:r w:rsidRPr="007141CD">
      <w:rPr>
        <w:color w:val="000000" w:themeColor="text1"/>
        <w:sz w:val="18"/>
      </w:rPr>
      <w:fldChar w:fldCharType="end"/>
    </w:r>
    <w:r w:rsidRPr="007141CD">
      <w:rPr>
        <w:color w:val="000000" w:themeColor="text1"/>
        <w:sz w:val="18"/>
      </w:rPr>
      <w:t xml:space="preserve"> OF </w:t>
    </w:r>
    <w:r w:rsidR="008927C4" w:rsidRPr="007141CD">
      <w:rPr>
        <w:color w:val="000000" w:themeColor="text1"/>
        <w:sz w:val="18"/>
      </w:rPr>
      <w:fldChar w:fldCharType="begin"/>
    </w:r>
    <w:r w:rsidR="008927C4" w:rsidRPr="007141CD">
      <w:rPr>
        <w:color w:val="000000" w:themeColor="text1"/>
        <w:sz w:val="18"/>
      </w:rPr>
      <w:instrText xml:space="preserve"> NUMPAGES   \* MERGEFORMAT </w:instrText>
    </w:r>
    <w:r w:rsidR="008927C4" w:rsidRPr="007141CD">
      <w:rPr>
        <w:color w:val="000000" w:themeColor="text1"/>
        <w:sz w:val="18"/>
      </w:rPr>
      <w:fldChar w:fldCharType="separate"/>
    </w:r>
    <w:r w:rsidR="00FE23DA">
      <w:rPr>
        <w:noProof/>
        <w:color w:val="000000" w:themeColor="text1"/>
        <w:sz w:val="18"/>
      </w:rPr>
      <w:t>45</w:t>
    </w:r>
    <w:r w:rsidR="008927C4" w:rsidRPr="007141CD">
      <w:rPr>
        <w:noProof/>
        <w:color w:val="000000" w:themeColor="text1"/>
        <w:sz w:val="18"/>
      </w:rPr>
      <w:fldChar w:fldCharType="end"/>
    </w:r>
  </w:p>
  <w:p w14:paraId="0C9AF423" w14:textId="77777777" w:rsidR="005F6F84" w:rsidRPr="000D1EAD" w:rsidRDefault="005F6F84"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A" w14:textId="3BB3D8EE" w:rsidR="005F6F84" w:rsidRPr="00084B5A" w:rsidRDefault="005F6F84" w:rsidP="005E3699">
    <w:pPr>
      <w:pStyle w:val="FooterPortrait"/>
      <w:pBdr>
        <w:top w:val="single" w:sz="4" w:space="1" w:color="auto"/>
      </w:pBdr>
      <w:tabs>
        <w:tab w:val="clear" w:pos="1021"/>
        <w:tab w:val="left" w:pos="0"/>
        <w:tab w:val="left" w:pos="3969"/>
        <w:tab w:val="center" w:pos="6521"/>
        <w:tab w:val="right" w:pos="9299"/>
      </w:tabs>
      <w:rPr>
        <w:sz w:val="18"/>
      </w:rPr>
    </w:pPr>
    <w:r w:rsidRPr="00084B5A">
      <w:rPr>
        <w:sz w:val="18"/>
      </w:rPr>
      <w:t>Version</w:t>
    </w:r>
    <w:r w:rsidR="005C0CF0" w:rsidRPr="00084B5A">
      <w:rPr>
        <w:sz w:val="18"/>
      </w:rPr>
      <w:t xml:space="preserve"> 1.0</w:t>
    </w:r>
    <w:r w:rsidRPr="00084B5A">
      <w:rPr>
        <w:sz w:val="18"/>
      </w:rPr>
      <w:tab/>
    </w:r>
    <w:r w:rsidRPr="00084B5A">
      <w:rPr>
        <w:sz w:val="18"/>
      </w:rPr>
      <w:tab/>
    </w:r>
    <w:r w:rsidRPr="00084B5A">
      <w:rPr>
        <w:sz w:val="18"/>
      </w:rPr>
      <w:fldChar w:fldCharType="begin"/>
    </w:r>
    <w:r w:rsidRPr="00084B5A">
      <w:rPr>
        <w:sz w:val="18"/>
      </w:rPr>
      <w:instrText xml:space="preserve"> bkmkCLASSIFICATION  \* MERGEFORMAT </w:instrText>
    </w:r>
    <w:r w:rsidRPr="00084B5A">
      <w:rPr>
        <w:sz w:val="18"/>
      </w:rPr>
      <w:fldChar w:fldCharType="separate"/>
    </w:r>
    <w:r w:rsidR="0070501F" w:rsidRPr="0070501F">
      <w:rPr>
        <w:sz w:val="18"/>
      </w:rPr>
      <w:t>Unclassified</w:t>
    </w:r>
    <w:r w:rsidRPr="00084B5A">
      <w:rPr>
        <w:sz w:val="18"/>
      </w:rPr>
      <w:fldChar w:fldCharType="end"/>
    </w:r>
    <w:r w:rsidR="00084B5A">
      <w:rPr>
        <w:sz w:val="18"/>
      </w:rPr>
      <w:t xml:space="preserve">  </w:t>
    </w:r>
    <w:r w:rsidR="00084B5A">
      <w:rPr>
        <w:sz w:val="18"/>
      </w:rPr>
      <w:tab/>
    </w:r>
    <w:r w:rsidR="00084B5A">
      <w:rPr>
        <w:sz w:val="18"/>
      </w:rPr>
      <w:tab/>
    </w:r>
    <w:r w:rsidR="00084B5A">
      <w:rPr>
        <w:sz w:val="18"/>
      </w:rPr>
      <w:tab/>
      <w:t xml:space="preserve"> </w:t>
    </w:r>
    <w:r w:rsidRPr="00084B5A">
      <w:rPr>
        <w:sz w:val="18"/>
      </w:rPr>
      <w:tab/>
    </w:r>
    <w:r w:rsidR="00084B5A">
      <w:rPr>
        <w:sz w:val="18"/>
      </w:rPr>
      <w:t xml:space="preserve">  </w:t>
    </w:r>
    <w:r w:rsidRPr="00084B5A">
      <w:rPr>
        <w:sz w:val="18"/>
      </w:rPr>
      <w:tab/>
      <w:t xml:space="preserve">        </w:t>
    </w:r>
    <w:r w:rsidR="00084B5A">
      <w:rPr>
        <w:sz w:val="18"/>
      </w:rPr>
      <w:t xml:space="preserve">        </w:t>
    </w:r>
    <w:r w:rsidRPr="00084B5A">
      <w:rPr>
        <w:sz w:val="18"/>
      </w:rPr>
      <w:t xml:space="preserve"> PAGE</w:t>
    </w:r>
    <w:r w:rsidRPr="00084B5A">
      <w:rPr>
        <w:spacing w:val="20"/>
        <w:sz w:val="18"/>
      </w:rPr>
      <w:t xml:space="preserve"> </w:t>
    </w:r>
    <w:r w:rsidRPr="00084B5A">
      <w:rPr>
        <w:sz w:val="18"/>
      </w:rPr>
      <w:fldChar w:fldCharType="begin"/>
    </w:r>
    <w:r w:rsidRPr="00084B5A">
      <w:rPr>
        <w:sz w:val="18"/>
      </w:rPr>
      <w:instrText xml:space="preserve"> PAGE   \* MERGEFORMAT </w:instrText>
    </w:r>
    <w:r w:rsidRPr="00084B5A">
      <w:rPr>
        <w:sz w:val="18"/>
      </w:rPr>
      <w:fldChar w:fldCharType="separate"/>
    </w:r>
    <w:r w:rsidR="00FE23DA">
      <w:rPr>
        <w:noProof/>
        <w:sz w:val="18"/>
      </w:rPr>
      <w:t>45</w:t>
    </w:r>
    <w:r w:rsidRPr="00084B5A">
      <w:rPr>
        <w:sz w:val="18"/>
      </w:rPr>
      <w:fldChar w:fldCharType="end"/>
    </w:r>
    <w:r w:rsidRPr="00084B5A">
      <w:rPr>
        <w:sz w:val="18"/>
      </w:rPr>
      <w:t xml:space="preserve"> OF </w:t>
    </w:r>
    <w:r w:rsidR="008927C4" w:rsidRPr="00084B5A">
      <w:rPr>
        <w:sz w:val="18"/>
      </w:rPr>
      <w:fldChar w:fldCharType="begin"/>
    </w:r>
    <w:r w:rsidR="008927C4" w:rsidRPr="00084B5A">
      <w:rPr>
        <w:sz w:val="18"/>
      </w:rPr>
      <w:instrText xml:space="preserve"> NUMPAGES   \* MERGEFORMAT </w:instrText>
    </w:r>
    <w:r w:rsidR="008927C4" w:rsidRPr="00084B5A">
      <w:rPr>
        <w:sz w:val="18"/>
      </w:rPr>
      <w:fldChar w:fldCharType="separate"/>
    </w:r>
    <w:r w:rsidR="00FE23DA">
      <w:rPr>
        <w:noProof/>
        <w:sz w:val="18"/>
      </w:rPr>
      <w:t>45</w:t>
    </w:r>
    <w:r w:rsidR="008927C4" w:rsidRPr="00084B5A">
      <w:rPr>
        <w:noProof/>
        <w:sz w:val="18"/>
      </w:rPr>
      <w:fldChar w:fldCharType="end"/>
    </w:r>
  </w:p>
  <w:p w14:paraId="0C9AF42B" w14:textId="77777777" w:rsidR="005F6F84" w:rsidRPr="000D1EAD" w:rsidRDefault="005F6F84"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14ACB" w14:textId="77777777" w:rsidR="005F6F84" w:rsidRDefault="005F6F84">
      <w:r>
        <w:separator/>
      </w:r>
    </w:p>
  </w:footnote>
  <w:footnote w:type="continuationSeparator" w:id="0">
    <w:p w14:paraId="544318CA" w14:textId="77777777" w:rsidR="005F6F84" w:rsidRDefault="005F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33BE" w14:textId="77777777" w:rsidR="005F6F84" w:rsidRPr="00F519F5" w:rsidRDefault="005F6F84" w:rsidP="00FA111F">
    <w:pPr>
      <w:pStyle w:val="Header"/>
      <w:pBdr>
        <w:bottom w:val="single" w:sz="4" w:space="1" w:color="auto"/>
      </w:pBdr>
      <w:tabs>
        <w:tab w:val="left" w:pos="0"/>
        <w:tab w:val="right" w:pos="9299"/>
      </w:tabs>
      <w:rPr>
        <w:color w:val="000000" w:themeColor="text1"/>
        <w:sz w:val="16"/>
      </w:rPr>
    </w:pPr>
    <w:r w:rsidRPr="00F519F5">
      <w:rPr>
        <w:color w:val="000000" w:themeColor="text1"/>
        <w:sz w:val="18"/>
        <w:szCs w:val="16"/>
      </w:rPr>
      <w:t xml:space="preserve">Standard business reporting </w:t>
    </w:r>
    <w:r w:rsidRPr="00F519F5">
      <w:rPr>
        <w:color w:val="000000" w:themeColor="text1"/>
        <w:sz w:val="18"/>
        <w:szCs w:val="16"/>
      </w:rPr>
      <w:tab/>
      <w:t xml:space="preserve">ATO PIITR.0001 </w:t>
    </w:r>
    <w:proofErr w:type="gramStart"/>
    <w:r w:rsidRPr="00F519F5">
      <w:rPr>
        <w:color w:val="000000" w:themeColor="text1"/>
        <w:sz w:val="18"/>
        <w:szCs w:val="16"/>
      </w:rPr>
      <w:t>2014  Business</w:t>
    </w:r>
    <w:proofErr w:type="gramEnd"/>
    <w:r w:rsidRPr="00F519F5">
      <w:rPr>
        <w:color w:val="000000" w:themeColor="text1"/>
        <w:sz w:val="18"/>
        <w:szCs w:val="16"/>
      </w:rPr>
      <w:t xml:space="preserve"> Implementation Guide</w:t>
    </w:r>
  </w:p>
  <w:p w14:paraId="28484D2A" w14:textId="77777777" w:rsidR="005F6F84" w:rsidRDefault="005F6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1F" w14:textId="06BCB438" w:rsidR="005F6F84" w:rsidRDefault="005F6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0" w14:textId="24A7E4F2" w:rsidR="005F6F84" w:rsidRPr="007141CD" w:rsidRDefault="005F6F84" w:rsidP="00257E9E">
    <w:pPr>
      <w:pStyle w:val="Header"/>
      <w:pBdr>
        <w:bottom w:val="single" w:sz="4" w:space="1" w:color="auto"/>
      </w:pBdr>
      <w:tabs>
        <w:tab w:val="left" w:pos="0"/>
        <w:tab w:val="right" w:pos="9299"/>
      </w:tabs>
      <w:rPr>
        <w:color w:val="000000" w:themeColor="text1"/>
        <w:sz w:val="16"/>
      </w:rPr>
    </w:pPr>
    <w:r w:rsidRPr="007141CD">
      <w:rPr>
        <w:color w:val="000000" w:themeColor="text1"/>
        <w:sz w:val="18"/>
        <w:szCs w:val="16"/>
      </w:rPr>
      <w:t xml:space="preserve">Standard business reporting </w:t>
    </w:r>
    <w:r w:rsidRPr="007141CD">
      <w:rPr>
        <w:color w:val="000000" w:themeColor="text1"/>
        <w:sz w:val="18"/>
        <w:szCs w:val="16"/>
      </w:rPr>
      <w:tab/>
      <w:t xml:space="preserve">ATO PIITR.0001 </w:t>
    </w:r>
    <w:proofErr w:type="gramStart"/>
    <w:r w:rsidRPr="007141CD">
      <w:rPr>
        <w:color w:val="000000" w:themeColor="text1"/>
        <w:sz w:val="18"/>
        <w:szCs w:val="16"/>
      </w:rPr>
      <w:t>2014  Business</w:t>
    </w:r>
    <w:proofErr w:type="gramEnd"/>
    <w:r w:rsidRPr="007141CD">
      <w:rPr>
        <w:color w:val="000000" w:themeColor="text1"/>
        <w:sz w:val="18"/>
        <w:szCs w:val="16"/>
      </w:rPr>
      <w:t xml:space="preserve"> Implementation Guide</w:t>
    </w:r>
  </w:p>
  <w:p w14:paraId="0C9AF421" w14:textId="77777777" w:rsidR="005F6F84" w:rsidRPr="000D1EAD" w:rsidRDefault="005F6F84" w:rsidP="00306AE8">
    <w:pPr>
      <w:pStyle w:val="Header"/>
      <w:pBdr>
        <w:bottom w:val="single" w:sz="4" w:space="1" w:color="auto"/>
      </w:pBdr>
      <w:tabs>
        <w:tab w:val="left" w:pos="0"/>
        <w:tab w:val="center" w:pos="4649"/>
        <w:tab w:val="right" w:pos="9299"/>
      </w:tabs>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4" w14:textId="1E8C4841" w:rsidR="005F6F84" w:rsidRDefault="005F6F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5" w14:textId="77777777" w:rsidR="005F6F84" w:rsidRDefault="00FE23DA">
    <w:pPr>
      <w:pStyle w:val="Header"/>
    </w:pPr>
    <w:r>
      <w:rPr>
        <w:noProof/>
      </w:rPr>
      <w:pict w14:anchorId="0C9AF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468.15pt;height:187.25pt;rotation:315;z-index:-2516326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6" w14:textId="77777777" w:rsidR="005F6F84" w:rsidRDefault="00FE23DA">
    <w:pPr>
      <w:pStyle w:val="Header"/>
    </w:pPr>
    <w:r>
      <w:rPr>
        <w:noProof/>
      </w:rPr>
      <w:pict w14:anchorId="0C9AF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468.15pt;height:187.25pt;rotation:315;z-index:-25163366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7" w14:textId="77A97759" w:rsidR="005F6F84" w:rsidRDefault="005F6F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8" w14:textId="4B756133" w:rsidR="005F6F84" w:rsidRPr="005C0CF0" w:rsidRDefault="005C0CF0" w:rsidP="005E3699">
    <w:pPr>
      <w:pStyle w:val="Header"/>
      <w:pBdr>
        <w:bottom w:val="single" w:sz="4" w:space="1" w:color="auto"/>
      </w:pBdr>
      <w:tabs>
        <w:tab w:val="left" w:pos="0"/>
        <w:tab w:val="left" w:pos="7371"/>
        <w:tab w:val="right" w:pos="8505"/>
      </w:tabs>
      <w:rPr>
        <w:sz w:val="16"/>
      </w:rPr>
    </w:pPr>
    <w:r>
      <w:rPr>
        <w:sz w:val="18"/>
        <w:szCs w:val="16"/>
      </w:rPr>
      <w:t xml:space="preserve">Standard business reporting                             </w:t>
    </w:r>
    <w:r>
      <w:rPr>
        <w:sz w:val="18"/>
        <w:szCs w:val="16"/>
      </w:rPr>
      <w:tab/>
    </w:r>
    <w:r>
      <w:rPr>
        <w:sz w:val="18"/>
        <w:szCs w:val="16"/>
      </w:rPr>
      <w:tab/>
      <w:t xml:space="preserve">                          </w:t>
    </w:r>
    <w:r w:rsidR="005F6F84" w:rsidRPr="005C0CF0">
      <w:rPr>
        <w:sz w:val="18"/>
        <w:szCs w:val="16"/>
      </w:rPr>
      <w:t xml:space="preserve">ATO PIITR.0001 </w:t>
    </w:r>
    <w:proofErr w:type="gramStart"/>
    <w:r w:rsidR="005F6F84" w:rsidRPr="005C0CF0">
      <w:rPr>
        <w:sz w:val="18"/>
        <w:szCs w:val="16"/>
      </w:rPr>
      <w:t>2014  Business</w:t>
    </w:r>
    <w:proofErr w:type="gramEnd"/>
    <w:r w:rsidR="005F6F84" w:rsidRPr="005C0CF0">
      <w:rPr>
        <w:sz w:val="18"/>
        <w:szCs w:val="16"/>
      </w:rPr>
      <w:t xml:space="preserve"> Implementation Guide</w:t>
    </w:r>
  </w:p>
  <w:p w14:paraId="0C9AF429" w14:textId="77777777" w:rsidR="005F6F84" w:rsidRPr="000D1EAD" w:rsidRDefault="005F6F84" w:rsidP="00306AE8">
    <w:pPr>
      <w:pStyle w:val="Header"/>
      <w:pBdr>
        <w:bottom w:val="single" w:sz="4" w:space="1" w:color="auto"/>
      </w:pBdr>
      <w:tabs>
        <w:tab w:val="left" w:pos="0"/>
        <w:tab w:val="center" w:pos="4649"/>
        <w:tab w:val="right" w:pos="9299"/>
      </w:tabs>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F42C" w14:textId="105A6A37" w:rsidR="005F6F84" w:rsidRDefault="005F6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A15C3E"/>
    <w:multiLevelType w:val="hybridMultilevel"/>
    <w:tmpl w:val="EAA079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720"/>
        </w:tabs>
        <w:ind w:left="720" w:hanging="360"/>
      </w:pPr>
      <w:rPr>
        <w:rFonts w:ascii="Symbol" w:hAnsi="Symbol" w:hint="default"/>
      </w:rPr>
    </w:lvl>
    <w:lvl w:ilvl="3" w:tplc="0C090001">
      <w:start w:val="1"/>
      <w:numFmt w:val="bullet"/>
      <w:lvlText w:val=""/>
      <w:lvlJc w:val="left"/>
      <w:pPr>
        <w:tabs>
          <w:tab w:val="num" w:pos="3000"/>
        </w:tabs>
        <w:ind w:left="300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5F24221"/>
    <w:multiLevelType w:val="hybridMultilevel"/>
    <w:tmpl w:val="69346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514D34"/>
    <w:multiLevelType w:val="hybridMultilevel"/>
    <w:tmpl w:val="88C0AF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7B44B5"/>
    <w:multiLevelType w:val="hybridMultilevel"/>
    <w:tmpl w:val="227A1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E551CE"/>
    <w:multiLevelType w:val="hybridMultilevel"/>
    <w:tmpl w:val="2C6A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71D6E"/>
    <w:multiLevelType w:val="hybridMultilevel"/>
    <w:tmpl w:val="8662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253D40"/>
    <w:multiLevelType w:val="hybridMultilevel"/>
    <w:tmpl w:val="2BF25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5C3009"/>
    <w:multiLevelType w:val="hybridMultilevel"/>
    <w:tmpl w:val="F2ECD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9B4769"/>
    <w:multiLevelType w:val="hybridMultilevel"/>
    <w:tmpl w:val="90F4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0277F0D"/>
    <w:multiLevelType w:val="hybridMultilevel"/>
    <w:tmpl w:val="F7B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233224"/>
    <w:multiLevelType w:val="hybridMultilevel"/>
    <w:tmpl w:val="A210F312"/>
    <w:lvl w:ilvl="0" w:tplc="0C090001">
      <w:start w:val="1"/>
      <w:numFmt w:val="bullet"/>
      <w:lvlText w:val=""/>
      <w:lvlJc w:val="left"/>
      <w:pPr>
        <w:ind w:left="1501" w:hanging="360"/>
      </w:pPr>
      <w:rPr>
        <w:rFonts w:ascii="Symbol" w:hAnsi="Symbo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9023758"/>
    <w:multiLevelType w:val="hybridMultilevel"/>
    <w:tmpl w:val="22BCCAD0"/>
    <w:lvl w:ilvl="0" w:tplc="0C090005">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7">
    <w:nsid w:val="3B515DE7"/>
    <w:multiLevelType w:val="hybridMultilevel"/>
    <w:tmpl w:val="0E9E3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5A3246"/>
    <w:multiLevelType w:val="hybridMultilevel"/>
    <w:tmpl w:val="D9B4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ED11C8"/>
    <w:multiLevelType w:val="multilevel"/>
    <w:tmpl w:val="EA1827D6"/>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99945AB"/>
    <w:multiLevelType w:val="hybridMultilevel"/>
    <w:tmpl w:val="0D969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472860AE">
      <w:start w:val="1"/>
      <w:numFmt w:val="lowerLetter"/>
      <w:lvlText w:val="%4."/>
      <w:lvlJc w:val="left"/>
      <w:pPr>
        <w:ind w:left="2880" w:hanging="360"/>
      </w:pPr>
      <w:rPr>
        <w:rFonts w:ascii="Arial" w:eastAsia="Times New Roman" w:hAnsi="Arial" w:cs="Arial"/>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A32AD4"/>
    <w:multiLevelType w:val="hybridMultilevel"/>
    <w:tmpl w:val="6E88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2814A8"/>
    <w:multiLevelType w:val="hybridMultilevel"/>
    <w:tmpl w:val="81BCA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540D3E12"/>
    <w:multiLevelType w:val="hybridMultilevel"/>
    <w:tmpl w:val="F916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EA4B2A"/>
    <w:multiLevelType w:val="hybridMultilevel"/>
    <w:tmpl w:val="801E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B4649E2"/>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C3C242A"/>
    <w:multiLevelType w:val="hybridMultilevel"/>
    <w:tmpl w:val="EC2E5C56"/>
    <w:lvl w:ilvl="0" w:tplc="D9C4C65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597BE8"/>
    <w:multiLevelType w:val="hybridMultilevel"/>
    <w:tmpl w:val="ACBA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3A06D7"/>
    <w:multiLevelType w:val="hybridMultilevel"/>
    <w:tmpl w:val="2BF25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4802B1"/>
    <w:multiLevelType w:val="hybridMultilevel"/>
    <w:tmpl w:val="E99A7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4B80A56"/>
    <w:multiLevelType w:val="hybridMultilevel"/>
    <w:tmpl w:val="4ABC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EA4D79"/>
    <w:multiLevelType w:val="hybridMultilevel"/>
    <w:tmpl w:val="9A32D5D4"/>
    <w:lvl w:ilvl="0" w:tplc="027EDA2E">
      <w:start w:val="9"/>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A0203D3"/>
    <w:multiLevelType w:val="hybridMultilevel"/>
    <w:tmpl w:val="D5E07C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B2E20486">
      <w:start w:val="1"/>
      <w:numFmt w:val="bullet"/>
      <w:lvlText w:val="o"/>
      <w:lvlJc w:val="left"/>
      <w:pPr>
        <w:tabs>
          <w:tab w:val="num" w:pos="2883"/>
        </w:tabs>
        <w:ind w:left="2883" w:hanging="363"/>
      </w:pPr>
      <w:rPr>
        <w:rFonts w:ascii="Courier New" w:hAnsi="Courier New"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39"/>
  </w:num>
  <w:num w:numId="4">
    <w:abstractNumId w:val="14"/>
  </w:num>
  <w:num w:numId="5">
    <w:abstractNumId w:val="41"/>
  </w:num>
  <w:num w:numId="6">
    <w:abstractNumId w:val="33"/>
  </w:num>
  <w:num w:numId="7">
    <w:abstractNumId w:val="19"/>
  </w:num>
  <w:num w:numId="8">
    <w:abstractNumId w:val="0"/>
  </w:num>
  <w:num w:numId="9">
    <w:abstractNumId w:val="36"/>
  </w:num>
  <w:num w:numId="10">
    <w:abstractNumId w:val="34"/>
  </w:num>
  <w:num w:numId="11">
    <w:abstractNumId w:val="22"/>
  </w:num>
  <w:num w:numId="12">
    <w:abstractNumId w:val="18"/>
  </w:num>
  <w:num w:numId="13">
    <w:abstractNumId w:val="15"/>
  </w:num>
  <w:num w:numId="14">
    <w:abstractNumId w:val="37"/>
  </w:num>
  <w:num w:numId="15">
    <w:abstractNumId w:val="29"/>
  </w:num>
  <w:num w:numId="16">
    <w:abstractNumId w:val="12"/>
  </w:num>
  <w:num w:numId="17">
    <w:abstractNumId w:val="20"/>
  </w:num>
  <w:num w:numId="18">
    <w:abstractNumId w:val="27"/>
  </w:num>
  <w:num w:numId="19">
    <w:abstractNumId w:val="23"/>
  </w:num>
  <w:num w:numId="20">
    <w:abstractNumId w:val="11"/>
  </w:num>
  <w:num w:numId="21">
    <w:abstractNumId w:val="32"/>
  </w:num>
  <w:num w:numId="22">
    <w:abstractNumId w:val="31"/>
  </w:num>
  <w:num w:numId="23">
    <w:abstractNumId w:val="7"/>
  </w:num>
  <w:num w:numId="24">
    <w:abstractNumId w:val="6"/>
  </w:num>
  <w:num w:numId="25">
    <w:abstractNumId w:val="1"/>
  </w:num>
  <w:num w:numId="26">
    <w:abstractNumId w:val="30"/>
  </w:num>
  <w:num w:numId="27">
    <w:abstractNumId w:val="21"/>
  </w:num>
  <w:num w:numId="28">
    <w:abstractNumId w:val="10"/>
  </w:num>
  <w:num w:numId="29">
    <w:abstractNumId w:val="5"/>
  </w:num>
  <w:num w:numId="30">
    <w:abstractNumId w:val="35"/>
  </w:num>
  <w:num w:numId="31">
    <w:abstractNumId w:val="38"/>
  </w:num>
  <w:num w:numId="32">
    <w:abstractNumId w:val="3"/>
  </w:num>
  <w:num w:numId="33">
    <w:abstractNumId w:val="25"/>
  </w:num>
  <w:num w:numId="34">
    <w:abstractNumId w:val="9"/>
  </w:num>
  <w:num w:numId="35">
    <w:abstractNumId w:val="40"/>
  </w:num>
  <w:num w:numId="36">
    <w:abstractNumId w:val="4"/>
  </w:num>
  <w:num w:numId="37">
    <w:abstractNumId w:val="8"/>
  </w:num>
  <w:num w:numId="38">
    <w:abstractNumId w:val="2"/>
  </w:num>
  <w:num w:numId="39">
    <w:abstractNumId w:val="17"/>
  </w:num>
  <w:num w:numId="40">
    <w:abstractNumId w:val="24"/>
  </w:num>
  <w:num w:numId="41">
    <w:abstractNumId w:val="13"/>
  </w:num>
  <w:num w:numId="4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80">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AB3"/>
    <w:rsid w:val="00000DB5"/>
    <w:rsid w:val="000077B1"/>
    <w:rsid w:val="00011756"/>
    <w:rsid w:val="00012052"/>
    <w:rsid w:val="00012235"/>
    <w:rsid w:val="00012322"/>
    <w:rsid w:val="00012658"/>
    <w:rsid w:val="000130A6"/>
    <w:rsid w:val="00013E12"/>
    <w:rsid w:val="00013E73"/>
    <w:rsid w:val="00014833"/>
    <w:rsid w:val="00015C96"/>
    <w:rsid w:val="00016EEE"/>
    <w:rsid w:val="00020111"/>
    <w:rsid w:val="000202AD"/>
    <w:rsid w:val="000216E2"/>
    <w:rsid w:val="00021709"/>
    <w:rsid w:val="00022AB9"/>
    <w:rsid w:val="000230BC"/>
    <w:rsid w:val="00025759"/>
    <w:rsid w:val="00025B89"/>
    <w:rsid w:val="00027608"/>
    <w:rsid w:val="00027BB4"/>
    <w:rsid w:val="000312D7"/>
    <w:rsid w:val="00033B0B"/>
    <w:rsid w:val="00033B8D"/>
    <w:rsid w:val="00035193"/>
    <w:rsid w:val="00035374"/>
    <w:rsid w:val="0003621E"/>
    <w:rsid w:val="0003670F"/>
    <w:rsid w:val="0003710E"/>
    <w:rsid w:val="00040579"/>
    <w:rsid w:val="0004125F"/>
    <w:rsid w:val="000412C4"/>
    <w:rsid w:val="00043BA0"/>
    <w:rsid w:val="00047268"/>
    <w:rsid w:val="000502B6"/>
    <w:rsid w:val="00051EFB"/>
    <w:rsid w:val="0005387F"/>
    <w:rsid w:val="00054EC1"/>
    <w:rsid w:val="000557DC"/>
    <w:rsid w:val="00055F00"/>
    <w:rsid w:val="000565C5"/>
    <w:rsid w:val="00060032"/>
    <w:rsid w:val="00060983"/>
    <w:rsid w:val="00061FB4"/>
    <w:rsid w:val="00062851"/>
    <w:rsid w:val="00063673"/>
    <w:rsid w:val="00064125"/>
    <w:rsid w:val="000663F6"/>
    <w:rsid w:val="00066F52"/>
    <w:rsid w:val="00067880"/>
    <w:rsid w:val="0007069E"/>
    <w:rsid w:val="00071FFC"/>
    <w:rsid w:val="000744BA"/>
    <w:rsid w:val="00074BFF"/>
    <w:rsid w:val="000753AF"/>
    <w:rsid w:val="000772A0"/>
    <w:rsid w:val="0007773E"/>
    <w:rsid w:val="000777A1"/>
    <w:rsid w:val="00077878"/>
    <w:rsid w:val="00080B56"/>
    <w:rsid w:val="00083B3D"/>
    <w:rsid w:val="00084A54"/>
    <w:rsid w:val="00084B5A"/>
    <w:rsid w:val="00087FE8"/>
    <w:rsid w:val="00090265"/>
    <w:rsid w:val="00090DBB"/>
    <w:rsid w:val="0009111B"/>
    <w:rsid w:val="00092266"/>
    <w:rsid w:val="000929AE"/>
    <w:rsid w:val="00094E70"/>
    <w:rsid w:val="00095A5D"/>
    <w:rsid w:val="00096855"/>
    <w:rsid w:val="00096CE1"/>
    <w:rsid w:val="000A085E"/>
    <w:rsid w:val="000A1254"/>
    <w:rsid w:val="000A2731"/>
    <w:rsid w:val="000A34CF"/>
    <w:rsid w:val="000A3739"/>
    <w:rsid w:val="000A708B"/>
    <w:rsid w:val="000B089C"/>
    <w:rsid w:val="000B201C"/>
    <w:rsid w:val="000B2573"/>
    <w:rsid w:val="000B2746"/>
    <w:rsid w:val="000B42A5"/>
    <w:rsid w:val="000B4574"/>
    <w:rsid w:val="000B4719"/>
    <w:rsid w:val="000B4A26"/>
    <w:rsid w:val="000B7F9B"/>
    <w:rsid w:val="000C1A84"/>
    <w:rsid w:val="000C2068"/>
    <w:rsid w:val="000C2403"/>
    <w:rsid w:val="000C2740"/>
    <w:rsid w:val="000C2812"/>
    <w:rsid w:val="000C551A"/>
    <w:rsid w:val="000C6BFF"/>
    <w:rsid w:val="000C7581"/>
    <w:rsid w:val="000D00A7"/>
    <w:rsid w:val="000D0F34"/>
    <w:rsid w:val="000D1EAD"/>
    <w:rsid w:val="000D331F"/>
    <w:rsid w:val="000D5978"/>
    <w:rsid w:val="000D74F8"/>
    <w:rsid w:val="000D7E6F"/>
    <w:rsid w:val="000E1F6B"/>
    <w:rsid w:val="000E2F09"/>
    <w:rsid w:val="000E4888"/>
    <w:rsid w:val="000E4D14"/>
    <w:rsid w:val="000E5598"/>
    <w:rsid w:val="000E56B3"/>
    <w:rsid w:val="000E7E0F"/>
    <w:rsid w:val="000E7FAD"/>
    <w:rsid w:val="000F0306"/>
    <w:rsid w:val="000F0F98"/>
    <w:rsid w:val="000F1EF2"/>
    <w:rsid w:val="000F2811"/>
    <w:rsid w:val="000F31ED"/>
    <w:rsid w:val="000F4A34"/>
    <w:rsid w:val="000F5715"/>
    <w:rsid w:val="000F5ED1"/>
    <w:rsid w:val="000F6FE0"/>
    <w:rsid w:val="001000CC"/>
    <w:rsid w:val="001009A6"/>
    <w:rsid w:val="001013A9"/>
    <w:rsid w:val="00101ADE"/>
    <w:rsid w:val="0010289F"/>
    <w:rsid w:val="00102DF2"/>
    <w:rsid w:val="00103E9C"/>
    <w:rsid w:val="00105EB7"/>
    <w:rsid w:val="001068B9"/>
    <w:rsid w:val="0010699E"/>
    <w:rsid w:val="00107D66"/>
    <w:rsid w:val="00110CAA"/>
    <w:rsid w:val="001121FA"/>
    <w:rsid w:val="001123D3"/>
    <w:rsid w:val="00112B9B"/>
    <w:rsid w:val="001144F5"/>
    <w:rsid w:val="001149B1"/>
    <w:rsid w:val="00115001"/>
    <w:rsid w:val="00115025"/>
    <w:rsid w:val="001153BF"/>
    <w:rsid w:val="001162BF"/>
    <w:rsid w:val="00116A06"/>
    <w:rsid w:val="00116C78"/>
    <w:rsid w:val="0011708E"/>
    <w:rsid w:val="00117670"/>
    <w:rsid w:val="0011782E"/>
    <w:rsid w:val="00117E6A"/>
    <w:rsid w:val="00121237"/>
    <w:rsid w:val="00121A5A"/>
    <w:rsid w:val="001238F8"/>
    <w:rsid w:val="00123AF4"/>
    <w:rsid w:val="00124313"/>
    <w:rsid w:val="00131431"/>
    <w:rsid w:val="001327A0"/>
    <w:rsid w:val="0013385D"/>
    <w:rsid w:val="00133A98"/>
    <w:rsid w:val="001351E2"/>
    <w:rsid w:val="00135417"/>
    <w:rsid w:val="00135509"/>
    <w:rsid w:val="00136BB8"/>
    <w:rsid w:val="001373E0"/>
    <w:rsid w:val="0014110D"/>
    <w:rsid w:val="00141DB4"/>
    <w:rsid w:val="00146866"/>
    <w:rsid w:val="00146E2B"/>
    <w:rsid w:val="00147184"/>
    <w:rsid w:val="00147AB6"/>
    <w:rsid w:val="00150EC1"/>
    <w:rsid w:val="00151066"/>
    <w:rsid w:val="0015137B"/>
    <w:rsid w:val="00152123"/>
    <w:rsid w:val="00153FF6"/>
    <w:rsid w:val="00154370"/>
    <w:rsid w:val="001547C4"/>
    <w:rsid w:val="00157818"/>
    <w:rsid w:val="00160FBD"/>
    <w:rsid w:val="001611D3"/>
    <w:rsid w:val="0016134C"/>
    <w:rsid w:val="00161779"/>
    <w:rsid w:val="00163D8E"/>
    <w:rsid w:val="00164D1A"/>
    <w:rsid w:val="001652C7"/>
    <w:rsid w:val="001663C8"/>
    <w:rsid w:val="00167807"/>
    <w:rsid w:val="00171C33"/>
    <w:rsid w:val="00171DBC"/>
    <w:rsid w:val="00173513"/>
    <w:rsid w:val="001735FC"/>
    <w:rsid w:val="00173BF5"/>
    <w:rsid w:val="00173E83"/>
    <w:rsid w:val="00173F1C"/>
    <w:rsid w:val="00174027"/>
    <w:rsid w:val="00174B68"/>
    <w:rsid w:val="00175820"/>
    <w:rsid w:val="00175D27"/>
    <w:rsid w:val="001764E0"/>
    <w:rsid w:val="0018131A"/>
    <w:rsid w:val="001829E9"/>
    <w:rsid w:val="001830AF"/>
    <w:rsid w:val="00183188"/>
    <w:rsid w:val="00184D43"/>
    <w:rsid w:val="0018731A"/>
    <w:rsid w:val="001904D7"/>
    <w:rsid w:val="001915C1"/>
    <w:rsid w:val="00191B6C"/>
    <w:rsid w:val="001923ED"/>
    <w:rsid w:val="001931D3"/>
    <w:rsid w:val="001931DF"/>
    <w:rsid w:val="00193DB7"/>
    <w:rsid w:val="00193ED6"/>
    <w:rsid w:val="00194640"/>
    <w:rsid w:val="00196AF7"/>
    <w:rsid w:val="001A54CA"/>
    <w:rsid w:val="001A57DE"/>
    <w:rsid w:val="001A601B"/>
    <w:rsid w:val="001A6254"/>
    <w:rsid w:val="001A6C0F"/>
    <w:rsid w:val="001A6F14"/>
    <w:rsid w:val="001A701C"/>
    <w:rsid w:val="001A70AA"/>
    <w:rsid w:val="001A72BB"/>
    <w:rsid w:val="001A77F0"/>
    <w:rsid w:val="001B06D3"/>
    <w:rsid w:val="001B0CE5"/>
    <w:rsid w:val="001B14D6"/>
    <w:rsid w:val="001B285D"/>
    <w:rsid w:val="001B2926"/>
    <w:rsid w:val="001B3690"/>
    <w:rsid w:val="001B3FF3"/>
    <w:rsid w:val="001B5430"/>
    <w:rsid w:val="001B652C"/>
    <w:rsid w:val="001B692C"/>
    <w:rsid w:val="001C135D"/>
    <w:rsid w:val="001C1654"/>
    <w:rsid w:val="001C3CC4"/>
    <w:rsid w:val="001D1B02"/>
    <w:rsid w:val="001D22E4"/>
    <w:rsid w:val="001D43AC"/>
    <w:rsid w:val="001D4CF8"/>
    <w:rsid w:val="001D727D"/>
    <w:rsid w:val="001E1997"/>
    <w:rsid w:val="001E1D6A"/>
    <w:rsid w:val="001E322F"/>
    <w:rsid w:val="001E3A17"/>
    <w:rsid w:val="001E42D2"/>
    <w:rsid w:val="001E4E9C"/>
    <w:rsid w:val="001E58DD"/>
    <w:rsid w:val="001E6F90"/>
    <w:rsid w:val="001E7207"/>
    <w:rsid w:val="001F282E"/>
    <w:rsid w:val="001F2C36"/>
    <w:rsid w:val="001F3087"/>
    <w:rsid w:val="001F4B3D"/>
    <w:rsid w:val="001F4C81"/>
    <w:rsid w:val="001F558D"/>
    <w:rsid w:val="001F5843"/>
    <w:rsid w:val="001F6B94"/>
    <w:rsid w:val="001F6EC1"/>
    <w:rsid w:val="001F7F87"/>
    <w:rsid w:val="00200125"/>
    <w:rsid w:val="002004C0"/>
    <w:rsid w:val="00201B88"/>
    <w:rsid w:val="00202D18"/>
    <w:rsid w:val="00202F4E"/>
    <w:rsid w:val="00204EDE"/>
    <w:rsid w:val="0020528C"/>
    <w:rsid w:val="0020586A"/>
    <w:rsid w:val="00205B14"/>
    <w:rsid w:val="0020699C"/>
    <w:rsid w:val="002102D5"/>
    <w:rsid w:val="00210B7C"/>
    <w:rsid w:val="002119F9"/>
    <w:rsid w:val="00212D2F"/>
    <w:rsid w:val="00215463"/>
    <w:rsid w:val="00215BC3"/>
    <w:rsid w:val="0021701A"/>
    <w:rsid w:val="00217895"/>
    <w:rsid w:val="00217D5B"/>
    <w:rsid w:val="0022089D"/>
    <w:rsid w:val="00220ABA"/>
    <w:rsid w:val="002231AC"/>
    <w:rsid w:val="00223C2F"/>
    <w:rsid w:val="00226B53"/>
    <w:rsid w:val="00226D71"/>
    <w:rsid w:val="00227B0D"/>
    <w:rsid w:val="002303C1"/>
    <w:rsid w:val="002306A9"/>
    <w:rsid w:val="002317F0"/>
    <w:rsid w:val="00231A93"/>
    <w:rsid w:val="00232691"/>
    <w:rsid w:val="00233FEC"/>
    <w:rsid w:val="002351FF"/>
    <w:rsid w:val="00235207"/>
    <w:rsid w:val="00235833"/>
    <w:rsid w:val="0023616C"/>
    <w:rsid w:val="00237773"/>
    <w:rsid w:val="002401D4"/>
    <w:rsid w:val="00241850"/>
    <w:rsid w:val="00242E67"/>
    <w:rsid w:val="00243753"/>
    <w:rsid w:val="002437F3"/>
    <w:rsid w:val="002441E2"/>
    <w:rsid w:val="00244291"/>
    <w:rsid w:val="002449B8"/>
    <w:rsid w:val="00244AB9"/>
    <w:rsid w:val="00246D26"/>
    <w:rsid w:val="00247B35"/>
    <w:rsid w:val="00250F9D"/>
    <w:rsid w:val="00253E17"/>
    <w:rsid w:val="00255313"/>
    <w:rsid w:val="00255922"/>
    <w:rsid w:val="00257159"/>
    <w:rsid w:val="0025742F"/>
    <w:rsid w:val="00257698"/>
    <w:rsid w:val="00257E9E"/>
    <w:rsid w:val="00260088"/>
    <w:rsid w:val="00260103"/>
    <w:rsid w:val="00262098"/>
    <w:rsid w:val="002621EF"/>
    <w:rsid w:val="00262713"/>
    <w:rsid w:val="00263260"/>
    <w:rsid w:val="0026408B"/>
    <w:rsid w:val="00265004"/>
    <w:rsid w:val="00265236"/>
    <w:rsid w:val="00265FEF"/>
    <w:rsid w:val="002665CB"/>
    <w:rsid w:val="0026754B"/>
    <w:rsid w:val="00267608"/>
    <w:rsid w:val="00270940"/>
    <w:rsid w:val="00270981"/>
    <w:rsid w:val="00270DAE"/>
    <w:rsid w:val="00271340"/>
    <w:rsid w:val="002735EE"/>
    <w:rsid w:val="00275CC0"/>
    <w:rsid w:val="002778C4"/>
    <w:rsid w:val="00277ED2"/>
    <w:rsid w:val="00281B0F"/>
    <w:rsid w:val="00281F22"/>
    <w:rsid w:val="00283DB7"/>
    <w:rsid w:val="002843DC"/>
    <w:rsid w:val="0028668D"/>
    <w:rsid w:val="00286930"/>
    <w:rsid w:val="00287862"/>
    <w:rsid w:val="00292276"/>
    <w:rsid w:val="00292445"/>
    <w:rsid w:val="00292A59"/>
    <w:rsid w:val="00293AA5"/>
    <w:rsid w:val="00294846"/>
    <w:rsid w:val="00294AB5"/>
    <w:rsid w:val="00294AF8"/>
    <w:rsid w:val="00294E49"/>
    <w:rsid w:val="00295D41"/>
    <w:rsid w:val="00296369"/>
    <w:rsid w:val="00296D83"/>
    <w:rsid w:val="002A01DB"/>
    <w:rsid w:val="002A098A"/>
    <w:rsid w:val="002A1C8C"/>
    <w:rsid w:val="002A384E"/>
    <w:rsid w:val="002A4203"/>
    <w:rsid w:val="002A64C7"/>
    <w:rsid w:val="002A6B6F"/>
    <w:rsid w:val="002B1885"/>
    <w:rsid w:val="002B20BC"/>
    <w:rsid w:val="002B5BF0"/>
    <w:rsid w:val="002B6066"/>
    <w:rsid w:val="002B67E6"/>
    <w:rsid w:val="002C04B3"/>
    <w:rsid w:val="002C1322"/>
    <w:rsid w:val="002C189D"/>
    <w:rsid w:val="002C2B77"/>
    <w:rsid w:val="002C2DB6"/>
    <w:rsid w:val="002C3182"/>
    <w:rsid w:val="002C4592"/>
    <w:rsid w:val="002C56E0"/>
    <w:rsid w:val="002C5735"/>
    <w:rsid w:val="002C63E8"/>
    <w:rsid w:val="002D067A"/>
    <w:rsid w:val="002D0DA6"/>
    <w:rsid w:val="002D0F9B"/>
    <w:rsid w:val="002D1055"/>
    <w:rsid w:val="002D316E"/>
    <w:rsid w:val="002D47D3"/>
    <w:rsid w:val="002D5429"/>
    <w:rsid w:val="002D59C2"/>
    <w:rsid w:val="002D6246"/>
    <w:rsid w:val="002D6643"/>
    <w:rsid w:val="002D7F94"/>
    <w:rsid w:val="002E04B3"/>
    <w:rsid w:val="002E1950"/>
    <w:rsid w:val="002E2946"/>
    <w:rsid w:val="002E3D39"/>
    <w:rsid w:val="002E531A"/>
    <w:rsid w:val="002E5A38"/>
    <w:rsid w:val="002E60BA"/>
    <w:rsid w:val="002F00BA"/>
    <w:rsid w:val="002F0764"/>
    <w:rsid w:val="002F0B1A"/>
    <w:rsid w:val="002F1488"/>
    <w:rsid w:val="002F232A"/>
    <w:rsid w:val="002F367C"/>
    <w:rsid w:val="002F4EB6"/>
    <w:rsid w:val="002F537E"/>
    <w:rsid w:val="002F5738"/>
    <w:rsid w:val="002F58C9"/>
    <w:rsid w:val="002F5FC7"/>
    <w:rsid w:val="002F64EB"/>
    <w:rsid w:val="002F676E"/>
    <w:rsid w:val="003007ED"/>
    <w:rsid w:val="00301C10"/>
    <w:rsid w:val="00301F14"/>
    <w:rsid w:val="0030570B"/>
    <w:rsid w:val="00306AE8"/>
    <w:rsid w:val="00307CA8"/>
    <w:rsid w:val="00310C4D"/>
    <w:rsid w:val="00315FFC"/>
    <w:rsid w:val="003211C6"/>
    <w:rsid w:val="003222D4"/>
    <w:rsid w:val="00322BF4"/>
    <w:rsid w:val="00323CA3"/>
    <w:rsid w:val="00323FC7"/>
    <w:rsid w:val="00327521"/>
    <w:rsid w:val="00327FF1"/>
    <w:rsid w:val="003309BF"/>
    <w:rsid w:val="00331403"/>
    <w:rsid w:val="003314C2"/>
    <w:rsid w:val="003318A1"/>
    <w:rsid w:val="00333A8F"/>
    <w:rsid w:val="00333ABF"/>
    <w:rsid w:val="00335F05"/>
    <w:rsid w:val="00336249"/>
    <w:rsid w:val="003411DE"/>
    <w:rsid w:val="00343BEB"/>
    <w:rsid w:val="003455B8"/>
    <w:rsid w:val="00347BFA"/>
    <w:rsid w:val="00352668"/>
    <w:rsid w:val="00352E3F"/>
    <w:rsid w:val="00353C76"/>
    <w:rsid w:val="00356DBC"/>
    <w:rsid w:val="00356F8F"/>
    <w:rsid w:val="003575F3"/>
    <w:rsid w:val="00357BB6"/>
    <w:rsid w:val="00361507"/>
    <w:rsid w:val="00362063"/>
    <w:rsid w:val="0036331B"/>
    <w:rsid w:val="00363E0F"/>
    <w:rsid w:val="00364AB4"/>
    <w:rsid w:val="003704CC"/>
    <w:rsid w:val="00370CD9"/>
    <w:rsid w:val="00372149"/>
    <w:rsid w:val="003724B6"/>
    <w:rsid w:val="00372577"/>
    <w:rsid w:val="00372F49"/>
    <w:rsid w:val="00373678"/>
    <w:rsid w:val="0037625B"/>
    <w:rsid w:val="00377F98"/>
    <w:rsid w:val="003828C0"/>
    <w:rsid w:val="0038304C"/>
    <w:rsid w:val="0038321C"/>
    <w:rsid w:val="00384631"/>
    <w:rsid w:val="00384882"/>
    <w:rsid w:val="00384BB1"/>
    <w:rsid w:val="00384CFA"/>
    <w:rsid w:val="0038543F"/>
    <w:rsid w:val="0038661D"/>
    <w:rsid w:val="00387D02"/>
    <w:rsid w:val="00390319"/>
    <w:rsid w:val="00390DB3"/>
    <w:rsid w:val="003917D5"/>
    <w:rsid w:val="00397045"/>
    <w:rsid w:val="0039766D"/>
    <w:rsid w:val="00397B43"/>
    <w:rsid w:val="003A13FF"/>
    <w:rsid w:val="003A1441"/>
    <w:rsid w:val="003A2C33"/>
    <w:rsid w:val="003A5041"/>
    <w:rsid w:val="003A529E"/>
    <w:rsid w:val="003A54CC"/>
    <w:rsid w:val="003A64AF"/>
    <w:rsid w:val="003A7440"/>
    <w:rsid w:val="003A74FC"/>
    <w:rsid w:val="003B145E"/>
    <w:rsid w:val="003B1F33"/>
    <w:rsid w:val="003B2513"/>
    <w:rsid w:val="003B2849"/>
    <w:rsid w:val="003B2A13"/>
    <w:rsid w:val="003B3722"/>
    <w:rsid w:val="003B4142"/>
    <w:rsid w:val="003B5234"/>
    <w:rsid w:val="003B5DEA"/>
    <w:rsid w:val="003B6C4C"/>
    <w:rsid w:val="003B7069"/>
    <w:rsid w:val="003C0530"/>
    <w:rsid w:val="003C0B33"/>
    <w:rsid w:val="003C23D8"/>
    <w:rsid w:val="003C2D8C"/>
    <w:rsid w:val="003C5DF6"/>
    <w:rsid w:val="003C6004"/>
    <w:rsid w:val="003C6BA5"/>
    <w:rsid w:val="003C7BD8"/>
    <w:rsid w:val="003D2274"/>
    <w:rsid w:val="003D39CA"/>
    <w:rsid w:val="003D3CAC"/>
    <w:rsid w:val="003D55AA"/>
    <w:rsid w:val="003D63FA"/>
    <w:rsid w:val="003D79A4"/>
    <w:rsid w:val="003D7FC2"/>
    <w:rsid w:val="003E0A5A"/>
    <w:rsid w:val="003E0EC3"/>
    <w:rsid w:val="003E13AD"/>
    <w:rsid w:val="003E1BE5"/>
    <w:rsid w:val="003E22D9"/>
    <w:rsid w:val="003E29C5"/>
    <w:rsid w:val="003E2C1C"/>
    <w:rsid w:val="003E3303"/>
    <w:rsid w:val="003E3424"/>
    <w:rsid w:val="003E37F0"/>
    <w:rsid w:val="003E3A9F"/>
    <w:rsid w:val="003E52BB"/>
    <w:rsid w:val="003E61CB"/>
    <w:rsid w:val="003F041D"/>
    <w:rsid w:val="003F4E9E"/>
    <w:rsid w:val="003F5217"/>
    <w:rsid w:val="003F5C77"/>
    <w:rsid w:val="003F61B6"/>
    <w:rsid w:val="003F694F"/>
    <w:rsid w:val="003F6D0F"/>
    <w:rsid w:val="003F6EBB"/>
    <w:rsid w:val="003F7EF0"/>
    <w:rsid w:val="003F7F32"/>
    <w:rsid w:val="00400463"/>
    <w:rsid w:val="004009C6"/>
    <w:rsid w:val="00401082"/>
    <w:rsid w:val="004032D0"/>
    <w:rsid w:val="004039CA"/>
    <w:rsid w:val="00403F0D"/>
    <w:rsid w:val="00404899"/>
    <w:rsid w:val="00404943"/>
    <w:rsid w:val="00404A86"/>
    <w:rsid w:val="0040733E"/>
    <w:rsid w:val="00407481"/>
    <w:rsid w:val="00412A04"/>
    <w:rsid w:val="0041355D"/>
    <w:rsid w:val="00413EA0"/>
    <w:rsid w:val="00414EB7"/>
    <w:rsid w:val="00416E4A"/>
    <w:rsid w:val="00420CF3"/>
    <w:rsid w:val="004214F1"/>
    <w:rsid w:val="00421CB3"/>
    <w:rsid w:val="004220F4"/>
    <w:rsid w:val="00423067"/>
    <w:rsid w:val="00423BB5"/>
    <w:rsid w:val="00423FA1"/>
    <w:rsid w:val="0042415E"/>
    <w:rsid w:val="004241EF"/>
    <w:rsid w:val="004252A3"/>
    <w:rsid w:val="00425A49"/>
    <w:rsid w:val="0042652A"/>
    <w:rsid w:val="0042771A"/>
    <w:rsid w:val="00430633"/>
    <w:rsid w:val="0043069A"/>
    <w:rsid w:val="00430FED"/>
    <w:rsid w:val="0043226D"/>
    <w:rsid w:val="00432D6B"/>
    <w:rsid w:val="004335BD"/>
    <w:rsid w:val="00433743"/>
    <w:rsid w:val="0043575B"/>
    <w:rsid w:val="004367E6"/>
    <w:rsid w:val="00441C8A"/>
    <w:rsid w:val="00441CFB"/>
    <w:rsid w:val="00442742"/>
    <w:rsid w:val="00442E1F"/>
    <w:rsid w:val="00443748"/>
    <w:rsid w:val="004449E4"/>
    <w:rsid w:val="00445145"/>
    <w:rsid w:val="00446FFE"/>
    <w:rsid w:val="00450190"/>
    <w:rsid w:val="00450719"/>
    <w:rsid w:val="004507E3"/>
    <w:rsid w:val="00451C3D"/>
    <w:rsid w:val="0045206E"/>
    <w:rsid w:val="004551F0"/>
    <w:rsid w:val="00455202"/>
    <w:rsid w:val="00457682"/>
    <w:rsid w:val="0046044B"/>
    <w:rsid w:val="0046074C"/>
    <w:rsid w:val="00464717"/>
    <w:rsid w:val="00464A99"/>
    <w:rsid w:val="0046594B"/>
    <w:rsid w:val="00465BED"/>
    <w:rsid w:val="00465D21"/>
    <w:rsid w:val="00466AC7"/>
    <w:rsid w:val="00466E51"/>
    <w:rsid w:val="004677DE"/>
    <w:rsid w:val="00470B36"/>
    <w:rsid w:val="00471647"/>
    <w:rsid w:val="004723B1"/>
    <w:rsid w:val="00472ED8"/>
    <w:rsid w:val="00474BA0"/>
    <w:rsid w:val="00474BF5"/>
    <w:rsid w:val="00474D6B"/>
    <w:rsid w:val="004757E9"/>
    <w:rsid w:val="004766AE"/>
    <w:rsid w:val="00481001"/>
    <w:rsid w:val="00481C2F"/>
    <w:rsid w:val="00481E84"/>
    <w:rsid w:val="004823CA"/>
    <w:rsid w:val="00482C39"/>
    <w:rsid w:val="00482EE2"/>
    <w:rsid w:val="00483AC8"/>
    <w:rsid w:val="00483D3F"/>
    <w:rsid w:val="004858DB"/>
    <w:rsid w:val="00485AEB"/>
    <w:rsid w:val="00485E40"/>
    <w:rsid w:val="00486D25"/>
    <w:rsid w:val="004877BC"/>
    <w:rsid w:val="00487FD4"/>
    <w:rsid w:val="0049237B"/>
    <w:rsid w:val="0049243B"/>
    <w:rsid w:val="00492CB7"/>
    <w:rsid w:val="00493062"/>
    <w:rsid w:val="00493303"/>
    <w:rsid w:val="00494AE3"/>
    <w:rsid w:val="00495328"/>
    <w:rsid w:val="004953A6"/>
    <w:rsid w:val="00496488"/>
    <w:rsid w:val="004979C6"/>
    <w:rsid w:val="004A16B3"/>
    <w:rsid w:val="004A2614"/>
    <w:rsid w:val="004A30E7"/>
    <w:rsid w:val="004A46DE"/>
    <w:rsid w:val="004A5033"/>
    <w:rsid w:val="004A5F02"/>
    <w:rsid w:val="004A6634"/>
    <w:rsid w:val="004A6702"/>
    <w:rsid w:val="004A6F66"/>
    <w:rsid w:val="004A6FAB"/>
    <w:rsid w:val="004A71AC"/>
    <w:rsid w:val="004B0896"/>
    <w:rsid w:val="004B1C5D"/>
    <w:rsid w:val="004B1DD1"/>
    <w:rsid w:val="004B251A"/>
    <w:rsid w:val="004B30E3"/>
    <w:rsid w:val="004B4623"/>
    <w:rsid w:val="004B4D10"/>
    <w:rsid w:val="004B5DB6"/>
    <w:rsid w:val="004B7950"/>
    <w:rsid w:val="004C027B"/>
    <w:rsid w:val="004C1410"/>
    <w:rsid w:val="004C20D6"/>
    <w:rsid w:val="004C313B"/>
    <w:rsid w:val="004C3216"/>
    <w:rsid w:val="004C33A4"/>
    <w:rsid w:val="004C393A"/>
    <w:rsid w:val="004C3BF7"/>
    <w:rsid w:val="004C5175"/>
    <w:rsid w:val="004C5E99"/>
    <w:rsid w:val="004D004E"/>
    <w:rsid w:val="004D049D"/>
    <w:rsid w:val="004D200B"/>
    <w:rsid w:val="004D2113"/>
    <w:rsid w:val="004D2F0A"/>
    <w:rsid w:val="004D37B9"/>
    <w:rsid w:val="004D4862"/>
    <w:rsid w:val="004D4975"/>
    <w:rsid w:val="004D5C90"/>
    <w:rsid w:val="004D7764"/>
    <w:rsid w:val="004D7F6D"/>
    <w:rsid w:val="004E2BFE"/>
    <w:rsid w:val="004E312C"/>
    <w:rsid w:val="004E4EF7"/>
    <w:rsid w:val="004F09E9"/>
    <w:rsid w:val="004F28F6"/>
    <w:rsid w:val="004F3600"/>
    <w:rsid w:val="004F5903"/>
    <w:rsid w:val="004F7496"/>
    <w:rsid w:val="00502F1A"/>
    <w:rsid w:val="00503639"/>
    <w:rsid w:val="00504CBC"/>
    <w:rsid w:val="00506CF4"/>
    <w:rsid w:val="005075C0"/>
    <w:rsid w:val="005075CB"/>
    <w:rsid w:val="00507AC4"/>
    <w:rsid w:val="0051019E"/>
    <w:rsid w:val="005104AF"/>
    <w:rsid w:val="00510750"/>
    <w:rsid w:val="005107CE"/>
    <w:rsid w:val="00513BD0"/>
    <w:rsid w:val="00514A28"/>
    <w:rsid w:val="00514EB9"/>
    <w:rsid w:val="005154E3"/>
    <w:rsid w:val="005176BA"/>
    <w:rsid w:val="0052140B"/>
    <w:rsid w:val="00523E22"/>
    <w:rsid w:val="0052447F"/>
    <w:rsid w:val="00524DE7"/>
    <w:rsid w:val="005253C2"/>
    <w:rsid w:val="0052547C"/>
    <w:rsid w:val="00526AB9"/>
    <w:rsid w:val="00526BCD"/>
    <w:rsid w:val="00527002"/>
    <w:rsid w:val="00527105"/>
    <w:rsid w:val="00527AB5"/>
    <w:rsid w:val="00527C80"/>
    <w:rsid w:val="005315DD"/>
    <w:rsid w:val="00532C45"/>
    <w:rsid w:val="00532ECE"/>
    <w:rsid w:val="0053404B"/>
    <w:rsid w:val="00537093"/>
    <w:rsid w:val="005374ED"/>
    <w:rsid w:val="00537DEC"/>
    <w:rsid w:val="00541024"/>
    <w:rsid w:val="00541964"/>
    <w:rsid w:val="00542031"/>
    <w:rsid w:val="0054301D"/>
    <w:rsid w:val="00545D7E"/>
    <w:rsid w:val="00546E41"/>
    <w:rsid w:val="00551295"/>
    <w:rsid w:val="005531B1"/>
    <w:rsid w:val="00553B94"/>
    <w:rsid w:val="00553BD2"/>
    <w:rsid w:val="00553C00"/>
    <w:rsid w:val="0055475B"/>
    <w:rsid w:val="00555648"/>
    <w:rsid w:val="00555EBD"/>
    <w:rsid w:val="00556326"/>
    <w:rsid w:val="00557A92"/>
    <w:rsid w:val="00557CAF"/>
    <w:rsid w:val="00560202"/>
    <w:rsid w:val="00560AFE"/>
    <w:rsid w:val="00561243"/>
    <w:rsid w:val="0056184B"/>
    <w:rsid w:val="0056192E"/>
    <w:rsid w:val="00561E38"/>
    <w:rsid w:val="00562C63"/>
    <w:rsid w:val="005636EC"/>
    <w:rsid w:val="00563B29"/>
    <w:rsid w:val="00563BD5"/>
    <w:rsid w:val="00564EFC"/>
    <w:rsid w:val="00565D5F"/>
    <w:rsid w:val="00566644"/>
    <w:rsid w:val="00567603"/>
    <w:rsid w:val="0056798F"/>
    <w:rsid w:val="00567DAD"/>
    <w:rsid w:val="00572F36"/>
    <w:rsid w:val="005731DA"/>
    <w:rsid w:val="0057324A"/>
    <w:rsid w:val="00574137"/>
    <w:rsid w:val="0057473E"/>
    <w:rsid w:val="00574B64"/>
    <w:rsid w:val="00575138"/>
    <w:rsid w:val="0057520A"/>
    <w:rsid w:val="00577235"/>
    <w:rsid w:val="00577B12"/>
    <w:rsid w:val="0058034B"/>
    <w:rsid w:val="0058156A"/>
    <w:rsid w:val="005821E5"/>
    <w:rsid w:val="005825FE"/>
    <w:rsid w:val="00583359"/>
    <w:rsid w:val="005877E5"/>
    <w:rsid w:val="005906C6"/>
    <w:rsid w:val="00590F69"/>
    <w:rsid w:val="00591988"/>
    <w:rsid w:val="00591D75"/>
    <w:rsid w:val="0059230D"/>
    <w:rsid w:val="00592672"/>
    <w:rsid w:val="00594654"/>
    <w:rsid w:val="00594ED8"/>
    <w:rsid w:val="0059576F"/>
    <w:rsid w:val="00596DA2"/>
    <w:rsid w:val="00597791"/>
    <w:rsid w:val="005A0A3C"/>
    <w:rsid w:val="005A0E3C"/>
    <w:rsid w:val="005A15C6"/>
    <w:rsid w:val="005A1B20"/>
    <w:rsid w:val="005A1EA8"/>
    <w:rsid w:val="005A28FF"/>
    <w:rsid w:val="005A3B56"/>
    <w:rsid w:val="005A3E53"/>
    <w:rsid w:val="005A443C"/>
    <w:rsid w:val="005A4694"/>
    <w:rsid w:val="005A6304"/>
    <w:rsid w:val="005A65FC"/>
    <w:rsid w:val="005A74CE"/>
    <w:rsid w:val="005B0451"/>
    <w:rsid w:val="005B06A6"/>
    <w:rsid w:val="005B1F5C"/>
    <w:rsid w:val="005B4BFB"/>
    <w:rsid w:val="005B60F4"/>
    <w:rsid w:val="005B6C7F"/>
    <w:rsid w:val="005B7F00"/>
    <w:rsid w:val="005C02B1"/>
    <w:rsid w:val="005C0CF0"/>
    <w:rsid w:val="005C1570"/>
    <w:rsid w:val="005C1F5D"/>
    <w:rsid w:val="005C1F91"/>
    <w:rsid w:val="005C1F93"/>
    <w:rsid w:val="005C2549"/>
    <w:rsid w:val="005C3478"/>
    <w:rsid w:val="005C371A"/>
    <w:rsid w:val="005C3833"/>
    <w:rsid w:val="005C6588"/>
    <w:rsid w:val="005D0A3A"/>
    <w:rsid w:val="005D0D72"/>
    <w:rsid w:val="005D2164"/>
    <w:rsid w:val="005D3992"/>
    <w:rsid w:val="005D3E73"/>
    <w:rsid w:val="005D3F08"/>
    <w:rsid w:val="005D4464"/>
    <w:rsid w:val="005D657C"/>
    <w:rsid w:val="005D6705"/>
    <w:rsid w:val="005D6AF0"/>
    <w:rsid w:val="005D7D14"/>
    <w:rsid w:val="005E0B6D"/>
    <w:rsid w:val="005E1344"/>
    <w:rsid w:val="005E1B19"/>
    <w:rsid w:val="005E3699"/>
    <w:rsid w:val="005E36B7"/>
    <w:rsid w:val="005E4091"/>
    <w:rsid w:val="005E50DE"/>
    <w:rsid w:val="005E7672"/>
    <w:rsid w:val="005F0C5B"/>
    <w:rsid w:val="005F122C"/>
    <w:rsid w:val="005F1A5B"/>
    <w:rsid w:val="005F1A97"/>
    <w:rsid w:val="005F6F84"/>
    <w:rsid w:val="005F7515"/>
    <w:rsid w:val="005F755C"/>
    <w:rsid w:val="006007DD"/>
    <w:rsid w:val="00600B43"/>
    <w:rsid w:val="00604DD6"/>
    <w:rsid w:val="00605B8E"/>
    <w:rsid w:val="006072EF"/>
    <w:rsid w:val="00610975"/>
    <w:rsid w:val="00610F82"/>
    <w:rsid w:val="00611012"/>
    <w:rsid w:val="006142CF"/>
    <w:rsid w:val="00616BA3"/>
    <w:rsid w:val="00616CC9"/>
    <w:rsid w:val="006177DC"/>
    <w:rsid w:val="00620427"/>
    <w:rsid w:val="00621624"/>
    <w:rsid w:val="006223D0"/>
    <w:rsid w:val="00623AD4"/>
    <w:rsid w:val="00624F62"/>
    <w:rsid w:val="00627901"/>
    <w:rsid w:val="00627992"/>
    <w:rsid w:val="00627C49"/>
    <w:rsid w:val="0063091C"/>
    <w:rsid w:val="0063166B"/>
    <w:rsid w:val="00631D66"/>
    <w:rsid w:val="0063233A"/>
    <w:rsid w:val="00633265"/>
    <w:rsid w:val="00633A56"/>
    <w:rsid w:val="00634AC0"/>
    <w:rsid w:val="00636184"/>
    <w:rsid w:val="00636B16"/>
    <w:rsid w:val="006370DF"/>
    <w:rsid w:val="00643B66"/>
    <w:rsid w:val="00643E2A"/>
    <w:rsid w:val="0064401C"/>
    <w:rsid w:val="00645630"/>
    <w:rsid w:val="0064574B"/>
    <w:rsid w:val="00645D27"/>
    <w:rsid w:val="0065009E"/>
    <w:rsid w:val="00650882"/>
    <w:rsid w:val="006521B4"/>
    <w:rsid w:val="00654855"/>
    <w:rsid w:val="0065509E"/>
    <w:rsid w:val="0065629B"/>
    <w:rsid w:val="00656CD9"/>
    <w:rsid w:val="0066081F"/>
    <w:rsid w:val="00660D1B"/>
    <w:rsid w:val="0066285D"/>
    <w:rsid w:val="00663063"/>
    <w:rsid w:val="006640C4"/>
    <w:rsid w:val="006679C8"/>
    <w:rsid w:val="00670C6B"/>
    <w:rsid w:val="00671552"/>
    <w:rsid w:val="006720FE"/>
    <w:rsid w:val="00672384"/>
    <w:rsid w:val="00673A47"/>
    <w:rsid w:val="00673B72"/>
    <w:rsid w:val="0067470F"/>
    <w:rsid w:val="006754C8"/>
    <w:rsid w:val="00675865"/>
    <w:rsid w:val="00675BF1"/>
    <w:rsid w:val="00676354"/>
    <w:rsid w:val="00676421"/>
    <w:rsid w:val="00677155"/>
    <w:rsid w:val="00677EA7"/>
    <w:rsid w:val="00680A05"/>
    <w:rsid w:val="00680E47"/>
    <w:rsid w:val="00681BBC"/>
    <w:rsid w:val="00683C9B"/>
    <w:rsid w:val="00684952"/>
    <w:rsid w:val="00684B09"/>
    <w:rsid w:val="00684F31"/>
    <w:rsid w:val="00685965"/>
    <w:rsid w:val="00686FD2"/>
    <w:rsid w:val="006908BA"/>
    <w:rsid w:val="00691238"/>
    <w:rsid w:val="00691E4C"/>
    <w:rsid w:val="00692019"/>
    <w:rsid w:val="006924A6"/>
    <w:rsid w:val="0069313A"/>
    <w:rsid w:val="006936D7"/>
    <w:rsid w:val="00693AFF"/>
    <w:rsid w:val="00694FAD"/>
    <w:rsid w:val="006A0D43"/>
    <w:rsid w:val="006A0F87"/>
    <w:rsid w:val="006A7FCA"/>
    <w:rsid w:val="006B0EEE"/>
    <w:rsid w:val="006B1A23"/>
    <w:rsid w:val="006B2492"/>
    <w:rsid w:val="006B3F45"/>
    <w:rsid w:val="006B409A"/>
    <w:rsid w:val="006B6216"/>
    <w:rsid w:val="006B6CA3"/>
    <w:rsid w:val="006B755F"/>
    <w:rsid w:val="006B7908"/>
    <w:rsid w:val="006B7945"/>
    <w:rsid w:val="006C007C"/>
    <w:rsid w:val="006C21BB"/>
    <w:rsid w:val="006C5340"/>
    <w:rsid w:val="006C5AFA"/>
    <w:rsid w:val="006C61E1"/>
    <w:rsid w:val="006D1A5E"/>
    <w:rsid w:val="006D1E3F"/>
    <w:rsid w:val="006D29FB"/>
    <w:rsid w:val="006D32E9"/>
    <w:rsid w:val="006D3527"/>
    <w:rsid w:val="006D660F"/>
    <w:rsid w:val="006D72AF"/>
    <w:rsid w:val="006D733A"/>
    <w:rsid w:val="006E1846"/>
    <w:rsid w:val="006E3044"/>
    <w:rsid w:val="006E3605"/>
    <w:rsid w:val="006E40EE"/>
    <w:rsid w:val="006E40F0"/>
    <w:rsid w:val="006E7DBB"/>
    <w:rsid w:val="006F0834"/>
    <w:rsid w:val="006F0A73"/>
    <w:rsid w:val="006F0B84"/>
    <w:rsid w:val="006F179C"/>
    <w:rsid w:val="006F3B57"/>
    <w:rsid w:val="006F4373"/>
    <w:rsid w:val="006F49A8"/>
    <w:rsid w:val="006F5D7D"/>
    <w:rsid w:val="006F6E41"/>
    <w:rsid w:val="006F7D93"/>
    <w:rsid w:val="00702E9F"/>
    <w:rsid w:val="00702ED8"/>
    <w:rsid w:val="0070501F"/>
    <w:rsid w:val="007071F8"/>
    <w:rsid w:val="00711AA7"/>
    <w:rsid w:val="0071231D"/>
    <w:rsid w:val="00712DEE"/>
    <w:rsid w:val="00713785"/>
    <w:rsid w:val="00713840"/>
    <w:rsid w:val="00713BF9"/>
    <w:rsid w:val="007141CD"/>
    <w:rsid w:val="00720B7A"/>
    <w:rsid w:val="00721476"/>
    <w:rsid w:val="007218A2"/>
    <w:rsid w:val="007227E1"/>
    <w:rsid w:val="00722FFB"/>
    <w:rsid w:val="007237AA"/>
    <w:rsid w:val="00723838"/>
    <w:rsid w:val="00723FFF"/>
    <w:rsid w:val="00724B1D"/>
    <w:rsid w:val="00725301"/>
    <w:rsid w:val="00727F08"/>
    <w:rsid w:val="00731B58"/>
    <w:rsid w:val="00731DDD"/>
    <w:rsid w:val="00731FA8"/>
    <w:rsid w:val="00732EE6"/>
    <w:rsid w:val="00734029"/>
    <w:rsid w:val="0073486D"/>
    <w:rsid w:val="00735A3C"/>
    <w:rsid w:val="00736480"/>
    <w:rsid w:val="00740643"/>
    <w:rsid w:val="0074208D"/>
    <w:rsid w:val="00743F10"/>
    <w:rsid w:val="00746310"/>
    <w:rsid w:val="00751AE2"/>
    <w:rsid w:val="00752747"/>
    <w:rsid w:val="007538E3"/>
    <w:rsid w:val="00754444"/>
    <w:rsid w:val="0075464C"/>
    <w:rsid w:val="007561F8"/>
    <w:rsid w:val="00757AFB"/>
    <w:rsid w:val="007605CE"/>
    <w:rsid w:val="00762DBC"/>
    <w:rsid w:val="00765B2B"/>
    <w:rsid w:val="00767031"/>
    <w:rsid w:val="00767223"/>
    <w:rsid w:val="007704B6"/>
    <w:rsid w:val="0077078A"/>
    <w:rsid w:val="007709F9"/>
    <w:rsid w:val="007726B3"/>
    <w:rsid w:val="00772C7B"/>
    <w:rsid w:val="00772E4A"/>
    <w:rsid w:val="00773717"/>
    <w:rsid w:val="0077397D"/>
    <w:rsid w:val="0077470D"/>
    <w:rsid w:val="007747CC"/>
    <w:rsid w:val="0077590D"/>
    <w:rsid w:val="00775A9C"/>
    <w:rsid w:val="00775AAA"/>
    <w:rsid w:val="0077689D"/>
    <w:rsid w:val="00782342"/>
    <w:rsid w:val="00783120"/>
    <w:rsid w:val="00783588"/>
    <w:rsid w:val="0078373F"/>
    <w:rsid w:val="00783E67"/>
    <w:rsid w:val="00784B87"/>
    <w:rsid w:val="00785F2D"/>
    <w:rsid w:val="00786873"/>
    <w:rsid w:val="00786B77"/>
    <w:rsid w:val="007901F1"/>
    <w:rsid w:val="0079242A"/>
    <w:rsid w:val="00794AA8"/>
    <w:rsid w:val="00797460"/>
    <w:rsid w:val="007974B3"/>
    <w:rsid w:val="00797BDC"/>
    <w:rsid w:val="00797F3B"/>
    <w:rsid w:val="007A02EB"/>
    <w:rsid w:val="007A094B"/>
    <w:rsid w:val="007A0DFE"/>
    <w:rsid w:val="007A259A"/>
    <w:rsid w:val="007A4884"/>
    <w:rsid w:val="007A6B7D"/>
    <w:rsid w:val="007B02C8"/>
    <w:rsid w:val="007B0C40"/>
    <w:rsid w:val="007C0085"/>
    <w:rsid w:val="007C103B"/>
    <w:rsid w:val="007C136D"/>
    <w:rsid w:val="007C2C0F"/>
    <w:rsid w:val="007C53CD"/>
    <w:rsid w:val="007C668B"/>
    <w:rsid w:val="007C7EA3"/>
    <w:rsid w:val="007D1DAD"/>
    <w:rsid w:val="007D5680"/>
    <w:rsid w:val="007D65C8"/>
    <w:rsid w:val="007E01B2"/>
    <w:rsid w:val="007E0B16"/>
    <w:rsid w:val="007E18BB"/>
    <w:rsid w:val="007E1914"/>
    <w:rsid w:val="007E26AD"/>
    <w:rsid w:val="007E3CEE"/>
    <w:rsid w:val="007E425F"/>
    <w:rsid w:val="007E583B"/>
    <w:rsid w:val="007E626B"/>
    <w:rsid w:val="007F0549"/>
    <w:rsid w:val="007F1308"/>
    <w:rsid w:val="007F17B2"/>
    <w:rsid w:val="007F226D"/>
    <w:rsid w:val="007F2C2E"/>
    <w:rsid w:val="007F324D"/>
    <w:rsid w:val="007F36C1"/>
    <w:rsid w:val="007F7489"/>
    <w:rsid w:val="008010E1"/>
    <w:rsid w:val="00801685"/>
    <w:rsid w:val="00801901"/>
    <w:rsid w:val="00803320"/>
    <w:rsid w:val="00803E20"/>
    <w:rsid w:val="00805F29"/>
    <w:rsid w:val="00806150"/>
    <w:rsid w:val="0080724E"/>
    <w:rsid w:val="008075E6"/>
    <w:rsid w:val="0081042B"/>
    <w:rsid w:val="008104FD"/>
    <w:rsid w:val="0081115F"/>
    <w:rsid w:val="00811F97"/>
    <w:rsid w:val="008135A5"/>
    <w:rsid w:val="008138E9"/>
    <w:rsid w:val="00813981"/>
    <w:rsid w:val="00813BCB"/>
    <w:rsid w:val="00814CD2"/>
    <w:rsid w:val="0081684A"/>
    <w:rsid w:val="00816A88"/>
    <w:rsid w:val="00817055"/>
    <w:rsid w:val="008172DC"/>
    <w:rsid w:val="008176A2"/>
    <w:rsid w:val="00817EC7"/>
    <w:rsid w:val="00820531"/>
    <w:rsid w:val="0082184F"/>
    <w:rsid w:val="00821E30"/>
    <w:rsid w:val="00821E3A"/>
    <w:rsid w:val="00823291"/>
    <w:rsid w:val="008244E0"/>
    <w:rsid w:val="00824643"/>
    <w:rsid w:val="008261DD"/>
    <w:rsid w:val="0082669A"/>
    <w:rsid w:val="00826A2B"/>
    <w:rsid w:val="00830313"/>
    <w:rsid w:val="008320A7"/>
    <w:rsid w:val="00832425"/>
    <w:rsid w:val="0083246B"/>
    <w:rsid w:val="00832C79"/>
    <w:rsid w:val="00834A8F"/>
    <w:rsid w:val="00835B8C"/>
    <w:rsid w:val="00835BF3"/>
    <w:rsid w:val="00835DAB"/>
    <w:rsid w:val="00836989"/>
    <w:rsid w:val="00836BB7"/>
    <w:rsid w:val="00837829"/>
    <w:rsid w:val="00840956"/>
    <w:rsid w:val="008409F7"/>
    <w:rsid w:val="0084355A"/>
    <w:rsid w:val="00845797"/>
    <w:rsid w:val="00845C81"/>
    <w:rsid w:val="0084722E"/>
    <w:rsid w:val="00847BB9"/>
    <w:rsid w:val="00850C59"/>
    <w:rsid w:val="00851D6E"/>
    <w:rsid w:val="00851E92"/>
    <w:rsid w:val="00851FEA"/>
    <w:rsid w:val="008524B0"/>
    <w:rsid w:val="00852779"/>
    <w:rsid w:val="008527DD"/>
    <w:rsid w:val="00852DF8"/>
    <w:rsid w:val="0085617B"/>
    <w:rsid w:val="0085639D"/>
    <w:rsid w:val="008577B2"/>
    <w:rsid w:val="008609FA"/>
    <w:rsid w:val="00861DBA"/>
    <w:rsid w:val="00861ED1"/>
    <w:rsid w:val="0086218E"/>
    <w:rsid w:val="00862B2C"/>
    <w:rsid w:val="00862DB7"/>
    <w:rsid w:val="00864382"/>
    <w:rsid w:val="00864A8A"/>
    <w:rsid w:val="00865B04"/>
    <w:rsid w:val="00865C4B"/>
    <w:rsid w:val="008661F0"/>
    <w:rsid w:val="00867522"/>
    <w:rsid w:val="00870404"/>
    <w:rsid w:val="00870738"/>
    <w:rsid w:val="008710FD"/>
    <w:rsid w:val="00871585"/>
    <w:rsid w:val="00876083"/>
    <w:rsid w:val="0087714A"/>
    <w:rsid w:val="00880577"/>
    <w:rsid w:val="0088119A"/>
    <w:rsid w:val="0088153E"/>
    <w:rsid w:val="008820C5"/>
    <w:rsid w:val="00882458"/>
    <w:rsid w:val="00883F02"/>
    <w:rsid w:val="0088461D"/>
    <w:rsid w:val="00885281"/>
    <w:rsid w:val="00892041"/>
    <w:rsid w:val="008927C4"/>
    <w:rsid w:val="00894A8F"/>
    <w:rsid w:val="00895629"/>
    <w:rsid w:val="008962E1"/>
    <w:rsid w:val="00896AA7"/>
    <w:rsid w:val="00896D61"/>
    <w:rsid w:val="00897178"/>
    <w:rsid w:val="008A04E3"/>
    <w:rsid w:val="008A0795"/>
    <w:rsid w:val="008A0C90"/>
    <w:rsid w:val="008A2645"/>
    <w:rsid w:val="008A35BD"/>
    <w:rsid w:val="008A3BC2"/>
    <w:rsid w:val="008A43AB"/>
    <w:rsid w:val="008A6B85"/>
    <w:rsid w:val="008A73C3"/>
    <w:rsid w:val="008A797B"/>
    <w:rsid w:val="008B0044"/>
    <w:rsid w:val="008B1F7C"/>
    <w:rsid w:val="008B28EC"/>
    <w:rsid w:val="008B36B2"/>
    <w:rsid w:val="008B36DF"/>
    <w:rsid w:val="008B3E18"/>
    <w:rsid w:val="008B455A"/>
    <w:rsid w:val="008B4721"/>
    <w:rsid w:val="008B4825"/>
    <w:rsid w:val="008B4CB8"/>
    <w:rsid w:val="008B5D12"/>
    <w:rsid w:val="008B69A5"/>
    <w:rsid w:val="008B7DA0"/>
    <w:rsid w:val="008C0694"/>
    <w:rsid w:val="008C0E75"/>
    <w:rsid w:val="008C18E6"/>
    <w:rsid w:val="008C2FEB"/>
    <w:rsid w:val="008C3A53"/>
    <w:rsid w:val="008C3E87"/>
    <w:rsid w:val="008C4B71"/>
    <w:rsid w:val="008C6244"/>
    <w:rsid w:val="008C6E63"/>
    <w:rsid w:val="008C7666"/>
    <w:rsid w:val="008D0969"/>
    <w:rsid w:val="008D104B"/>
    <w:rsid w:val="008D20D6"/>
    <w:rsid w:val="008D24B2"/>
    <w:rsid w:val="008D258A"/>
    <w:rsid w:val="008D32B0"/>
    <w:rsid w:val="008D4B69"/>
    <w:rsid w:val="008D7642"/>
    <w:rsid w:val="008E0197"/>
    <w:rsid w:val="008E1FAC"/>
    <w:rsid w:val="008E214E"/>
    <w:rsid w:val="008E5D46"/>
    <w:rsid w:val="008E70A3"/>
    <w:rsid w:val="008E7A66"/>
    <w:rsid w:val="008F0CC1"/>
    <w:rsid w:val="008F216D"/>
    <w:rsid w:val="008F24D2"/>
    <w:rsid w:val="008F35CB"/>
    <w:rsid w:val="008F3CDB"/>
    <w:rsid w:val="008F4148"/>
    <w:rsid w:val="008F4570"/>
    <w:rsid w:val="008F4921"/>
    <w:rsid w:val="008F4F52"/>
    <w:rsid w:val="008F587E"/>
    <w:rsid w:val="008F5999"/>
    <w:rsid w:val="008F62C7"/>
    <w:rsid w:val="00901BAC"/>
    <w:rsid w:val="00904516"/>
    <w:rsid w:val="009047D6"/>
    <w:rsid w:val="0090497B"/>
    <w:rsid w:val="00907025"/>
    <w:rsid w:val="009077EF"/>
    <w:rsid w:val="00907CF1"/>
    <w:rsid w:val="00910429"/>
    <w:rsid w:val="0091416E"/>
    <w:rsid w:val="00916703"/>
    <w:rsid w:val="009167BE"/>
    <w:rsid w:val="0091763C"/>
    <w:rsid w:val="009178C3"/>
    <w:rsid w:val="00920235"/>
    <w:rsid w:val="00921D7C"/>
    <w:rsid w:val="00923B78"/>
    <w:rsid w:val="00923BEB"/>
    <w:rsid w:val="009243EA"/>
    <w:rsid w:val="0092516B"/>
    <w:rsid w:val="00926054"/>
    <w:rsid w:val="009272C1"/>
    <w:rsid w:val="00931165"/>
    <w:rsid w:val="009319D5"/>
    <w:rsid w:val="00932BBE"/>
    <w:rsid w:val="009330DE"/>
    <w:rsid w:val="0093567F"/>
    <w:rsid w:val="00936310"/>
    <w:rsid w:val="0093666B"/>
    <w:rsid w:val="00936935"/>
    <w:rsid w:val="00937283"/>
    <w:rsid w:val="00937372"/>
    <w:rsid w:val="00937CA4"/>
    <w:rsid w:val="00941262"/>
    <w:rsid w:val="00941DF1"/>
    <w:rsid w:val="009431C5"/>
    <w:rsid w:val="00943267"/>
    <w:rsid w:val="0094570E"/>
    <w:rsid w:val="009458D0"/>
    <w:rsid w:val="00945AAC"/>
    <w:rsid w:val="009473D5"/>
    <w:rsid w:val="0094788F"/>
    <w:rsid w:val="00947B76"/>
    <w:rsid w:val="009505A3"/>
    <w:rsid w:val="00951613"/>
    <w:rsid w:val="00954EF7"/>
    <w:rsid w:val="0095622E"/>
    <w:rsid w:val="0095781D"/>
    <w:rsid w:val="00957C4C"/>
    <w:rsid w:val="009611AE"/>
    <w:rsid w:val="00961DEC"/>
    <w:rsid w:val="0096268A"/>
    <w:rsid w:val="0096275A"/>
    <w:rsid w:val="009631D4"/>
    <w:rsid w:val="009631FE"/>
    <w:rsid w:val="00963A7F"/>
    <w:rsid w:val="0096561D"/>
    <w:rsid w:val="00966413"/>
    <w:rsid w:val="00967A14"/>
    <w:rsid w:val="009702AC"/>
    <w:rsid w:val="009703D1"/>
    <w:rsid w:val="00970458"/>
    <w:rsid w:val="00972048"/>
    <w:rsid w:val="00972527"/>
    <w:rsid w:val="00972F47"/>
    <w:rsid w:val="009735D8"/>
    <w:rsid w:val="00973EDB"/>
    <w:rsid w:val="00974069"/>
    <w:rsid w:val="00974221"/>
    <w:rsid w:val="009750C2"/>
    <w:rsid w:val="00975799"/>
    <w:rsid w:val="0098248B"/>
    <w:rsid w:val="00982754"/>
    <w:rsid w:val="00982808"/>
    <w:rsid w:val="00983CCD"/>
    <w:rsid w:val="00984FEF"/>
    <w:rsid w:val="00986A35"/>
    <w:rsid w:val="00986D95"/>
    <w:rsid w:val="0099150E"/>
    <w:rsid w:val="00992B3A"/>
    <w:rsid w:val="00992B63"/>
    <w:rsid w:val="009947DC"/>
    <w:rsid w:val="009949FF"/>
    <w:rsid w:val="00994FB5"/>
    <w:rsid w:val="00995898"/>
    <w:rsid w:val="009A2639"/>
    <w:rsid w:val="009A3108"/>
    <w:rsid w:val="009A4410"/>
    <w:rsid w:val="009A47DA"/>
    <w:rsid w:val="009A4A93"/>
    <w:rsid w:val="009A4CAB"/>
    <w:rsid w:val="009A56FF"/>
    <w:rsid w:val="009A64DB"/>
    <w:rsid w:val="009A64E1"/>
    <w:rsid w:val="009B0F3C"/>
    <w:rsid w:val="009B4C29"/>
    <w:rsid w:val="009B501A"/>
    <w:rsid w:val="009B5C4D"/>
    <w:rsid w:val="009C0C2D"/>
    <w:rsid w:val="009C0EB7"/>
    <w:rsid w:val="009C1FFB"/>
    <w:rsid w:val="009C2ACA"/>
    <w:rsid w:val="009C3BBE"/>
    <w:rsid w:val="009C4291"/>
    <w:rsid w:val="009C4E0C"/>
    <w:rsid w:val="009C57A6"/>
    <w:rsid w:val="009C5A21"/>
    <w:rsid w:val="009C67CB"/>
    <w:rsid w:val="009C7296"/>
    <w:rsid w:val="009C746D"/>
    <w:rsid w:val="009C7FA1"/>
    <w:rsid w:val="009D00EF"/>
    <w:rsid w:val="009D0146"/>
    <w:rsid w:val="009D098F"/>
    <w:rsid w:val="009D3308"/>
    <w:rsid w:val="009D3DD8"/>
    <w:rsid w:val="009D3F57"/>
    <w:rsid w:val="009D421B"/>
    <w:rsid w:val="009D4A71"/>
    <w:rsid w:val="009D52F8"/>
    <w:rsid w:val="009D63FC"/>
    <w:rsid w:val="009D68DE"/>
    <w:rsid w:val="009D6A44"/>
    <w:rsid w:val="009D6A66"/>
    <w:rsid w:val="009D6F8A"/>
    <w:rsid w:val="009D76CE"/>
    <w:rsid w:val="009E00A4"/>
    <w:rsid w:val="009E0A96"/>
    <w:rsid w:val="009E208C"/>
    <w:rsid w:val="009E2539"/>
    <w:rsid w:val="009E26A8"/>
    <w:rsid w:val="009E3133"/>
    <w:rsid w:val="009E42B4"/>
    <w:rsid w:val="009E5786"/>
    <w:rsid w:val="009E5C63"/>
    <w:rsid w:val="009E67C5"/>
    <w:rsid w:val="009F04EE"/>
    <w:rsid w:val="009F172D"/>
    <w:rsid w:val="009F1C5B"/>
    <w:rsid w:val="009F21CF"/>
    <w:rsid w:val="009F2DCD"/>
    <w:rsid w:val="009F58E8"/>
    <w:rsid w:val="009F5B5E"/>
    <w:rsid w:val="009F5CF2"/>
    <w:rsid w:val="009F767A"/>
    <w:rsid w:val="009F79B7"/>
    <w:rsid w:val="00A01EED"/>
    <w:rsid w:val="00A04A84"/>
    <w:rsid w:val="00A04B56"/>
    <w:rsid w:val="00A060BB"/>
    <w:rsid w:val="00A070FE"/>
    <w:rsid w:val="00A07A9E"/>
    <w:rsid w:val="00A07DD5"/>
    <w:rsid w:val="00A1041E"/>
    <w:rsid w:val="00A1115A"/>
    <w:rsid w:val="00A118FF"/>
    <w:rsid w:val="00A11AED"/>
    <w:rsid w:val="00A11DE2"/>
    <w:rsid w:val="00A12B21"/>
    <w:rsid w:val="00A139A3"/>
    <w:rsid w:val="00A13ADF"/>
    <w:rsid w:val="00A16315"/>
    <w:rsid w:val="00A164AC"/>
    <w:rsid w:val="00A1703A"/>
    <w:rsid w:val="00A20DF8"/>
    <w:rsid w:val="00A218E9"/>
    <w:rsid w:val="00A21C91"/>
    <w:rsid w:val="00A23A61"/>
    <w:rsid w:val="00A25D80"/>
    <w:rsid w:val="00A260D3"/>
    <w:rsid w:val="00A26A91"/>
    <w:rsid w:val="00A27655"/>
    <w:rsid w:val="00A312CA"/>
    <w:rsid w:val="00A3165C"/>
    <w:rsid w:val="00A326F9"/>
    <w:rsid w:val="00A32CBE"/>
    <w:rsid w:val="00A32ED7"/>
    <w:rsid w:val="00A3462E"/>
    <w:rsid w:val="00A3488E"/>
    <w:rsid w:val="00A34C28"/>
    <w:rsid w:val="00A34DB6"/>
    <w:rsid w:val="00A357D2"/>
    <w:rsid w:val="00A35E7A"/>
    <w:rsid w:val="00A371E7"/>
    <w:rsid w:val="00A40541"/>
    <w:rsid w:val="00A40AF5"/>
    <w:rsid w:val="00A42479"/>
    <w:rsid w:val="00A429EA"/>
    <w:rsid w:val="00A4359A"/>
    <w:rsid w:val="00A437EB"/>
    <w:rsid w:val="00A43F6A"/>
    <w:rsid w:val="00A44620"/>
    <w:rsid w:val="00A46E51"/>
    <w:rsid w:val="00A4783E"/>
    <w:rsid w:val="00A50DC5"/>
    <w:rsid w:val="00A5344F"/>
    <w:rsid w:val="00A54883"/>
    <w:rsid w:val="00A554C8"/>
    <w:rsid w:val="00A5726A"/>
    <w:rsid w:val="00A573AB"/>
    <w:rsid w:val="00A57A44"/>
    <w:rsid w:val="00A62436"/>
    <w:rsid w:val="00A6260D"/>
    <w:rsid w:val="00A626D8"/>
    <w:rsid w:val="00A6270F"/>
    <w:rsid w:val="00A62CAB"/>
    <w:rsid w:val="00A63727"/>
    <w:rsid w:val="00A63B37"/>
    <w:rsid w:val="00A6684C"/>
    <w:rsid w:val="00A66DC5"/>
    <w:rsid w:val="00A66EBF"/>
    <w:rsid w:val="00A70C88"/>
    <w:rsid w:val="00A71C48"/>
    <w:rsid w:val="00A725B0"/>
    <w:rsid w:val="00A74839"/>
    <w:rsid w:val="00A74C79"/>
    <w:rsid w:val="00A758BB"/>
    <w:rsid w:val="00A7601C"/>
    <w:rsid w:val="00A76204"/>
    <w:rsid w:val="00A80051"/>
    <w:rsid w:val="00A81530"/>
    <w:rsid w:val="00A8153F"/>
    <w:rsid w:val="00A81AB0"/>
    <w:rsid w:val="00A81B06"/>
    <w:rsid w:val="00A82499"/>
    <w:rsid w:val="00A82F32"/>
    <w:rsid w:val="00A8390C"/>
    <w:rsid w:val="00A8397B"/>
    <w:rsid w:val="00A84180"/>
    <w:rsid w:val="00A8489F"/>
    <w:rsid w:val="00A853C9"/>
    <w:rsid w:val="00A86867"/>
    <w:rsid w:val="00A876F5"/>
    <w:rsid w:val="00A87E0D"/>
    <w:rsid w:val="00A908B5"/>
    <w:rsid w:val="00A91721"/>
    <w:rsid w:val="00A91A48"/>
    <w:rsid w:val="00A93359"/>
    <w:rsid w:val="00A95D8A"/>
    <w:rsid w:val="00A97674"/>
    <w:rsid w:val="00A97744"/>
    <w:rsid w:val="00A9787F"/>
    <w:rsid w:val="00AA0227"/>
    <w:rsid w:val="00AA10BE"/>
    <w:rsid w:val="00AA1855"/>
    <w:rsid w:val="00AA39A2"/>
    <w:rsid w:val="00AA3F9F"/>
    <w:rsid w:val="00AA4B70"/>
    <w:rsid w:val="00AA4BB6"/>
    <w:rsid w:val="00AA4CDD"/>
    <w:rsid w:val="00AA576B"/>
    <w:rsid w:val="00AA61EA"/>
    <w:rsid w:val="00AB00D3"/>
    <w:rsid w:val="00AB08AD"/>
    <w:rsid w:val="00AB144C"/>
    <w:rsid w:val="00AB16BC"/>
    <w:rsid w:val="00AB3AF7"/>
    <w:rsid w:val="00AB3CCD"/>
    <w:rsid w:val="00AB3F74"/>
    <w:rsid w:val="00AB5FEE"/>
    <w:rsid w:val="00AC0925"/>
    <w:rsid w:val="00AC0B97"/>
    <w:rsid w:val="00AC0E93"/>
    <w:rsid w:val="00AC2EDE"/>
    <w:rsid w:val="00AC3F05"/>
    <w:rsid w:val="00AC45C5"/>
    <w:rsid w:val="00AC4D32"/>
    <w:rsid w:val="00AC62F7"/>
    <w:rsid w:val="00AC70AB"/>
    <w:rsid w:val="00AD1CC8"/>
    <w:rsid w:val="00AD23F9"/>
    <w:rsid w:val="00AD386B"/>
    <w:rsid w:val="00AD3F94"/>
    <w:rsid w:val="00AD4C20"/>
    <w:rsid w:val="00AD55D4"/>
    <w:rsid w:val="00AE2883"/>
    <w:rsid w:val="00AE28FC"/>
    <w:rsid w:val="00AE2D7E"/>
    <w:rsid w:val="00AE4392"/>
    <w:rsid w:val="00AE5214"/>
    <w:rsid w:val="00AE576E"/>
    <w:rsid w:val="00AF22D5"/>
    <w:rsid w:val="00AF2D65"/>
    <w:rsid w:val="00AF4CC4"/>
    <w:rsid w:val="00AF5951"/>
    <w:rsid w:val="00AF5D25"/>
    <w:rsid w:val="00AF6472"/>
    <w:rsid w:val="00AF6A38"/>
    <w:rsid w:val="00B0055B"/>
    <w:rsid w:val="00B00A13"/>
    <w:rsid w:val="00B01663"/>
    <w:rsid w:val="00B061DB"/>
    <w:rsid w:val="00B06FDC"/>
    <w:rsid w:val="00B078A3"/>
    <w:rsid w:val="00B10920"/>
    <w:rsid w:val="00B10C1F"/>
    <w:rsid w:val="00B1152F"/>
    <w:rsid w:val="00B11C1A"/>
    <w:rsid w:val="00B11DD8"/>
    <w:rsid w:val="00B13088"/>
    <w:rsid w:val="00B14107"/>
    <w:rsid w:val="00B14EF7"/>
    <w:rsid w:val="00B16964"/>
    <w:rsid w:val="00B179F1"/>
    <w:rsid w:val="00B22198"/>
    <w:rsid w:val="00B2430E"/>
    <w:rsid w:val="00B268F7"/>
    <w:rsid w:val="00B27C42"/>
    <w:rsid w:val="00B30344"/>
    <w:rsid w:val="00B31BE1"/>
    <w:rsid w:val="00B31C1C"/>
    <w:rsid w:val="00B32E7B"/>
    <w:rsid w:val="00B32F0E"/>
    <w:rsid w:val="00B3348C"/>
    <w:rsid w:val="00B3402E"/>
    <w:rsid w:val="00B3467F"/>
    <w:rsid w:val="00B34708"/>
    <w:rsid w:val="00B36FD8"/>
    <w:rsid w:val="00B37733"/>
    <w:rsid w:val="00B377DE"/>
    <w:rsid w:val="00B37A7B"/>
    <w:rsid w:val="00B37D44"/>
    <w:rsid w:val="00B4057F"/>
    <w:rsid w:val="00B417B4"/>
    <w:rsid w:val="00B41AF2"/>
    <w:rsid w:val="00B43DBC"/>
    <w:rsid w:val="00B44049"/>
    <w:rsid w:val="00B4462B"/>
    <w:rsid w:val="00B4471A"/>
    <w:rsid w:val="00B44F7F"/>
    <w:rsid w:val="00B456C4"/>
    <w:rsid w:val="00B45CCC"/>
    <w:rsid w:val="00B46227"/>
    <w:rsid w:val="00B46AEF"/>
    <w:rsid w:val="00B46C0B"/>
    <w:rsid w:val="00B46C93"/>
    <w:rsid w:val="00B471C6"/>
    <w:rsid w:val="00B47861"/>
    <w:rsid w:val="00B5222E"/>
    <w:rsid w:val="00B522B2"/>
    <w:rsid w:val="00B527F7"/>
    <w:rsid w:val="00B536B4"/>
    <w:rsid w:val="00B540C2"/>
    <w:rsid w:val="00B56BA8"/>
    <w:rsid w:val="00B56F74"/>
    <w:rsid w:val="00B57669"/>
    <w:rsid w:val="00B6099C"/>
    <w:rsid w:val="00B60CA1"/>
    <w:rsid w:val="00B61B8E"/>
    <w:rsid w:val="00B6359F"/>
    <w:rsid w:val="00B635AC"/>
    <w:rsid w:val="00B643D8"/>
    <w:rsid w:val="00B64EC0"/>
    <w:rsid w:val="00B6517C"/>
    <w:rsid w:val="00B66281"/>
    <w:rsid w:val="00B724B7"/>
    <w:rsid w:val="00B726D3"/>
    <w:rsid w:val="00B72EA6"/>
    <w:rsid w:val="00B80614"/>
    <w:rsid w:val="00B80E0D"/>
    <w:rsid w:val="00B813B1"/>
    <w:rsid w:val="00B8288E"/>
    <w:rsid w:val="00B838E6"/>
    <w:rsid w:val="00B83FB1"/>
    <w:rsid w:val="00B84559"/>
    <w:rsid w:val="00B8500A"/>
    <w:rsid w:val="00B87D10"/>
    <w:rsid w:val="00B91320"/>
    <w:rsid w:val="00B913CF"/>
    <w:rsid w:val="00B9154D"/>
    <w:rsid w:val="00B9241C"/>
    <w:rsid w:val="00B932B4"/>
    <w:rsid w:val="00B9353F"/>
    <w:rsid w:val="00B94D4D"/>
    <w:rsid w:val="00B94EE1"/>
    <w:rsid w:val="00B95954"/>
    <w:rsid w:val="00B969D2"/>
    <w:rsid w:val="00BA0390"/>
    <w:rsid w:val="00BA7042"/>
    <w:rsid w:val="00BA7568"/>
    <w:rsid w:val="00BA7CD9"/>
    <w:rsid w:val="00BB1D0B"/>
    <w:rsid w:val="00BB1F9C"/>
    <w:rsid w:val="00BB39A2"/>
    <w:rsid w:val="00BB45ED"/>
    <w:rsid w:val="00BB5034"/>
    <w:rsid w:val="00BB50E2"/>
    <w:rsid w:val="00BB5353"/>
    <w:rsid w:val="00BB579E"/>
    <w:rsid w:val="00BB7D60"/>
    <w:rsid w:val="00BC1478"/>
    <w:rsid w:val="00BC1BE0"/>
    <w:rsid w:val="00BC1EEE"/>
    <w:rsid w:val="00BC29B3"/>
    <w:rsid w:val="00BC3868"/>
    <w:rsid w:val="00BC4DD1"/>
    <w:rsid w:val="00BC5AD6"/>
    <w:rsid w:val="00BC5FC6"/>
    <w:rsid w:val="00BD0090"/>
    <w:rsid w:val="00BD1984"/>
    <w:rsid w:val="00BD2368"/>
    <w:rsid w:val="00BD6226"/>
    <w:rsid w:val="00BD67DD"/>
    <w:rsid w:val="00BD67E7"/>
    <w:rsid w:val="00BE0998"/>
    <w:rsid w:val="00BE1646"/>
    <w:rsid w:val="00BE16DA"/>
    <w:rsid w:val="00BE2255"/>
    <w:rsid w:val="00BE22A6"/>
    <w:rsid w:val="00BE2F59"/>
    <w:rsid w:val="00BE4E7D"/>
    <w:rsid w:val="00BE5EC7"/>
    <w:rsid w:val="00BE68A5"/>
    <w:rsid w:val="00BE6CBF"/>
    <w:rsid w:val="00BF0067"/>
    <w:rsid w:val="00BF024D"/>
    <w:rsid w:val="00BF1DFB"/>
    <w:rsid w:val="00BF30AF"/>
    <w:rsid w:val="00BF3993"/>
    <w:rsid w:val="00BF3AFE"/>
    <w:rsid w:val="00BF3B8D"/>
    <w:rsid w:val="00BF4508"/>
    <w:rsid w:val="00BF540B"/>
    <w:rsid w:val="00BF687A"/>
    <w:rsid w:val="00BF6E3F"/>
    <w:rsid w:val="00BF78E6"/>
    <w:rsid w:val="00BF7F21"/>
    <w:rsid w:val="00C001C7"/>
    <w:rsid w:val="00C031CA"/>
    <w:rsid w:val="00C0450E"/>
    <w:rsid w:val="00C046C4"/>
    <w:rsid w:val="00C05D5D"/>
    <w:rsid w:val="00C06165"/>
    <w:rsid w:val="00C061D0"/>
    <w:rsid w:val="00C061D3"/>
    <w:rsid w:val="00C07C06"/>
    <w:rsid w:val="00C100F6"/>
    <w:rsid w:val="00C102EC"/>
    <w:rsid w:val="00C107ED"/>
    <w:rsid w:val="00C11460"/>
    <w:rsid w:val="00C13B04"/>
    <w:rsid w:val="00C1504B"/>
    <w:rsid w:val="00C15524"/>
    <w:rsid w:val="00C15D27"/>
    <w:rsid w:val="00C205B3"/>
    <w:rsid w:val="00C221F3"/>
    <w:rsid w:val="00C23771"/>
    <w:rsid w:val="00C25246"/>
    <w:rsid w:val="00C25B34"/>
    <w:rsid w:val="00C27535"/>
    <w:rsid w:val="00C306F1"/>
    <w:rsid w:val="00C310B9"/>
    <w:rsid w:val="00C313A0"/>
    <w:rsid w:val="00C31F3F"/>
    <w:rsid w:val="00C32B24"/>
    <w:rsid w:val="00C32E5E"/>
    <w:rsid w:val="00C3456A"/>
    <w:rsid w:val="00C35240"/>
    <w:rsid w:val="00C40080"/>
    <w:rsid w:val="00C401F6"/>
    <w:rsid w:val="00C40447"/>
    <w:rsid w:val="00C40C48"/>
    <w:rsid w:val="00C41155"/>
    <w:rsid w:val="00C41E7D"/>
    <w:rsid w:val="00C425CE"/>
    <w:rsid w:val="00C470CA"/>
    <w:rsid w:val="00C529AC"/>
    <w:rsid w:val="00C52C84"/>
    <w:rsid w:val="00C53374"/>
    <w:rsid w:val="00C5357D"/>
    <w:rsid w:val="00C53C01"/>
    <w:rsid w:val="00C5494C"/>
    <w:rsid w:val="00C54F3C"/>
    <w:rsid w:val="00C57532"/>
    <w:rsid w:val="00C612D2"/>
    <w:rsid w:val="00C61C50"/>
    <w:rsid w:val="00C63468"/>
    <w:rsid w:val="00C63686"/>
    <w:rsid w:val="00C63E1D"/>
    <w:rsid w:val="00C655C9"/>
    <w:rsid w:val="00C66262"/>
    <w:rsid w:val="00C67A99"/>
    <w:rsid w:val="00C67E14"/>
    <w:rsid w:val="00C7069D"/>
    <w:rsid w:val="00C72765"/>
    <w:rsid w:val="00C735B0"/>
    <w:rsid w:val="00C75226"/>
    <w:rsid w:val="00C76796"/>
    <w:rsid w:val="00C77520"/>
    <w:rsid w:val="00C81578"/>
    <w:rsid w:val="00C821D5"/>
    <w:rsid w:val="00C830E4"/>
    <w:rsid w:val="00C83D11"/>
    <w:rsid w:val="00C84155"/>
    <w:rsid w:val="00C84E02"/>
    <w:rsid w:val="00C868EB"/>
    <w:rsid w:val="00C86B29"/>
    <w:rsid w:val="00C86D6D"/>
    <w:rsid w:val="00C91BC4"/>
    <w:rsid w:val="00C92B7B"/>
    <w:rsid w:val="00C92F91"/>
    <w:rsid w:val="00C93935"/>
    <w:rsid w:val="00C9408E"/>
    <w:rsid w:val="00C941F1"/>
    <w:rsid w:val="00C96123"/>
    <w:rsid w:val="00C96DED"/>
    <w:rsid w:val="00C96EEB"/>
    <w:rsid w:val="00CA06BB"/>
    <w:rsid w:val="00CA088E"/>
    <w:rsid w:val="00CA1F44"/>
    <w:rsid w:val="00CA22D3"/>
    <w:rsid w:val="00CA455C"/>
    <w:rsid w:val="00CA4D73"/>
    <w:rsid w:val="00CA4F53"/>
    <w:rsid w:val="00CA512C"/>
    <w:rsid w:val="00CA57C0"/>
    <w:rsid w:val="00CA796A"/>
    <w:rsid w:val="00CB2146"/>
    <w:rsid w:val="00CB49F9"/>
    <w:rsid w:val="00CB7300"/>
    <w:rsid w:val="00CB7354"/>
    <w:rsid w:val="00CC040D"/>
    <w:rsid w:val="00CC2325"/>
    <w:rsid w:val="00CC325E"/>
    <w:rsid w:val="00CC3ADE"/>
    <w:rsid w:val="00CC475C"/>
    <w:rsid w:val="00CC4D47"/>
    <w:rsid w:val="00CC65EB"/>
    <w:rsid w:val="00CC76D8"/>
    <w:rsid w:val="00CC7D00"/>
    <w:rsid w:val="00CD0188"/>
    <w:rsid w:val="00CD0411"/>
    <w:rsid w:val="00CD0FA1"/>
    <w:rsid w:val="00CD1003"/>
    <w:rsid w:val="00CD3A88"/>
    <w:rsid w:val="00CD6EAF"/>
    <w:rsid w:val="00CE3839"/>
    <w:rsid w:val="00CE3D93"/>
    <w:rsid w:val="00CE57A6"/>
    <w:rsid w:val="00CE77B2"/>
    <w:rsid w:val="00CF148A"/>
    <w:rsid w:val="00CF33F5"/>
    <w:rsid w:val="00CF4F5F"/>
    <w:rsid w:val="00CF5190"/>
    <w:rsid w:val="00CF60DF"/>
    <w:rsid w:val="00CF61C4"/>
    <w:rsid w:val="00CF6254"/>
    <w:rsid w:val="00CF67EF"/>
    <w:rsid w:val="00CF7150"/>
    <w:rsid w:val="00D01388"/>
    <w:rsid w:val="00D01BCB"/>
    <w:rsid w:val="00D0441B"/>
    <w:rsid w:val="00D046E0"/>
    <w:rsid w:val="00D04EFC"/>
    <w:rsid w:val="00D0535F"/>
    <w:rsid w:val="00D05BDC"/>
    <w:rsid w:val="00D0683D"/>
    <w:rsid w:val="00D07E9D"/>
    <w:rsid w:val="00D10B29"/>
    <w:rsid w:val="00D120C1"/>
    <w:rsid w:val="00D12EEA"/>
    <w:rsid w:val="00D12F7A"/>
    <w:rsid w:val="00D143B8"/>
    <w:rsid w:val="00D16FCD"/>
    <w:rsid w:val="00D174EF"/>
    <w:rsid w:val="00D17B43"/>
    <w:rsid w:val="00D20087"/>
    <w:rsid w:val="00D2051D"/>
    <w:rsid w:val="00D2106C"/>
    <w:rsid w:val="00D235F9"/>
    <w:rsid w:val="00D246B4"/>
    <w:rsid w:val="00D2476D"/>
    <w:rsid w:val="00D25961"/>
    <w:rsid w:val="00D2629F"/>
    <w:rsid w:val="00D30F00"/>
    <w:rsid w:val="00D32FF2"/>
    <w:rsid w:val="00D35E65"/>
    <w:rsid w:val="00D35ED0"/>
    <w:rsid w:val="00D369CE"/>
    <w:rsid w:val="00D36E20"/>
    <w:rsid w:val="00D37017"/>
    <w:rsid w:val="00D371B6"/>
    <w:rsid w:val="00D40FF3"/>
    <w:rsid w:val="00D42F45"/>
    <w:rsid w:val="00D433B3"/>
    <w:rsid w:val="00D4358A"/>
    <w:rsid w:val="00D445BB"/>
    <w:rsid w:val="00D44E92"/>
    <w:rsid w:val="00D45728"/>
    <w:rsid w:val="00D4647A"/>
    <w:rsid w:val="00D50176"/>
    <w:rsid w:val="00D5085C"/>
    <w:rsid w:val="00D50E26"/>
    <w:rsid w:val="00D52D97"/>
    <w:rsid w:val="00D53388"/>
    <w:rsid w:val="00D537D1"/>
    <w:rsid w:val="00D54828"/>
    <w:rsid w:val="00D56B56"/>
    <w:rsid w:val="00D60560"/>
    <w:rsid w:val="00D60BE7"/>
    <w:rsid w:val="00D65928"/>
    <w:rsid w:val="00D671F6"/>
    <w:rsid w:val="00D6724E"/>
    <w:rsid w:val="00D708D4"/>
    <w:rsid w:val="00D715CB"/>
    <w:rsid w:val="00D72A7A"/>
    <w:rsid w:val="00D73117"/>
    <w:rsid w:val="00D73832"/>
    <w:rsid w:val="00D73862"/>
    <w:rsid w:val="00D74853"/>
    <w:rsid w:val="00D75105"/>
    <w:rsid w:val="00D75207"/>
    <w:rsid w:val="00D7746D"/>
    <w:rsid w:val="00D80D3F"/>
    <w:rsid w:val="00D81226"/>
    <w:rsid w:val="00D8413D"/>
    <w:rsid w:val="00D84CE1"/>
    <w:rsid w:val="00D85A9E"/>
    <w:rsid w:val="00D85E76"/>
    <w:rsid w:val="00D87336"/>
    <w:rsid w:val="00D8752E"/>
    <w:rsid w:val="00D87949"/>
    <w:rsid w:val="00D87D19"/>
    <w:rsid w:val="00D9063A"/>
    <w:rsid w:val="00D91549"/>
    <w:rsid w:val="00D92882"/>
    <w:rsid w:val="00D939CF"/>
    <w:rsid w:val="00D95ABF"/>
    <w:rsid w:val="00D95F14"/>
    <w:rsid w:val="00D965D1"/>
    <w:rsid w:val="00D97415"/>
    <w:rsid w:val="00DA0E3E"/>
    <w:rsid w:val="00DA2F54"/>
    <w:rsid w:val="00DA2FEC"/>
    <w:rsid w:val="00DA4105"/>
    <w:rsid w:val="00DA4535"/>
    <w:rsid w:val="00DA45DF"/>
    <w:rsid w:val="00DA5613"/>
    <w:rsid w:val="00DA563A"/>
    <w:rsid w:val="00DA565A"/>
    <w:rsid w:val="00DA57D1"/>
    <w:rsid w:val="00DA70E5"/>
    <w:rsid w:val="00DA7801"/>
    <w:rsid w:val="00DB07DC"/>
    <w:rsid w:val="00DB39E5"/>
    <w:rsid w:val="00DB5616"/>
    <w:rsid w:val="00DB7655"/>
    <w:rsid w:val="00DB7843"/>
    <w:rsid w:val="00DC0F82"/>
    <w:rsid w:val="00DC2FB3"/>
    <w:rsid w:val="00DC5074"/>
    <w:rsid w:val="00DC5C21"/>
    <w:rsid w:val="00DC5F5D"/>
    <w:rsid w:val="00DC6412"/>
    <w:rsid w:val="00DC678F"/>
    <w:rsid w:val="00DC67AE"/>
    <w:rsid w:val="00DC7CD7"/>
    <w:rsid w:val="00DD2C8C"/>
    <w:rsid w:val="00DD4456"/>
    <w:rsid w:val="00DD507A"/>
    <w:rsid w:val="00DD5163"/>
    <w:rsid w:val="00DE07A1"/>
    <w:rsid w:val="00DE13E0"/>
    <w:rsid w:val="00DE16A5"/>
    <w:rsid w:val="00DE1C47"/>
    <w:rsid w:val="00DE7D4B"/>
    <w:rsid w:val="00DF007A"/>
    <w:rsid w:val="00DF027B"/>
    <w:rsid w:val="00DF0A03"/>
    <w:rsid w:val="00DF2176"/>
    <w:rsid w:val="00DF2760"/>
    <w:rsid w:val="00DF2879"/>
    <w:rsid w:val="00DF2CB8"/>
    <w:rsid w:val="00DF2D90"/>
    <w:rsid w:val="00DF4199"/>
    <w:rsid w:val="00DF443D"/>
    <w:rsid w:val="00DF5136"/>
    <w:rsid w:val="00DF6B0A"/>
    <w:rsid w:val="00DF73F5"/>
    <w:rsid w:val="00DF7920"/>
    <w:rsid w:val="00E017FE"/>
    <w:rsid w:val="00E01905"/>
    <w:rsid w:val="00E01F56"/>
    <w:rsid w:val="00E0253E"/>
    <w:rsid w:val="00E02C12"/>
    <w:rsid w:val="00E032B1"/>
    <w:rsid w:val="00E0632F"/>
    <w:rsid w:val="00E0712E"/>
    <w:rsid w:val="00E073E4"/>
    <w:rsid w:val="00E117C7"/>
    <w:rsid w:val="00E11A5C"/>
    <w:rsid w:val="00E122BB"/>
    <w:rsid w:val="00E13C2D"/>
    <w:rsid w:val="00E13CE1"/>
    <w:rsid w:val="00E13E43"/>
    <w:rsid w:val="00E1428F"/>
    <w:rsid w:val="00E14890"/>
    <w:rsid w:val="00E16552"/>
    <w:rsid w:val="00E1713F"/>
    <w:rsid w:val="00E17F41"/>
    <w:rsid w:val="00E20AD6"/>
    <w:rsid w:val="00E21D7A"/>
    <w:rsid w:val="00E22650"/>
    <w:rsid w:val="00E2283B"/>
    <w:rsid w:val="00E23766"/>
    <w:rsid w:val="00E2466C"/>
    <w:rsid w:val="00E3173D"/>
    <w:rsid w:val="00E32F6E"/>
    <w:rsid w:val="00E332B9"/>
    <w:rsid w:val="00E33953"/>
    <w:rsid w:val="00E35B20"/>
    <w:rsid w:val="00E36420"/>
    <w:rsid w:val="00E36FCB"/>
    <w:rsid w:val="00E37414"/>
    <w:rsid w:val="00E37C26"/>
    <w:rsid w:val="00E40338"/>
    <w:rsid w:val="00E405A5"/>
    <w:rsid w:val="00E40846"/>
    <w:rsid w:val="00E40DDB"/>
    <w:rsid w:val="00E41A76"/>
    <w:rsid w:val="00E42BBE"/>
    <w:rsid w:val="00E430E5"/>
    <w:rsid w:val="00E43312"/>
    <w:rsid w:val="00E435B4"/>
    <w:rsid w:val="00E461DD"/>
    <w:rsid w:val="00E46FE9"/>
    <w:rsid w:val="00E5042A"/>
    <w:rsid w:val="00E52D5B"/>
    <w:rsid w:val="00E52FEE"/>
    <w:rsid w:val="00E53833"/>
    <w:rsid w:val="00E539C5"/>
    <w:rsid w:val="00E558F1"/>
    <w:rsid w:val="00E55B2F"/>
    <w:rsid w:val="00E55CCE"/>
    <w:rsid w:val="00E5628E"/>
    <w:rsid w:val="00E56DFF"/>
    <w:rsid w:val="00E57444"/>
    <w:rsid w:val="00E57DC2"/>
    <w:rsid w:val="00E605AB"/>
    <w:rsid w:val="00E618F3"/>
    <w:rsid w:val="00E61B30"/>
    <w:rsid w:val="00E62333"/>
    <w:rsid w:val="00E62F23"/>
    <w:rsid w:val="00E63834"/>
    <w:rsid w:val="00E642FB"/>
    <w:rsid w:val="00E64A8D"/>
    <w:rsid w:val="00E65B4B"/>
    <w:rsid w:val="00E65E5B"/>
    <w:rsid w:val="00E66BF0"/>
    <w:rsid w:val="00E70625"/>
    <w:rsid w:val="00E70A7D"/>
    <w:rsid w:val="00E715DC"/>
    <w:rsid w:val="00E72A4F"/>
    <w:rsid w:val="00E72E04"/>
    <w:rsid w:val="00E75897"/>
    <w:rsid w:val="00E759B8"/>
    <w:rsid w:val="00E76F3D"/>
    <w:rsid w:val="00E77624"/>
    <w:rsid w:val="00E816A9"/>
    <w:rsid w:val="00E81AE5"/>
    <w:rsid w:val="00E82D36"/>
    <w:rsid w:val="00E839B9"/>
    <w:rsid w:val="00E85BCE"/>
    <w:rsid w:val="00E860C2"/>
    <w:rsid w:val="00E87332"/>
    <w:rsid w:val="00E874F3"/>
    <w:rsid w:val="00E907AD"/>
    <w:rsid w:val="00E90C0E"/>
    <w:rsid w:val="00E90DA5"/>
    <w:rsid w:val="00E91599"/>
    <w:rsid w:val="00E920B8"/>
    <w:rsid w:val="00E9470D"/>
    <w:rsid w:val="00E95114"/>
    <w:rsid w:val="00E95E33"/>
    <w:rsid w:val="00E9606E"/>
    <w:rsid w:val="00E9668D"/>
    <w:rsid w:val="00EA05F2"/>
    <w:rsid w:val="00EA12E6"/>
    <w:rsid w:val="00EA1903"/>
    <w:rsid w:val="00EA22B8"/>
    <w:rsid w:val="00EA312A"/>
    <w:rsid w:val="00EA335F"/>
    <w:rsid w:val="00EA40A9"/>
    <w:rsid w:val="00EA40F4"/>
    <w:rsid w:val="00EA6E88"/>
    <w:rsid w:val="00EA708F"/>
    <w:rsid w:val="00EA70F5"/>
    <w:rsid w:val="00EA71F6"/>
    <w:rsid w:val="00EA734C"/>
    <w:rsid w:val="00EA7D83"/>
    <w:rsid w:val="00EB3342"/>
    <w:rsid w:val="00EB34B5"/>
    <w:rsid w:val="00EB4A0A"/>
    <w:rsid w:val="00EB4A41"/>
    <w:rsid w:val="00EB4DC0"/>
    <w:rsid w:val="00EB4EE4"/>
    <w:rsid w:val="00EB50DF"/>
    <w:rsid w:val="00EB51F5"/>
    <w:rsid w:val="00EB5301"/>
    <w:rsid w:val="00EB611E"/>
    <w:rsid w:val="00EB6840"/>
    <w:rsid w:val="00EC07AC"/>
    <w:rsid w:val="00EC12C9"/>
    <w:rsid w:val="00EC30EF"/>
    <w:rsid w:val="00EC67E0"/>
    <w:rsid w:val="00EC736A"/>
    <w:rsid w:val="00ED08F7"/>
    <w:rsid w:val="00ED1777"/>
    <w:rsid w:val="00ED26EB"/>
    <w:rsid w:val="00ED4539"/>
    <w:rsid w:val="00ED4828"/>
    <w:rsid w:val="00ED49D1"/>
    <w:rsid w:val="00ED5A4A"/>
    <w:rsid w:val="00ED5CCD"/>
    <w:rsid w:val="00ED617B"/>
    <w:rsid w:val="00ED65D8"/>
    <w:rsid w:val="00ED78BB"/>
    <w:rsid w:val="00ED7C49"/>
    <w:rsid w:val="00ED7DB5"/>
    <w:rsid w:val="00EE0B5C"/>
    <w:rsid w:val="00EE12FA"/>
    <w:rsid w:val="00EE1337"/>
    <w:rsid w:val="00EE257E"/>
    <w:rsid w:val="00EE2DAE"/>
    <w:rsid w:val="00EE4440"/>
    <w:rsid w:val="00EE4716"/>
    <w:rsid w:val="00EE67D8"/>
    <w:rsid w:val="00EF15CD"/>
    <w:rsid w:val="00EF1AA5"/>
    <w:rsid w:val="00EF1E9F"/>
    <w:rsid w:val="00EF3BEB"/>
    <w:rsid w:val="00EF494A"/>
    <w:rsid w:val="00EF4AE2"/>
    <w:rsid w:val="00EF6A31"/>
    <w:rsid w:val="00EF6A68"/>
    <w:rsid w:val="00EF6D4D"/>
    <w:rsid w:val="00F00304"/>
    <w:rsid w:val="00F02792"/>
    <w:rsid w:val="00F02C56"/>
    <w:rsid w:val="00F02C98"/>
    <w:rsid w:val="00F03415"/>
    <w:rsid w:val="00F034EB"/>
    <w:rsid w:val="00F0375F"/>
    <w:rsid w:val="00F03D04"/>
    <w:rsid w:val="00F048AC"/>
    <w:rsid w:val="00F071F6"/>
    <w:rsid w:val="00F07629"/>
    <w:rsid w:val="00F10212"/>
    <w:rsid w:val="00F11DE3"/>
    <w:rsid w:val="00F138E2"/>
    <w:rsid w:val="00F172D4"/>
    <w:rsid w:val="00F20091"/>
    <w:rsid w:val="00F213FB"/>
    <w:rsid w:val="00F21F84"/>
    <w:rsid w:val="00F21FD4"/>
    <w:rsid w:val="00F23139"/>
    <w:rsid w:val="00F25D29"/>
    <w:rsid w:val="00F264BB"/>
    <w:rsid w:val="00F26953"/>
    <w:rsid w:val="00F2708B"/>
    <w:rsid w:val="00F27237"/>
    <w:rsid w:val="00F27B58"/>
    <w:rsid w:val="00F416C2"/>
    <w:rsid w:val="00F42FA4"/>
    <w:rsid w:val="00F4348D"/>
    <w:rsid w:val="00F43730"/>
    <w:rsid w:val="00F43A0B"/>
    <w:rsid w:val="00F43F4F"/>
    <w:rsid w:val="00F518C9"/>
    <w:rsid w:val="00F519F5"/>
    <w:rsid w:val="00F5200E"/>
    <w:rsid w:val="00F52C99"/>
    <w:rsid w:val="00F52D2D"/>
    <w:rsid w:val="00F54AB8"/>
    <w:rsid w:val="00F55435"/>
    <w:rsid w:val="00F55CFC"/>
    <w:rsid w:val="00F571D1"/>
    <w:rsid w:val="00F61337"/>
    <w:rsid w:val="00F617BD"/>
    <w:rsid w:val="00F63213"/>
    <w:rsid w:val="00F6578A"/>
    <w:rsid w:val="00F673E4"/>
    <w:rsid w:val="00F676FB"/>
    <w:rsid w:val="00F70C9C"/>
    <w:rsid w:val="00F72E8A"/>
    <w:rsid w:val="00F73269"/>
    <w:rsid w:val="00F73EDD"/>
    <w:rsid w:val="00F7449A"/>
    <w:rsid w:val="00F7601A"/>
    <w:rsid w:val="00F760B7"/>
    <w:rsid w:val="00F76FBF"/>
    <w:rsid w:val="00F77BA1"/>
    <w:rsid w:val="00F801ED"/>
    <w:rsid w:val="00F810C2"/>
    <w:rsid w:val="00F816F1"/>
    <w:rsid w:val="00F82142"/>
    <w:rsid w:val="00F82836"/>
    <w:rsid w:val="00F82DF0"/>
    <w:rsid w:val="00F90048"/>
    <w:rsid w:val="00F90F71"/>
    <w:rsid w:val="00F918E2"/>
    <w:rsid w:val="00F91AE4"/>
    <w:rsid w:val="00F92472"/>
    <w:rsid w:val="00F931AF"/>
    <w:rsid w:val="00F93EFE"/>
    <w:rsid w:val="00F95D3C"/>
    <w:rsid w:val="00F9707A"/>
    <w:rsid w:val="00F97BB1"/>
    <w:rsid w:val="00FA098D"/>
    <w:rsid w:val="00FA111F"/>
    <w:rsid w:val="00FA131F"/>
    <w:rsid w:val="00FA420E"/>
    <w:rsid w:val="00FA624A"/>
    <w:rsid w:val="00FA7161"/>
    <w:rsid w:val="00FB106A"/>
    <w:rsid w:val="00FB23FF"/>
    <w:rsid w:val="00FB2894"/>
    <w:rsid w:val="00FB3215"/>
    <w:rsid w:val="00FB4048"/>
    <w:rsid w:val="00FB550E"/>
    <w:rsid w:val="00FB6559"/>
    <w:rsid w:val="00FB66F0"/>
    <w:rsid w:val="00FB7B2D"/>
    <w:rsid w:val="00FC0026"/>
    <w:rsid w:val="00FC282F"/>
    <w:rsid w:val="00FC3F9A"/>
    <w:rsid w:val="00FC66ED"/>
    <w:rsid w:val="00FC69F9"/>
    <w:rsid w:val="00FC795C"/>
    <w:rsid w:val="00FD0317"/>
    <w:rsid w:val="00FD0955"/>
    <w:rsid w:val="00FD20F8"/>
    <w:rsid w:val="00FD55C3"/>
    <w:rsid w:val="00FD7512"/>
    <w:rsid w:val="00FE0790"/>
    <w:rsid w:val="00FE106B"/>
    <w:rsid w:val="00FE1A54"/>
    <w:rsid w:val="00FE21E6"/>
    <w:rsid w:val="00FE23DA"/>
    <w:rsid w:val="00FE2AAA"/>
    <w:rsid w:val="00FE307F"/>
    <w:rsid w:val="00FE448A"/>
    <w:rsid w:val="00FE47CD"/>
    <w:rsid w:val="00FE5CD3"/>
    <w:rsid w:val="00FE5DE0"/>
    <w:rsid w:val="00FE7D4E"/>
    <w:rsid w:val="00FF0BF2"/>
    <w:rsid w:val="00FF1BFD"/>
    <w:rsid w:val="00FF4DC6"/>
    <w:rsid w:val="00FF51B4"/>
    <w:rsid w:val="00FF579F"/>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colormru v:ext="edit" colors="#c6c1b2"/>
    </o:shapedefaults>
    <o:shapelayout v:ext="edit">
      <o:idmap v:ext="edit" data="1"/>
    </o:shapelayout>
  </w:shapeDefaults>
  <w:decimalSymbol w:val="."/>
  <w:listSeparator w:val=","/>
  <w14:docId w14:val="0C9A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777"/>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9"/>
      </w:numPr>
    </w:pPr>
  </w:style>
  <w:style w:type="paragraph" w:styleId="Heading5">
    <w:name w:val="heading 5"/>
    <w:aliases w:val="Block Label,h5,5,l5,Head5,Level 5,Atty Info 3,Level 51,not set up (5)"/>
    <w:basedOn w:val="Normal"/>
    <w:next w:val="Normal"/>
    <w:link w:val="Heading5Char"/>
    <w:qFormat/>
    <w:rsid w:val="0091416E"/>
    <w:pPr>
      <w:numPr>
        <w:ilvl w:val="4"/>
        <w:numId w:val="19"/>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5C0CF0"/>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7A0DFE"/>
    <w:pPr>
      <w:keepNext/>
      <w:numPr>
        <w:ilvl w:val="1"/>
        <w:numId w:val="7"/>
      </w:numPr>
      <w:tabs>
        <w:tab w:val="left" w:pos="993"/>
      </w:tabs>
      <w:spacing w:before="440" w:after="220"/>
      <w:ind w:left="567" w:hanging="567"/>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9"/>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9"/>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rsid w:val="0091416E"/>
    <w:pPr>
      <w:numPr>
        <w:numId w:val="4"/>
      </w:numPr>
    </w:pPr>
  </w:style>
  <w:style w:type="numbering" w:styleId="1ai">
    <w:name w:val="Outline List 1"/>
    <w:basedOn w:val="NoList"/>
    <w:rsid w:val="0091416E"/>
    <w:pPr>
      <w:numPr>
        <w:numId w:val="5"/>
      </w:numPr>
    </w:pPr>
  </w:style>
  <w:style w:type="numbering" w:styleId="ArticleSection">
    <w:name w:val="Outline List 3"/>
    <w:basedOn w:val="NoList"/>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rsid w:val="00CC2325"/>
    <w:rPr>
      <w:rFonts w:ascii="Tahoma" w:hAnsi="Tahoma" w:cs="Tahoma"/>
      <w:sz w:val="16"/>
      <w:szCs w:val="16"/>
    </w:rPr>
  </w:style>
  <w:style w:type="character" w:customStyle="1" w:styleId="DocumentMapChar">
    <w:name w:val="Document Map Char"/>
    <w:basedOn w:val="DefaultParagraphFont"/>
    <w:link w:val="DocumentMap"/>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1"/>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20"/>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E62333"/>
    <w:rPr>
      <w:rFonts w:ascii="Arial" w:hAnsi="Arial" w:cs="Arial"/>
      <w:b/>
      <w:caps/>
      <w:color w:val="1F497D" w:themeColor="text2"/>
      <w:kern w:val="36"/>
      <w:sz w:val="24"/>
      <w:szCs w:val="24"/>
    </w:rPr>
  </w:style>
  <w:style w:type="paragraph" w:styleId="ListNumber">
    <w:name w:val="List Number"/>
    <w:basedOn w:val="Normal"/>
    <w:rsid w:val="00E62333"/>
    <w:pPr>
      <w:tabs>
        <w:tab w:val="num" w:pos="1440"/>
      </w:tabs>
      <w:ind w:left="1440" w:hanging="360"/>
    </w:pPr>
  </w:style>
  <w:style w:type="paragraph" w:styleId="BodyTextIndent">
    <w:name w:val="Body Text Indent"/>
    <w:basedOn w:val="Normal"/>
    <w:link w:val="BodyTextIndentChar"/>
    <w:rsid w:val="00E62333"/>
    <w:pPr>
      <w:ind w:left="720"/>
    </w:pPr>
    <w:rPr>
      <w:rFonts w:cs="Arial"/>
      <w:sz w:val="20"/>
      <w:szCs w:val="22"/>
    </w:rPr>
  </w:style>
  <w:style w:type="character" w:customStyle="1" w:styleId="BodyTextIndentChar">
    <w:name w:val="Body Text Indent Char"/>
    <w:basedOn w:val="DefaultParagraphFont"/>
    <w:link w:val="BodyTextIndent"/>
    <w:rsid w:val="00E62333"/>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777"/>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9"/>
      </w:numPr>
    </w:pPr>
  </w:style>
  <w:style w:type="paragraph" w:styleId="Heading5">
    <w:name w:val="heading 5"/>
    <w:aliases w:val="Block Label,h5,5,l5,Head5,Level 5,Atty Info 3,Level 51,not set up (5)"/>
    <w:basedOn w:val="Normal"/>
    <w:next w:val="Normal"/>
    <w:link w:val="Heading5Char"/>
    <w:qFormat/>
    <w:rsid w:val="0091416E"/>
    <w:pPr>
      <w:numPr>
        <w:ilvl w:val="4"/>
        <w:numId w:val="19"/>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5C0CF0"/>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7A0DFE"/>
    <w:pPr>
      <w:keepNext/>
      <w:numPr>
        <w:ilvl w:val="1"/>
        <w:numId w:val="7"/>
      </w:numPr>
      <w:tabs>
        <w:tab w:val="left" w:pos="993"/>
      </w:tabs>
      <w:spacing w:before="440" w:after="220"/>
      <w:ind w:left="567" w:hanging="567"/>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9"/>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9"/>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rsid w:val="0091416E"/>
    <w:pPr>
      <w:numPr>
        <w:numId w:val="4"/>
      </w:numPr>
    </w:pPr>
  </w:style>
  <w:style w:type="numbering" w:styleId="1ai">
    <w:name w:val="Outline List 1"/>
    <w:basedOn w:val="NoList"/>
    <w:rsid w:val="0091416E"/>
    <w:pPr>
      <w:numPr>
        <w:numId w:val="5"/>
      </w:numPr>
    </w:pPr>
  </w:style>
  <w:style w:type="numbering" w:styleId="ArticleSection">
    <w:name w:val="Outline List 3"/>
    <w:basedOn w:val="NoList"/>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rsid w:val="00CC2325"/>
    <w:rPr>
      <w:rFonts w:ascii="Tahoma" w:hAnsi="Tahoma" w:cs="Tahoma"/>
      <w:sz w:val="16"/>
      <w:szCs w:val="16"/>
    </w:rPr>
  </w:style>
  <w:style w:type="character" w:customStyle="1" w:styleId="DocumentMapChar">
    <w:name w:val="Document Map Char"/>
    <w:basedOn w:val="DefaultParagraphFont"/>
    <w:link w:val="DocumentMap"/>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1"/>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20"/>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E62333"/>
    <w:rPr>
      <w:rFonts w:ascii="Arial" w:hAnsi="Arial" w:cs="Arial"/>
      <w:b/>
      <w:caps/>
      <w:color w:val="1F497D" w:themeColor="text2"/>
      <w:kern w:val="36"/>
      <w:sz w:val="24"/>
      <w:szCs w:val="24"/>
    </w:rPr>
  </w:style>
  <w:style w:type="paragraph" w:styleId="ListNumber">
    <w:name w:val="List Number"/>
    <w:basedOn w:val="Normal"/>
    <w:rsid w:val="00E62333"/>
    <w:pPr>
      <w:tabs>
        <w:tab w:val="num" w:pos="1440"/>
      </w:tabs>
      <w:ind w:left="1440" w:hanging="360"/>
    </w:pPr>
  </w:style>
  <w:style w:type="paragraph" w:styleId="BodyTextIndent">
    <w:name w:val="Body Text Indent"/>
    <w:basedOn w:val="Normal"/>
    <w:link w:val="BodyTextIndentChar"/>
    <w:rsid w:val="00E62333"/>
    <w:pPr>
      <w:ind w:left="720"/>
    </w:pPr>
    <w:rPr>
      <w:rFonts w:cs="Arial"/>
      <w:sz w:val="20"/>
      <w:szCs w:val="22"/>
    </w:rPr>
  </w:style>
  <w:style w:type="character" w:customStyle="1" w:styleId="BodyTextIndentChar">
    <w:name w:val="Body Text Indent Char"/>
    <w:basedOn w:val="DefaultParagraphFont"/>
    <w:link w:val="BodyTextIndent"/>
    <w:rsid w:val="00E62333"/>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37776878">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yperlink" Target="http://www.sbr.gov.au/software-developers/developer-tools/glossary"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va.gov.au/benefits-and-payments/income-support/managing-your-pension/chapter-9-what-about-taxation" TargetMode="External"/><Relationship Id="rId42"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sbr.gov.au/software-developers/developer-tools/glossary" TargetMode="External"/><Relationship Id="rId33" Type="http://schemas.openxmlformats.org/officeDocument/2006/relationships/hyperlink" Target="https://www.ato.gov.au/individuals/tax-file-number/update-your-details/update-your-contact-details-or-nominated-representative/"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software-developers/developer-tools/glossary" TargetMode="External"/><Relationship Id="rId32" Type="http://schemas.openxmlformats.org/officeDocument/2006/relationships/hyperlink" Target="https://abr.gov.au/AUSkey/" TargetMode="External"/><Relationship Id="rId37" Type="http://schemas.openxmlformats.org/officeDocument/2006/relationships/hyperlink" Target="https://www.ato.gov.au/Tax-professionals/Tax-Agent-Portal/In-detail/Pre-filling-reports/Pre-filling-2014/?anchor=Informationavailability"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www.sbr.gov.au/__data/assets/pdf_file/0018/41085/High-Level-Document-Map.pdf" TargetMode="External"/><Relationship Id="rId28" Type="http://schemas.openxmlformats.org/officeDocument/2006/relationships/hyperlink" Target="http://www.sbr.gov.au/software-developers/developer-tools/glossary" TargetMode="External"/><Relationship Id="rId36" Type="http://schemas.openxmlformats.org/officeDocument/2006/relationships/hyperlink" Target="https://www.ato.gov.au/Tax-professionals/Tax-Agent-Portal/"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ato.gov.au/General/Online-services/Access-Manag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yperlink" Target="http://www.sbr.gov.au/software-developers/developer-tools/glossary" TargetMode="External"/><Relationship Id="rId30" Type="http://schemas.openxmlformats.org/officeDocument/2006/relationships/oleObject" Target="embeddings/oleObject1.bin"/><Relationship Id="rId35" Type="http://schemas.openxmlformats.org/officeDocument/2006/relationships/hyperlink" Target="http://www.humanservices.gov.au/customer/services/centrelink/centrelink-payment-summary" TargetMode="External"/><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0" ma:contentTypeDescription="Create a new document." ma:contentTypeScope="" ma:versionID="b7ef7031e7716554bbb608c06ee5c251">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c9c9ade87feebfd88d741344b15b6e7a"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Type" minOccurs="0"/>
                <xsd:element ref="ns3:Document_x0020_Status" minOccurs="0"/>
                <xsd:element ref="ns3:Publication_x0020_Date" minOccurs="0"/>
                <xsd:element ref="ns3:Publication_x0020_Site" minOccurs="0"/>
                <xsd:element ref="ns3:Project" minOccurs="0"/>
                <xsd:element ref="ns3:Audience"/>
                <xsd:element ref="ns3:Domai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Type" ma:index="3" nillable="true" ma:displayName="Document Type" ma:default="AP350" ma:format="RadioButtons" ma:internalName="Document_x0020_Type">
      <xsd:simpleType>
        <xsd:restriction base="dms:Choice">
          <xsd:enumeration value="AP350"/>
          <xsd:enumeration value="AP360"/>
          <xsd:enumeration value="AP360 Mapping Rules"/>
          <xsd:enumeration value="AP360 Rules Master"/>
          <xsd:enumeration value="AP361"/>
          <xsd:enumeration value="AP361 Mapping Rules"/>
          <xsd:enumeration value="AP361 Rules Master"/>
          <xsd:enumeration value="Cover Note"/>
          <xsd:enumeration value="Message Repository"/>
          <xsd:enumeration value="MIG"/>
          <xsd:enumeration value="MST"/>
          <xsd:enumeration value="Release Note"/>
          <xsd:enumeration value="Reporting Taxonomy"/>
          <xsd:enumeration value="Schematron"/>
          <xsd:enumeration value="VR"/>
        </xsd:restriction>
      </xsd:simpleType>
    </xsd:element>
    <xsd:element name="Document_x0020_Status" ma:index="4" nillable="true"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5" nillable="true" ma:displayName="Publication Date" ma:format="DateOnly" ma:internalName="Publication_x0020_Date">
      <xsd:simpleType>
        <xsd:restriction base="dms:DateTime"/>
      </xsd:simpleType>
    </xsd:element>
    <xsd:element name="Publication_x0020_Site" ma:index="6" nillable="true" ma:displayName="Publication Site" ma:internalName="Publication_x0020_Site">
      <xsd:simpleType>
        <xsd:restriction base="dms:Text">
          <xsd:maxLength value="255"/>
        </xsd:restriction>
      </xsd:simpleType>
    </xsd:element>
    <xsd:element name="Project" ma:index="7" nillable="true" ma:displayName="Project" ma:internalName="Project">
      <xsd:simpleType>
        <xsd:restriction base="dms:Text">
          <xsd:maxLength value="255"/>
        </xsd:restriction>
      </xsd:simpleType>
    </xsd:element>
    <xsd:element name="Audience" ma:index="16" ma:displayName="Audience" ma:default="Internal" ma:format="RadioButtons" ma:internalName="Audience">
      <xsd:simpleType>
        <xsd:restriction base="dms:Choice">
          <xsd:enumeration value="Internal"/>
          <xsd:enumeration value="External"/>
        </xsd:restriction>
      </xsd:simpleType>
    </xsd:element>
    <xsd:element name="Domain" ma:index="17"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tatus xmlns="fc59432e-ae4a-4421-baa1-eafb91367645">Final</Document_x0020_Status>
    <_Version xmlns="http://schemas.microsoft.com/sharepoint/v3/fields">1.0</_Version>
    <Publication_x0020_Date xmlns="fc59432e-ae4a-4421-baa1-eafb91367645">2015-07-29T14:00:00+00:00</Publication_x0020_Date>
    <Publication_x0020_Site xmlns="fc59432e-ae4a-4421-baa1-eafb91367645" xsi:nil="true"/>
    <Document_x0020_Type xmlns="fc59432e-ae4a-4421-baa1-eafb91367645">AP350</Document_x0020_Type>
    <Project xmlns="fc59432e-ae4a-4421-baa1-eafb91367645" xsi:nil="true"/>
    <Audience xmlns="fc59432e-ae4a-4421-baa1-eafb91367645">External</Audience>
    <Domain xmlns="fc59432e-ae4a-4421-baa1-eafb91367645">NITR</Domai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0D4D-AD67-4B9D-986F-1E8435F5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F44B6-492C-4FFB-B4B8-176A6F72625C}">
  <ds:schemaRefs>
    <ds:schemaRef ds:uri="http://schemas.microsoft.com/sharepoint/v3/contenttype/forms"/>
  </ds:schemaRefs>
</ds:datastoreItem>
</file>

<file path=customXml/itemProps3.xml><?xml version="1.0" encoding="utf-8"?>
<ds:datastoreItem xmlns:ds="http://schemas.openxmlformats.org/officeDocument/2006/customXml" ds:itemID="{831C2D47-0562-49DE-AE20-E4ADBF0CFEE1}">
  <ds:schemaRefs>
    <ds:schemaRef ds:uri="http://schemas.microsoft.com/sharepoint/v3/fields"/>
    <ds:schemaRef ds:uri="http://purl.org/dc/elements/1.1/"/>
    <ds:schemaRef ds:uri="http://purl.org/dc/dcmitype/"/>
    <ds:schemaRef ds:uri="fc59432e-ae4a-4421-baa1-eafb91367645"/>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D63AEE1-D1BB-49B3-95B8-9F090B65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10129</Words>
  <Characters>60226</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ATO PIITR.0001 2014 Business Implementation Guide_DRAFT_v0.3.1</vt:lpstr>
    </vt:vector>
  </TitlesOfParts>
  <Company>Australian Taxation Office</Company>
  <LinksUpToDate>false</LinksUpToDate>
  <CharactersWithSpaces>70215</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PIITR.0001 2014 Business Implementation Guide_DRAFT_v0.3.1</dc:title>
  <dc:creator>Cane, Jared</dc:creator>
  <dc:description/>
  <cp:lastModifiedBy>uanme</cp:lastModifiedBy>
  <cp:revision>4</cp:revision>
  <cp:lastPrinted>2015-07-14T04:09:00Z</cp:lastPrinted>
  <dcterms:created xsi:type="dcterms:W3CDTF">2015-07-21T05:41:00Z</dcterms:created>
  <dcterms:modified xsi:type="dcterms:W3CDTF">2015-07-21T05:48:00Z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ies>
</file>